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6307D" w14:textId="0F031F3B" w:rsidR="00D02EC8" w:rsidRPr="00D02EC8" w:rsidRDefault="00D02EC8" w:rsidP="00D02EC8">
      <w:pPr>
        <w:spacing w:line="360" w:lineRule="auto"/>
        <w:jc w:val="both"/>
        <w:rPr>
          <w:b/>
          <w:bCs/>
          <w:color w:val="000000" w:themeColor="text1"/>
          <w:sz w:val="22"/>
          <w:szCs w:val="22"/>
          <w:lang w:val="en-US"/>
        </w:rPr>
      </w:pPr>
      <w:r w:rsidRPr="00D02EC8">
        <w:rPr>
          <w:b/>
          <w:bCs/>
          <w:color w:val="000000" w:themeColor="text1"/>
          <w:sz w:val="22"/>
          <w:szCs w:val="22"/>
          <w:lang w:val="en-US"/>
        </w:rPr>
        <w:t>Author v</w:t>
      </w:r>
      <w:r>
        <w:rPr>
          <w:b/>
          <w:bCs/>
          <w:color w:val="000000" w:themeColor="text1"/>
          <w:sz w:val="22"/>
          <w:szCs w:val="22"/>
          <w:lang w:val="en-US"/>
        </w:rPr>
        <w:t xml:space="preserve">ersion of submitted manuscript. </w:t>
      </w:r>
      <w:r w:rsidRPr="00D02EC8">
        <w:rPr>
          <w:b/>
          <w:bCs/>
          <w:color w:val="000000" w:themeColor="text1"/>
          <w:sz w:val="22"/>
          <w:szCs w:val="22"/>
          <w:lang w:val="en-US"/>
        </w:rPr>
        <w:t xml:space="preserve">Citation for published article: Fineberg NA, Pellegrini L, Wellsted D, </w:t>
      </w:r>
      <w:r>
        <w:rPr>
          <w:b/>
          <w:bCs/>
          <w:color w:val="000000" w:themeColor="text1"/>
          <w:sz w:val="22"/>
          <w:szCs w:val="22"/>
          <w:lang w:val="en-US"/>
        </w:rPr>
        <w:t xml:space="preserve">Hall N, Corazza O, Giorgetti V, </w:t>
      </w:r>
      <w:r w:rsidRPr="00D02EC8">
        <w:rPr>
          <w:b/>
          <w:bCs/>
          <w:color w:val="000000" w:themeColor="text1"/>
          <w:sz w:val="22"/>
          <w:szCs w:val="22"/>
          <w:lang w:val="en-US"/>
        </w:rPr>
        <w:t xml:space="preserve">Cicconcelli D, Theofanous E, Sireau N, Adam D, </w:t>
      </w:r>
      <w:r>
        <w:rPr>
          <w:b/>
          <w:bCs/>
          <w:color w:val="000000" w:themeColor="text1"/>
          <w:sz w:val="22"/>
          <w:szCs w:val="22"/>
          <w:lang w:val="en-US"/>
        </w:rPr>
        <w:t xml:space="preserve">Chamberlain SR, Laws KR. Facing </w:t>
      </w:r>
      <w:r w:rsidRPr="00D02EC8">
        <w:rPr>
          <w:b/>
          <w:bCs/>
          <w:color w:val="000000" w:themeColor="text1"/>
          <w:sz w:val="22"/>
          <w:szCs w:val="22"/>
          <w:lang w:val="en-US"/>
        </w:rPr>
        <w:t>the "new normal": How adjusting to the easing of</w:t>
      </w:r>
      <w:r>
        <w:rPr>
          <w:b/>
          <w:bCs/>
          <w:color w:val="000000" w:themeColor="text1"/>
          <w:sz w:val="22"/>
          <w:szCs w:val="22"/>
          <w:lang w:val="en-US"/>
        </w:rPr>
        <w:t xml:space="preserve"> COVID-19 lockdown restrictions </w:t>
      </w:r>
      <w:r w:rsidRPr="00D02EC8">
        <w:rPr>
          <w:b/>
          <w:bCs/>
          <w:color w:val="000000" w:themeColor="text1"/>
          <w:sz w:val="22"/>
          <w:szCs w:val="22"/>
          <w:lang w:val="en-US"/>
        </w:rPr>
        <w:t>exposes mental health inequalities. J Psychia</w:t>
      </w:r>
      <w:r>
        <w:rPr>
          <w:b/>
          <w:bCs/>
          <w:color w:val="000000" w:themeColor="text1"/>
          <w:sz w:val="22"/>
          <w:szCs w:val="22"/>
          <w:lang w:val="en-US"/>
        </w:rPr>
        <w:t xml:space="preserve">tr Res. 2021 Jul 6;141:276-286. </w:t>
      </w:r>
      <w:r w:rsidRPr="00D02EC8">
        <w:rPr>
          <w:b/>
          <w:bCs/>
          <w:color w:val="000000" w:themeColor="text1"/>
          <w:sz w:val="22"/>
          <w:szCs w:val="22"/>
          <w:lang w:val="en-US"/>
        </w:rPr>
        <w:t>doi: 10.1016/j.jpsychires.2021.07.001. Epub ahead of print. PMID: 34271458.</w:t>
      </w:r>
    </w:p>
    <w:p w14:paraId="3DDD024A" w14:textId="77777777" w:rsidR="00D02EC8" w:rsidRDefault="00D02EC8" w:rsidP="00DF5CC7">
      <w:pPr>
        <w:spacing w:line="360" w:lineRule="auto"/>
        <w:jc w:val="both"/>
        <w:rPr>
          <w:b/>
          <w:bCs/>
          <w:color w:val="000000" w:themeColor="text1"/>
          <w:sz w:val="32"/>
          <w:szCs w:val="32"/>
          <w:lang w:val="en-US"/>
        </w:rPr>
      </w:pPr>
    </w:p>
    <w:p w14:paraId="7BFA0965" w14:textId="2D5F58C3" w:rsidR="00DF5CC7" w:rsidRPr="000F7DD6" w:rsidRDefault="00DF5CC7" w:rsidP="00DF5CC7">
      <w:pPr>
        <w:spacing w:line="360" w:lineRule="auto"/>
        <w:jc w:val="both"/>
        <w:rPr>
          <w:b/>
          <w:bCs/>
          <w:color w:val="000000" w:themeColor="text1"/>
          <w:sz w:val="32"/>
          <w:szCs w:val="32"/>
          <w:lang w:val="en-US"/>
        </w:rPr>
      </w:pPr>
      <w:bookmarkStart w:id="0" w:name="_GoBack"/>
      <w:r w:rsidRPr="000F7DD6">
        <w:rPr>
          <w:b/>
          <w:bCs/>
          <w:color w:val="000000" w:themeColor="text1"/>
          <w:sz w:val="32"/>
          <w:szCs w:val="32"/>
          <w:lang w:val="en-US"/>
        </w:rPr>
        <w:t>Facing the “New Normal”: How adjusting to the easing of COVID-19 lockdown restrictions exposes mental health inequalities</w:t>
      </w:r>
    </w:p>
    <w:bookmarkEnd w:id="0"/>
    <w:p w14:paraId="42475EE7" w14:textId="77777777" w:rsidR="00DF5CC7" w:rsidRPr="000F7DD6" w:rsidRDefault="00DF5CC7" w:rsidP="00DF5CC7">
      <w:pPr>
        <w:spacing w:line="360" w:lineRule="auto"/>
        <w:jc w:val="both"/>
        <w:rPr>
          <w:b/>
          <w:bCs/>
          <w:color w:val="000000" w:themeColor="text1"/>
          <w:sz w:val="28"/>
          <w:szCs w:val="28"/>
          <w:lang w:val="en-US"/>
        </w:rPr>
      </w:pPr>
    </w:p>
    <w:p w14:paraId="47109D75" w14:textId="77777777" w:rsidR="00DF5CC7" w:rsidRPr="000F7DD6" w:rsidRDefault="00DF5CC7" w:rsidP="00DF5CC7">
      <w:pPr>
        <w:spacing w:line="360" w:lineRule="auto"/>
        <w:jc w:val="both"/>
        <w:rPr>
          <w:color w:val="000000" w:themeColor="text1"/>
          <w:lang w:val="en-US"/>
        </w:rPr>
      </w:pPr>
      <w:r w:rsidRPr="000F7DD6">
        <w:rPr>
          <w:color w:val="000000" w:themeColor="text1"/>
          <w:lang w:val="en-US"/>
        </w:rPr>
        <w:t>Naomi A. Fineberg</w:t>
      </w:r>
      <w:r w:rsidRPr="000F7DD6">
        <w:rPr>
          <w:color w:val="000000" w:themeColor="text1"/>
          <w:vertAlign w:val="superscript"/>
          <w:lang w:val="en-US"/>
        </w:rPr>
        <w:t>1,2,3</w:t>
      </w:r>
      <w:r w:rsidRPr="000F7DD6">
        <w:rPr>
          <w:color w:val="000000" w:themeColor="text1"/>
          <w:lang w:val="en-US"/>
        </w:rPr>
        <w:t>, Luca Pellegrini</w:t>
      </w:r>
      <w:r w:rsidRPr="000F7DD6">
        <w:rPr>
          <w:color w:val="000000" w:themeColor="text1"/>
          <w:vertAlign w:val="superscript"/>
          <w:lang w:val="en-US"/>
        </w:rPr>
        <w:t>1,2,4</w:t>
      </w:r>
      <w:r>
        <w:rPr>
          <w:color w:val="000000" w:themeColor="text1"/>
          <w:vertAlign w:val="superscript"/>
          <w:lang w:val="en-US"/>
        </w:rPr>
        <w:t>,*</w:t>
      </w:r>
      <w:r w:rsidRPr="000F7DD6">
        <w:rPr>
          <w:color w:val="000000" w:themeColor="text1"/>
          <w:lang w:val="en-US"/>
        </w:rPr>
        <w:t>, David Wellsted</w:t>
      </w:r>
      <w:r w:rsidRPr="000F7DD6">
        <w:rPr>
          <w:color w:val="000000" w:themeColor="text1"/>
          <w:vertAlign w:val="superscript"/>
          <w:lang w:val="en-US"/>
        </w:rPr>
        <w:t>1</w:t>
      </w:r>
      <w:r w:rsidRPr="000F7DD6">
        <w:rPr>
          <w:color w:val="000000" w:themeColor="text1"/>
          <w:lang w:val="en-US"/>
        </w:rPr>
        <w:t>, Natalie Hall</w:t>
      </w:r>
      <w:r w:rsidRPr="000F7DD6">
        <w:rPr>
          <w:color w:val="000000" w:themeColor="text1"/>
          <w:vertAlign w:val="superscript"/>
          <w:lang w:val="en-US"/>
        </w:rPr>
        <w:t>1</w:t>
      </w:r>
      <w:r w:rsidRPr="000F7DD6">
        <w:rPr>
          <w:color w:val="000000" w:themeColor="text1"/>
          <w:lang w:val="en-US"/>
        </w:rPr>
        <w:t>, Ornella Corazza</w:t>
      </w:r>
      <w:r w:rsidRPr="000F7DD6">
        <w:rPr>
          <w:color w:val="000000" w:themeColor="text1"/>
          <w:vertAlign w:val="superscript"/>
          <w:lang w:val="en-US"/>
        </w:rPr>
        <w:t>1</w:t>
      </w:r>
      <w:r w:rsidRPr="000F7DD6">
        <w:rPr>
          <w:color w:val="000000" w:themeColor="text1"/>
          <w:lang w:val="en-US"/>
        </w:rPr>
        <w:t>, Valentina Giorgetti</w:t>
      </w:r>
      <w:r w:rsidRPr="000F7DD6">
        <w:rPr>
          <w:color w:val="000000" w:themeColor="text1"/>
          <w:vertAlign w:val="superscript"/>
          <w:lang w:val="en-US"/>
        </w:rPr>
        <w:t>1</w:t>
      </w:r>
      <w:r w:rsidRPr="000F7DD6">
        <w:rPr>
          <w:color w:val="000000" w:themeColor="text1"/>
          <w:lang w:val="en-US"/>
        </w:rPr>
        <w:t>, Dorotea Cicconcelli</w:t>
      </w:r>
      <w:r w:rsidRPr="000F7DD6">
        <w:rPr>
          <w:color w:val="000000" w:themeColor="text1"/>
          <w:vertAlign w:val="superscript"/>
          <w:lang w:val="en-US"/>
        </w:rPr>
        <w:t>1</w:t>
      </w:r>
      <w:r w:rsidRPr="000F7DD6">
        <w:rPr>
          <w:color w:val="000000" w:themeColor="text1"/>
          <w:lang w:val="en-US"/>
        </w:rPr>
        <w:t>, Elena Theofanous</w:t>
      </w:r>
      <w:r w:rsidRPr="000F7DD6">
        <w:rPr>
          <w:color w:val="000000" w:themeColor="text1"/>
          <w:vertAlign w:val="superscript"/>
          <w:lang w:val="en-US"/>
        </w:rPr>
        <w:t>1</w:t>
      </w:r>
      <w:r w:rsidRPr="000F7DD6">
        <w:rPr>
          <w:color w:val="000000" w:themeColor="text1"/>
          <w:lang w:val="en-US"/>
        </w:rPr>
        <w:t>, Nick Sireau</w:t>
      </w:r>
      <w:r w:rsidRPr="000F7DD6">
        <w:rPr>
          <w:color w:val="000000" w:themeColor="text1"/>
          <w:vertAlign w:val="superscript"/>
          <w:lang w:val="en-US"/>
        </w:rPr>
        <w:t>1</w:t>
      </w:r>
      <w:r w:rsidRPr="000F7DD6">
        <w:rPr>
          <w:color w:val="000000" w:themeColor="text1"/>
          <w:lang w:val="en-US"/>
        </w:rPr>
        <w:t>, David Adam</w:t>
      </w:r>
      <w:r w:rsidRPr="000F7DD6">
        <w:rPr>
          <w:color w:val="000000" w:themeColor="text1"/>
          <w:vertAlign w:val="superscript"/>
          <w:lang w:val="en-US"/>
        </w:rPr>
        <w:t>1</w:t>
      </w:r>
      <w:r w:rsidRPr="000F7DD6">
        <w:rPr>
          <w:color w:val="000000" w:themeColor="text1"/>
          <w:lang w:val="en-US"/>
        </w:rPr>
        <w:t>, Samuel R. Chamberlain</w:t>
      </w:r>
      <w:r w:rsidRPr="000F7DD6">
        <w:rPr>
          <w:color w:val="000000" w:themeColor="text1"/>
          <w:vertAlign w:val="superscript"/>
          <w:lang w:val="en-US"/>
        </w:rPr>
        <w:t>5</w:t>
      </w:r>
      <w:r w:rsidRPr="000F7DD6">
        <w:rPr>
          <w:color w:val="000000" w:themeColor="text1"/>
          <w:lang w:val="en-US"/>
        </w:rPr>
        <w:t>, Keith R. Laws</w:t>
      </w:r>
      <w:r w:rsidRPr="000F7DD6">
        <w:rPr>
          <w:color w:val="000000" w:themeColor="text1"/>
          <w:vertAlign w:val="superscript"/>
          <w:lang w:val="en-US"/>
        </w:rPr>
        <w:t>1</w:t>
      </w:r>
    </w:p>
    <w:p w14:paraId="63756DAA" w14:textId="77777777" w:rsidR="00DF5CC7" w:rsidRPr="000F7DD6" w:rsidRDefault="00DF5CC7" w:rsidP="00DF5CC7">
      <w:pPr>
        <w:spacing w:line="360" w:lineRule="auto"/>
        <w:rPr>
          <w:b/>
          <w:bCs/>
          <w:color w:val="000000" w:themeColor="text1"/>
          <w:vertAlign w:val="superscript"/>
          <w:lang w:val="en-US"/>
        </w:rPr>
      </w:pPr>
    </w:p>
    <w:p w14:paraId="2AFCFCA2" w14:textId="77777777" w:rsidR="00DF5CC7" w:rsidRPr="000F7DD6" w:rsidRDefault="00DF5CC7" w:rsidP="00DF5CC7">
      <w:pPr>
        <w:spacing w:line="360" w:lineRule="auto"/>
        <w:rPr>
          <w:b/>
          <w:bCs/>
          <w:color w:val="000000" w:themeColor="text1"/>
          <w:vertAlign w:val="superscript"/>
          <w:lang w:val="en-US"/>
        </w:rPr>
      </w:pPr>
    </w:p>
    <w:p w14:paraId="46749F94" w14:textId="77777777" w:rsidR="00DF5CC7" w:rsidRPr="000F7DD6" w:rsidRDefault="00DF5CC7" w:rsidP="00DF5CC7">
      <w:pPr>
        <w:rPr>
          <w:color w:val="000000" w:themeColor="text1"/>
          <w:sz w:val="22"/>
          <w:szCs w:val="22"/>
          <w:shd w:val="clear" w:color="auto" w:fill="FFFFFF"/>
          <w:lang w:val="en-GB"/>
        </w:rPr>
      </w:pPr>
      <w:r w:rsidRPr="000F7DD6">
        <w:rPr>
          <w:color w:val="000000" w:themeColor="text1"/>
          <w:sz w:val="22"/>
          <w:szCs w:val="22"/>
          <w:shd w:val="clear" w:color="auto" w:fill="FFFFFF"/>
          <w:vertAlign w:val="superscript"/>
          <w:lang w:val="en-GB"/>
        </w:rPr>
        <w:t>1</w:t>
      </w:r>
      <w:r w:rsidRPr="000F7DD6">
        <w:rPr>
          <w:color w:val="000000" w:themeColor="text1"/>
          <w:sz w:val="22"/>
          <w:szCs w:val="22"/>
          <w:shd w:val="clear" w:color="auto" w:fill="FFFFFF"/>
          <w:lang w:val="en-GB"/>
        </w:rPr>
        <w:t>School of Life and Medical Sciences, University of Hertfordshire, Hatfield, United Kingdom</w:t>
      </w:r>
    </w:p>
    <w:p w14:paraId="031ACA9C" w14:textId="77777777" w:rsidR="00DF5CC7" w:rsidRPr="000F7DD6" w:rsidRDefault="00DF5CC7" w:rsidP="00DF5CC7">
      <w:pPr>
        <w:contextualSpacing/>
        <w:rPr>
          <w:color w:val="000000" w:themeColor="text1"/>
          <w:sz w:val="22"/>
          <w:szCs w:val="22"/>
          <w:shd w:val="clear" w:color="auto" w:fill="FFFFFF"/>
          <w:lang w:val="en-GB"/>
        </w:rPr>
      </w:pPr>
      <w:r w:rsidRPr="000F7DD6">
        <w:rPr>
          <w:color w:val="000000" w:themeColor="text1"/>
          <w:sz w:val="22"/>
          <w:szCs w:val="22"/>
          <w:shd w:val="clear" w:color="auto" w:fill="FFFFFF"/>
          <w:vertAlign w:val="superscript"/>
          <w:lang w:val="en-GB"/>
        </w:rPr>
        <w:t>2</w:t>
      </w:r>
      <w:r w:rsidRPr="000F7DD6">
        <w:rPr>
          <w:color w:val="000000" w:themeColor="text1"/>
          <w:sz w:val="22"/>
          <w:szCs w:val="22"/>
          <w:shd w:val="clear" w:color="auto" w:fill="FFFFFF"/>
          <w:lang w:val="en-GB"/>
        </w:rPr>
        <w:t>Hertfordshire Partnership University NHS Foundation Trust, Welwyn Garden City, United Kingdom</w:t>
      </w:r>
    </w:p>
    <w:p w14:paraId="35DB6DFB" w14:textId="77777777" w:rsidR="00DF5CC7" w:rsidRPr="000F7DD6" w:rsidRDefault="00DF5CC7" w:rsidP="00DF5CC7">
      <w:pPr>
        <w:contextualSpacing/>
        <w:rPr>
          <w:color w:val="000000" w:themeColor="text1"/>
          <w:sz w:val="22"/>
          <w:szCs w:val="22"/>
          <w:shd w:val="clear" w:color="auto" w:fill="FFFFFF"/>
          <w:lang w:val="en-GB"/>
        </w:rPr>
      </w:pPr>
      <w:r w:rsidRPr="000F7DD6">
        <w:rPr>
          <w:color w:val="000000" w:themeColor="text1"/>
          <w:sz w:val="22"/>
          <w:szCs w:val="22"/>
          <w:vertAlign w:val="superscript"/>
          <w:lang w:val="en-GB"/>
        </w:rPr>
        <w:t>3</w:t>
      </w:r>
      <w:r w:rsidRPr="000F7DD6">
        <w:rPr>
          <w:color w:val="000000" w:themeColor="text1"/>
          <w:sz w:val="22"/>
          <w:szCs w:val="22"/>
          <w:lang w:val="en-GB"/>
        </w:rPr>
        <w:t xml:space="preserve">University of Cambridge School of Clinical Medicine, Cambridge, </w:t>
      </w:r>
      <w:r w:rsidRPr="000F7DD6">
        <w:rPr>
          <w:color w:val="000000" w:themeColor="text1"/>
          <w:sz w:val="22"/>
          <w:szCs w:val="22"/>
          <w:shd w:val="clear" w:color="auto" w:fill="FFFFFF"/>
          <w:lang w:val="en-GB"/>
        </w:rPr>
        <w:t>United Kingdom</w:t>
      </w:r>
    </w:p>
    <w:p w14:paraId="3E170F93" w14:textId="77777777" w:rsidR="00DF5CC7" w:rsidRPr="000F7DD6" w:rsidRDefault="00DF5CC7" w:rsidP="00DF5CC7">
      <w:pPr>
        <w:rPr>
          <w:b/>
          <w:bCs/>
          <w:color w:val="000000" w:themeColor="text1"/>
          <w:sz w:val="22"/>
          <w:szCs w:val="22"/>
          <w:vertAlign w:val="superscript"/>
          <w:lang w:val="en-US"/>
        </w:rPr>
      </w:pPr>
      <w:r w:rsidRPr="000F7DD6">
        <w:rPr>
          <w:color w:val="000000" w:themeColor="text1"/>
          <w:sz w:val="22"/>
          <w:szCs w:val="22"/>
          <w:shd w:val="clear" w:color="auto" w:fill="FFFFFF"/>
          <w:vertAlign w:val="superscript"/>
          <w:lang w:val="en-GB"/>
        </w:rPr>
        <w:t>4</w:t>
      </w:r>
      <w:r w:rsidRPr="000F7DD6">
        <w:rPr>
          <w:color w:val="000000" w:themeColor="text1"/>
          <w:sz w:val="22"/>
          <w:szCs w:val="22"/>
          <w:shd w:val="clear" w:color="auto" w:fill="FFFFFF"/>
          <w:lang w:val="en-GB"/>
        </w:rPr>
        <w:t xml:space="preserve"> Department of Biomedical and Neuromotor Sciences, University of Bologna, Italy</w:t>
      </w:r>
    </w:p>
    <w:p w14:paraId="15BD5FA2" w14:textId="77777777" w:rsidR="00DF5CC7" w:rsidRPr="000F7DD6" w:rsidRDefault="00DF5CC7" w:rsidP="00DF5CC7">
      <w:pPr>
        <w:rPr>
          <w:b/>
          <w:bCs/>
          <w:color w:val="000000" w:themeColor="text1"/>
          <w:sz w:val="22"/>
          <w:szCs w:val="22"/>
          <w:vertAlign w:val="superscript"/>
          <w:lang w:val="en-US"/>
        </w:rPr>
      </w:pPr>
      <w:r w:rsidRPr="000F7DD6">
        <w:rPr>
          <w:color w:val="000000" w:themeColor="text1"/>
          <w:sz w:val="22"/>
          <w:szCs w:val="22"/>
          <w:shd w:val="clear" w:color="auto" w:fill="FFFFFF"/>
          <w:vertAlign w:val="superscript"/>
          <w:lang w:val="en-GB"/>
        </w:rPr>
        <w:t>5</w:t>
      </w:r>
      <w:r w:rsidRPr="000F7DD6">
        <w:rPr>
          <w:color w:val="000000" w:themeColor="text1"/>
          <w:sz w:val="22"/>
          <w:szCs w:val="22"/>
          <w:shd w:val="clear" w:color="auto" w:fill="FFFFFF"/>
          <w:lang w:val="en-GB"/>
        </w:rPr>
        <w:t>University of Southampton, Department of Psychiatry, Faculty of Medicine, Southampton, United Kingdom; and Southern Health NHS Foundation Trust, Southampton, United Kingdom</w:t>
      </w:r>
    </w:p>
    <w:p w14:paraId="1D0A8C8A" w14:textId="77777777" w:rsidR="00DF5CC7" w:rsidRPr="000F7DD6" w:rsidRDefault="00DF5CC7" w:rsidP="00DF5CC7">
      <w:pPr>
        <w:spacing w:line="360" w:lineRule="auto"/>
        <w:rPr>
          <w:color w:val="000000" w:themeColor="text1"/>
          <w:sz w:val="22"/>
          <w:szCs w:val="22"/>
          <w:shd w:val="clear" w:color="auto" w:fill="FFFFFF"/>
          <w:lang w:val="en-GB"/>
        </w:rPr>
      </w:pPr>
    </w:p>
    <w:p w14:paraId="38BE56EF" w14:textId="77777777" w:rsidR="00DF5CC7" w:rsidRPr="000F7DD6" w:rsidRDefault="00DF5CC7" w:rsidP="00DF5CC7">
      <w:pPr>
        <w:spacing w:line="360" w:lineRule="auto"/>
        <w:rPr>
          <w:color w:val="000000" w:themeColor="text1"/>
          <w:sz w:val="22"/>
          <w:szCs w:val="22"/>
          <w:shd w:val="clear" w:color="auto" w:fill="FFFFFF"/>
          <w:lang w:val="en-GB"/>
        </w:rPr>
      </w:pPr>
    </w:p>
    <w:p w14:paraId="7919EFA1" w14:textId="77777777" w:rsidR="00DF5CC7" w:rsidRPr="000F7DD6" w:rsidRDefault="00DF5CC7" w:rsidP="00DF5CC7">
      <w:pPr>
        <w:spacing w:before="120" w:after="120"/>
        <w:contextualSpacing/>
        <w:rPr>
          <w:color w:val="000000" w:themeColor="text1"/>
          <w:lang w:val="en-GB"/>
        </w:rPr>
      </w:pPr>
    </w:p>
    <w:p w14:paraId="730AE766" w14:textId="77777777" w:rsidR="00DF5CC7" w:rsidRPr="000F7DD6" w:rsidRDefault="00DF5CC7" w:rsidP="00DF5CC7">
      <w:pPr>
        <w:jc w:val="right"/>
        <w:rPr>
          <w:color w:val="000000" w:themeColor="text1"/>
          <w:lang w:val="en-US"/>
        </w:rPr>
      </w:pPr>
      <w:r w:rsidRPr="000F7DD6">
        <w:rPr>
          <w:color w:val="000000" w:themeColor="text1"/>
          <w:lang w:val="en-US"/>
        </w:rPr>
        <w:t>Word count</w:t>
      </w:r>
    </w:p>
    <w:p w14:paraId="045C3443" w14:textId="77777777" w:rsidR="00DF5CC7" w:rsidRPr="000F7DD6" w:rsidRDefault="00DF5CC7" w:rsidP="00DF5CC7">
      <w:pPr>
        <w:jc w:val="right"/>
        <w:rPr>
          <w:color w:val="000000" w:themeColor="text1"/>
          <w:lang w:val="en-US"/>
        </w:rPr>
      </w:pPr>
      <w:r w:rsidRPr="000F7DD6">
        <w:rPr>
          <w:color w:val="000000" w:themeColor="text1"/>
          <w:lang w:val="en-US"/>
        </w:rPr>
        <w:t xml:space="preserve">Manuscript: </w:t>
      </w:r>
      <w:r>
        <w:rPr>
          <w:color w:val="000000" w:themeColor="text1"/>
          <w:lang w:val="en-US"/>
        </w:rPr>
        <w:t>5383</w:t>
      </w:r>
    </w:p>
    <w:p w14:paraId="604D99B9" w14:textId="77777777" w:rsidR="00DF5CC7" w:rsidRPr="000F7DD6" w:rsidRDefault="00DF5CC7" w:rsidP="00DF5CC7">
      <w:pPr>
        <w:jc w:val="right"/>
        <w:rPr>
          <w:color w:val="000000" w:themeColor="text1"/>
          <w:lang w:val="en-US"/>
        </w:rPr>
      </w:pPr>
      <w:r w:rsidRPr="000F7DD6">
        <w:rPr>
          <w:color w:val="000000" w:themeColor="text1"/>
          <w:lang w:val="en-US"/>
        </w:rPr>
        <w:t>Abstract: 301</w:t>
      </w:r>
    </w:p>
    <w:p w14:paraId="1C0F2E91" w14:textId="77777777" w:rsidR="00DF5CC7" w:rsidRPr="000F7DD6" w:rsidRDefault="00DF5CC7" w:rsidP="00DF5CC7">
      <w:pPr>
        <w:jc w:val="right"/>
        <w:rPr>
          <w:color w:val="000000" w:themeColor="text1"/>
          <w:lang w:val="en-US"/>
        </w:rPr>
      </w:pPr>
    </w:p>
    <w:p w14:paraId="0D7A3AC9" w14:textId="77777777" w:rsidR="00DF5CC7" w:rsidRPr="000F7DD6" w:rsidRDefault="00DF5CC7" w:rsidP="00DF5CC7">
      <w:pPr>
        <w:jc w:val="right"/>
        <w:rPr>
          <w:color w:val="000000" w:themeColor="text1"/>
          <w:lang w:val="en-US"/>
        </w:rPr>
      </w:pPr>
      <w:r w:rsidRPr="000F7DD6">
        <w:rPr>
          <w:color w:val="000000" w:themeColor="text1"/>
          <w:lang w:val="en-US"/>
        </w:rPr>
        <w:t xml:space="preserve">Number of references: </w:t>
      </w:r>
      <w:r>
        <w:rPr>
          <w:color w:val="000000" w:themeColor="text1"/>
          <w:lang w:val="en-US"/>
        </w:rPr>
        <w:t>57</w:t>
      </w:r>
      <w:r w:rsidRPr="000F7DD6">
        <w:rPr>
          <w:color w:val="000000" w:themeColor="text1"/>
          <w:lang w:val="en-US"/>
        </w:rPr>
        <w:t xml:space="preserve"> </w:t>
      </w:r>
    </w:p>
    <w:p w14:paraId="252DD6C9" w14:textId="77777777" w:rsidR="00DF5CC7" w:rsidRPr="000F7DD6" w:rsidRDefault="00DF5CC7" w:rsidP="00DF5CC7">
      <w:pPr>
        <w:jc w:val="right"/>
        <w:rPr>
          <w:color w:val="000000" w:themeColor="text1"/>
          <w:lang w:val="en-US"/>
        </w:rPr>
      </w:pPr>
    </w:p>
    <w:p w14:paraId="6A95A579" w14:textId="77777777" w:rsidR="00DF5CC7" w:rsidRPr="000F7DD6" w:rsidRDefault="00DF5CC7" w:rsidP="00DF5CC7">
      <w:pPr>
        <w:jc w:val="right"/>
        <w:rPr>
          <w:color w:val="000000" w:themeColor="text1"/>
          <w:lang w:val="en-US"/>
        </w:rPr>
      </w:pPr>
    </w:p>
    <w:p w14:paraId="09FA059A" w14:textId="77777777" w:rsidR="00DF5CC7" w:rsidRPr="000F7DD6" w:rsidRDefault="00DF5CC7" w:rsidP="00DF5CC7">
      <w:pPr>
        <w:jc w:val="right"/>
        <w:rPr>
          <w:color w:val="000000" w:themeColor="text1"/>
          <w:lang w:val="en-US"/>
        </w:rPr>
      </w:pPr>
    </w:p>
    <w:p w14:paraId="57B594F9" w14:textId="77777777" w:rsidR="00DF5CC7" w:rsidRPr="000F7DD6" w:rsidRDefault="00DF5CC7" w:rsidP="00DF5CC7">
      <w:pPr>
        <w:jc w:val="right"/>
        <w:rPr>
          <w:color w:val="000000" w:themeColor="text1"/>
          <w:lang w:val="en-US"/>
        </w:rPr>
      </w:pPr>
    </w:p>
    <w:p w14:paraId="6C20FEDA" w14:textId="77777777" w:rsidR="00DF5CC7" w:rsidRPr="000F7DD6" w:rsidRDefault="00DF5CC7" w:rsidP="00DF5CC7">
      <w:pPr>
        <w:jc w:val="right"/>
        <w:rPr>
          <w:b/>
          <w:bCs/>
          <w:color w:val="000000" w:themeColor="text1"/>
          <w:lang w:val="en-US"/>
        </w:rPr>
      </w:pPr>
    </w:p>
    <w:p w14:paraId="48DDEEB3" w14:textId="77777777" w:rsidR="00DF5CC7" w:rsidRPr="000F7DD6" w:rsidRDefault="00DF5CC7" w:rsidP="00DF5CC7">
      <w:pPr>
        <w:jc w:val="right"/>
        <w:rPr>
          <w:b/>
          <w:bCs/>
          <w:color w:val="000000" w:themeColor="text1"/>
          <w:lang w:val="en-US"/>
        </w:rPr>
      </w:pPr>
      <w:r w:rsidRPr="000F7DD6">
        <w:rPr>
          <w:noProof/>
          <w:color w:val="000000" w:themeColor="text1"/>
          <w:lang w:val="en-GB" w:eastAsia="en-GB"/>
        </w:rPr>
        <mc:AlternateContent>
          <mc:Choice Requires="wps">
            <w:drawing>
              <wp:anchor distT="0" distB="0" distL="114300" distR="114300" simplePos="0" relativeHeight="251659264" behindDoc="0" locked="0" layoutInCell="1" allowOverlap="1" wp14:anchorId="6E1473F6" wp14:editId="21B1A70B">
                <wp:simplePos x="0" y="0"/>
                <wp:positionH relativeFrom="column">
                  <wp:posOffset>78740</wp:posOffset>
                </wp:positionH>
                <wp:positionV relativeFrom="paragraph">
                  <wp:posOffset>175426</wp:posOffset>
                </wp:positionV>
                <wp:extent cx="1075765" cy="0"/>
                <wp:effectExtent l="0" t="0" r="16510" b="12700"/>
                <wp:wrapNone/>
                <wp:docPr id="2" name="Connettore 1 2"/>
                <wp:cNvGraphicFramePr/>
                <a:graphic xmlns:a="http://schemas.openxmlformats.org/drawingml/2006/main">
                  <a:graphicData uri="http://schemas.microsoft.com/office/word/2010/wordprocessingShape">
                    <wps:wsp>
                      <wps:cNvCnPr/>
                      <wps:spPr>
                        <a:xfrm>
                          <a:off x="0" y="0"/>
                          <a:ext cx="1075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5F57846" id="Connettore 1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3.8pt" to="90.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" strokecolor="black [3200]" strokeweight=".5pt">
                <v:stroke joinstyle="miter"/>
              </v:line>
            </w:pict>
          </mc:Fallback>
        </mc:AlternateContent>
      </w:r>
    </w:p>
    <w:p w14:paraId="051B2C76" w14:textId="77777777" w:rsidR="00DF5CC7" w:rsidRPr="000F7DD6" w:rsidRDefault="00DF5CC7" w:rsidP="00DF5CC7">
      <w:pPr>
        <w:jc w:val="both"/>
        <w:rPr>
          <w:color w:val="000000" w:themeColor="text1"/>
          <w:lang w:val="en-GB"/>
        </w:rPr>
      </w:pPr>
      <w:r w:rsidRPr="000F7DD6">
        <w:rPr>
          <w:b/>
          <w:bCs/>
          <w:color w:val="000000" w:themeColor="text1"/>
          <w:lang w:val="en-GB"/>
        </w:rPr>
        <w:t>*Corresponding Author</w:t>
      </w:r>
    </w:p>
    <w:p w14:paraId="7E855FC3" w14:textId="77777777" w:rsidR="00DF5CC7" w:rsidRPr="000F7DD6" w:rsidRDefault="00DF5CC7" w:rsidP="00DF5CC7">
      <w:pPr>
        <w:pStyle w:val="NormalWeb"/>
        <w:rPr>
          <w:color w:val="000000" w:themeColor="text1"/>
          <w:lang w:val="en-GB"/>
        </w:rPr>
      </w:pPr>
      <w:r w:rsidRPr="000F7DD6">
        <w:rPr>
          <w:color w:val="000000" w:themeColor="text1"/>
          <w:lang w:val="en-GB"/>
        </w:rPr>
        <w:t>Dr Luca Pellegrini</w:t>
      </w:r>
    </w:p>
    <w:p w14:paraId="5DB7C52F" w14:textId="77777777" w:rsidR="00DF5CC7" w:rsidRPr="001C057D" w:rsidRDefault="00DF5CC7" w:rsidP="00DF5CC7">
      <w:pPr>
        <w:rPr>
          <w:lang w:val="en-US"/>
        </w:rPr>
      </w:pPr>
      <w:r w:rsidRPr="000F7DD6">
        <w:rPr>
          <w:color w:val="000000" w:themeColor="text1"/>
          <w:shd w:val="clear" w:color="auto" w:fill="FFFFFF"/>
          <w:lang w:val="en-GB"/>
        </w:rPr>
        <w:t>School of Life and Medical Sciences, University of Hertfordshire, Hatfield, UK</w:t>
      </w:r>
      <w:r w:rsidRPr="000F7DD6">
        <w:rPr>
          <w:color w:val="000000" w:themeColor="text1"/>
          <w:lang w:val="en-GB"/>
        </w:rPr>
        <w:br/>
        <w:t>E-mail: luca.pellegrini@nhs.net</w:t>
      </w:r>
    </w:p>
    <w:p w14:paraId="79EC848F" w14:textId="77777777" w:rsidR="00DF5CC7" w:rsidRPr="00DF5CC7" w:rsidRDefault="00DF5CC7" w:rsidP="00DF5CC7">
      <w:pPr>
        <w:rPr>
          <w:b/>
          <w:bCs/>
          <w:color w:val="000000" w:themeColor="text1"/>
          <w:sz w:val="28"/>
          <w:szCs w:val="28"/>
          <w:lang w:val="en-US"/>
        </w:rPr>
      </w:pPr>
    </w:p>
    <w:p w14:paraId="6760C04B" w14:textId="77777777" w:rsidR="00DF5CC7" w:rsidRDefault="00DF5CC7">
      <w:pPr>
        <w:spacing w:after="160" w:line="259" w:lineRule="auto"/>
        <w:rPr>
          <w:rFonts w:eastAsiaTheme="minorHAnsi"/>
          <w:b/>
          <w:bCs/>
          <w:color w:val="000000" w:themeColor="text1"/>
          <w:sz w:val="28"/>
          <w:szCs w:val="28"/>
          <w:lang w:val="en-US" w:eastAsia="en-US"/>
        </w:rPr>
      </w:pPr>
      <w:r>
        <w:rPr>
          <w:b/>
          <w:bCs/>
          <w:color w:val="000000" w:themeColor="text1"/>
          <w:sz w:val="28"/>
          <w:szCs w:val="28"/>
          <w:lang w:val="en-US"/>
        </w:rPr>
        <w:br w:type="page"/>
      </w:r>
    </w:p>
    <w:p w14:paraId="1EF7A0EF" w14:textId="4198E094" w:rsidR="00E020DA" w:rsidRPr="00B075C9" w:rsidRDefault="00E020DA" w:rsidP="00DF5CC7">
      <w:pPr>
        <w:pStyle w:val="ListParagraph"/>
        <w:numPr>
          <w:ilvl w:val="0"/>
          <w:numId w:val="20"/>
        </w:numPr>
        <w:rPr>
          <w:rFonts w:ascii="Times New Roman" w:hAnsi="Times New Roman" w:cs="Times New Roman"/>
          <w:b/>
          <w:bCs/>
          <w:color w:val="000000" w:themeColor="text1"/>
          <w:sz w:val="28"/>
          <w:szCs w:val="28"/>
          <w:lang w:val="en-US"/>
        </w:rPr>
      </w:pPr>
      <w:r w:rsidRPr="00B075C9">
        <w:rPr>
          <w:rFonts w:ascii="Times New Roman" w:hAnsi="Times New Roman" w:cs="Times New Roman"/>
          <w:b/>
          <w:bCs/>
          <w:color w:val="000000" w:themeColor="text1"/>
          <w:sz w:val="28"/>
          <w:szCs w:val="28"/>
          <w:lang w:val="en-US"/>
        </w:rPr>
        <w:lastRenderedPageBreak/>
        <w:t>Background</w:t>
      </w:r>
    </w:p>
    <w:p w14:paraId="28A95DFA" w14:textId="513F5A5C" w:rsidR="00BD177C" w:rsidRPr="000F7DD6" w:rsidRDefault="00E020DA" w:rsidP="008F6577">
      <w:pPr>
        <w:spacing w:line="360" w:lineRule="auto"/>
        <w:jc w:val="both"/>
        <w:rPr>
          <w:color w:val="000000" w:themeColor="text1"/>
          <w:lang w:val="en-US"/>
        </w:rPr>
      </w:pPr>
      <w:r w:rsidRPr="000F7DD6">
        <w:rPr>
          <w:color w:val="000000" w:themeColor="text1"/>
          <w:lang w:val="en-US"/>
        </w:rPr>
        <w:t xml:space="preserve">In March 2020, the UK Government enforced </w:t>
      </w:r>
      <w:r w:rsidR="00FF2A8A" w:rsidRPr="000F7DD6">
        <w:rPr>
          <w:color w:val="000000" w:themeColor="text1"/>
          <w:lang w:val="en-US"/>
        </w:rPr>
        <w:t xml:space="preserve">its first </w:t>
      </w:r>
      <w:r w:rsidR="00991CA6" w:rsidRPr="000F7DD6">
        <w:rPr>
          <w:color w:val="000000" w:themeColor="text1"/>
          <w:lang w:val="en-US"/>
        </w:rPr>
        <w:t xml:space="preserve">national </w:t>
      </w:r>
      <w:r w:rsidRPr="000F7DD6">
        <w:rPr>
          <w:color w:val="000000" w:themeColor="text1"/>
          <w:lang w:val="en-US"/>
        </w:rPr>
        <w:t xml:space="preserve">‘lockdown’ </w:t>
      </w:r>
      <w:r w:rsidR="00FF2A8A" w:rsidRPr="000F7DD6">
        <w:rPr>
          <w:color w:val="000000" w:themeColor="text1"/>
          <w:lang w:val="en-US"/>
        </w:rPr>
        <w:t>in response to the C</w:t>
      </w:r>
      <w:r w:rsidR="00D516FA" w:rsidRPr="000F7DD6">
        <w:rPr>
          <w:color w:val="000000" w:themeColor="text1"/>
          <w:lang w:val="en-US"/>
        </w:rPr>
        <w:t>OVID</w:t>
      </w:r>
      <w:r w:rsidR="00FF2A8A" w:rsidRPr="000F7DD6">
        <w:rPr>
          <w:color w:val="000000" w:themeColor="text1"/>
          <w:lang w:val="en-US"/>
        </w:rPr>
        <w:t>-19 pandemic. Significant restrictions to the lifestyle and conduct of the public were enforced</w:t>
      </w:r>
      <w:r w:rsidR="001701DE" w:rsidRPr="000F7DD6">
        <w:rPr>
          <w:color w:val="000000" w:themeColor="text1"/>
          <w:lang w:val="en-US"/>
        </w:rPr>
        <w:t>,</w:t>
      </w:r>
      <w:r w:rsidR="00FF2A8A" w:rsidRPr="000F7DD6">
        <w:rPr>
          <w:color w:val="000000" w:themeColor="text1"/>
          <w:lang w:val="en-US"/>
        </w:rPr>
        <w:t xml:space="preserve"> including institution of various safety</w:t>
      </w:r>
      <w:r w:rsidR="001701DE" w:rsidRPr="000F7DD6">
        <w:rPr>
          <w:color w:val="000000" w:themeColor="text1"/>
          <w:lang w:val="en-US"/>
        </w:rPr>
        <w:t>-</w:t>
      </w:r>
      <w:r w:rsidR="00FF2A8A" w:rsidRPr="000F7DD6">
        <w:rPr>
          <w:color w:val="000000" w:themeColor="text1"/>
          <w:lang w:val="en-US"/>
        </w:rPr>
        <w:t xml:space="preserve">behaviours </w:t>
      </w:r>
      <w:r w:rsidR="004516CE" w:rsidRPr="000F7DD6">
        <w:rPr>
          <w:color w:val="000000" w:themeColor="text1"/>
          <w:lang w:val="en-US"/>
        </w:rPr>
        <w:t>such as washing, mask</w:t>
      </w:r>
      <w:r w:rsidR="00B75B88" w:rsidRPr="000F7DD6">
        <w:rPr>
          <w:color w:val="000000" w:themeColor="text1"/>
          <w:lang w:val="en-US"/>
        </w:rPr>
        <w:t>-</w:t>
      </w:r>
      <w:r w:rsidR="004516CE" w:rsidRPr="000F7DD6">
        <w:rPr>
          <w:color w:val="000000" w:themeColor="text1"/>
          <w:lang w:val="en-US"/>
        </w:rPr>
        <w:t xml:space="preserve">wearing and </w:t>
      </w:r>
      <w:r w:rsidR="00FC57BF" w:rsidRPr="000F7DD6">
        <w:rPr>
          <w:color w:val="000000" w:themeColor="text1"/>
          <w:lang w:val="en-US"/>
        </w:rPr>
        <w:t>physical distancing</w:t>
      </w:r>
      <w:r w:rsidR="00FF2A8A" w:rsidRPr="000F7DD6">
        <w:rPr>
          <w:color w:val="000000" w:themeColor="text1"/>
          <w:lang w:val="en-US"/>
        </w:rPr>
        <w:t>, aimed at reducing the spread of infection</w:t>
      </w:r>
      <w:r w:rsidRPr="000F7DD6">
        <w:rPr>
          <w:color w:val="000000" w:themeColor="text1"/>
          <w:lang w:val="en-US"/>
        </w:rPr>
        <w:t xml:space="preserve">. </w:t>
      </w:r>
      <w:r w:rsidR="007B21AA" w:rsidRPr="000F7DD6">
        <w:rPr>
          <w:color w:val="000000" w:themeColor="text1"/>
          <w:lang w:val="en-US"/>
        </w:rPr>
        <w:t xml:space="preserve">From </w:t>
      </w:r>
      <w:r w:rsidRPr="000F7DD6">
        <w:rPr>
          <w:color w:val="000000" w:themeColor="text1"/>
          <w:lang w:val="en-US"/>
        </w:rPr>
        <w:t xml:space="preserve">July </w:t>
      </w:r>
      <w:r w:rsidR="007B21AA" w:rsidRPr="000F7DD6">
        <w:rPr>
          <w:color w:val="000000" w:themeColor="text1"/>
          <w:lang w:val="en-US"/>
        </w:rPr>
        <w:t>– Nov</w:t>
      </w:r>
      <w:r w:rsidR="00991CA6" w:rsidRPr="000F7DD6">
        <w:rPr>
          <w:color w:val="000000" w:themeColor="text1"/>
          <w:lang w:val="en-US"/>
        </w:rPr>
        <w:t>ember</w:t>
      </w:r>
      <w:r w:rsidR="007B21AA" w:rsidRPr="000F7DD6">
        <w:rPr>
          <w:color w:val="000000" w:themeColor="text1"/>
          <w:lang w:val="en-US"/>
        </w:rPr>
        <w:t xml:space="preserve"> </w:t>
      </w:r>
      <w:r w:rsidRPr="000F7DD6">
        <w:rPr>
          <w:color w:val="000000" w:themeColor="text1"/>
          <w:lang w:val="en-US"/>
        </w:rPr>
        <w:t xml:space="preserve">2020, </w:t>
      </w:r>
      <w:r w:rsidR="00FF2A8A" w:rsidRPr="000F7DD6">
        <w:rPr>
          <w:color w:val="000000" w:themeColor="text1"/>
          <w:lang w:val="en-US"/>
        </w:rPr>
        <w:t>as infection rates</w:t>
      </w:r>
      <w:r w:rsidR="001701DE" w:rsidRPr="000F7DD6">
        <w:rPr>
          <w:color w:val="000000" w:themeColor="text1"/>
          <w:lang w:val="en-US"/>
        </w:rPr>
        <w:t xml:space="preserve"> dropped</w:t>
      </w:r>
      <w:r w:rsidR="00FF2A8A" w:rsidRPr="000F7DD6">
        <w:rPr>
          <w:color w:val="000000" w:themeColor="text1"/>
          <w:lang w:val="en-US"/>
        </w:rPr>
        <w:t xml:space="preserve">, </w:t>
      </w:r>
      <w:r w:rsidRPr="000F7DD6">
        <w:rPr>
          <w:color w:val="000000" w:themeColor="text1"/>
          <w:lang w:val="en-US"/>
        </w:rPr>
        <w:t xml:space="preserve">a gradual easing of restrictions occurred </w:t>
      </w:r>
      <w:r w:rsidR="00243A80" w:rsidRPr="000F7DD6">
        <w:rPr>
          <w:color w:val="000000" w:themeColor="text1"/>
          <w:lang w:val="en-US"/>
        </w:rPr>
        <w:t xml:space="preserve">in most </w:t>
      </w:r>
      <w:r w:rsidR="00813AFF" w:rsidRPr="000F7DD6">
        <w:rPr>
          <w:color w:val="000000" w:themeColor="text1"/>
          <w:lang w:val="en-US"/>
        </w:rPr>
        <w:t xml:space="preserve">parts </w:t>
      </w:r>
      <w:r w:rsidR="007B21AA" w:rsidRPr="000F7DD6">
        <w:rPr>
          <w:color w:val="000000" w:themeColor="text1"/>
          <w:lang w:val="en-US"/>
        </w:rPr>
        <w:t xml:space="preserve">of the </w:t>
      </w:r>
      <w:r w:rsidR="00991CA6" w:rsidRPr="000F7DD6">
        <w:rPr>
          <w:color w:val="000000" w:themeColor="text1"/>
          <w:lang w:val="en-US"/>
        </w:rPr>
        <w:t xml:space="preserve">country </w:t>
      </w:r>
      <w:r w:rsidRPr="000F7DD6">
        <w:rPr>
          <w:color w:val="000000" w:themeColor="text1"/>
          <w:lang w:val="en-US"/>
        </w:rPr>
        <w:t xml:space="preserve">alongside </w:t>
      </w:r>
      <w:r w:rsidR="007B21AA" w:rsidRPr="000F7DD6">
        <w:rPr>
          <w:color w:val="000000" w:themeColor="text1"/>
          <w:lang w:val="en-US"/>
        </w:rPr>
        <w:t xml:space="preserve">a short-lived </w:t>
      </w:r>
      <w:r w:rsidRPr="000F7DD6">
        <w:rPr>
          <w:color w:val="000000" w:themeColor="text1"/>
          <w:lang w:val="en-US"/>
        </w:rPr>
        <w:t>restoration of more normal ways of living</w:t>
      </w:r>
      <w:r w:rsidR="001701DE" w:rsidRPr="000F7DD6">
        <w:rPr>
          <w:color w:val="000000" w:themeColor="text1"/>
          <w:lang w:val="en-US"/>
        </w:rPr>
        <w:t>. I</w:t>
      </w:r>
      <w:r w:rsidR="00FF2A8A" w:rsidRPr="000F7DD6">
        <w:rPr>
          <w:color w:val="000000" w:themeColor="text1"/>
          <w:lang w:val="en-US"/>
        </w:rPr>
        <w:t xml:space="preserve">n </w:t>
      </w:r>
      <w:r w:rsidRPr="000F7DD6">
        <w:rPr>
          <w:color w:val="000000" w:themeColor="text1"/>
          <w:lang w:val="en-US"/>
        </w:rPr>
        <w:t xml:space="preserve">other areas </w:t>
      </w:r>
      <w:r w:rsidR="00243A80" w:rsidRPr="000F7DD6">
        <w:rPr>
          <w:color w:val="000000" w:themeColor="text1"/>
          <w:lang w:val="en-US"/>
        </w:rPr>
        <w:t xml:space="preserve">where rates remained high, </w:t>
      </w:r>
      <w:r w:rsidR="00813AFF" w:rsidRPr="000F7DD6">
        <w:rPr>
          <w:color w:val="000000" w:themeColor="text1"/>
          <w:lang w:val="en-US"/>
        </w:rPr>
        <w:t xml:space="preserve">a </w:t>
      </w:r>
      <w:r w:rsidRPr="000F7DD6">
        <w:rPr>
          <w:color w:val="000000" w:themeColor="text1"/>
          <w:lang w:val="en-US"/>
        </w:rPr>
        <w:t xml:space="preserve">partial lockdown </w:t>
      </w:r>
      <w:r w:rsidR="007B21AA" w:rsidRPr="000F7DD6">
        <w:rPr>
          <w:color w:val="000000" w:themeColor="text1"/>
          <w:lang w:val="en-US"/>
        </w:rPr>
        <w:t xml:space="preserve">was </w:t>
      </w:r>
      <w:r w:rsidRPr="000F7DD6">
        <w:rPr>
          <w:color w:val="000000" w:themeColor="text1"/>
          <w:lang w:val="en-US"/>
        </w:rPr>
        <w:t xml:space="preserve">re-enforced, sometimes at </w:t>
      </w:r>
      <w:r w:rsidR="00813AFF" w:rsidRPr="000F7DD6">
        <w:rPr>
          <w:color w:val="000000" w:themeColor="text1"/>
          <w:lang w:val="en-US"/>
        </w:rPr>
        <w:t xml:space="preserve">very </w:t>
      </w:r>
      <w:r w:rsidRPr="000F7DD6">
        <w:rPr>
          <w:color w:val="000000" w:themeColor="text1"/>
          <w:lang w:val="en-US"/>
        </w:rPr>
        <w:t>short notice. S</w:t>
      </w:r>
      <w:r w:rsidR="007B21AA" w:rsidRPr="000F7DD6">
        <w:rPr>
          <w:color w:val="000000" w:themeColor="text1"/>
          <w:lang w:val="en-US"/>
        </w:rPr>
        <w:t xml:space="preserve">imilar </w:t>
      </w:r>
      <w:r w:rsidRPr="000F7DD6">
        <w:rPr>
          <w:color w:val="000000" w:themeColor="text1"/>
          <w:lang w:val="en-US"/>
        </w:rPr>
        <w:t>unpredictable changes in levels of restriction and control continue</w:t>
      </w:r>
      <w:r w:rsidR="007B21AA" w:rsidRPr="000F7DD6">
        <w:rPr>
          <w:color w:val="000000" w:themeColor="text1"/>
          <w:lang w:val="en-US"/>
        </w:rPr>
        <w:t>d to be applied over subsequent months and</w:t>
      </w:r>
      <w:r w:rsidR="0058358A" w:rsidRPr="000F7DD6">
        <w:rPr>
          <w:color w:val="000000" w:themeColor="text1"/>
          <w:lang w:val="en-US"/>
        </w:rPr>
        <w:t>, as a new viral strain emerged in the UK</w:t>
      </w:r>
      <w:r w:rsidR="00AB002A" w:rsidRPr="000F7DD6">
        <w:rPr>
          <w:color w:val="000000" w:themeColor="text1"/>
          <w:lang w:val="en-US"/>
        </w:rPr>
        <w:t xml:space="preserve"> around Dec</w:t>
      </w:r>
      <w:r w:rsidR="00721BE7" w:rsidRPr="000F7DD6">
        <w:rPr>
          <w:color w:val="000000" w:themeColor="text1"/>
          <w:lang w:val="en-US"/>
        </w:rPr>
        <w:t>ember</w:t>
      </w:r>
      <w:r w:rsidR="00AB002A" w:rsidRPr="000F7DD6">
        <w:rPr>
          <w:color w:val="000000" w:themeColor="text1"/>
          <w:lang w:val="en-US"/>
        </w:rPr>
        <w:t xml:space="preserve"> 2020</w:t>
      </w:r>
      <w:r w:rsidR="0058358A" w:rsidRPr="000F7DD6">
        <w:rPr>
          <w:color w:val="000000" w:themeColor="text1"/>
          <w:lang w:val="en-US"/>
        </w:rPr>
        <w:t xml:space="preserve">, </w:t>
      </w:r>
      <w:r w:rsidR="004661A1" w:rsidRPr="000F7DD6">
        <w:rPr>
          <w:color w:val="000000" w:themeColor="text1"/>
          <w:lang w:val="en-US"/>
        </w:rPr>
        <w:t xml:space="preserve">another full lockdown </w:t>
      </w:r>
      <w:r w:rsidR="00991CA6" w:rsidRPr="000F7DD6">
        <w:rPr>
          <w:color w:val="000000" w:themeColor="text1"/>
          <w:lang w:val="en-US"/>
        </w:rPr>
        <w:t xml:space="preserve">was implemented at </w:t>
      </w:r>
      <w:r w:rsidR="00243A80" w:rsidRPr="000F7DD6">
        <w:rPr>
          <w:color w:val="000000" w:themeColor="text1"/>
          <w:lang w:val="en-US"/>
        </w:rPr>
        <w:t xml:space="preserve">a </w:t>
      </w:r>
      <w:r w:rsidR="00991CA6" w:rsidRPr="000F7DD6">
        <w:rPr>
          <w:color w:val="000000" w:themeColor="text1"/>
          <w:lang w:val="en-US"/>
        </w:rPr>
        <w:t xml:space="preserve">national level. </w:t>
      </w:r>
    </w:p>
    <w:p w14:paraId="4D88BEB9" w14:textId="77777777" w:rsidR="00BD177C" w:rsidRPr="000F7DD6" w:rsidRDefault="00BD177C" w:rsidP="008F6577">
      <w:pPr>
        <w:spacing w:line="360" w:lineRule="auto"/>
        <w:jc w:val="both"/>
        <w:rPr>
          <w:color w:val="000000" w:themeColor="text1"/>
          <w:lang w:val="en-US"/>
        </w:rPr>
      </w:pPr>
    </w:p>
    <w:p w14:paraId="66214A33" w14:textId="14719E11" w:rsidR="002F69B2" w:rsidRPr="000F7DD6" w:rsidRDefault="00BD177C" w:rsidP="008F6577">
      <w:pPr>
        <w:spacing w:line="360" w:lineRule="auto"/>
        <w:jc w:val="both"/>
        <w:rPr>
          <w:color w:val="000000" w:themeColor="text1"/>
          <w:lang w:val="en-US"/>
        </w:rPr>
      </w:pPr>
      <w:r w:rsidRPr="000F7DD6">
        <w:rPr>
          <w:color w:val="000000" w:themeColor="text1"/>
          <w:lang w:val="en-US"/>
        </w:rPr>
        <w:t>D</w:t>
      </w:r>
      <w:r w:rsidR="007B21AA" w:rsidRPr="000F7DD6">
        <w:rPr>
          <w:color w:val="000000" w:themeColor="text1"/>
          <w:lang w:val="en-US"/>
        </w:rPr>
        <w:t xml:space="preserve">uring the brief period of </w:t>
      </w:r>
      <w:r w:rsidR="001701DE" w:rsidRPr="000F7DD6">
        <w:rPr>
          <w:color w:val="000000" w:themeColor="text1"/>
          <w:lang w:val="en-US"/>
        </w:rPr>
        <w:t xml:space="preserve">partial </w:t>
      </w:r>
      <w:r w:rsidR="00BA111F" w:rsidRPr="000F7DD6">
        <w:rPr>
          <w:color w:val="000000" w:themeColor="text1"/>
          <w:lang w:val="en-US"/>
        </w:rPr>
        <w:t>“lockdown-</w:t>
      </w:r>
      <w:r w:rsidR="007B21AA" w:rsidRPr="000F7DD6">
        <w:rPr>
          <w:color w:val="000000" w:themeColor="text1"/>
          <w:lang w:val="en-US"/>
        </w:rPr>
        <w:t>release</w:t>
      </w:r>
      <w:r w:rsidR="00BA111F" w:rsidRPr="000F7DD6">
        <w:rPr>
          <w:color w:val="000000" w:themeColor="text1"/>
          <w:lang w:val="en-US"/>
        </w:rPr>
        <w:t>”</w:t>
      </w:r>
      <w:r w:rsidR="007B21AA" w:rsidRPr="000F7DD6">
        <w:rPr>
          <w:color w:val="000000" w:themeColor="text1"/>
          <w:lang w:val="en-US"/>
        </w:rPr>
        <w:t xml:space="preserve"> in </w:t>
      </w:r>
      <w:r w:rsidR="0058358A" w:rsidRPr="000F7DD6">
        <w:rPr>
          <w:color w:val="000000" w:themeColor="text1"/>
          <w:lang w:val="en-US"/>
        </w:rPr>
        <w:t>S</w:t>
      </w:r>
      <w:r w:rsidR="007B21AA" w:rsidRPr="000F7DD6">
        <w:rPr>
          <w:color w:val="000000" w:themeColor="text1"/>
          <w:lang w:val="en-US"/>
        </w:rPr>
        <w:t xml:space="preserve">ummer 2020, </w:t>
      </w:r>
      <w:r w:rsidR="003A5D6E" w:rsidRPr="000F7DD6">
        <w:rPr>
          <w:color w:val="000000" w:themeColor="text1"/>
          <w:lang w:val="en-US"/>
        </w:rPr>
        <w:t xml:space="preserve">the public </w:t>
      </w:r>
      <w:r w:rsidR="007B21AA" w:rsidRPr="000F7DD6">
        <w:rPr>
          <w:color w:val="000000" w:themeColor="text1"/>
          <w:lang w:val="en-US"/>
        </w:rPr>
        <w:t xml:space="preserve">was </w:t>
      </w:r>
      <w:r w:rsidR="00721BE7" w:rsidRPr="000F7DD6">
        <w:rPr>
          <w:color w:val="000000" w:themeColor="text1"/>
          <w:lang w:val="en-US"/>
        </w:rPr>
        <w:t>incentivized</w:t>
      </w:r>
      <w:r w:rsidR="003A5D6E" w:rsidRPr="000F7DD6">
        <w:rPr>
          <w:color w:val="000000" w:themeColor="text1"/>
          <w:lang w:val="en-US"/>
        </w:rPr>
        <w:t xml:space="preserve"> to </w:t>
      </w:r>
      <w:r w:rsidR="00E020DA" w:rsidRPr="000F7DD6">
        <w:rPr>
          <w:color w:val="000000" w:themeColor="text1"/>
          <w:lang w:val="en-US"/>
        </w:rPr>
        <w:t xml:space="preserve">return to </w:t>
      </w:r>
      <w:r w:rsidR="00894BA8" w:rsidRPr="000F7DD6">
        <w:rPr>
          <w:color w:val="000000" w:themeColor="text1"/>
          <w:lang w:val="en-US"/>
        </w:rPr>
        <w:t>school</w:t>
      </w:r>
      <w:r w:rsidR="00AB002A" w:rsidRPr="000F7DD6">
        <w:rPr>
          <w:color w:val="000000" w:themeColor="text1"/>
          <w:lang w:val="en-US"/>
        </w:rPr>
        <w:t>,</w:t>
      </w:r>
      <w:r w:rsidR="001D337D" w:rsidRPr="000F7DD6">
        <w:rPr>
          <w:color w:val="000000" w:themeColor="text1"/>
          <w:lang w:val="en-US"/>
        </w:rPr>
        <w:t xml:space="preserve"> </w:t>
      </w:r>
      <w:r w:rsidR="00BD6695" w:rsidRPr="000F7DD6">
        <w:rPr>
          <w:color w:val="000000" w:themeColor="text1"/>
          <w:lang w:val="en-US"/>
        </w:rPr>
        <w:t xml:space="preserve">work, </w:t>
      </w:r>
      <w:r w:rsidR="001D337D" w:rsidRPr="000F7DD6">
        <w:rPr>
          <w:color w:val="000000" w:themeColor="text1"/>
          <w:lang w:val="en-US"/>
        </w:rPr>
        <w:t>universities</w:t>
      </w:r>
      <w:r w:rsidR="00243A80" w:rsidRPr="000F7DD6">
        <w:rPr>
          <w:color w:val="000000" w:themeColor="text1"/>
          <w:lang w:val="en-US"/>
        </w:rPr>
        <w:t>, shops</w:t>
      </w:r>
      <w:r w:rsidR="00991CA6" w:rsidRPr="000F7DD6">
        <w:rPr>
          <w:color w:val="000000" w:themeColor="text1"/>
          <w:lang w:val="en-US"/>
        </w:rPr>
        <w:t xml:space="preserve"> </w:t>
      </w:r>
      <w:r w:rsidR="009D257F" w:rsidRPr="000F7DD6">
        <w:rPr>
          <w:color w:val="000000" w:themeColor="text1"/>
          <w:lang w:val="en-US"/>
        </w:rPr>
        <w:t>and restaurants</w:t>
      </w:r>
      <w:r w:rsidR="00BD6695" w:rsidRPr="000F7DD6">
        <w:rPr>
          <w:color w:val="000000" w:themeColor="text1"/>
          <w:lang w:val="en-US"/>
        </w:rPr>
        <w:t xml:space="preserve"> </w:t>
      </w:r>
      <w:r w:rsidR="00DD25E3" w:rsidRPr="000F7DD6">
        <w:rPr>
          <w:color w:val="000000" w:themeColor="text1"/>
          <w:lang w:val="en-US"/>
        </w:rPr>
        <w:t xml:space="preserve">e.g. </w:t>
      </w:r>
      <w:r w:rsidR="00243A80" w:rsidRPr="000F7DD6">
        <w:rPr>
          <w:color w:val="000000" w:themeColor="text1"/>
          <w:lang w:val="en-US"/>
        </w:rPr>
        <w:t xml:space="preserve">via </w:t>
      </w:r>
      <w:r w:rsidR="00BD6695" w:rsidRPr="000F7DD6">
        <w:rPr>
          <w:color w:val="000000" w:themeColor="text1"/>
          <w:lang w:val="en-US"/>
        </w:rPr>
        <w:t>the ‘Eat Out To Help Out’ scheme</w:t>
      </w:r>
      <w:r w:rsidR="00232A79">
        <w:rPr>
          <w:color w:val="000000" w:themeColor="text1"/>
          <w:vertAlign w:val="superscript"/>
          <w:lang w:val="en-US"/>
        </w:rPr>
        <w:t xml:space="preserve"> </w:t>
      </w:r>
      <w:r w:rsidR="00232A79">
        <w:rPr>
          <w:color w:val="000000" w:themeColor="text1"/>
          <w:lang w:val="en-US"/>
        </w:rPr>
        <w:t>(</w:t>
      </w:r>
      <w:r w:rsidR="00232A79" w:rsidRPr="00BE3827">
        <w:rPr>
          <w:color w:val="000000" w:themeColor="text1"/>
          <w:lang w:val="en-US"/>
        </w:rPr>
        <w:t>The Guardian, 2020</w:t>
      </w:r>
      <w:r w:rsidR="00232A79">
        <w:rPr>
          <w:color w:val="000000" w:themeColor="text1"/>
          <w:lang w:val="en-US"/>
        </w:rPr>
        <w:t>),</w:t>
      </w:r>
      <w:r w:rsidR="00290936" w:rsidRPr="000F7DD6">
        <w:rPr>
          <w:color w:val="000000" w:themeColor="text1"/>
          <w:lang w:val="en-US"/>
        </w:rPr>
        <w:t xml:space="preserve"> driven by </w:t>
      </w:r>
      <w:r w:rsidR="00A86918" w:rsidRPr="000F7DD6">
        <w:rPr>
          <w:color w:val="000000" w:themeColor="text1"/>
          <w:lang w:val="en-US"/>
        </w:rPr>
        <w:t xml:space="preserve">a number of </w:t>
      </w:r>
      <w:r w:rsidR="00AB002A" w:rsidRPr="000F7DD6">
        <w:rPr>
          <w:color w:val="000000" w:themeColor="text1"/>
          <w:lang w:val="en-US"/>
        </w:rPr>
        <w:t>motivation</w:t>
      </w:r>
      <w:r w:rsidR="00A86918" w:rsidRPr="000F7DD6">
        <w:rPr>
          <w:color w:val="000000" w:themeColor="text1"/>
          <w:lang w:val="en-US"/>
        </w:rPr>
        <w:t xml:space="preserve">s, including </w:t>
      </w:r>
      <w:r w:rsidR="00290936" w:rsidRPr="000F7DD6">
        <w:rPr>
          <w:color w:val="000000" w:themeColor="text1"/>
          <w:lang w:val="en-US"/>
        </w:rPr>
        <w:t xml:space="preserve">the need to </w:t>
      </w:r>
      <w:r w:rsidR="00243A80" w:rsidRPr="000F7DD6">
        <w:rPr>
          <w:color w:val="000000" w:themeColor="text1"/>
          <w:lang w:val="en-US"/>
        </w:rPr>
        <w:t xml:space="preserve">reinstate </w:t>
      </w:r>
      <w:r w:rsidR="00C614C7" w:rsidRPr="000F7DD6">
        <w:rPr>
          <w:color w:val="000000" w:themeColor="text1"/>
          <w:lang w:val="en-US"/>
        </w:rPr>
        <w:t xml:space="preserve">vital </w:t>
      </w:r>
      <w:r w:rsidR="00A86918" w:rsidRPr="000F7DD6">
        <w:rPr>
          <w:color w:val="000000" w:themeColor="text1"/>
          <w:lang w:val="en-US"/>
        </w:rPr>
        <w:t xml:space="preserve">public </w:t>
      </w:r>
      <w:r w:rsidR="00C614C7" w:rsidRPr="000F7DD6">
        <w:rPr>
          <w:color w:val="000000" w:themeColor="text1"/>
          <w:lang w:val="en-US"/>
        </w:rPr>
        <w:t xml:space="preserve">services </w:t>
      </w:r>
      <w:r w:rsidR="00A86918" w:rsidRPr="000F7DD6">
        <w:rPr>
          <w:color w:val="000000" w:themeColor="text1"/>
          <w:lang w:val="en-US"/>
        </w:rPr>
        <w:t xml:space="preserve">such as health and education </w:t>
      </w:r>
      <w:r w:rsidR="00243A80" w:rsidRPr="000F7DD6">
        <w:rPr>
          <w:color w:val="000000" w:themeColor="text1"/>
          <w:lang w:val="en-US"/>
        </w:rPr>
        <w:t xml:space="preserve">and </w:t>
      </w:r>
      <w:r w:rsidR="009F147A" w:rsidRPr="000F7DD6">
        <w:rPr>
          <w:color w:val="000000" w:themeColor="text1"/>
          <w:lang w:val="en-US"/>
        </w:rPr>
        <w:t xml:space="preserve">to </w:t>
      </w:r>
      <w:r w:rsidR="00290936" w:rsidRPr="000F7DD6">
        <w:rPr>
          <w:color w:val="000000" w:themeColor="text1"/>
          <w:lang w:val="en-US"/>
        </w:rPr>
        <w:t>support the UK economy</w:t>
      </w:r>
      <w:r w:rsidR="00B75B88" w:rsidRPr="000F7DD6">
        <w:rPr>
          <w:color w:val="000000" w:themeColor="text1"/>
          <w:lang w:val="en-US"/>
        </w:rPr>
        <w:t>, which has continued to suffer</w:t>
      </w:r>
      <w:r w:rsidR="00232A79">
        <w:rPr>
          <w:rStyle w:val="Hyperlink"/>
          <w:color w:val="000000" w:themeColor="text1"/>
          <w:sz w:val="22"/>
          <w:szCs w:val="22"/>
          <w:u w:val="none"/>
          <w:bdr w:val="none" w:sz="0" w:space="0" w:color="auto" w:frame="1"/>
          <w:vertAlign w:val="superscript"/>
          <w:lang w:val="en-US"/>
        </w:rPr>
        <w:t xml:space="preserve"> </w:t>
      </w:r>
      <w:r w:rsidR="00232A79" w:rsidRPr="00232A79">
        <w:rPr>
          <w:rStyle w:val="Hyperlink"/>
          <w:color w:val="000000" w:themeColor="text1"/>
          <w:u w:val="none"/>
          <w:bdr w:val="none" w:sz="0" w:space="0" w:color="auto" w:frame="1"/>
          <w:lang w:val="en-US"/>
        </w:rPr>
        <w:t>(</w:t>
      </w:r>
      <w:r w:rsidR="00232A79" w:rsidRPr="00BE3827">
        <w:rPr>
          <w:rStyle w:val="Hyperlink"/>
          <w:color w:val="000000" w:themeColor="text1"/>
          <w:u w:val="none"/>
          <w:bdr w:val="none" w:sz="0" w:space="0" w:color="auto" w:frame="1"/>
          <w:lang w:val="en-US"/>
        </w:rPr>
        <w:t>The Guardian, 202</w:t>
      </w:r>
      <w:r w:rsidR="00BE3827" w:rsidRPr="00BE3827">
        <w:rPr>
          <w:rStyle w:val="Hyperlink"/>
          <w:color w:val="000000" w:themeColor="text1"/>
          <w:u w:val="none"/>
          <w:bdr w:val="none" w:sz="0" w:space="0" w:color="auto" w:frame="1"/>
          <w:lang w:val="en-US"/>
        </w:rPr>
        <w:t>0</w:t>
      </w:r>
      <w:r w:rsidR="00232A79" w:rsidRPr="00232A79">
        <w:rPr>
          <w:rStyle w:val="Hyperlink"/>
          <w:color w:val="000000" w:themeColor="text1"/>
          <w:u w:val="none"/>
          <w:bdr w:val="none" w:sz="0" w:space="0" w:color="auto" w:frame="1"/>
          <w:lang w:val="en-US"/>
        </w:rPr>
        <w:t>)</w:t>
      </w:r>
      <w:r w:rsidR="001B69A5" w:rsidRPr="00232A79">
        <w:rPr>
          <w:rStyle w:val="Hyperlink"/>
          <w:color w:val="000000" w:themeColor="text1"/>
          <w:u w:val="none"/>
          <w:bdr w:val="none" w:sz="0" w:space="0" w:color="auto" w:frame="1"/>
          <w:lang w:val="en-US"/>
        </w:rPr>
        <w:t>.</w:t>
      </w:r>
      <w:r w:rsidR="00B66B27" w:rsidRPr="000F7DD6">
        <w:rPr>
          <w:rStyle w:val="Hyperlink"/>
          <w:color w:val="000000" w:themeColor="text1"/>
          <w:sz w:val="22"/>
          <w:szCs w:val="22"/>
          <w:u w:val="none"/>
          <w:bdr w:val="none" w:sz="0" w:space="0" w:color="auto" w:frame="1"/>
          <w:lang w:val="en-US"/>
        </w:rPr>
        <w:t xml:space="preserve"> </w:t>
      </w:r>
      <w:r w:rsidR="00B66B27" w:rsidRPr="000F7DD6">
        <w:rPr>
          <w:color w:val="000000" w:themeColor="text1"/>
          <w:lang w:val="en-US"/>
        </w:rPr>
        <w:t>R</w:t>
      </w:r>
      <w:r w:rsidR="00AB002A" w:rsidRPr="000F7DD6">
        <w:rPr>
          <w:color w:val="000000" w:themeColor="text1"/>
          <w:lang w:val="en-US"/>
        </w:rPr>
        <w:t xml:space="preserve">e-establishing social activity </w:t>
      </w:r>
      <w:r w:rsidR="00BA111F" w:rsidRPr="000F7DD6">
        <w:rPr>
          <w:color w:val="000000" w:themeColor="text1"/>
          <w:lang w:val="en-US"/>
        </w:rPr>
        <w:t>was</w:t>
      </w:r>
      <w:r w:rsidR="00893DA1" w:rsidRPr="000F7DD6">
        <w:rPr>
          <w:color w:val="000000" w:themeColor="text1"/>
          <w:lang w:val="en-US"/>
        </w:rPr>
        <w:t xml:space="preserve"> </w:t>
      </w:r>
      <w:r w:rsidR="00290936" w:rsidRPr="000F7DD6">
        <w:rPr>
          <w:color w:val="000000" w:themeColor="text1"/>
          <w:lang w:val="en-US"/>
        </w:rPr>
        <w:t xml:space="preserve">also </w:t>
      </w:r>
      <w:r w:rsidR="00243A80" w:rsidRPr="000F7DD6">
        <w:rPr>
          <w:color w:val="000000" w:themeColor="text1"/>
          <w:lang w:val="en-US"/>
        </w:rPr>
        <w:t xml:space="preserve">considered </w:t>
      </w:r>
      <w:r w:rsidR="00290936" w:rsidRPr="000F7DD6">
        <w:rPr>
          <w:color w:val="000000" w:themeColor="text1"/>
          <w:lang w:val="en-US"/>
        </w:rPr>
        <w:t>important for public mental health and psychosocial wellbeing</w:t>
      </w:r>
      <w:r w:rsidR="00232A79">
        <w:rPr>
          <w:color w:val="000000" w:themeColor="text1"/>
          <w:vertAlign w:val="superscript"/>
          <w:lang w:val="en-US"/>
        </w:rPr>
        <w:t xml:space="preserve"> </w:t>
      </w:r>
      <w:r w:rsidR="00232A79">
        <w:rPr>
          <w:color w:val="000000" w:themeColor="text1"/>
          <w:lang w:val="en-US"/>
        </w:rPr>
        <w:t>(World Health Organization, 2021)</w:t>
      </w:r>
      <w:r w:rsidR="00AB002A" w:rsidRPr="000F7DD6">
        <w:rPr>
          <w:color w:val="000000" w:themeColor="text1"/>
          <w:lang w:val="en-US"/>
        </w:rPr>
        <w:t xml:space="preserve">, </w:t>
      </w:r>
      <w:r w:rsidR="00400252" w:rsidRPr="000F7DD6">
        <w:rPr>
          <w:color w:val="000000" w:themeColor="text1"/>
          <w:lang w:val="en-US"/>
        </w:rPr>
        <w:t>in</w:t>
      </w:r>
      <w:r w:rsidR="00AB002A" w:rsidRPr="000F7DD6">
        <w:rPr>
          <w:color w:val="000000" w:themeColor="text1"/>
          <w:lang w:val="en-US"/>
        </w:rPr>
        <w:t xml:space="preserve"> particular</w:t>
      </w:r>
      <w:r w:rsidR="00DD21E2" w:rsidRPr="000F7DD6">
        <w:rPr>
          <w:color w:val="000000" w:themeColor="text1"/>
          <w:lang w:val="en-US"/>
        </w:rPr>
        <w:t>,</w:t>
      </w:r>
      <w:r w:rsidR="00AB002A" w:rsidRPr="000F7DD6">
        <w:rPr>
          <w:color w:val="000000" w:themeColor="text1"/>
          <w:lang w:val="en-US"/>
        </w:rPr>
        <w:t xml:space="preserve"> the mental health and </w:t>
      </w:r>
      <w:r w:rsidR="00F0374D" w:rsidRPr="000F7DD6">
        <w:rPr>
          <w:color w:val="000000" w:themeColor="text1"/>
          <w:bdr w:val="none" w:sz="0" w:space="0" w:color="auto" w:frame="1"/>
          <w:lang w:val="en-US"/>
        </w:rPr>
        <w:t>psychosocial development of children</w:t>
      </w:r>
      <w:r w:rsidR="00AB002A" w:rsidRPr="000F7DD6">
        <w:rPr>
          <w:color w:val="000000" w:themeColor="text1"/>
          <w:bdr w:val="none" w:sz="0" w:space="0" w:color="auto" w:frame="1"/>
          <w:lang w:val="en-US"/>
        </w:rPr>
        <w:t xml:space="preserve"> and young people</w:t>
      </w:r>
      <w:r w:rsidR="00232A79">
        <w:rPr>
          <w:color w:val="000000" w:themeColor="text1"/>
          <w:bdr w:val="none" w:sz="0" w:space="0" w:color="auto" w:frame="1"/>
          <w:vertAlign w:val="superscript"/>
          <w:lang w:val="en-US"/>
        </w:rPr>
        <w:t xml:space="preserve"> </w:t>
      </w:r>
      <w:r w:rsidR="00232A79">
        <w:rPr>
          <w:color w:val="000000" w:themeColor="text1"/>
          <w:bdr w:val="none" w:sz="0" w:space="0" w:color="auto" w:frame="1"/>
          <w:lang w:val="en-US"/>
        </w:rPr>
        <w:t>(Lewis et al., 2021)</w:t>
      </w:r>
      <w:r w:rsidR="004340D4" w:rsidRPr="000F7DD6">
        <w:rPr>
          <w:color w:val="000000" w:themeColor="text1"/>
          <w:bdr w:val="none" w:sz="0" w:space="0" w:color="auto" w:frame="1"/>
          <w:lang w:val="en-US"/>
        </w:rPr>
        <w:t xml:space="preserve">. </w:t>
      </w:r>
    </w:p>
    <w:p w14:paraId="31BAA0F2" w14:textId="77777777" w:rsidR="00001225" w:rsidRPr="000F7DD6" w:rsidRDefault="00001225" w:rsidP="008F6577">
      <w:pPr>
        <w:spacing w:line="360" w:lineRule="auto"/>
        <w:jc w:val="both"/>
        <w:rPr>
          <w:color w:val="000000" w:themeColor="text1"/>
          <w:lang w:val="en-US"/>
        </w:rPr>
      </w:pPr>
    </w:p>
    <w:p w14:paraId="5F06FFAA" w14:textId="200882B7" w:rsidR="00622AF5" w:rsidRPr="00785E38" w:rsidRDefault="00355FC2" w:rsidP="008F6577">
      <w:pPr>
        <w:spacing w:line="360" w:lineRule="auto"/>
        <w:jc w:val="both"/>
        <w:rPr>
          <w:color w:val="000000" w:themeColor="text1"/>
          <w:lang w:val="en-US"/>
        </w:rPr>
      </w:pPr>
      <w:r w:rsidRPr="000F7DD6">
        <w:rPr>
          <w:color w:val="000000" w:themeColor="text1"/>
          <w:lang w:val="en-US"/>
        </w:rPr>
        <w:t xml:space="preserve">The </w:t>
      </w:r>
      <w:r w:rsidR="00B66B27" w:rsidRPr="000F7DD6">
        <w:rPr>
          <w:color w:val="000000" w:themeColor="text1"/>
          <w:lang w:val="en-US"/>
        </w:rPr>
        <w:t>success of such initiatives</w:t>
      </w:r>
      <w:r w:rsidR="00BA111F" w:rsidRPr="000F7DD6">
        <w:rPr>
          <w:color w:val="000000" w:themeColor="text1"/>
          <w:lang w:val="en-US"/>
        </w:rPr>
        <w:t xml:space="preserve"> would</w:t>
      </w:r>
      <w:r w:rsidR="00B66B27" w:rsidRPr="000F7DD6">
        <w:rPr>
          <w:color w:val="000000" w:themeColor="text1"/>
          <w:lang w:val="en-US"/>
        </w:rPr>
        <w:t xml:space="preserve"> </w:t>
      </w:r>
      <w:r w:rsidRPr="000F7DD6">
        <w:rPr>
          <w:color w:val="000000" w:themeColor="text1"/>
          <w:lang w:val="en-US"/>
        </w:rPr>
        <w:t xml:space="preserve">however </w:t>
      </w:r>
      <w:r w:rsidR="00B66B27" w:rsidRPr="000F7DD6">
        <w:rPr>
          <w:color w:val="000000" w:themeColor="text1"/>
          <w:lang w:val="en-US"/>
        </w:rPr>
        <w:t xml:space="preserve">depend on </w:t>
      </w:r>
      <w:r w:rsidR="00D516FA" w:rsidRPr="000F7DD6">
        <w:rPr>
          <w:color w:val="000000" w:themeColor="text1"/>
          <w:lang w:val="en-US"/>
        </w:rPr>
        <w:t xml:space="preserve">individuals </w:t>
      </w:r>
      <w:r w:rsidR="00B66B27" w:rsidRPr="000F7DD6">
        <w:rPr>
          <w:color w:val="000000" w:themeColor="text1"/>
          <w:lang w:val="en-US"/>
        </w:rPr>
        <w:t>flexibly adapt</w:t>
      </w:r>
      <w:r w:rsidR="00243A80" w:rsidRPr="000F7DD6">
        <w:rPr>
          <w:color w:val="000000" w:themeColor="text1"/>
          <w:lang w:val="en-US"/>
        </w:rPr>
        <w:t>ing</w:t>
      </w:r>
      <w:r w:rsidR="00B66B27" w:rsidRPr="000F7DD6">
        <w:rPr>
          <w:color w:val="000000" w:themeColor="text1"/>
          <w:lang w:val="en-US"/>
        </w:rPr>
        <w:t xml:space="preserve"> their behaviour </w:t>
      </w:r>
      <w:r w:rsidRPr="000F7DD6">
        <w:rPr>
          <w:color w:val="000000" w:themeColor="text1"/>
          <w:lang w:val="en-US"/>
        </w:rPr>
        <w:t xml:space="preserve">to the changed </w:t>
      </w:r>
      <w:r w:rsidR="00B66B27" w:rsidRPr="000F7DD6">
        <w:rPr>
          <w:color w:val="000000" w:themeColor="text1"/>
          <w:lang w:val="en-US"/>
        </w:rPr>
        <w:t xml:space="preserve">conditions, in the </w:t>
      </w:r>
      <w:r w:rsidR="00B66B27" w:rsidRPr="000F7DD6">
        <w:rPr>
          <w:color w:val="000000" w:themeColor="text1"/>
          <w:lang w:val="en-GB"/>
        </w:rPr>
        <w:t>face</w:t>
      </w:r>
      <w:r w:rsidR="00B66B27" w:rsidRPr="000F7DD6">
        <w:rPr>
          <w:color w:val="000000" w:themeColor="text1"/>
          <w:lang w:val="en-US"/>
        </w:rPr>
        <w:t xml:space="preserve"> of </w:t>
      </w:r>
      <w:r w:rsidR="005D5FC5" w:rsidRPr="000F7DD6">
        <w:rPr>
          <w:color w:val="000000" w:themeColor="text1"/>
          <w:lang w:val="en-US"/>
        </w:rPr>
        <w:t xml:space="preserve">residual </w:t>
      </w:r>
      <w:r w:rsidR="00B66B27" w:rsidRPr="000F7DD6">
        <w:rPr>
          <w:color w:val="000000" w:themeColor="text1"/>
          <w:lang w:val="en-US"/>
        </w:rPr>
        <w:t>uncertainty about personal risk and the risk they pose</w:t>
      </w:r>
      <w:r w:rsidR="00363050" w:rsidRPr="000F7DD6">
        <w:rPr>
          <w:color w:val="000000" w:themeColor="text1"/>
          <w:lang w:val="en-US"/>
        </w:rPr>
        <w:t>d</w:t>
      </w:r>
      <w:r w:rsidR="00B66B27" w:rsidRPr="000F7DD6">
        <w:rPr>
          <w:color w:val="000000" w:themeColor="text1"/>
          <w:lang w:val="en-US"/>
        </w:rPr>
        <w:t xml:space="preserve"> to others. In</w:t>
      </w:r>
      <w:r w:rsidR="00DD25E3" w:rsidRPr="000F7DD6">
        <w:rPr>
          <w:color w:val="000000" w:themeColor="text1"/>
          <w:lang w:val="en-US"/>
        </w:rPr>
        <w:t xml:space="preserve"> Summer 2020</w:t>
      </w:r>
      <w:r w:rsidR="00B66B27" w:rsidRPr="000F7DD6">
        <w:rPr>
          <w:color w:val="000000" w:themeColor="text1"/>
          <w:lang w:val="en-US"/>
        </w:rPr>
        <w:t>, m</w:t>
      </w:r>
      <w:r w:rsidR="009C5988" w:rsidRPr="000F7DD6">
        <w:rPr>
          <w:color w:val="000000" w:themeColor="text1"/>
          <w:lang w:val="en-US"/>
        </w:rPr>
        <w:t xml:space="preserve">any people </w:t>
      </w:r>
      <w:r w:rsidR="005D5FC5" w:rsidRPr="000F7DD6">
        <w:rPr>
          <w:color w:val="000000" w:themeColor="text1"/>
          <w:lang w:val="en-US"/>
        </w:rPr>
        <w:t xml:space="preserve">still </w:t>
      </w:r>
      <w:r w:rsidR="00561E91" w:rsidRPr="000F7DD6">
        <w:rPr>
          <w:color w:val="000000" w:themeColor="text1"/>
          <w:lang w:val="en-US"/>
        </w:rPr>
        <w:t xml:space="preserve">expressed </w:t>
      </w:r>
      <w:r w:rsidR="009C5988" w:rsidRPr="000F7DD6">
        <w:rPr>
          <w:color w:val="000000" w:themeColor="text1"/>
          <w:lang w:val="en-US"/>
        </w:rPr>
        <w:t xml:space="preserve">anxiety about leaving their homes </w:t>
      </w:r>
      <w:r w:rsidR="006C0547" w:rsidRPr="000F7DD6">
        <w:rPr>
          <w:color w:val="000000" w:themeColor="text1"/>
          <w:lang w:val="en-US"/>
        </w:rPr>
        <w:t xml:space="preserve">for </w:t>
      </w:r>
      <w:r w:rsidR="007779BD" w:rsidRPr="000F7DD6">
        <w:rPr>
          <w:color w:val="000000" w:themeColor="text1"/>
          <w:lang w:val="en-US"/>
        </w:rPr>
        <w:t>fear of catching or transmitting the virus</w:t>
      </w:r>
      <w:r w:rsidR="001E790A" w:rsidRPr="000F7DD6">
        <w:rPr>
          <w:color w:val="000000" w:themeColor="text1"/>
          <w:lang w:val="en-US"/>
        </w:rPr>
        <w:t xml:space="preserve">. </w:t>
      </w:r>
      <w:r w:rsidR="006C0547" w:rsidRPr="000F7DD6">
        <w:rPr>
          <w:color w:val="000000" w:themeColor="text1"/>
          <w:lang w:val="en-US"/>
        </w:rPr>
        <w:t xml:space="preserve">Those </w:t>
      </w:r>
      <w:r w:rsidR="00015B05" w:rsidRPr="000F7DD6">
        <w:rPr>
          <w:color w:val="000000" w:themeColor="text1"/>
          <w:lang w:val="en-US"/>
        </w:rPr>
        <w:t xml:space="preserve">in </w:t>
      </w:r>
      <w:r w:rsidR="00EE492C" w:rsidRPr="000F7DD6">
        <w:rPr>
          <w:color w:val="000000" w:themeColor="text1"/>
          <w:lang w:val="en-US"/>
        </w:rPr>
        <w:t xml:space="preserve">demographic </w:t>
      </w:r>
      <w:r w:rsidR="006C0547" w:rsidRPr="000F7DD6">
        <w:rPr>
          <w:color w:val="000000" w:themeColor="text1"/>
          <w:lang w:val="en-US"/>
        </w:rPr>
        <w:t xml:space="preserve">groups </w:t>
      </w:r>
      <w:r w:rsidR="00BE68F1" w:rsidRPr="000F7DD6">
        <w:rPr>
          <w:color w:val="000000" w:themeColor="text1"/>
          <w:lang w:val="en-US"/>
        </w:rPr>
        <w:t xml:space="preserve">considered to be vulnerable to infection </w:t>
      </w:r>
      <w:r w:rsidR="00015B05" w:rsidRPr="000F7DD6">
        <w:rPr>
          <w:color w:val="000000" w:themeColor="text1"/>
          <w:lang w:val="en-US"/>
        </w:rPr>
        <w:t>(</w:t>
      </w:r>
      <w:r w:rsidR="00EE492C" w:rsidRPr="000F7DD6">
        <w:rPr>
          <w:color w:val="000000" w:themeColor="text1"/>
          <w:lang w:val="en-US"/>
        </w:rPr>
        <w:t xml:space="preserve">elderly, </w:t>
      </w:r>
      <w:r w:rsidR="00015B05" w:rsidRPr="000F7DD6">
        <w:rPr>
          <w:color w:val="000000" w:themeColor="text1"/>
          <w:lang w:val="en-US"/>
        </w:rPr>
        <w:t>black and minority ethnicities</w:t>
      </w:r>
      <w:r w:rsidR="00794A81" w:rsidRPr="000F7DD6">
        <w:rPr>
          <w:color w:val="000000" w:themeColor="text1"/>
          <w:lang w:val="en-US"/>
        </w:rPr>
        <w:t xml:space="preserve">, </w:t>
      </w:r>
      <w:r w:rsidR="00561E91" w:rsidRPr="000F7DD6">
        <w:rPr>
          <w:color w:val="000000" w:themeColor="text1"/>
          <w:lang w:val="en-US"/>
        </w:rPr>
        <w:t>immun</w:t>
      </w:r>
      <w:r w:rsidR="00E77E20" w:rsidRPr="000F7DD6">
        <w:rPr>
          <w:color w:val="000000" w:themeColor="text1"/>
          <w:lang w:val="en-US"/>
        </w:rPr>
        <w:t>o</w:t>
      </w:r>
      <w:r w:rsidR="00561E91" w:rsidRPr="000F7DD6">
        <w:rPr>
          <w:color w:val="000000" w:themeColor="text1"/>
          <w:lang w:val="en-US"/>
        </w:rPr>
        <w:t>-</w:t>
      </w:r>
      <w:r w:rsidR="00794A81" w:rsidRPr="000F7DD6">
        <w:rPr>
          <w:color w:val="000000" w:themeColor="text1"/>
          <w:lang w:val="en-US"/>
        </w:rPr>
        <w:t>compromised</w:t>
      </w:r>
      <w:r w:rsidR="00EE492C" w:rsidRPr="000F7DD6">
        <w:rPr>
          <w:color w:val="000000" w:themeColor="text1"/>
          <w:lang w:val="en-US"/>
        </w:rPr>
        <w:t>, physically frail</w:t>
      </w:r>
      <w:r w:rsidR="00794A81" w:rsidRPr="000F7DD6">
        <w:rPr>
          <w:color w:val="000000" w:themeColor="text1"/>
          <w:lang w:val="en-US"/>
        </w:rPr>
        <w:t>)</w:t>
      </w:r>
      <w:r w:rsidR="00991CA6" w:rsidRPr="000F7DD6">
        <w:rPr>
          <w:color w:val="000000" w:themeColor="text1"/>
          <w:lang w:val="en-US"/>
        </w:rPr>
        <w:t>,</w:t>
      </w:r>
      <w:r w:rsidR="00015B05" w:rsidRPr="000F7DD6">
        <w:rPr>
          <w:color w:val="000000" w:themeColor="text1"/>
          <w:lang w:val="en-US"/>
        </w:rPr>
        <w:t xml:space="preserve"> </w:t>
      </w:r>
      <w:r w:rsidR="00EE492C" w:rsidRPr="000F7DD6">
        <w:rPr>
          <w:color w:val="000000" w:themeColor="text1"/>
          <w:lang w:val="en-US"/>
        </w:rPr>
        <w:t>or working in higher risk environments (frontline health and care services, schools)</w:t>
      </w:r>
      <w:r w:rsidR="00991CA6" w:rsidRPr="000F7DD6">
        <w:rPr>
          <w:color w:val="000000" w:themeColor="text1"/>
          <w:lang w:val="en-US"/>
        </w:rPr>
        <w:t>,</w:t>
      </w:r>
      <w:r w:rsidR="00EE492C" w:rsidRPr="000F7DD6">
        <w:rPr>
          <w:color w:val="000000" w:themeColor="text1"/>
          <w:lang w:val="en-US"/>
        </w:rPr>
        <w:t xml:space="preserve"> </w:t>
      </w:r>
      <w:r w:rsidR="00A63164" w:rsidRPr="000F7DD6">
        <w:rPr>
          <w:color w:val="000000" w:themeColor="text1"/>
          <w:lang w:val="en-US"/>
        </w:rPr>
        <w:t xml:space="preserve">expressed particular </w:t>
      </w:r>
      <w:r w:rsidR="00015B05" w:rsidRPr="000F7DD6">
        <w:rPr>
          <w:color w:val="000000" w:themeColor="text1"/>
          <w:lang w:val="en-US"/>
        </w:rPr>
        <w:t>a</w:t>
      </w:r>
      <w:r w:rsidR="00DD21E2" w:rsidRPr="000F7DD6">
        <w:rPr>
          <w:color w:val="000000" w:themeColor="text1"/>
          <w:lang w:val="en-US"/>
        </w:rPr>
        <w:t>pprehensi</w:t>
      </w:r>
      <w:r w:rsidR="00A63164" w:rsidRPr="000F7DD6">
        <w:rPr>
          <w:color w:val="000000" w:themeColor="text1"/>
          <w:lang w:val="en-US"/>
        </w:rPr>
        <w:t>on</w:t>
      </w:r>
      <w:r w:rsidR="00232A79">
        <w:rPr>
          <w:color w:val="000000" w:themeColor="text1"/>
          <w:vertAlign w:val="superscript"/>
          <w:lang w:val="en-US"/>
        </w:rPr>
        <w:t xml:space="preserve"> </w:t>
      </w:r>
      <w:r w:rsidR="00232A79">
        <w:rPr>
          <w:color w:val="000000" w:themeColor="text1"/>
          <w:lang w:val="en-US"/>
        </w:rPr>
        <w:t>(Egede et al., 2020)</w:t>
      </w:r>
      <w:r w:rsidR="003D0DDA" w:rsidRPr="000F7DD6">
        <w:rPr>
          <w:color w:val="000000" w:themeColor="text1"/>
          <w:lang w:val="en-US"/>
        </w:rPr>
        <w:t xml:space="preserve">. </w:t>
      </w:r>
      <w:r w:rsidR="004E3976" w:rsidRPr="00785E38">
        <w:rPr>
          <w:color w:val="000000" w:themeColor="text1"/>
          <w:lang w:val="en-US"/>
        </w:rPr>
        <w:t xml:space="preserve">Feedback </w:t>
      </w:r>
      <w:r w:rsidR="00DF6BCC" w:rsidRPr="00785E38">
        <w:rPr>
          <w:color w:val="000000" w:themeColor="text1"/>
          <w:lang w:val="en-US"/>
        </w:rPr>
        <w:t xml:space="preserve">received </w:t>
      </w:r>
      <w:r w:rsidR="004E3976" w:rsidRPr="00785E38">
        <w:rPr>
          <w:color w:val="000000" w:themeColor="text1"/>
          <w:lang w:val="en-US"/>
        </w:rPr>
        <w:t xml:space="preserve">during the study suggested at least some members of the public found it easier </w:t>
      </w:r>
      <w:r w:rsidR="00DD21E2" w:rsidRPr="00785E38">
        <w:rPr>
          <w:color w:val="000000" w:themeColor="text1"/>
          <w:lang w:val="en-US"/>
        </w:rPr>
        <w:t>adjust</w:t>
      </w:r>
      <w:r w:rsidR="004E3976" w:rsidRPr="00785E38">
        <w:rPr>
          <w:color w:val="000000" w:themeColor="text1"/>
          <w:lang w:val="en-US"/>
        </w:rPr>
        <w:t xml:space="preserve">ing </w:t>
      </w:r>
      <w:r w:rsidR="00DD21E2" w:rsidRPr="00785E38">
        <w:rPr>
          <w:color w:val="000000" w:themeColor="text1"/>
          <w:lang w:val="en-US"/>
        </w:rPr>
        <w:t xml:space="preserve">to the </w:t>
      </w:r>
      <w:r w:rsidR="004E3976" w:rsidRPr="00785E38">
        <w:rPr>
          <w:color w:val="000000" w:themeColor="text1"/>
          <w:lang w:val="en-US"/>
        </w:rPr>
        <w:t xml:space="preserve">introduction of the </w:t>
      </w:r>
      <w:r w:rsidR="00DD21E2" w:rsidRPr="00785E38">
        <w:rPr>
          <w:color w:val="000000" w:themeColor="text1"/>
          <w:lang w:val="en-US"/>
        </w:rPr>
        <w:t xml:space="preserve">rules at the beginning of </w:t>
      </w:r>
      <w:r w:rsidR="004E3976" w:rsidRPr="00785E38">
        <w:rPr>
          <w:color w:val="000000" w:themeColor="text1"/>
          <w:lang w:val="en-US"/>
        </w:rPr>
        <w:t>l</w:t>
      </w:r>
      <w:r w:rsidR="00DD21E2" w:rsidRPr="00785E38">
        <w:rPr>
          <w:color w:val="000000" w:themeColor="text1"/>
          <w:lang w:val="en-US"/>
        </w:rPr>
        <w:t>ockdown</w:t>
      </w:r>
      <w:r w:rsidR="000200F1" w:rsidRPr="00785E38">
        <w:rPr>
          <w:color w:val="000000" w:themeColor="text1"/>
          <w:lang w:val="en-US"/>
        </w:rPr>
        <w:t xml:space="preserve"> than </w:t>
      </w:r>
      <w:r w:rsidR="00DD21E2" w:rsidRPr="00785E38">
        <w:rPr>
          <w:color w:val="000000" w:themeColor="text1"/>
          <w:lang w:val="en-US"/>
        </w:rPr>
        <w:t>to the</w:t>
      </w:r>
      <w:r w:rsidR="004E3976" w:rsidRPr="00785E38">
        <w:rPr>
          <w:color w:val="000000" w:themeColor="text1"/>
          <w:lang w:val="en-US"/>
        </w:rPr>
        <w:t>ir</w:t>
      </w:r>
      <w:r w:rsidR="00DD21E2" w:rsidRPr="00785E38">
        <w:rPr>
          <w:color w:val="000000" w:themeColor="text1"/>
          <w:lang w:val="en-US"/>
        </w:rPr>
        <w:t xml:space="preserve"> easing</w:t>
      </w:r>
      <w:r w:rsidR="004E3976" w:rsidRPr="00785E38">
        <w:rPr>
          <w:color w:val="000000" w:themeColor="text1"/>
          <w:lang w:val="en-US"/>
        </w:rPr>
        <w:t xml:space="preserve"> because of difficulties </w:t>
      </w:r>
      <w:r w:rsidR="00232A79" w:rsidRPr="00785E38">
        <w:rPr>
          <w:color w:val="000000" w:themeColor="text1"/>
          <w:lang w:val="en-US"/>
        </w:rPr>
        <w:t>managing contradictory</w:t>
      </w:r>
      <w:r w:rsidR="00DD21E2" w:rsidRPr="00785E38">
        <w:rPr>
          <w:color w:val="000000" w:themeColor="text1"/>
          <w:lang w:val="en-US"/>
        </w:rPr>
        <w:t xml:space="preserve"> information and advice</w:t>
      </w:r>
      <w:r w:rsidR="004430A0" w:rsidRPr="00785E38">
        <w:rPr>
          <w:color w:val="000000" w:themeColor="text1"/>
          <w:lang w:val="en-US"/>
        </w:rPr>
        <w:t>.</w:t>
      </w:r>
    </w:p>
    <w:p w14:paraId="7FF9D135" w14:textId="77777777" w:rsidR="009F4F0C" w:rsidRPr="000F7DD6" w:rsidRDefault="009F4F0C" w:rsidP="008F6577">
      <w:pPr>
        <w:spacing w:line="360" w:lineRule="auto"/>
        <w:jc w:val="both"/>
        <w:rPr>
          <w:color w:val="000000" w:themeColor="text1"/>
          <w:lang w:val="en-US"/>
        </w:rPr>
      </w:pPr>
    </w:p>
    <w:p w14:paraId="6FD29826" w14:textId="03DE7872" w:rsidR="00BF5A81" w:rsidRPr="000F7DD6" w:rsidRDefault="00363050" w:rsidP="00B66B27">
      <w:pPr>
        <w:spacing w:line="360" w:lineRule="auto"/>
        <w:jc w:val="both"/>
        <w:rPr>
          <w:color w:val="000000" w:themeColor="text1"/>
          <w:lang w:val="en-US"/>
        </w:rPr>
      </w:pPr>
      <w:r w:rsidRPr="000F7DD6">
        <w:rPr>
          <w:color w:val="000000" w:themeColor="text1"/>
          <w:lang w:val="en-US"/>
        </w:rPr>
        <w:lastRenderedPageBreak/>
        <w:t>V</w:t>
      </w:r>
      <w:r w:rsidR="00B66B27" w:rsidRPr="000F7DD6">
        <w:rPr>
          <w:color w:val="000000" w:themeColor="text1"/>
          <w:lang w:val="en-US"/>
        </w:rPr>
        <w:t xml:space="preserve">ery little is known </w:t>
      </w:r>
      <w:r w:rsidR="00BA111F" w:rsidRPr="000F7DD6">
        <w:rPr>
          <w:color w:val="000000" w:themeColor="text1"/>
          <w:lang w:val="en-US"/>
        </w:rPr>
        <w:t xml:space="preserve">from this or other recent coronavirus pandemics (e.g. </w:t>
      </w:r>
      <w:r w:rsidR="006D6293" w:rsidRPr="000F7DD6">
        <w:rPr>
          <w:color w:val="000000" w:themeColor="text1"/>
          <w:lang w:val="en-US"/>
        </w:rPr>
        <w:t>s</w:t>
      </w:r>
      <w:r w:rsidR="00BA111F" w:rsidRPr="000F7DD6">
        <w:rPr>
          <w:color w:val="000000" w:themeColor="text1"/>
          <w:lang w:val="en-US"/>
        </w:rPr>
        <w:t xml:space="preserve">evere acute respiratory syndrome) </w:t>
      </w:r>
      <w:r w:rsidR="00B66B27" w:rsidRPr="000F7DD6">
        <w:rPr>
          <w:color w:val="000000" w:themeColor="text1"/>
          <w:lang w:val="en-US"/>
        </w:rPr>
        <w:t xml:space="preserve">about the </w:t>
      </w:r>
      <w:r w:rsidR="00A63164" w:rsidRPr="000F7DD6">
        <w:rPr>
          <w:color w:val="000000" w:themeColor="text1"/>
          <w:lang w:val="en-US"/>
        </w:rPr>
        <w:t xml:space="preserve">ways in which the public responds to the </w:t>
      </w:r>
      <w:r w:rsidR="00B66B27" w:rsidRPr="000F7DD6">
        <w:rPr>
          <w:color w:val="000000" w:themeColor="text1"/>
          <w:lang w:val="en-US"/>
        </w:rPr>
        <w:t xml:space="preserve">easing </w:t>
      </w:r>
      <w:r w:rsidR="00A63164" w:rsidRPr="000F7DD6">
        <w:rPr>
          <w:color w:val="000000" w:themeColor="text1"/>
          <w:lang w:val="en-US"/>
        </w:rPr>
        <w:t xml:space="preserve">of pandemic </w:t>
      </w:r>
      <w:r w:rsidR="00B66B27" w:rsidRPr="000F7DD6">
        <w:rPr>
          <w:color w:val="000000" w:themeColor="text1"/>
          <w:lang w:val="en-US"/>
        </w:rPr>
        <w:t xml:space="preserve">restrictions </w:t>
      </w:r>
      <w:r w:rsidR="00A63164" w:rsidRPr="000F7DD6">
        <w:rPr>
          <w:color w:val="000000" w:themeColor="text1"/>
          <w:lang w:val="en-US"/>
        </w:rPr>
        <w:t xml:space="preserve">and the impact of </w:t>
      </w:r>
      <w:r w:rsidR="00B66B27" w:rsidRPr="000F7DD6">
        <w:rPr>
          <w:color w:val="000000" w:themeColor="text1"/>
          <w:lang w:val="en-US"/>
        </w:rPr>
        <w:t xml:space="preserve">mental </w:t>
      </w:r>
      <w:r w:rsidR="00D516FA" w:rsidRPr="000F7DD6">
        <w:rPr>
          <w:color w:val="000000" w:themeColor="text1"/>
          <w:lang w:val="en-US"/>
        </w:rPr>
        <w:t xml:space="preserve">disorder </w:t>
      </w:r>
      <w:r w:rsidR="00A63164" w:rsidRPr="000F7DD6">
        <w:rPr>
          <w:color w:val="000000" w:themeColor="text1"/>
          <w:lang w:val="en-US"/>
        </w:rPr>
        <w:t>on this response</w:t>
      </w:r>
      <w:r w:rsidR="00232A79">
        <w:rPr>
          <w:color w:val="000000" w:themeColor="text1"/>
          <w:lang w:val="en-US"/>
        </w:rPr>
        <w:t xml:space="preserve"> (</w:t>
      </w:r>
      <w:r w:rsidR="009D1F4D">
        <w:rPr>
          <w:color w:val="000000" w:themeColor="text1"/>
          <w:lang w:val="en-US"/>
        </w:rPr>
        <w:t>Savage</w:t>
      </w:r>
      <w:r w:rsidR="00232A79">
        <w:rPr>
          <w:color w:val="000000" w:themeColor="text1"/>
          <w:lang w:val="en-US"/>
        </w:rPr>
        <w:t>, 202</w:t>
      </w:r>
      <w:r w:rsidR="009D1F4D">
        <w:rPr>
          <w:color w:val="000000" w:themeColor="text1"/>
          <w:lang w:val="en-US"/>
        </w:rPr>
        <w:t>0</w:t>
      </w:r>
      <w:r w:rsidR="00232A79">
        <w:rPr>
          <w:color w:val="000000" w:themeColor="text1"/>
          <w:lang w:val="en-US"/>
        </w:rPr>
        <w:t>; Peng et al., 2010)</w:t>
      </w:r>
      <w:r w:rsidR="002C43C7" w:rsidRPr="000F7DD6">
        <w:rPr>
          <w:color w:val="000000" w:themeColor="text1"/>
          <w:lang w:val="en-US"/>
        </w:rPr>
        <w:t>.</w:t>
      </w:r>
      <w:r w:rsidR="00B66B27" w:rsidRPr="000F7DD6">
        <w:rPr>
          <w:color w:val="000000" w:themeColor="text1"/>
          <w:lang w:val="en-US"/>
        </w:rPr>
        <w:t xml:space="preserve"> </w:t>
      </w:r>
      <w:r w:rsidR="00885DDD" w:rsidRPr="000F7DD6">
        <w:rPr>
          <w:color w:val="000000" w:themeColor="text1"/>
          <w:lang w:val="en-US"/>
        </w:rPr>
        <w:t>As problems adjusting ‘post-pandemic’ are likely to impact longer-term wellbeing, societal functioning and prosperity at both the individual and public health level, s</w:t>
      </w:r>
      <w:r w:rsidR="00BF5A81" w:rsidRPr="000F7DD6">
        <w:rPr>
          <w:color w:val="000000" w:themeColor="text1"/>
          <w:lang w:val="en-US"/>
        </w:rPr>
        <w:t xml:space="preserve">uch information would be </w:t>
      </w:r>
      <w:r w:rsidR="002C43C7" w:rsidRPr="000F7DD6">
        <w:rPr>
          <w:color w:val="000000" w:themeColor="text1"/>
          <w:lang w:val="en-US"/>
        </w:rPr>
        <w:t xml:space="preserve">of relevance </w:t>
      </w:r>
      <w:r w:rsidR="00BF5A81" w:rsidRPr="000F7DD6">
        <w:rPr>
          <w:color w:val="000000" w:themeColor="text1"/>
          <w:lang w:val="en-US"/>
        </w:rPr>
        <w:t>for guiding public-health and clinical healthcare policy in the interests of improved long-term public-health</w:t>
      </w:r>
      <w:r w:rsidR="002C43C7" w:rsidRPr="000F7DD6">
        <w:rPr>
          <w:color w:val="000000" w:themeColor="text1"/>
          <w:lang w:val="en-US"/>
        </w:rPr>
        <w:t xml:space="preserve"> in the aftermath of the pandemic.</w:t>
      </w:r>
    </w:p>
    <w:p w14:paraId="391B26B8" w14:textId="7D23EE6D" w:rsidR="00F0374D" w:rsidRPr="000F7DD6" w:rsidRDefault="00F0374D" w:rsidP="00A12E4F">
      <w:pPr>
        <w:spacing w:line="360" w:lineRule="auto"/>
        <w:jc w:val="both"/>
        <w:rPr>
          <w:color w:val="000000" w:themeColor="text1"/>
          <w:lang w:val="en-US"/>
        </w:rPr>
      </w:pPr>
    </w:p>
    <w:p w14:paraId="6B05409D" w14:textId="7CAA3C97" w:rsidR="00E81AE6" w:rsidRDefault="00DD25E3" w:rsidP="00DD25E3">
      <w:pPr>
        <w:spacing w:line="360" w:lineRule="auto"/>
        <w:jc w:val="both"/>
        <w:rPr>
          <w:color w:val="000000" w:themeColor="text1"/>
          <w:lang w:val="en-US"/>
        </w:rPr>
      </w:pPr>
      <w:bookmarkStart w:id="1" w:name="_Hlk67167752"/>
      <w:r w:rsidRPr="000F7DD6">
        <w:rPr>
          <w:color w:val="000000" w:themeColor="text1"/>
          <w:lang w:val="en-US"/>
        </w:rPr>
        <w:t xml:space="preserve">Based on </w:t>
      </w:r>
      <w:r w:rsidR="004D2567" w:rsidRPr="000F7DD6">
        <w:rPr>
          <w:color w:val="000000" w:themeColor="text1"/>
          <w:lang w:val="en-US"/>
        </w:rPr>
        <w:t>c</w:t>
      </w:r>
      <w:r w:rsidRPr="000F7DD6">
        <w:rPr>
          <w:color w:val="000000" w:themeColor="text1"/>
          <w:lang w:val="en-US"/>
        </w:rPr>
        <w:t xml:space="preserve">linical </w:t>
      </w:r>
      <w:r w:rsidR="003A1BD1" w:rsidRPr="000F7DD6">
        <w:rPr>
          <w:color w:val="000000" w:themeColor="text1"/>
          <w:lang w:val="en-US"/>
        </w:rPr>
        <w:t>evidence</w:t>
      </w:r>
      <w:r w:rsidR="004D2567" w:rsidRPr="000F7DD6">
        <w:rPr>
          <w:color w:val="000000" w:themeColor="text1"/>
          <w:lang w:val="en-US"/>
        </w:rPr>
        <w:t>,</w:t>
      </w:r>
      <w:r w:rsidR="00F669D7" w:rsidRPr="000F7DD6">
        <w:rPr>
          <w:color w:val="000000" w:themeColor="text1"/>
          <w:lang w:val="en-US"/>
        </w:rPr>
        <w:t xml:space="preserve"> those with obsessive-compulsive</w:t>
      </w:r>
      <w:r w:rsidR="00BA111F" w:rsidRPr="000F7DD6">
        <w:rPr>
          <w:color w:val="000000" w:themeColor="text1"/>
          <w:lang w:val="en-US"/>
        </w:rPr>
        <w:t xml:space="preserve"> (OC) and related</w:t>
      </w:r>
      <w:r w:rsidR="00F669D7" w:rsidRPr="000F7DD6">
        <w:rPr>
          <w:color w:val="000000" w:themeColor="text1"/>
          <w:lang w:val="en-US"/>
        </w:rPr>
        <w:t xml:space="preserve"> disorders</w:t>
      </w:r>
      <w:r w:rsidR="00BA111F" w:rsidRPr="000F7DD6">
        <w:rPr>
          <w:color w:val="000000" w:themeColor="text1"/>
          <w:lang w:val="en-US"/>
        </w:rPr>
        <w:t xml:space="preserve"> </w:t>
      </w:r>
      <w:r w:rsidR="006D6293" w:rsidRPr="000F7DD6">
        <w:rPr>
          <w:color w:val="000000" w:themeColor="text1"/>
          <w:lang w:val="en-US"/>
        </w:rPr>
        <w:t>(OCRDs)</w:t>
      </w:r>
      <w:r w:rsidR="00F669D7" w:rsidRPr="000F7DD6">
        <w:rPr>
          <w:color w:val="000000" w:themeColor="text1"/>
          <w:lang w:val="en-US"/>
        </w:rPr>
        <w:t>, symptoms or personality traits (e.g. cautious, rule-bound, habitual, rigid, conscientious)</w:t>
      </w:r>
      <w:r w:rsidR="00232A79">
        <w:rPr>
          <w:color w:val="000000" w:themeColor="text1"/>
          <w:vertAlign w:val="superscript"/>
          <w:lang w:val="en-US"/>
        </w:rPr>
        <w:t xml:space="preserve"> </w:t>
      </w:r>
      <w:r w:rsidR="00232A79">
        <w:rPr>
          <w:color w:val="000000" w:themeColor="text1"/>
          <w:lang w:val="en-US"/>
        </w:rPr>
        <w:t>(APA, 2013)</w:t>
      </w:r>
      <w:r w:rsidR="00F669D7" w:rsidRPr="000F7DD6">
        <w:rPr>
          <w:color w:val="000000" w:themeColor="text1"/>
          <w:lang w:val="en-US"/>
        </w:rPr>
        <w:t>, representing approximately 20% general population</w:t>
      </w:r>
      <w:bookmarkEnd w:id="1"/>
      <w:r w:rsidR="005F21BC">
        <w:rPr>
          <w:color w:val="000000" w:themeColor="text1"/>
          <w:vertAlign w:val="superscript"/>
          <w:lang w:val="en-US"/>
        </w:rPr>
        <w:t xml:space="preserve"> </w:t>
      </w:r>
      <w:r w:rsidR="005F21BC">
        <w:rPr>
          <w:color w:val="000000" w:themeColor="text1"/>
          <w:lang w:val="en-US"/>
        </w:rPr>
        <w:t>(Fineberg et al., 2013)</w:t>
      </w:r>
      <w:r w:rsidR="0088671C" w:rsidRPr="000F7DD6">
        <w:rPr>
          <w:color w:val="000000" w:themeColor="text1"/>
          <w:lang w:val="en-US"/>
        </w:rPr>
        <w:t xml:space="preserve">, </w:t>
      </w:r>
      <w:r w:rsidR="00F669D7" w:rsidRPr="000F7DD6">
        <w:rPr>
          <w:color w:val="000000" w:themeColor="text1"/>
          <w:lang w:val="en-US"/>
        </w:rPr>
        <w:t xml:space="preserve">would </w:t>
      </w:r>
      <w:r w:rsidR="004D2567" w:rsidRPr="000F7DD6">
        <w:rPr>
          <w:color w:val="000000" w:themeColor="text1"/>
          <w:lang w:val="en-US"/>
        </w:rPr>
        <w:t xml:space="preserve">be expected to </w:t>
      </w:r>
      <w:r w:rsidR="00F669D7" w:rsidRPr="000F7DD6">
        <w:rPr>
          <w:color w:val="000000" w:themeColor="text1"/>
          <w:lang w:val="en-US"/>
        </w:rPr>
        <w:t>find adjustment difficult</w:t>
      </w:r>
      <w:r w:rsidR="005F21BC">
        <w:rPr>
          <w:color w:val="000000" w:themeColor="text1"/>
          <w:lang w:val="en-US"/>
        </w:rPr>
        <w:t xml:space="preserve"> </w:t>
      </w:r>
      <w:r w:rsidR="005F21BC" w:rsidRPr="005F21BC">
        <w:rPr>
          <w:color w:val="000000" w:themeColor="text1"/>
          <w:lang w:val="en-US"/>
        </w:rPr>
        <w:t>(Fineberg et al., 2015; Fineberg et al., 2018; Apergis-Schoute et al., 2017)</w:t>
      </w:r>
      <w:r w:rsidR="00F669D7" w:rsidRPr="005F21BC">
        <w:rPr>
          <w:color w:val="000000" w:themeColor="text1"/>
          <w:lang w:val="en-US"/>
        </w:rPr>
        <w:t>.</w:t>
      </w:r>
      <w:r w:rsidR="00FA38EE" w:rsidRPr="00FA38EE">
        <w:rPr>
          <w:color w:val="000000" w:themeColor="text1"/>
          <w:lang w:val="en-US"/>
        </w:rPr>
        <w:t xml:space="preserve"> </w:t>
      </w:r>
      <w:r w:rsidR="00FA38EE">
        <w:rPr>
          <w:color w:val="000000" w:themeColor="text1"/>
          <w:lang w:val="en-US"/>
        </w:rPr>
        <w:t xml:space="preserve">Therefore, we consulted </w:t>
      </w:r>
      <w:r w:rsidR="00FA38EE" w:rsidRPr="00785E38">
        <w:rPr>
          <w:color w:val="000000" w:themeColor="text1"/>
          <w:lang w:val="en-US"/>
        </w:rPr>
        <w:t xml:space="preserve">with individuals with lived experience of </w:t>
      </w:r>
      <w:r w:rsidR="004F0BDB" w:rsidRPr="004F0BDB">
        <w:rPr>
          <w:color w:val="000000" w:themeColor="text1"/>
          <w:lang w:val="en-US"/>
        </w:rPr>
        <w:t xml:space="preserve">obsessive-compulsive disorder (OCD) </w:t>
      </w:r>
      <w:r w:rsidR="00FA38EE" w:rsidRPr="00785E38">
        <w:rPr>
          <w:color w:val="000000" w:themeColor="text1"/>
          <w:lang w:val="en-US"/>
        </w:rPr>
        <w:t>(patient and public involvement representatives), with whom we designed and ran the study</w:t>
      </w:r>
      <w:r w:rsidR="00683526" w:rsidRPr="00785E38">
        <w:rPr>
          <w:color w:val="000000" w:themeColor="text1"/>
          <w:lang w:val="en-US"/>
        </w:rPr>
        <w:t xml:space="preserve">. </w:t>
      </w:r>
      <w:r w:rsidR="0088671C" w:rsidRPr="00785E38">
        <w:rPr>
          <w:color w:val="000000" w:themeColor="text1"/>
          <w:lang w:val="en-US"/>
        </w:rPr>
        <w:t xml:space="preserve">Individuals with OC symptoms are known, from </w:t>
      </w:r>
      <w:r w:rsidR="0088671C" w:rsidRPr="000F7DD6">
        <w:rPr>
          <w:color w:val="000000" w:themeColor="text1"/>
          <w:lang w:val="en-US"/>
        </w:rPr>
        <w:t>laboratory-based testing, to have particular difficulty selecting adaptive behavioural responses under conditions of uncertainty</w:t>
      </w:r>
      <w:r w:rsidR="005F21BC">
        <w:rPr>
          <w:color w:val="000000" w:themeColor="text1"/>
          <w:lang w:val="en-US"/>
        </w:rPr>
        <w:t xml:space="preserve"> </w:t>
      </w:r>
      <w:r w:rsidR="005F21BC" w:rsidRPr="005F21BC">
        <w:rPr>
          <w:color w:val="000000" w:themeColor="text1"/>
          <w:lang w:val="en-US"/>
        </w:rPr>
        <w:t>(Morein-Zamir et al., 2020; Vaghi et al., 2017)</w:t>
      </w:r>
      <w:r w:rsidR="0088671C" w:rsidRPr="005F21BC">
        <w:rPr>
          <w:color w:val="000000" w:themeColor="text1"/>
          <w:lang w:val="en-US"/>
        </w:rPr>
        <w:t xml:space="preserve">. </w:t>
      </w:r>
      <w:r w:rsidR="0088671C" w:rsidRPr="000F7DD6">
        <w:rPr>
          <w:color w:val="000000" w:themeColor="text1"/>
          <w:lang w:val="en-US"/>
        </w:rPr>
        <w:t>They also demonstrate a tendency to behave habitually under conditions of threat and show difficulty flexibly ‘unlearning’ previously rational responses to danger once the danger has passed</w:t>
      </w:r>
      <w:r w:rsidR="005F21BC">
        <w:rPr>
          <w:color w:val="000000" w:themeColor="text1"/>
          <w:lang w:val="en-US"/>
        </w:rPr>
        <w:t xml:space="preserve"> (</w:t>
      </w:r>
      <w:r w:rsidR="005F21BC" w:rsidRPr="002E63D6">
        <w:rPr>
          <w:color w:val="000000" w:themeColor="text1"/>
          <w:lang w:val="en-US"/>
        </w:rPr>
        <w:t>Gillan</w:t>
      </w:r>
      <w:r w:rsidR="005F21BC">
        <w:rPr>
          <w:color w:val="000000" w:themeColor="text1"/>
          <w:lang w:val="en-US"/>
        </w:rPr>
        <w:t xml:space="preserve"> et al., 2015)</w:t>
      </w:r>
      <w:r w:rsidR="0088671C" w:rsidRPr="000F7DD6">
        <w:rPr>
          <w:color w:val="000000" w:themeColor="text1"/>
          <w:lang w:val="en-US"/>
        </w:rPr>
        <w:t>.</w:t>
      </w:r>
      <w:r w:rsidR="0088671C" w:rsidRPr="000F7DD6">
        <w:rPr>
          <w:color w:val="000000" w:themeColor="text1"/>
          <w:vertAlign w:val="superscript"/>
          <w:lang w:val="en-US"/>
        </w:rPr>
        <w:t xml:space="preserve"> </w:t>
      </w:r>
      <w:r w:rsidR="00560BA2" w:rsidRPr="000F7DD6">
        <w:rPr>
          <w:color w:val="000000" w:themeColor="text1"/>
          <w:lang w:val="en-US"/>
        </w:rPr>
        <w:t>Some p</w:t>
      </w:r>
      <w:r w:rsidR="00F07FC2" w:rsidRPr="000F7DD6">
        <w:rPr>
          <w:color w:val="000000" w:themeColor="text1"/>
          <w:lang w:val="en-US"/>
        </w:rPr>
        <w:t>reliminary studies have demonstrated a significant worsening of symptomatology</w:t>
      </w:r>
      <w:r w:rsidR="0088671C" w:rsidRPr="000F7DD6">
        <w:rPr>
          <w:color w:val="000000" w:themeColor="text1"/>
          <w:lang w:val="en-US"/>
        </w:rPr>
        <w:t>,</w:t>
      </w:r>
      <w:r w:rsidR="00F07FC2" w:rsidRPr="000F7DD6">
        <w:rPr>
          <w:color w:val="000000" w:themeColor="text1"/>
          <w:lang w:val="en-US"/>
        </w:rPr>
        <w:t xml:space="preserve"> </w:t>
      </w:r>
      <w:r w:rsidR="0088671C" w:rsidRPr="000F7DD6">
        <w:rPr>
          <w:color w:val="000000" w:themeColor="text1"/>
          <w:lang w:val="en-US"/>
        </w:rPr>
        <w:t xml:space="preserve">including exaggerated precautionary behaviours and difficulty managing uncertainty, </w:t>
      </w:r>
      <w:r w:rsidR="00F07FC2" w:rsidRPr="000F7DD6">
        <w:rPr>
          <w:color w:val="000000" w:themeColor="text1"/>
          <w:lang w:val="en-US"/>
        </w:rPr>
        <w:t>among treatment-seeking patients with OCD during the early stages of the outbreak</w:t>
      </w:r>
      <w:r w:rsidR="005F21BC">
        <w:rPr>
          <w:color w:val="000000" w:themeColor="text1"/>
          <w:lang w:val="en-US"/>
        </w:rPr>
        <w:t xml:space="preserve"> (Benatti et al., 2020; </w:t>
      </w:r>
      <w:r w:rsidR="005F21BC" w:rsidRPr="009D1F4D">
        <w:rPr>
          <w:color w:val="201F1E"/>
          <w:bdr w:val="none" w:sz="0" w:space="0" w:color="auto" w:frame="1"/>
          <w:shd w:val="clear" w:color="auto" w:fill="FFFFFF"/>
          <w:lang w:val="en-US"/>
        </w:rPr>
        <w:t>Van</w:t>
      </w:r>
      <w:r w:rsidR="005F21BC" w:rsidRPr="009D1F4D">
        <w:rPr>
          <w:color w:val="201F1E"/>
          <w:shd w:val="clear" w:color="auto" w:fill="FFFFFF"/>
          <w:lang w:val="en-US"/>
        </w:rPr>
        <w:t> </w:t>
      </w:r>
      <w:r w:rsidR="005F21BC" w:rsidRPr="009D1F4D">
        <w:rPr>
          <w:color w:val="201F1E"/>
          <w:bdr w:val="none" w:sz="0" w:space="0" w:color="auto" w:frame="1"/>
          <w:shd w:val="clear" w:color="auto" w:fill="FFFFFF"/>
          <w:lang w:val="en-US"/>
        </w:rPr>
        <w:t>Ameringen, 2020</w:t>
      </w:r>
      <w:r w:rsidR="005F21BC">
        <w:rPr>
          <w:color w:val="201F1E"/>
          <w:bdr w:val="none" w:sz="0" w:space="0" w:color="auto" w:frame="1"/>
          <w:shd w:val="clear" w:color="auto" w:fill="FFFFFF"/>
          <w:lang w:val="en-US"/>
        </w:rPr>
        <w:t>)</w:t>
      </w:r>
      <w:r w:rsidR="00F07FC2" w:rsidRPr="000F7DD6">
        <w:rPr>
          <w:color w:val="000000" w:themeColor="text1"/>
          <w:lang w:val="en-US"/>
        </w:rPr>
        <w:t xml:space="preserve">, but </w:t>
      </w:r>
      <w:r w:rsidR="00560BA2" w:rsidRPr="000F7DD6">
        <w:rPr>
          <w:color w:val="000000" w:themeColor="text1"/>
          <w:lang w:val="en-US"/>
        </w:rPr>
        <w:t>this finding is not consistent in all of the studies</w:t>
      </w:r>
      <w:r w:rsidR="005F21BC">
        <w:rPr>
          <w:color w:val="000000" w:themeColor="text1"/>
          <w:lang w:val="en-US"/>
        </w:rPr>
        <w:t xml:space="preserve"> (</w:t>
      </w:r>
      <w:r w:rsidR="005F21BC" w:rsidRPr="009D1F4D">
        <w:rPr>
          <w:color w:val="000000" w:themeColor="text1"/>
          <w:lang w:val="en-US"/>
        </w:rPr>
        <w:t>Zohar, 2020</w:t>
      </w:r>
      <w:r w:rsidR="005F21BC">
        <w:rPr>
          <w:color w:val="000000" w:themeColor="text1"/>
          <w:lang w:val="en-US"/>
        </w:rPr>
        <w:t xml:space="preserve">; </w:t>
      </w:r>
      <w:r w:rsidR="005F21BC" w:rsidRPr="002E63D6">
        <w:rPr>
          <w:color w:val="000000" w:themeColor="text1"/>
          <w:lang w:val="en-US"/>
        </w:rPr>
        <w:t>Jelinek</w:t>
      </w:r>
      <w:r w:rsidR="005F21BC">
        <w:rPr>
          <w:color w:val="000000" w:themeColor="text1"/>
          <w:lang w:val="en-US"/>
        </w:rPr>
        <w:t xml:space="preserve"> et al., 2021)</w:t>
      </w:r>
      <w:r w:rsidR="00F07FC2" w:rsidRPr="000F7DD6">
        <w:rPr>
          <w:color w:val="000000" w:themeColor="text1"/>
          <w:lang w:val="en-US"/>
        </w:rPr>
        <w:t>.</w:t>
      </w:r>
      <w:r w:rsidR="004D2567" w:rsidRPr="000F7DD6">
        <w:rPr>
          <w:color w:val="000000" w:themeColor="text1"/>
          <w:lang w:val="en-US"/>
        </w:rPr>
        <w:t xml:space="preserve"> </w:t>
      </w:r>
      <w:r w:rsidR="005E043E">
        <w:rPr>
          <w:color w:val="000000" w:themeColor="text1"/>
          <w:lang w:val="en-US"/>
        </w:rPr>
        <w:t>Thus</w:t>
      </w:r>
      <w:r w:rsidR="008A5E51" w:rsidRPr="000F7DD6">
        <w:rPr>
          <w:color w:val="000000" w:themeColor="text1"/>
          <w:lang w:val="en-US"/>
        </w:rPr>
        <w:t xml:space="preserve">, </w:t>
      </w:r>
      <w:r w:rsidR="00F07FC2" w:rsidRPr="000F7DD6">
        <w:rPr>
          <w:color w:val="000000" w:themeColor="text1"/>
          <w:lang w:val="en-US"/>
        </w:rPr>
        <w:t>individuals with OCD</w:t>
      </w:r>
      <w:r w:rsidR="005F21BC">
        <w:rPr>
          <w:color w:val="000000" w:themeColor="text1"/>
          <w:lang w:val="en-US"/>
        </w:rPr>
        <w:t xml:space="preserve"> (Fineberg et al., 2020; The Guardian, 2020) </w:t>
      </w:r>
      <w:r w:rsidR="00346B10" w:rsidRPr="000F7DD6">
        <w:rPr>
          <w:color w:val="000000" w:themeColor="text1"/>
          <w:lang w:val="en-US"/>
        </w:rPr>
        <w:t xml:space="preserve">may be expected to find relinquishing behaviours </w:t>
      </w:r>
      <w:r w:rsidR="00F07FC2" w:rsidRPr="000F7DD6">
        <w:rPr>
          <w:color w:val="000000" w:themeColor="text1"/>
          <w:lang w:val="en-US"/>
        </w:rPr>
        <w:t xml:space="preserve">previously endorsed as being necessary for </w:t>
      </w:r>
      <w:r w:rsidR="00BA111F" w:rsidRPr="000F7DD6">
        <w:rPr>
          <w:color w:val="000000" w:themeColor="text1"/>
          <w:lang w:val="en-US"/>
        </w:rPr>
        <w:t xml:space="preserve">protection against infection from COVID-19 </w:t>
      </w:r>
      <w:r w:rsidR="00B912E3" w:rsidRPr="000F7DD6">
        <w:rPr>
          <w:color w:val="000000" w:themeColor="text1"/>
          <w:lang w:val="en-US"/>
        </w:rPr>
        <w:t xml:space="preserve">particularly </w:t>
      </w:r>
      <w:r w:rsidR="00346B10" w:rsidRPr="000F7DD6">
        <w:rPr>
          <w:color w:val="000000" w:themeColor="text1"/>
          <w:lang w:val="en-US"/>
        </w:rPr>
        <w:t>challenging.</w:t>
      </w:r>
    </w:p>
    <w:p w14:paraId="34C17F7F" w14:textId="7A884D7A" w:rsidR="007D7DF3" w:rsidRPr="00FF4B57" w:rsidRDefault="00714A01" w:rsidP="0005567E">
      <w:pPr>
        <w:spacing w:before="120" w:after="120" w:line="360" w:lineRule="auto"/>
        <w:jc w:val="both"/>
        <w:outlineLvl w:val="0"/>
        <w:rPr>
          <w:lang w:val="en-US"/>
        </w:rPr>
      </w:pPr>
      <w:r w:rsidRPr="00806ED5">
        <w:rPr>
          <w:lang w:val="en-US"/>
        </w:rPr>
        <w:t xml:space="preserve">A few studies </w:t>
      </w:r>
      <w:r w:rsidR="005E043E" w:rsidRPr="00FF4B57">
        <w:rPr>
          <w:lang w:val="en-US"/>
        </w:rPr>
        <w:t xml:space="preserve">during the pandemic </w:t>
      </w:r>
      <w:r w:rsidRPr="00FF4B57">
        <w:rPr>
          <w:lang w:val="en-US"/>
        </w:rPr>
        <w:t xml:space="preserve">have </w:t>
      </w:r>
      <w:r w:rsidR="005E043E" w:rsidRPr="00FF4B57">
        <w:rPr>
          <w:lang w:val="en-US"/>
        </w:rPr>
        <w:t xml:space="preserve">employed online sampling to </w:t>
      </w:r>
      <w:r w:rsidRPr="00FF4B57">
        <w:rPr>
          <w:lang w:val="en-US"/>
        </w:rPr>
        <w:t xml:space="preserve">examine OC symptoms (or tendencies) and their impact in general population samples; however, none so far have examined their effect on post-pandemic adjustment. </w:t>
      </w:r>
      <w:r w:rsidRPr="00FF4B57">
        <w:rPr>
          <w:lang w:val="en-US"/>
        </w:rPr>
        <w:fldChar w:fldCharType="begin"/>
      </w:r>
      <w:r w:rsidRPr="00FF4B57">
        <w:rPr>
          <w:lang w:val="en-US"/>
        </w:rPr>
        <w:instrText xml:space="preserve"> ADDIN EN.CITE &lt;EndNote&gt;&lt;Cite&gt;&lt;Author&gt;Seçer&lt;/Author&gt;&lt;Year&gt;2020&lt;/Year&gt;&lt;IDText&gt;An Investigation of the Effect of COVID-19 on OCD in Youth in the Context of Emotional Reactivity, Experiential Avoidance, Depression and Anxiety&lt;/IDText&gt;&lt;DisplayText&gt;(Seçer and Ulaş 2020)&lt;/DisplayText&gt;&lt;record&gt;&lt;dates&gt;&lt;pub-dates&gt;&lt;date&gt;Jun&lt;/date&gt;&lt;/pub-dates&gt;&lt;year&gt;2020&lt;/year&gt;&lt;/dates&gt;&lt;keywords&gt;&lt;keyword&gt;COVID-19 fear&lt;/keyword&gt;&lt;keyword&gt;Depression&lt;/keyword&gt;&lt;keyword&gt;Emotional reactivity&lt;/keyword&gt;&lt;keyword&gt;Experiential avoidance&lt;/keyword&gt;&lt;keyword&gt;OCD&lt;/keyword&gt;&lt;/keywords&gt;&lt;urls&gt;&lt;related-urls&gt;&lt;url&gt;https://www.ncbi.nlm.nih.gov/pubmed/32837429&lt;/url&gt;&lt;/related-urls&gt;&lt;/urls&gt;&lt;isbn&gt;1557-1874&lt;/isbn&gt;&lt;custom2&gt;PMC7293436&lt;/custom2&gt;&lt;titles&gt;&lt;title&gt;An Investigation of the Effect of COVID-19 on OCD in Youth in the Context of Emotional Reactivity, Experiential Avoidance, Depression and Anxiety&lt;/title&gt;&lt;secondary-title&gt;Int J Ment Health Addict&lt;/secondary-title&gt;&lt;/titles&gt;&lt;pages&gt;1-14&lt;/pages&gt;&lt;contributors&gt;&lt;authors&gt;&lt;author&gt;Seçer, İ&lt;/author&gt;&lt;author&gt;Ulaş, S.&lt;/author&gt;&lt;/authors&gt;&lt;/contributors&gt;&lt;edition&gt;2020/06/13&lt;/edition&gt;&lt;language&gt;eng&lt;/language&gt;&lt;added-date format="utc"&gt;1622533075&lt;/added-date&gt;&lt;ref-type name="Journal Article"&gt;17&lt;/ref-type&gt;&lt;rec-number&gt;10211&lt;/rec-number&gt;&lt;last-updated-date format="utc"&gt;1622533075&lt;/last-updated-date&gt;&lt;accession-num&gt;32837429&lt;/accession-num&gt;&lt;electronic-resource-num&gt;10.1007/s11469-020-00322-z&lt;/electronic-resource-num&gt;&lt;/record&gt;&lt;/Cite&gt;&lt;/EndNote&gt;</w:instrText>
      </w:r>
      <w:r w:rsidRPr="00FF4B57">
        <w:rPr>
          <w:lang w:val="en-US"/>
        </w:rPr>
        <w:fldChar w:fldCharType="separate"/>
      </w:r>
      <w:r w:rsidR="009B3A40" w:rsidRPr="00FF4B57">
        <w:rPr>
          <w:lang w:val="en-US"/>
        </w:rPr>
        <w:t xml:space="preserve">A </w:t>
      </w:r>
      <w:r w:rsidRPr="00FF4B57">
        <w:rPr>
          <w:lang w:val="en-US"/>
        </w:rPr>
        <w:t>cross sectional survey conducted in Turkey</w:t>
      </w:r>
      <w:r w:rsidR="009B3A40" w:rsidRPr="00FF4B57">
        <w:rPr>
          <w:lang w:val="en-US"/>
        </w:rPr>
        <w:t xml:space="preserve"> early in the pandemic</w:t>
      </w:r>
      <w:r w:rsidRPr="00FF4B57">
        <w:rPr>
          <w:lang w:val="en-US"/>
        </w:rPr>
        <w:t xml:space="preserve"> (Seçer &amp; Ulaş, 2020)</w:t>
      </w:r>
      <w:r w:rsidR="007D7DF3" w:rsidRPr="00FF4B57">
        <w:rPr>
          <w:lang w:val="en-US"/>
        </w:rPr>
        <w:t xml:space="preserve"> found that</w:t>
      </w:r>
      <w:r w:rsidRPr="00FF4B57">
        <w:rPr>
          <w:lang w:val="en-US"/>
        </w:rPr>
        <w:t xml:space="preserve"> </w:t>
      </w:r>
      <w:r w:rsidRPr="00FF4B57">
        <w:rPr>
          <w:lang w:val="en-US"/>
        </w:rPr>
        <w:fldChar w:fldCharType="end"/>
      </w:r>
      <w:r w:rsidRPr="00806ED5">
        <w:rPr>
          <w:lang w:val="en-US"/>
        </w:rPr>
        <w:t xml:space="preserve"> fear of Covid-19 acted as a predictor</w:t>
      </w:r>
      <w:r w:rsidRPr="00FF4B57">
        <w:rPr>
          <w:lang w:val="en-US"/>
        </w:rPr>
        <w:t xml:space="preserve"> of OC symptoms</w:t>
      </w:r>
      <w:r w:rsidR="009B3A40" w:rsidRPr="00FF4B57">
        <w:rPr>
          <w:lang w:val="en-US"/>
        </w:rPr>
        <w:t xml:space="preserve"> in the general population</w:t>
      </w:r>
      <w:r w:rsidRPr="00FF4B57">
        <w:rPr>
          <w:lang w:val="en-US"/>
        </w:rPr>
        <w:t>. Another large cross-sectional survey of OCD at the peak of the first wave</w:t>
      </w:r>
      <w:r w:rsidR="009141C1" w:rsidRPr="00FF4B57">
        <w:rPr>
          <w:lang w:val="en-US"/>
        </w:rPr>
        <w:t>,</w:t>
      </w:r>
      <w:r w:rsidRPr="00806ED5">
        <w:rPr>
          <w:lang w:val="en-US"/>
        </w:rPr>
        <w:t xml:space="preserve"> </w:t>
      </w:r>
      <w:r w:rsidRPr="00FF4B57">
        <w:rPr>
          <w:lang w:val="en-US"/>
        </w:rPr>
        <w:t xml:space="preserve">conducted in Canada in people with chronic mental or </w:t>
      </w:r>
      <w:r w:rsidRPr="00FF4B57">
        <w:rPr>
          <w:lang w:val="en-US"/>
        </w:rPr>
        <w:lastRenderedPageBreak/>
        <w:t xml:space="preserve">physical illnesses, healthcare providers, and the general population </w:t>
      </w:r>
      <w:r w:rsidRPr="00FF4B57">
        <w:rPr>
          <w:lang w:val="en-US"/>
        </w:rPr>
        <w:fldChar w:fldCharType="begin">
          <w:fldData xml:space="preserve">PEVuZE5vdGU+PENpdGU+PEF1dGhvcj5Sb2JpbGxhcmQ8L0F1dGhvcj48WWVhcj4yMDIwPC9ZZWFy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</w:fldData>
        </w:fldChar>
      </w:r>
      <w:r w:rsidRPr="00FF4B57">
        <w:rPr>
          <w:lang w:val="en-US"/>
        </w:rPr>
        <w:instrText xml:space="preserve"> ADDIN EN.CITE </w:instrText>
      </w:r>
      <w:r w:rsidRPr="00FF4B57">
        <w:rPr>
          <w:lang w:val="en-US"/>
        </w:rPr>
        <w:fldChar w:fldCharType="begin">
          <w:fldData xml:space="preserve">PEVuZE5vdGU+PENpdGU+PEF1dGhvcj5Sb2JpbGxhcmQ8L0F1dGhvcj48WWVhcj4yMDIwPC9ZZWFy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</w:fldData>
        </w:fldChar>
      </w:r>
      <w:r w:rsidRPr="00FF4B57">
        <w:rPr>
          <w:lang w:val="en-US"/>
        </w:rPr>
        <w:instrText xml:space="preserve"> ADDIN EN.CITE.DATA </w:instrText>
      </w:r>
      <w:r w:rsidRPr="00FF4B57">
        <w:rPr>
          <w:lang w:val="en-US"/>
        </w:rPr>
      </w:r>
      <w:r w:rsidRPr="00FF4B57">
        <w:rPr>
          <w:lang w:val="en-US"/>
        </w:rPr>
        <w:fldChar w:fldCharType="end"/>
      </w:r>
      <w:r w:rsidRPr="00FF4B57">
        <w:rPr>
          <w:lang w:val="en-US"/>
        </w:rPr>
      </w:r>
      <w:r w:rsidRPr="00FF4B57">
        <w:rPr>
          <w:lang w:val="en-US"/>
        </w:rPr>
        <w:fldChar w:fldCharType="separate"/>
      </w:r>
      <w:r w:rsidRPr="00FF4B57">
        <w:rPr>
          <w:lang w:val="en-US"/>
        </w:rPr>
        <w:t>(Robillard et al., 2020)</w:t>
      </w:r>
      <w:r w:rsidRPr="00FF4B57">
        <w:rPr>
          <w:lang w:val="en-US"/>
        </w:rPr>
        <w:fldChar w:fldCharType="end"/>
      </w:r>
      <w:r w:rsidR="009141C1" w:rsidRPr="00806ED5">
        <w:rPr>
          <w:lang w:val="en-US"/>
        </w:rPr>
        <w:t>,</w:t>
      </w:r>
      <w:r w:rsidRPr="00FF4B57">
        <w:rPr>
          <w:lang w:val="en-US"/>
        </w:rPr>
        <w:t xml:space="preserve"> found that in the 4920 of 6040 participants who provided OCD scores,</w:t>
      </w:r>
      <w:r w:rsidRPr="00806ED5">
        <w:rPr>
          <w:lang w:val="en-US"/>
        </w:rPr>
        <w:t xml:space="preserve"> higher scores on the contamination subscale were significantly related to increased self-reported stress. </w:t>
      </w:r>
      <w:r w:rsidRPr="00FF4B57">
        <w:rPr>
          <w:lang w:val="en-US"/>
        </w:rPr>
        <w:fldChar w:fldCharType="begin"/>
      </w:r>
      <w:r w:rsidRPr="00FF4B57">
        <w:rPr>
          <w:lang w:val="en-US"/>
        </w:rPr>
        <w:instrText xml:space="preserve"> ADDIN EN.CITE &lt;EndNote&gt;&lt;Cite&gt;&lt;Author&gt;Samuels&lt;/Author&gt;&lt;Year&gt;2021&lt;/Year&gt;&lt;IDText&gt;Contamination-related behaviors, obsessions, and compulsions during the COVID-19 pandemic in a United States population sample&lt;/IDText&gt;&lt;DisplayText&gt;(Samuels, Holingue et al. 2021)&lt;/DisplayText&gt;&lt;record&gt;&lt;dates&gt;&lt;pub-dates&gt;&lt;date&gt;Apr&lt;/date&gt;&lt;/pub-dates&gt;&lt;year&gt;2021&lt;/year&gt;&lt;/dates&gt;&lt;keywords&gt;&lt;keyword&gt;COVID-19&lt;/keyword&gt;&lt;keyword&gt;Contamination&lt;/keyword&gt;&lt;keyword&gt;General population&lt;/keyword&gt;&lt;keyword&gt;Obsessive-compulsive disorder&lt;/keyword&gt;&lt;keyword&gt;Phobia&lt;/keyword&gt;&lt;/keywords&gt;&lt;urls&gt;&lt;related-urls&gt;&lt;url&gt;https://www.ncbi.nlm.nih.gov/pubmed/33857786&lt;/url&gt;&lt;/related-urls&gt;&lt;/urls&gt;&lt;isbn&gt;1879-1379&lt;/isbn&gt;&lt;custom2&gt;PMC8016179&lt;/custom2&gt;&lt;titles&gt;&lt;title&gt;Contamination-related behaviors, obsessions, and compulsions during the COVID-19 pandemic in a United States population sample&lt;/title&gt;&lt;secondary-title&gt;J Psychiatr Res&lt;/secondary-title&gt;&lt;/titles&gt;&lt;pages&gt;155-162&lt;/pages&gt;&lt;contributors&gt;&lt;authors&gt;&lt;author&gt;Samuels, J.&lt;/author&gt;&lt;author&gt;Holingue, C.&lt;/author&gt;&lt;author&gt;Nestadt, P. S.&lt;/author&gt;&lt;author&gt;Bienvenu, O. J.&lt;/author&gt;&lt;author&gt;Phan, P.&lt;/author&gt;&lt;author&gt;Nestadt, G.&lt;/author&gt;&lt;/authors&gt;&lt;/contributors&gt;&lt;edition&gt;2021/04/01&lt;/edition&gt;&lt;language&gt;eng&lt;/language&gt;&lt;added-date format="utc"&gt;1622537151&lt;/added-date&gt;&lt;ref-type name="Journal Article"&gt;17&lt;/ref-type&gt;&lt;rec-number&gt;10232&lt;/rec-number&gt;&lt;last-updated-date format="utc"&gt;1622537151&lt;/last-updated-date&gt;&lt;accession-num&gt;33857786&lt;/accession-num&gt;&lt;electronic-resource-num&gt;10.1016/j.jpsychires.2021.03.064&lt;/electronic-resource-num&gt;&lt;volume&gt;138&lt;/volume&gt;&lt;/record&gt;&lt;/Cite&gt;&lt;/EndNote&gt;</w:instrText>
      </w:r>
      <w:r w:rsidRPr="00FF4B57">
        <w:rPr>
          <w:lang w:val="en-US"/>
        </w:rPr>
        <w:fldChar w:fldCharType="separate"/>
      </w:r>
      <w:r w:rsidRPr="00FF4B57">
        <w:rPr>
          <w:lang w:val="en-US"/>
        </w:rPr>
        <w:t xml:space="preserve">A study by Samuels et al. (2021) </w:t>
      </w:r>
      <w:r w:rsidRPr="00FF4B57">
        <w:rPr>
          <w:lang w:val="en-US"/>
        </w:rPr>
        <w:fldChar w:fldCharType="end"/>
      </w:r>
      <w:r w:rsidRPr="00806ED5">
        <w:rPr>
          <w:lang w:val="en-US"/>
        </w:rPr>
        <w:t xml:space="preserve">recruited 2117 </w:t>
      </w:r>
      <w:r w:rsidR="005479CD" w:rsidRPr="00FF4B57">
        <w:rPr>
          <w:lang w:val="en-US"/>
        </w:rPr>
        <w:t xml:space="preserve">US-based </w:t>
      </w:r>
      <w:r w:rsidRPr="00FF4B57">
        <w:rPr>
          <w:lang w:val="en-US"/>
        </w:rPr>
        <w:t xml:space="preserve">individuals and found increases in OC symptoms, and in particular contamination obsessions, during the pandemic, which were significantly correlated with Covid-19 related </w:t>
      </w:r>
      <w:r w:rsidR="009B3A40" w:rsidRPr="00FF4B57">
        <w:rPr>
          <w:lang w:val="en-US"/>
        </w:rPr>
        <w:t xml:space="preserve">safety </w:t>
      </w:r>
      <w:r w:rsidRPr="00FF4B57">
        <w:rPr>
          <w:lang w:val="en-US"/>
        </w:rPr>
        <w:t>behaviours. Interestingly, these relationshi</w:t>
      </w:r>
      <w:r w:rsidRPr="00806ED5">
        <w:rPr>
          <w:lang w:val="en-US"/>
        </w:rPr>
        <w:t xml:space="preserve">ps remained significant whether or not a person reported a prior diagnosis of OCD.  </w:t>
      </w:r>
      <w:r w:rsidR="004C5043" w:rsidRPr="00806ED5">
        <w:rPr>
          <w:lang w:val="en-US"/>
        </w:rPr>
        <w:t>In a samp</w:t>
      </w:r>
      <w:r w:rsidR="005E043E" w:rsidRPr="00806ED5">
        <w:rPr>
          <w:lang w:val="en-US"/>
        </w:rPr>
        <w:t>l</w:t>
      </w:r>
      <w:r w:rsidR="004C5043" w:rsidRPr="00806ED5">
        <w:rPr>
          <w:lang w:val="en-US"/>
        </w:rPr>
        <w:t xml:space="preserve">e of 829 US-based adults, </w:t>
      </w:r>
      <w:r w:rsidRPr="00806ED5">
        <w:rPr>
          <w:lang w:val="en-US"/>
        </w:rPr>
        <w:t>Fontenelle et al. (2021) found that OC and related symptoms</w:t>
      </w:r>
      <w:r w:rsidR="004C5043" w:rsidRPr="00806ED5">
        <w:rPr>
          <w:lang w:val="en-US"/>
        </w:rPr>
        <w:t xml:space="preserve"> had significantly worsened</w:t>
      </w:r>
      <w:r w:rsidRPr="00806ED5">
        <w:rPr>
          <w:lang w:val="en-US"/>
        </w:rPr>
        <w:t xml:space="preserve"> during the pandemic</w:t>
      </w:r>
      <w:r w:rsidR="004C5043" w:rsidRPr="00806ED5">
        <w:rPr>
          <w:lang w:val="en-US"/>
        </w:rPr>
        <w:t xml:space="preserve"> and this </w:t>
      </w:r>
      <w:r w:rsidRPr="00806ED5">
        <w:rPr>
          <w:lang w:val="en-US"/>
        </w:rPr>
        <w:t xml:space="preserve">was predicted by female gender, stressful pandemic-related life-events and higher compulsivity. </w:t>
      </w:r>
      <w:r w:rsidR="007D7DF3" w:rsidRPr="00806ED5">
        <w:rPr>
          <w:lang w:val="en-US"/>
        </w:rPr>
        <w:t>S</w:t>
      </w:r>
      <w:r w:rsidR="004C5043" w:rsidRPr="00806ED5">
        <w:rPr>
          <w:lang w:val="en-US"/>
        </w:rPr>
        <w:t xml:space="preserve">imilarly, </w:t>
      </w:r>
      <w:r w:rsidRPr="00806ED5">
        <w:rPr>
          <w:lang w:val="en-US"/>
        </w:rPr>
        <w:t xml:space="preserve">Albertella and colleagues (2021) </w:t>
      </w:r>
      <w:r w:rsidR="004C5043" w:rsidRPr="00806ED5">
        <w:rPr>
          <w:lang w:val="en-US"/>
        </w:rPr>
        <w:t xml:space="preserve">found </w:t>
      </w:r>
      <w:r w:rsidRPr="00806ED5">
        <w:rPr>
          <w:lang w:val="en-US"/>
        </w:rPr>
        <w:t xml:space="preserve">that self-reported OCD symptoms significantly increased from before to during the pandemic </w:t>
      </w:r>
      <w:r w:rsidR="004C5043" w:rsidRPr="00806ED5">
        <w:rPr>
          <w:lang w:val="en-US"/>
        </w:rPr>
        <w:t xml:space="preserve">in an online sample of 992 adults aged 18-84 years. Furthermore, </w:t>
      </w:r>
      <w:r w:rsidRPr="00806ED5">
        <w:rPr>
          <w:lang w:val="en-US"/>
        </w:rPr>
        <w:t>OCD symptomatology during lockdown was positively associated with Covid-related stressful life events and compulsivity traits measured on the Cambridge-Chicago Compulsivity Trait Scale, as well as younger age and psychological distress.</w:t>
      </w:r>
      <w:r w:rsidR="007D7DF3" w:rsidRPr="00806ED5">
        <w:rPr>
          <w:lang w:val="en-US"/>
        </w:rPr>
        <w:t xml:space="preserve"> A</w:t>
      </w:r>
      <w:r w:rsidRPr="00FF4B57">
        <w:rPr>
          <w:lang w:val="en-US"/>
        </w:rPr>
        <w:fldChar w:fldCharType="begin"/>
      </w:r>
      <w:r w:rsidRPr="00FF4B57">
        <w:rPr>
          <w:lang w:val="en-US"/>
        </w:rPr>
        <w:instrText xml:space="preserve"> ADDIN EN.CITE &lt;EndNote&gt;&lt;Cite&gt;&lt;Author&gt;Wheaton&lt;/Author&gt;&lt;Year&gt;2021&lt;/Year&gt;&lt;IDText&gt;Intolerance of uncertainty as a factor linking obsessive-compulsive symptoms, health anxiety and concerns about the spread of the novel coronavirus (COVID-19) in the United States&lt;/IDText&gt;&lt;DisplayText&gt;(Wheaton, Messner et al. 2021)&lt;/DisplayText&gt;&lt;record&gt;&lt;dates&gt;&lt;pub-dates&gt;&lt;date&gt;Jan&lt;/date&gt;&lt;/pub-dates&gt;&lt;year&gt;2021&lt;/year&gt;&lt;/dates&gt;&lt;keywords&gt;&lt;keyword&gt;COVID-19&lt;/keyword&gt;&lt;keyword&gt;Coronavirus&lt;/keyword&gt;&lt;keyword&gt;Health anxiety&lt;/keyword&gt;&lt;keyword&gt;Intolerance of uncertainty&lt;/keyword&gt;&lt;keyword&gt;Obsessive-compulsive disorder&lt;/keyword&gt;&lt;/keywords&gt;&lt;urls&gt;&lt;related-urls&gt;&lt;url&gt;https://www.ncbi.nlm.nih.gov/pubmed/33251098&lt;/url&gt;&lt;/related-urls&gt;&lt;/urls&gt;&lt;isbn&gt;2211-3649&lt;/isbn&gt;&lt;custom2&gt;PMC7681070&lt;/custom2&gt;&lt;titles&gt;&lt;title&gt;Intolerance of uncertainty as a factor linking obsessive-compulsive symptoms, health anxiety and concerns about the spread of the novel coronavirus (COVID-19) in the United States&lt;/title&gt;&lt;secondary-title&gt;J Obsessive Compuls Relat Disord&lt;/secondary-title&gt;&lt;/titles&gt;&lt;pages&gt;100605&lt;/pages&gt;&lt;contributors&gt;&lt;authors&gt;&lt;author&gt;Wheaton, M. G.&lt;/author&gt;&lt;author&gt;Messner, G. R.&lt;/author&gt;&lt;author&gt;Marks, J. B.&lt;/author&gt;&lt;/authors&gt;&lt;/contributors&gt;&lt;edition&gt;2020/11/23&lt;/edition&gt;&lt;language&gt;eng&lt;/language&gt;&lt;added-date format="utc"&gt;1622536761&lt;/added-date&gt;&lt;ref-type name="Journal Article"&gt;17&lt;/ref-type&gt;&lt;rec-number&gt;10227&lt;/rec-number&gt;&lt;last-updated-date format="utc"&gt;1622536761&lt;/last-updated-date&gt;&lt;accession-num&gt;33251098&lt;/accession-num&gt;&lt;electronic-resource-num&gt;10.1016/j.jocrd.2020.100605&lt;/electronic-resource-num&gt;&lt;volume&gt;28&lt;/volume&gt;&lt;/record&gt;&lt;/Cite&gt;&lt;/EndNote&gt;</w:instrText>
      </w:r>
      <w:r w:rsidRPr="00FF4B57">
        <w:rPr>
          <w:lang w:val="en-US"/>
        </w:rPr>
        <w:fldChar w:fldCharType="separate"/>
      </w:r>
      <w:r w:rsidRPr="00FF4B57">
        <w:rPr>
          <w:lang w:val="en-US"/>
        </w:rPr>
        <w:t xml:space="preserve">nother US survey by Wheaton et al. (2021), </w:t>
      </w:r>
      <w:r w:rsidRPr="00FF4B57">
        <w:rPr>
          <w:lang w:val="en-US"/>
        </w:rPr>
        <w:fldChar w:fldCharType="end"/>
      </w:r>
      <w:r w:rsidRPr="00806ED5">
        <w:rPr>
          <w:lang w:val="en-US"/>
        </w:rPr>
        <w:t>reported a positive correlation between fear of Covid-19 spread and other measures including OCD symptoms. Regression modell</w:t>
      </w:r>
      <w:r w:rsidRPr="00FF4B57">
        <w:rPr>
          <w:lang w:val="en-US"/>
        </w:rPr>
        <w:t xml:space="preserve">ing suggested that intolerance of uncertainty partly statistically accounted for the link between OC symptoms and Covid-19 concerns. </w:t>
      </w:r>
    </w:p>
    <w:p w14:paraId="15D4DB92" w14:textId="0F2440F8" w:rsidR="0050033B" w:rsidRPr="00806ED5" w:rsidRDefault="007D7DF3" w:rsidP="0005567E">
      <w:pPr>
        <w:spacing w:before="120" w:after="120" w:line="360" w:lineRule="auto"/>
        <w:jc w:val="both"/>
        <w:outlineLvl w:val="0"/>
        <w:rPr>
          <w:lang w:val="en-US"/>
        </w:rPr>
      </w:pPr>
      <w:r w:rsidRPr="00FF4B57">
        <w:rPr>
          <w:lang w:val="en-US"/>
        </w:rPr>
        <w:t>There ha</w:t>
      </w:r>
      <w:r w:rsidR="0050033B" w:rsidRPr="00FF4B57">
        <w:rPr>
          <w:lang w:val="en-US"/>
        </w:rPr>
        <w:t>s</w:t>
      </w:r>
      <w:r w:rsidRPr="00FF4B57">
        <w:rPr>
          <w:lang w:val="en-US"/>
        </w:rPr>
        <w:t xml:space="preserve"> also been a small number of longitudinal </w:t>
      </w:r>
      <w:r w:rsidR="009141C1" w:rsidRPr="00FF4B57">
        <w:rPr>
          <w:lang w:val="en-US"/>
        </w:rPr>
        <w:t>population-based.</w:t>
      </w:r>
      <w:r w:rsidRPr="00FF4B57">
        <w:rPr>
          <w:lang w:val="en-US"/>
        </w:rPr>
        <w:t xml:space="preserve">studies </w:t>
      </w:r>
      <w:r w:rsidR="009141C1" w:rsidRPr="00FF4B57">
        <w:rPr>
          <w:lang w:val="en-US"/>
        </w:rPr>
        <w:t xml:space="preserve">investigating OC symptoms. </w:t>
      </w:r>
      <w:r w:rsidR="0050033B" w:rsidRPr="00FF4B57">
        <w:rPr>
          <w:lang w:val="en-US"/>
        </w:rPr>
        <w:t>Meda et al</w:t>
      </w:r>
      <w:r w:rsidR="0005567E" w:rsidRPr="00FF4B57">
        <w:rPr>
          <w:lang w:val="en-US"/>
        </w:rPr>
        <w:t xml:space="preserve">. </w:t>
      </w:r>
      <w:r w:rsidR="009141C1" w:rsidRPr="00FF4B57">
        <w:rPr>
          <w:lang w:val="en-US"/>
        </w:rPr>
        <w:t>(</w:t>
      </w:r>
      <w:r w:rsidR="0050033B" w:rsidRPr="007A02B0">
        <w:rPr>
          <w:lang w:val="en-US"/>
        </w:rPr>
        <w:t>2021</w:t>
      </w:r>
      <w:r w:rsidR="009141C1" w:rsidRPr="000A1BFC">
        <w:rPr>
          <w:lang w:val="en-US"/>
        </w:rPr>
        <w:t>)</w:t>
      </w:r>
      <w:r w:rsidR="0050033B" w:rsidRPr="00806ED5">
        <w:rPr>
          <w:lang w:val="en-US"/>
        </w:rPr>
        <w:t xml:space="preserve"> </w:t>
      </w:r>
      <w:r w:rsidR="0005567E" w:rsidRPr="00806ED5">
        <w:rPr>
          <w:lang w:val="en-US"/>
        </w:rPr>
        <w:t>investigated</w:t>
      </w:r>
      <w:r w:rsidR="0050033B" w:rsidRPr="00806ED5">
        <w:rPr>
          <w:lang w:val="en-US"/>
        </w:rPr>
        <w:t xml:space="preserve"> 358 </w:t>
      </w:r>
      <w:r w:rsidR="0005567E" w:rsidRPr="00806ED5">
        <w:rPr>
          <w:lang w:val="en-US"/>
        </w:rPr>
        <w:t>Italian</w:t>
      </w:r>
      <w:r w:rsidR="0050033B" w:rsidRPr="00806ED5">
        <w:rPr>
          <w:lang w:val="en-US"/>
        </w:rPr>
        <w:t xml:space="preserve"> university students and reported that OC symptoms did not significantly differ before and during the </w:t>
      </w:r>
      <w:r w:rsidR="0005567E" w:rsidRPr="00806ED5">
        <w:rPr>
          <w:lang w:val="en-US"/>
        </w:rPr>
        <w:t>pandemic</w:t>
      </w:r>
      <w:r w:rsidR="009141C1" w:rsidRPr="00806ED5">
        <w:rPr>
          <w:lang w:val="en-US"/>
        </w:rPr>
        <w:t>,</w:t>
      </w:r>
      <w:r w:rsidR="0005567E" w:rsidRPr="00806ED5">
        <w:rPr>
          <w:lang w:val="en-US"/>
        </w:rPr>
        <w:t xml:space="preserve"> but</w:t>
      </w:r>
      <w:r w:rsidR="0050033B" w:rsidRPr="00806ED5">
        <w:rPr>
          <w:lang w:val="en-US"/>
        </w:rPr>
        <w:t xml:space="preserve"> reduced </w:t>
      </w:r>
      <w:r w:rsidR="0005567E" w:rsidRPr="00806ED5">
        <w:rPr>
          <w:lang w:val="en-US"/>
        </w:rPr>
        <w:t>significantly</w:t>
      </w:r>
      <w:r w:rsidR="0050033B" w:rsidRPr="00806ED5">
        <w:rPr>
          <w:lang w:val="en-US"/>
        </w:rPr>
        <w:t xml:space="preserve"> when lockdown was </w:t>
      </w:r>
      <w:r w:rsidR="0005567E" w:rsidRPr="00806ED5">
        <w:rPr>
          <w:lang w:val="en-US"/>
        </w:rPr>
        <w:t>lifted</w:t>
      </w:r>
      <w:r w:rsidR="0050033B" w:rsidRPr="00806ED5">
        <w:rPr>
          <w:lang w:val="en-US"/>
        </w:rPr>
        <w:t xml:space="preserve">. In </w:t>
      </w:r>
      <w:r w:rsidR="0005567E" w:rsidRPr="00806ED5">
        <w:rPr>
          <w:lang w:val="en-US"/>
        </w:rPr>
        <w:t>contrast</w:t>
      </w:r>
      <w:r w:rsidR="0050033B" w:rsidRPr="00806ED5">
        <w:rPr>
          <w:lang w:val="en-US"/>
        </w:rPr>
        <w:t xml:space="preserve">, </w:t>
      </w:r>
      <w:r w:rsidR="0005567E" w:rsidRPr="00806ED5">
        <w:rPr>
          <w:noProof/>
          <w:lang w:val="en-US"/>
        </w:rPr>
        <w:t xml:space="preserve">Knowles </w:t>
      </w:r>
      <w:r w:rsidR="009141C1" w:rsidRPr="00806ED5">
        <w:rPr>
          <w:noProof/>
          <w:lang w:val="en-US"/>
        </w:rPr>
        <w:t xml:space="preserve">and </w:t>
      </w:r>
      <w:r w:rsidR="0005567E" w:rsidRPr="00806ED5">
        <w:rPr>
          <w:noProof/>
          <w:lang w:val="en-US"/>
        </w:rPr>
        <w:t xml:space="preserve"> Olatunji </w:t>
      </w:r>
      <w:r w:rsidR="009141C1" w:rsidRPr="00806ED5">
        <w:rPr>
          <w:noProof/>
          <w:lang w:val="en-US"/>
        </w:rPr>
        <w:t>(</w:t>
      </w:r>
      <w:r w:rsidR="0005567E" w:rsidRPr="00806ED5">
        <w:rPr>
          <w:noProof/>
          <w:lang w:val="en-US"/>
        </w:rPr>
        <w:t>2021</w:t>
      </w:r>
      <w:r w:rsidR="009141C1" w:rsidRPr="00806ED5">
        <w:rPr>
          <w:noProof/>
          <w:lang w:val="en-US"/>
        </w:rPr>
        <w:t>)</w:t>
      </w:r>
      <w:r w:rsidR="0050033B" w:rsidRPr="00806ED5">
        <w:rPr>
          <w:lang w:val="en-US"/>
        </w:rPr>
        <w:t xml:space="preserve"> investigate</w:t>
      </w:r>
      <w:r w:rsidR="0005567E" w:rsidRPr="00806ED5">
        <w:rPr>
          <w:lang w:val="en-US"/>
        </w:rPr>
        <w:t>d</w:t>
      </w:r>
      <w:r w:rsidR="0050033B" w:rsidRPr="00806ED5">
        <w:rPr>
          <w:lang w:val="en-US"/>
        </w:rPr>
        <w:t xml:space="preserve"> 128 </w:t>
      </w:r>
      <w:r w:rsidR="0005567E" w:rsidRPr="00806ED5">
        <w:rPr>
          <w:lang w:val="en-US"/>
        </w:rPr>
        <w:t>US</w:t>
      </w:r>
      <w:r w:rsidR="0050033B" w:rsidRPr="00806ED5">
        <w:rPr>
          <w:lang w:val="en-US"/>
        </w:rPr>
        <w:t xml:space="preserve"> </w:t>
      </w:r>
      <w:r w:rsidR="0005567E" w:rsidRPr="00806ED5">
        <w:rPr>
          <w:lang w:val="en-US"/>
        </w:rPr>
        <w:t>university</w:t>
      </w:r>
      <w:r w:rsidR="0050033B" w:rsidRPr="00806ED5">
        <w:rPr>
          <w:lang w:val="en-US"/>
        </w:rPr>
        <w:t xml:space="preserve"> students and found </w:t>
      </w:r>
      <w:r w:rsidR="009141C1" w:rsidRPr="00806ED5">
        <w:rPr>
          <w:lang w:val="en-US"/>
        </w:rPr>
        <w:t xml:space="preserve">washing symptoms of OCD </w:t>
      </w:r>
      <w:r w:rsidR="0050033B" w:rsidRPr="00806ED5">
        <w:rPr>
          <w:lang w:val="en-US"/>
        </w:rPr>
        <w:t>significant</w:t>
      </w:r>
      <w:r w:rsidR="009141C1" w:rsidRPr="00806ED5">
        <w:rPr>
          <w:lang w:val="en-US"/>
        </w:rPr>
        <w:t>ly</w:t>
      </w:r>
      <w:r w:rsidR="0050033B" w:rsidRPr="00806ED5">
        <w:rPr>
          <w:lang w:val="en-US"/>
        </w:rPr>
        <w:t xml:space="preserve"> increase</w:t>
      </w:r>
      <w:r w:rsidR="009141C1" w:rsidRPr="00806ED5">
        <w:rPr>
          <w:lang w:val="en-US"/>
        </w:rPr>
        <w:t>d</w:t>
      </w:r>
      <w:r w:rsidR="0050033B" w:rsidRPr="00806ED5">
        <w:rPr>
          <w:lang w:val="en-US"/>
        </w:rPr>
        <w:t xml:space="preserve"> </w:t>
      </w:r>
      <w:r w:rsidR="009141C1" w:rsidRPr="00806ED5">
        <w:rPr>
          <w:lang w:val="en-US"/>
        </w:rPr>
        <w:t xml:space="preserve">after the onset of </w:t>
      </w:r>
      <w:r w:rsidR="0050033B" w:rsidRPr="00806ED5">
        <w:rPr>
          <w:lang w:val="en-US"/>
        </w:rPr>
        <w:t>the pandemic</w:t>
      </w:r>
      <w:r w:rsidR="009141C1" w:rsidRPr="00806ED5">
        <w:rPr>
          <w:lang w:val="en-US"/>
        </w:rPr>
        <w:t>, while a</w:t>
      </w:r>
      <w:r w:rsidR="0050033B" w:rsidRPr="00806ED5">
        <w:rPr>
          <w:lang w:val="en-US"/>
        </w:rPr>
        <w:t xml:space="preserve"> </w:t>
      </w:r>
      <w:r w:rsidR="0005567E" w:rsidRPr="00806ED5">
        <w:rPr>
          <w:lang w:val="en-US"/>
        </w:rPr>
        <w:t>study</w:t>
      </w:r>
      <w:r w:rsidR="0050033B" w:rsidRPr="00806ED5">
        <w:rPr>
          <w:lang w:val="en-US"/>
        </w:rPr>
        <w:t xml:space="preserve"> of </w:t>
      </w:r>
      <w:r w:rsidR="009141C1" w:rsidRPr="00806ED5">
        <w:rPr>
          <w:lang w:val="en-US"/>
        </w:rPr>
        <w:t>&gt;</w:t>
      </w:r>
      <w:r w:rsidR="0050033B" w:rsidRPr="00806ED5">
        <w:rPr>
          <w:lang w:val="en-US"/>
        </w:rPr>
        <w:t xml:space="preserve">4000 </w:t>
      </w:r>
      <w:r w:rsidR="0005567E" w:rsidRPr="00806ED5">
        <w:rPr>
          <w:lang w:val="en-US"/>
        </w:rPr>
        <w:t>C</w:t>
      </w:r>
      <w:r w:rsidR="0050033B" w:rsidRPr="00806ED5">
        <w:rPr>
          <w:lang w:val="en-US"/>
        </w:rPr>
        <w:t>hines</w:t>
      </w:r>
      <w:r w:rsidR="0005567E" w:rsidRPr="00806ED5">
        <w:rPr>
          <w:lang w:val="en-US"/>
        </w:rPr>
        <w:t xml:space="preserve">e </w:t>
      </w:r>
      <w:r w:rsidR="0050033B" w:rsidRPr="00806ED5">
        <w:rPr>
          <w:lang w:val="en-US"/>
        </w:rPr>
        <w:t xml:space="preserve">university </w:t>
      </w:r>
      <w:r w:rsidR="0005567E" w:rsidRPr="00806ED5">
        <w:rPr>
          <w:lang w:val="en-US"/>
        </w:rPr>
        <w:t>students</w:t>
      </w:r>
      <w:r w:rsidR="0050033B" w:rsidRPr="00806ED5">
        <w:rPr>
          <w:lang w:val="en-US"/>
        </w:rPr>
        <w:t xml:space="preserve"> </w:t>
      </w:r>
      <w:r w:rsidR="0005567E" w:rsidRPr="00806ED5">
        <w:rPr>
          <w:lang w:val="en-US"/>
        </w:rPr>
        <w:t>(</w:t>
      </w:r>
      <w:r w:rsidR="0005567E" w:rsidRPr="00806ED5">
        <w:rPr>
          <w:noProof/>
          <w:lang w:val="en-US"/>
        </w:rPr>
        <w:t>Ji et al. 2020)</w:t>
      </w:r>
      <w:r w:rsidR="0005567E" w:rsidRPr="00806ED5">
        <w:rPr>
          <w:lang w:val="en-US"/>
        </w:rPr>
        <w:t xml:space="preserve"> </w:t>
      </w:r>
      <w:r w:rsidR="0050033B" w:rsidRPr="00806ED5">
        <w:rPr>
          <w:lang w:val="en-US"/>
        </w:rPr>
        <w:t xml:space="preserve">showed significant </w:t>
      </w:r>
      <w:r w:rsidR="0005567E" w:rsidRPr="00806ED5">
        <w:rPr>
          <w:lang w:val="en-US"/>
        </w:rPr>
        <w:t>improvement</w:t>
      </w:r>
      <w:r w:rsidR="0050033B" w:rsidRPr="00806ED5">
        <w:rPr>
          <w:lang w:val="en-US"/>
        </w:rPr>
        <w:t xml:space="preserve"> in OC </w:t>
      </w:r>
      <w:r w:rsidR="0005567E" w:rsidRPr="00806ED5">
        <w:rPr>
          <w:lang w:val="en-US"/>
        </w:rPr>
        <w:t>symptoms</w:t>
      </w:r>
      <w:r w:rsidR="0050033B" w:rsidRPr="00806ED5">
        <w:rPr>
          <w:lang w:val="en-US"/>
        </w:rPr>
        <w:t xml:space="preserve"> as the </w:t>
      </w:r>
      <w:r w:rsidR="0005567E" w:rsidRPr="00806ED5">
        <w:rPr>
          <w:lang w:val="en-US"/>
        </w:rPr>
        <w:t>pandemic</w:t>
      </w:r>
      <w:r w:rsidR="0050033B" w:rsidRPr="00806ED5">
        <w:rPr>
          <w:lang w:val="en-US"/>
        </w:rPr>
        <w:t xml:space="preserve"> eased. </w:t>
      </w:r>
    </w:p>
    <w:p w14:paraId="53BD5BDD" w14:textId="425DE4A9" w:rsidR="00714A01" w:rsidRPr="00A344B1" w:rsidRDefault="00714A01" w:rsidP="0005567E">
      <w:pPr>
        <w:spacing w:before="120" w:after="120" w:line="360" w:lineRule="auto"/>
        <w:jc w:val="both"/>
        <w:outlineLvl w:val="0"/>
        <w:rPr>
          <w:lang w:val="en-US"/>
        </w:rPr>
      </w:pPr>
      <w:r w:rsidRPr="00806ED5">
        <w:rPr>
          <w:lang w:val="en-US"/>
        </w:rPr>
        <w:t>Therefore, emerging evidence suggests that OC symptoms, in particular those related to contamination fears, have increased during the pandemic in general population samples</w:t>
      </w:r>
      <w:r w:rsidR="00AA1E4A" w:rsidRPr="00806ED5">
        <w:rPr>
          <w:lang w:val="en-US"/>
        </w:rPr>
        <w:t xml:space="preserve">, may have </w:t>
      </w:r>
      <w:r w:rsidR="00AA1E4A" w:rsidRPr="00FF4B57">
        <w:rPr>
          <w:lang w:val="en-US"/>
        </w:rPr>
        <w:t xml:space="preserve">declined </w:t>
      </w:r>
      <w:r w:rsidR="00AA1E4A" w:rsidRPr="00806ED5">
        <w:rPr>
          <w:lang w:val="en-US"/>
        </w:rPr>
        <w:t>as the pandemic</w:t>
      </w:r>
      <w:r w:rsidR="00AA1E4A" w:rsidRPr="00FF4B57">
        <w:rPr>
          <w:lang w:val="en-US"/>
        </w:rPr>
        <w:t xml:space="preserve"> eased,</w:t>
      </w:r>
      <w:r w:rsidRPr="00FF4B57">
        <w:rPr>
          <w:lang w:val="en-US"/>
        </w:rPr>
        <w:t xml:space="preserve"> and are associated with pandemic-related stress and/or fear (Robillardet al., 2020, Seçer and Ulaş</w:t>
      </w:r>
      <w:r w:rsidRPr="00806ED5">
        <w:rPr>
          <w:lang w:val="en-US"/>
        </w:rPr>
        <w:t xml:space="preserve"> 2020, Albertella et al., 2021, Fontenelle et al., 2021), as well as with trait compulsivity (Albertella et al., 2021, Fontenelle et al., 2021).</w:t>
      </w:r>
      <w:r w:rsidR="00AA1E4A">
        <w:rPr>
          <w:lang w:val="en-US"/>
        </w:rPr>
        <w:t xml:space="preserve"> </w:t>
      </w:r>
    </w:p>
    <w:p w14:paraId="10401102" w14:textId="77777777" w:rsidR="004D2567" w:rsidRPr="000F7DD6" w:rsidRDefault="004D2567" w:rsidP="00DD25E3">
      <w:pPr>
        <w:spacing w:line="360" w:lineRule="auto"/>
        <w:jc w:val="both"/>
        <w:rPr>
          <w:color w:val="000000" w:themeColor="text1"/>
          <w:lang w:val="en-US"/>
        </w:rPr>
      </w:pPr>
    </w:p>
    <w:p w14:paraId="28CDC5BD" w14:textId="4677BAA3" w:rsidR="002009E9" w:rsidRPr="000F7DD6" w:rsidRDefault="00DF1357" w:rsidP="008F6577">
      <w:pPr>
        <w:spacing w:line="360" w:lineRule="auto"/>
        <w:jc w:val="both"/>
        <w:rPr>
          <w:color w:val="000000" w:themeColor="text1"/>
          <w:lang w:val="en-US"/>
        </w:rPr>
      </w:pPr>
      <w:r w:rsidRPr="000F7DD6">
        <w:rPr>
          <w:color w:val="000000" w:themeColor="text1"/>
          <w:lang w:val="en-US"/>
        </w:rPr>
        <w:t xml:space="preserve">Clinical </w:t>
      </w:r>
      <w:r w:rsidR="004D2567" w:rsidRPr="000F7DD6">
        <w:rPr>
          <w:color w:val="000000" w:themeColor="text1"/>
          <w:lang w:val="en-US"/>
        </w:rPr>
        <w:t>s</w:t>
      </w:r>
      <w:r w:rsidR="00164850" w:rsidRPr="000F7DD6">
        <w:rPr>
          <w:color w:val="000000" w:themeColor="text1"/>
          <w:lang w:val="en-US"/>
        </w:rPr>
        <w:t xml:space="preserve">tudies have </w:t>
      </w:r>
      <w:r w:rsidR="00734C70" w:rsidRPr="000F7DD6">
        <w:rPr>
          <w:color w:val="000000" w:themeColor="text1"/>
          <w:lang w:val="en-US"/>
        </w:rPr>
        <w:t xml:space="preserve">additionally </w:t>
      </w:r>
      <w:r w:rsidR="00164850" w:rsidRPr="000F7DD6">
        <w:rPr>
          <w:color w:val="000000" w:themeColor="text1"/>
          <w:lang w:val="en-US"/>
        </w:rPr>
        <w:t xml:space="preserve">shown </w:t>
      </w:r>
      <w:r w:rsidR="00734C70" w:rsidRPr="000F7DD6">
        <w:rPr>
          <w:color w:val="000000" w:themeColor="text1"/>
          <w:lang w:val="en-US"/>
        </w:rPr>
        <w:t xml:space="preserve">evidence of latent cognitive inflexibility </w:t>
      </w:r>
      <w:r w:rsidR="00BA111F" w:rsidRPr="000F7DD6">
        <w:rPr>
          <w:color w:val="000000" w:themeColor="text1"/>
          <w:lang w:val="en-US"/>
        </w:rPr>
        <w:t xml:space="preserve">among </w:t>
      </w:r>
      <w:r w:rsidR="00BA028F" w:rsidRPr="000F7DD6">
        <w:rPr>
          <w:color w:val="000000" w:themeColor="text1"/>
          <w:lang w:val="en-US"/>
        </w:rPr>
        <w:t xml:space="preserve">those </w:t>
      </w:r>
      <w:r w:rsidR="00164850" w:rsidRPr="000F7DD6">
        <w:rPr>
          <w:color w:val="000000" w:themeColor="text1"/>
          <w:lang w:val="en-US"/>
        </w:rPr>
        <w:t xml:space="preserve">with OCD or other </w:t>
      </w:r>
      <w:r w:rsidR="006D6293" w:rsidRPr="000F7DD6">
        <w:rPr>
          <w:color w:val="000000" w:themeColor="text1"/>
          <w:lang w:val="en-US"/>
        </w:rPr>
        <w:t xml:space="preserve">OCRDs </w:t>
      </w:r>
      <w:r w:rsidR="00BA028F" w:rsidRPr="000F7DD6">
        <w:rPr>
          <w:color w:val="000000" w:themeColor="text1"/>
          <w:lang w:val="en-US"/>
        </w:rPr>
        <w:t>(e.g. body dysmorphic disorder, hoarding disorder)</w:t>
      </w:r>
      <w:r w:rsidR="001E4B45" w:rsidRPr="000F7DD6">
        <w:rPr>
          <w:color w:val="000000" w:themeColor="text1"/>
          <w:lang w:val="en-US"/>
        </w:rPr>
        <w:t>; extend</w:t>
      </w:r>
      <w:r w:rsidR="00250292" w:rsidRPr="000F7DD6">
        <w:rPr>
          <w:color w:val="000000" w:themeColor="text1"/>
          <w:lang w:val="en-US"/>
        </w:rPr>
        <w:t>ing</w:t>
      </w:r>
      <w:r w:rsidR="001E4B45" w:rsidRPr="000F7DD6">
        <w:rPr>
          <w:color w:val="000000" w:themeColor="text1"/>
          <w:lang w:val="en-US"/>
        </w:rPr>
        <w:t xml:space="preserve"> also </w:t>
      </w:r>
      <w:r w:rsidR="001E4B45" w:rsidRPr="000F7DD6">
        <w:rPr>
          <w:color w:val="000000" w:themeColor="text1"/>
          <w:lang w:val="en-US"/>
        </w:rPr>
        <w:lastRenderedPageBreak/>
        <w:t>to those with obsessive compulsive personality disorder (OCPD) – a syndrome characterised by the need for perfection, completeness and certainty, extreme conscientiousness and stubbornness</w:t>
      </w:r>
      <w:r w:rsidR="0084431B">
        <w:rPr>
          <w:color w:val="000000" w:themeColor="text1"/>
          <w:vertAlign w:val="superscript"/>
          <w:lang w:val="en-US"/>
        </w:rPr>
        <w:t xml:space="preserve"> </w:t>
      </w:r>
      <w:r w:rsidR="0084431B">
        <w:rPr>
          <w:color w:val="000000" w:themeColor="text1"/>
          <w:lang w:val="en-US"/>
        </w:rPr>
        <w:t>(APA, 2013)</w:t>
      </w:r>
      <w:r w:rsidR="001E4B45" w:rsidRPr="000F7DD6">
        <w:rPr>
          <w:color w:val="000000" w:themeColor="text1"/>
          <w:lang w:val="en-US"/>
        </w:rPr>
        <w:t>.</w:t>
      </w:r>
      <w:r w:rsidR="00164850" w:rsidRPr="000F7DD6">
        <w:rPr>
          <w:color w:val="000000" w:themeColor="text1"/>
          <w:lang w:val="en-US"/>
        </w:rPr>
        <w:t xml:space="preserve"> </w:t>
      </w:r>
      <w:r w:rsidR="001E4B45" w:rsidRPr="000F7DD6">
        <w:rPr>
          <w:color w:val="000000" w:themeColor="text1"/>
          <w:lang w:val="en-US"/>
        </w:rPr>
        <w:t xml:space="preserve">Studies have documented this inflexibility </w:t>
      </w:r>
      <w:r w:rsidR="00164850" w:rsidRPr="000F7DD6">
        <w:rPr>
          <w:color w:val="000000" w:themeColor="text1"/>
          <w:lang w:val="en-US"/>
        </w:rPr>
        <w:t>on the intra-dimensional extra-dimensional (ID-ED) set-shift task from the Cambridge Neuropsychological Test Automated Battery (CANTAB) (</w:t>
      </w:r>
      <w:hyperlink r:id="rId8" w:history="1">
        <w:r w:rsidR="00164850" w:rsidRPr="000F7DD6">
          <w:rPr>
            <w:rStyle w:val="Hyperlink"/>
            <w:color w:val="000000" w:themeColor="text1"/>
            <w:lang w:val="en-US"/>
          </w:rPr>
          <w:t>https://www.cambridgecognition.com</w:t>
        </w:r>
      </w:hyperlink>
      <w:r w:rsidR="00164850" w:rsidRPr="000F7DD6">
        <w:rPr>
          <w:color w:val="000000" w:themeColor="text1"/>
          <w:lang w:val="en-US"/>
        </w:rPr>
        <w:t>), a modified form of the Wisconsin Card Sort Test</w:t>
      </w:r>
      <w:r w:rsidR="001E4B45" w:rsidRPr="000F7DD6">
        <w:rPr>
          <w:color w:val="000000" w:themeColor="text1"/>
          <w:lang w:val="en-US"/>
        </w:rPr>
        <w:t>, which</w:t>
      </w:r>
      <w:r w:rsidR="00164850" w:rsidRPr="000F7DD6">
        <w:rPr>
          <w:color w:val="000000" w:themeColor="text1"/>
          <w:lang w:val="en-US"/>
        </w:rPr>
        <w:t xml:space="preserve"> probes components of rule-</w:t>
      </w:r>
      <w:r w:rsidR="00E61C0B" w:rsidRPr="000F7DD6">
        <w:rPr>
          <w:color w:val="000000" w:themeColor="text1"/>
          <w:lang w:val="en-US"/>
        </w:rPr>
        <w:t xml:space="preserve">acquisition and reversal learning capabilities, requiring maintenance, shifting and flexibility of attention </w:t>
      </w:r>
      <w:r w:rsidR="00164850" w:rsidRPr="000F7DD6">
        <w:rPr>
          <w:color w:val="000000" w:themeColor="text1"/>
          <w:lang w:val="en-US"/>
        </w:rPr>
        <w:t xml:space="preserve">and </w:t>
      </w:r>
      <w:r w:rsidR="00E87C3B" w:rsidRPr="000F7DD6">
        <w:rPr>
          <w:color w:val="000000" w:themeColor="text1"/>
          <w:lang w:val="en-US"/>
        </w:rPr>
        <w:t xml:space="preserve">which </w:t>
      </w:r>
      <w:r w:rsidR="00164850" w:rsidRPr="000F7DD6">
        <w:rPr>
          <w:color w:val="000000" w:themeColor="text1"/>
          <w:lang w:val="en-US"/>
        </w:rPr>
        <w:t>is sensitive to rigid response-tendencies</w:t>
      </w:r>
      <w:r w:rsidR="00E81AE6">
        <w:rPr>
          <w:color w:val="000000" w:themeColor="text1"/>
          <w:lang w:val="en-US"/>
        </w:rPr>
        <w:t xml:space="preserve"> </w:t>
      </w:r>
      <w:r w:rsidR="0084431B">
        <w:rPr>
          <w:color w:val="000000" w:themeColor="text1"/>
          <w:lang w:val="en-US"/>
        </w:rPr>
        <w:t>(Fineberg et al., 2015; Chamberlain et al., 2021; Chamberlain et al., 2005)</w:t>
      </w:r>
      <w:r w:rsidR="00E61C0B" w:rsidRPr="000F7DD6">
        <w:rPr>
          <w:color w:val="000000" w:themeColor="text1"/>
          <w:lang w:val="en-US"/>
        </w:rPr>
        <w:t>. The online version of the ID-ED has been validated in patients and community-based samples</w:t>
      </w:r>
      <w:r w:rsidR="0084431B">
        <w:rPr>
          <w:color w:val="000000" w:themeColor="text1"/>
          <w:lang w:val="en-US"/>
        </w:rPr>
        <w:t xml:space="preserve"> </w:t>
      </w:r>
      <w:r w:rsidR="0084431B">
        <w:rPr>
          <w:color w:val="000000" w:themeColor="text1"/>
          <w:lang w:val="en-GB"/>
        </w:rPr>
        <w:t>(</w:t>
      </w:r>
      <w:r w:rsidR="0084431B" w:rsidRPr="002E63D6">
        <w:rPr>
          <w:color w:val="000000" w:themeColor="text1"/>
          <w:lang w:val="en-GB"/>
        </w:rPr>
        <w:t>Sternin</w:t>
      </w:r>
      <w:r w:rsidR="0084431B">
        <w:rPr>
          <w:color w:val="000000" w:themeColor="text1"/>
          <w:lang w:val="en-GB"/>
        </w:rPr>
        <w:t xml:space="preserve"> et al., 2019)</w:t>
      </w:r>
      <w:r w:rsidR="0084431B">
        <w:rPr>
          <w:color w:val="000000" w:themeColor="text1"/>
          <w:lang w:val="en-US"/>
        </w:rPr>
        <w:t>,</w:t>
      </w:r>
      <w:r w:rsidR="00250292" w:rsidRPr="000F7DD6">
        <w:rPr>
          <w:color w:val="000000" w:themeColor="text1"/>
          <w:vertAlign w:val="superscript"/>
          <w:lang w:val="en-US"/>
        </w:rPr>
        <w:t xml:space="preserve"> </w:t>
      </w:r>
      <w:r w:rsidR="00E61C0B" w:rsidRPr="000F7DD6">
        <w:rPr>
          <w:color w:val="000000" w:themeColor="text1"/>
          <w:lang w:val="en-US"/>
        </w:rPr>
        <w:t>but its use has not so far been reported in the evaluation of post-pandemic adjustment.</w:t>
      </w:r>
    </w:p>
    <w:p w14:paraId="1B07896E" w14:textId="77777777" w:rsidR="009F4A74" w:rsidRPr="000F7DD6" w:rsidRDefault="009F4A74" w:rsidP="008F6577">
      <w:pPr>
        <w:spacing w:line="360" w:lineRule="auto"/>
        <w:jc w:val="both"/>
        <w:rPr>
          <w:color w:val="000000" w:themeColor="text1"/>
          <w:lang w:val="en-US"/>
        </w:rPr>
      </w:pPr>
    </w:p>
    <w:p w14:paraId="7E75D5CB" w14:textId="7E898D56" w:rsidR="003E2D88" w:rsidRPr="00B075C9" w:rsidRDefault="003E2D88" w:rsidP="00DF5CC7">
      <w:pPr>
        <w:pStyle w:val="ListParagraph"/>
        <w:numPr>
          <w:ilvl w:val="0"/>
          <w:numId w:val="20"/>
        </w:numPr>
        <w:spacing w:line="360" w:lineRule="auto"/>
        <w:jc w:val="both"/>
        <w:rPr>
          <w:rFonts w:ascii="Times New Roman" w:hAnsi="Times New Roman" w:cs="Times New Roman"/>
          <w:b/>
          <w:bCs/>
          <w:color w:val="000000" w:themeColor="text1"/>
          <w:sz w:val="28"/>
          <w:szCs w:val="28"/>
          <w:lang w:val="en-US"/>
        </w:rPr>
      </w:pPr>
      <w:bookmarkStart w:id="2" w:name="_Hlk63610592"/>
      <w:r w:rsidRPr="00B075C9">
        <w:rPr>
          <w:rFonts w:ascii="Times New Roman" w:hAnsi="Times New Roman" w:cs="Times New Roman"/>
          <w:b/>
          <w:bCs/>
          <w:color w:val="000000" w:themeColor="text1"/>
          <w:sz w:val="28"/>
          <w:szCs w:val="28"/>
          <w:lang w:val="en-US"/>
        </w:rPr>
        <w:t>Aims and Objectives</w:t>
      </w:r>
    </w:p>
    <w:p w14:paraId="5E5FC5F2" w14:textId="3B9C71AB" w:rsidR="004430A0" w:rsidRPr="000F7DD6" w:rsidRDefault="00384B5D" w:rsidP="008F6577">
      <w:pPr>
        <w:spacing w:line="360" w:lineRule="auto"/>
        <w:jc w:val="both"/>
        <w:rPr>
          <w:strike/>
          <w:color w:val="000000" w:themeColor="text1"/>
          <w:lang w:val="en-US"/>
        </w:rPr>
      </w:pPr>
      <w:r w:rsidRPr="000F7DD6">
        <w:rPr>
          <w:color w:val="000000" w:themeColor="text1"/>
          <w:lang w:val="en-US"/>
        </w:rPr>
        <w:t>This study aim</w:t>
      </w:r>
      <w:r w:rsidR="00FC6221" w:rsidRPr="000F7DD6">
        <w:rPr>
          <w:color w:val="000000" w:themeColor="text1"/>
          <w:lang w:val="en-US"/>
        </w:rPr>
        <w:t>ed</w:t>
      </w:r>
      <w:r w:rsidRPr="000F7DD6">
        <w:rPr>
          <w:color w:val="000000" w:themeColor="text1"/>
          <w:lang w:val="en-US"/>
        </w:rPr>
        <w:t xml:space="preserve"> </w:t>
      </w:r>
      <w:r w:rsidR="00125DD5" w:rsidRPr="000F7DD6">
        <w:rPr>
          <w:color w:val="000000" w:themeColor="text1"/>
          <w:lang w:val="en-US"/>
        </w:rPr>
        <w:t xml:space="preserve">to </w:t>
      </w:r>
      <w:r w:rsidR="009D30AF" w:rsidRPr="000F7DD6">
        <w:rPr>
          <w:color w:val="000000" w:themeColor="text1"/>
          <w:lang w:val="en-US"/>
        </w:rPr>
        <w:t>identify</w:t>
      </w:r>
      <w:r w:rsidR="009569DA" w:rsidRPr="000F7DD6">
        <w:rPr>
          <w:color w:val="000000" w:themeColor="text1"/>
          <w:lang w:val="en-US"/>
        </w:rPr>
        <w:t xml:space="preserve"> </w:t>
      </w:r>
      <w:r w:rsidR="009D30AF" w:rsidRPr="000F7DD6">
        <w:rPr>
          <w:color w:val="000000" w:themeColor="text1"/>
          <w:lang w:val="en-US"/>
        </w:rPr>
        <w:t xml:space="preserve">the </w:t>
      </w:r>
      <w:r w:rsidR="00BC2071" w:rsidRPr="000F7DD6">
        <w:rPr>
          <w:color w:val="000000" w:themeColor="text1"/>
          <w:lang w:val="en-US"/>
        </w:rPr>
        <w:t xml:space="preserve">extent </w:t>
      </w:r>
      <w:r w:rsidR="00A06D97" w:rsidRPr="000F7DD6">
        <w:rPr>
          <w:color w:val="000000" w:themeColor="text1"/>
          <w:lang w:val="en-US"/>
        </w:rPr>
        <w:t xml:space="preserve">to which </w:t>
      </w:r>
      <w:r w:rsidR="002C43C7" w:rsidRPr="000F7DD6">
        <w:rPr>
          <w:color w:val="000000" w:themeColor="text1"/>
          <w:lang w:val="en-US"/>
        </w:rPr>
        <w:t xml:space="preserve">difficulties adjusting to </w:t>
      </w:r>
      <w:r w:rsidR="00BA028F" w:rsidRPr="000F7DD6">
        <w:rPr>
          <w:color w:val="000000" w:themeColor="text1"/>
          <w:lang w:val="en-US"/>
        </w:rPr>
        <w:t xml:space="preserve">the </w:t>
      </w:r>
      <w:r w:rsidR="002C43C7" w:rsidRPr="000F7DD6">
        <w:rPr>
          <w:color w:val="000000" w:themeColor="text1"/>
          <w:lang w:val="en-US"/>
        </w:rPr>
        <w:t xml:space="preserve">easing of lockdown conditions experienced by </w:t>
      </w:r>
      <w:r w:rsidR="00BC2071" w:rsidRPr="000F7DD6">
        <w:rPr>
          <w:color w:val="000000" w:themeColor="text1"/>
          <w:lang w:val="en-US"/>
        </w:rPr>
        <w:t>the public relat</w:t>
      </w:r>
      <w:r w:rsidR="00125DD5" w:rsidRPr="000F7DD6">
        <w:rPr>
          <w:color w:val="000000" w:themeColor="text1"/>
          <w:lang w:val="en-US"/>
        </w:rPr>
        <w:t>e</w:t>
      </w:r>
      <w:r w:rsidR="00BA028F" w:rsidRPr="000F7DD6">
        <w:rPr>
          <w:color w:val="000000" w:themeColor="text1"/>
          <w:lang w:val="en-US"/>
        </w:rPr>
        <w:t>s</w:t>
      </w:r>
      <w:r w:rsidR="00BC2071" w:rsidRPr="000F7DD6">
        <w:rPr>
          <w:color w:val="000000" w:themeColor="text1"/>
          <w:lang w:val="en-US"/>
        </w:rPr>
        <w:t xml:space="preserve"> </w:t>
      </w:r>
      <w:r w:rsidR="00BF5A81" w:rsidRPr="000F7DD6">
        <w:rPr>
          <w:color w:val="000000" w:themeColor="text1"/>
          <w:lang w:val="en-US"/>
        </w:rPr>
        <w:t xml:space="preserve">to </w:t>
      </w:r>
      <w:r w:rsidR="00BA028F" w:rsidRPr="000F7DD6">
        <w:rPr>
          <w:color w:val="000000" w:themeColor="text1"/>
          <w:lang w:val="en-US"/>
        </w:rPr>
        <w:t xml:space="preserve">existing </w:t>
      </w:r>
      <w:r w:rsidR="00BC2071" w:rsidRPr="000F7DD6">
        <w:rPr>
          <w:color w:val="000000" w:themeColor="text1"/>
          <w:lang w:val="en-US"/>
        </w:rPr>
        <w:t>mental health</w:t>
      </w:r>
      <w:r w:rsidR="00BA028F" w:rsidRPr="000F7DD6">
        <w:rPr>
          <w:color w:val="000000" w:themeColor="text1"/>
          <w:lang w:val="en-US"/>
        </w:rPr>
        <w:t xml:space="preserve"> problems</w:t>
      </w:r>
      <w:r w:rsidR="00BC2071" w:rsidRPr="000F7DD6">
        <w:rPr>
          <w:color w:val="000000" w:themeColor="text1"/>
          <w:lang w:val="en-US"/>
        </w:rPr>
        <w:t xml:space="preserve">, </w:t>
      </w:r>
      <w:r w:rsidR="00B65DBA" w:rsidRPr="000F7DD6">
        <w:rPr>
          <w:color w:val="000000" w:themeColor="text1"/>
          <w:lang w:val="en-US"/>
        </w:rPr>
        <w:t>and</w:t>
      </w:r>
      <w:r w:rsidR="002C1F39" w:rsidRPr="000F7DD6">
        <w:rPr>
          <w:color w:val="000000" w:themeColor="text1"/>
          <w:lang w:val="en-US"/>
        </w:rPr>
        <w:t xml:space="preserve"> </w:t>
      </w:r>
      <w:r w:rsidR="002C43C7" w:rsidRPr="000F7DD6">
        <w:rPr>
          <w:color w:val="000000" w:themeColor="text1"/>
          <w:lang w:val="en-US"/>
        </w:rPr>
        <w:t xml:space="preserve">the </w:t>
      </w:r>
      <w:r w:rsidR="003D2B0B" w:rsidRPr="000F7DD6">
        <w:rPr>
          <w:color w:val="000000" w:themeColor="text1"/>
          <w:lang w:val="en-US"/>
        </w:rPr>
        <w:t xml:space="preserve">specific </w:t>
      </w:r>
      <w:r w:rsidR="00BC2071" w:rsidRPr="000F7DD6">
        <w:rPr>
          <w:color w:val="000000" w:themeColor="text1"/>
          <w:lang w:val="en-US"/>
        </w:rPr>
        <w:t>demographic or health-related factors m</w:t>
      </w:r>
      <w:r w:rsidR="003D2B0B" w:rsidRPr="000F7DD6">
        <w:rPr>
          <w:color w:val="000000" w:themeColor="text1"/>
          <w:lang w:val="en-US"/>
        </w:rPr>
        <w:t xml:space="preserve">ediating </w:t>
      </w:r>
      <w:r w:rsidR="00BC2071" w:rsidRPr="000F7DD6">
        <w:rPr>
          <w:color w:val="000000" w:themeColor="text1"/>
          <w:lang w:val="en-US"/>
        </w:rPr>
        <w:t>these associations</w:t>
      </w:r>
      <w:r w:rsidR="003D2B0B" w:rsidRPr="000F7DD6">
        <w:rPr>
          <w:color w:val="000000" w:themeColor="text1"/>
          <w:lang w:val="en-US"/>
        </w:rPr>
        <w:t>.</w:t>
      </w:r>
    </w:p>
    <w:p w14:paraId="470843F7" w14:textId="77777777" w:rsidR="00D17DEE" w:rsidRPr="000F7DD6" w:rsidRDefault="00D17DEE" w:rsidP="008F6577">
      <w:pPr>
        <w:spacing w:line="360" w:lineRule="auto"/>
        <w:jc w:val="both"/>
        <w:rPr>
          <w:strike/>
          <w:color w:val="000000" w:themeColor="text1"/>
          <w:lang w:val="en-US"/>
        </w:rPr>
      </w:pPr>
    </w:p>
    <w:bookmarkEnd w:id="2"/>
    <w:p w14:paraId="7B0438F2" w14:textId="1D183220" w:rsidR="007B4108" w:rsidRPr="000F7DD6" w:rsidRDefault="009204A9" w:rsidP="008F6577">
      <w:pPr>
        <w:spacing w:line="360" w:lineRule="auto"/>
        <w:jc w:val="both"/>
        <w:rPr>
          <w:color w:val="000000" w:themeColor="text1"/>
          <w:lang w:val="en-US"/>
        </w:rPr>
      </w:pPr>
      <w:r w:rsidRPr="000F7DD6">
        <w:rPr>
          <w:color w:val="000000" w:themeColor="text1"/>
          <w:lang w:val="en-US"/>
        </w:rPr>
        <w:t>We hypothesise</w:t>
      </w:r>
      <w:r w:rsidR="006A4FE2" w:rsidRPr="000F7DD6">
        <w:rPr>
          <w:color w:val="000000" w:themeColor="text1"/>
          <w:lang w:val="en-US"/>
        </w:rPr>
        <w:t>d</w:t>
      </w:r>
      <w:r w:rsidRPr="000F7DD6">
        <w:rPr>
          <w:color w:val="000000" w:themeColor="text1"/>
          <w:lang w:val="en-US"/>
        </w:rPr>
        <w:t xml:space="preserve"> that </w:t>
      </w:r>
      <w:r w:rsidR="009569DA" w:rsidRPr="000F7DD6">
        <w:rPr>
          <w:color w:val="000000" w:themeColor="text1"/>
          <w:lang w:val="en-US"/>
        </w:rPr>
        <w:t xml:space="preserve">those </w:t>
      </w:r>
      <w:r w:rsidRPr="000F7DD6">
        <w:rPr>
          <w:color w:val="000000" w:themeColor="text1"/>
          <w:lang w:val="en-US"/>
        </w:rPr>
        <w:t xml:space="preserve">with a personal </w:t>
      </w:r>
      <w:r w:rsidR="005A592E" w:rsidRPr="000F7DD6">
        <w:rPr>
          <w:color w:val="000000" w:themeColor="text1"/>
          <w:lang w:val="en-US"/>
        </w:rPr>
        <w:t xml:space="preserve">history </w:t>
      </w:r>
      <w:r w:rsidR="002949B1" w:rsidRPr="000F7DD6">
        <w:rPr>
          <w:color w:val="000000" w:themeColor="text1"/>
          <w:lang w:val="en-US"/>
        </w:rPr>
        <w:t xml:space="preserve">or family </w:t>
      </w:r>
      <w:r w:rsidR="000E2B0D" w:rsidRPr="000F7DD6">
        <w:rPr>
          <w:color w:val="000000" w:themeColor="text1"/>
          <w:lang w:val="en-US"/>
        </w:rPr>
        <w:t xml:space="preserve">history </w:t>
      </w:r>
      <w:r w:rsidR="005A592E" w:rsidRPr="000F7DD6">
        <w:rPr>
          <w:color w:val="000000" w:themeColor="text1"/>
          <w:lang w:val="en-US"/>
        </w:rPr>
        <w:t>of mental disorders</w:t>
      </w:r>
      <w:r w:rsidR="00F30FAD" w:rsidRPr="000F7DD6">
        <w:rPr>
          <w:color w:val="000000" w:themeColor="text1"/>
          <w:lang w:val="en-US"/>
        </w:rPr>
        <w:t>,</w:t>
      </w:r>
      <w:r w:rsidR="005A592E" w:rsidRPr="000F7DD6">
        <w:rPr>
          <w:color w:val="000000" w:themeColor="text1"/>
          <w:lang w:val="en-US"/>
        </w:rPr>
        <w:t xml:space="preserve"> </w:t>
      </w:r>
      <w:r w:rsidR="005923F6" w:rsidRPr="000F7DD6">
        <w:rPr>
          <w:color w:val="000000" w:themeColor="text1"/>
          <w:lang w:val="en-US"/>
        </w:rPr>
        <w:t xml:space="preserve">and </w:t>
      </w:r>
      <w:r w:rsidR="00796CF9" w:rsidRPr="000F7DD6">
        <w:rPr>
          <w:color w:val="000000" w:themeColor="text1"/>
          <w:lang w:val="en-US"/>
        </w:rPr>
        <w:t xml:space="preserve">those </w:t>
      </w:r>
      <w:r w:rsidR="005923F6" w:rsidRPr="000F7DD6">
        <w:rPr>
          <w:color w:val="000000" w:themeColor="text1"/>
          <w:lang w:val="en-US"/>
        </w:rPr>
        <w:t xml:space="preserve">expressing </w:t>
      </w:r>
      <w:r w:rsidR="003C718E" w:rsidRPr="000F7DD6">
        <w:rPr>
          <w:color w:val="000000" w:themeColor="text1"/>
          <w:lang w:val="en-US"/>
        </w:rPr>
        <w:t xml:space="preserve">OC </w:t>
      </w:r>
      <w:r w:rsidR="00796CF9" w:rsidRPr="000F7DD6">
        <w:rPr>
          <w:color w:val="000000" w:themeColor="text1"/>
          <w:lang w:val="en-US"/>
        </w:rPr>
        <w:t>symptoms or traits</w:t>
      </w:r>
      <w:r w:rsidR="00D17DEE" w:rsidRPr="000F7DD6">
        <w:rPr>
          <w:color w:val="000000" w:themeColor="text1"/>
          <w:lang w:val="en-US"/>
        </w:rPr>
        <w:t>,</w:t>
      </w:r>
      <w:r w:rsidR="005A592E" w:rsidRPr="000F7DD6">
        <w:rPr>
          <w:color w:val="000000" w:themeColor="text1"/>
          <w:lang w:val="en-US"/>
        </w:rPr>
        <w:t xml:space="preserve"> </w:t>
      </w:r>
      <w:r w:rsidRPr="000F7DD6">
        <w:rPr>
          <w:color w:val="000000" w:themeColor="text1"/>
          <w:lang w:val="en-US"/>
        </w:rPr>
        <w:t>would</w:t>
      </w:r>
      <w:r w:rsidR="00BF5A81" w:rsidRPr="000F7DD6">
        <w:rPr>
          <w:color w:val="000000" w:themeColor="text1"/>
          <w:lang w:val="en-US"/>
        </w:rPr>
        <w:t xml:space="preserve"> find adjustment most difficult</w:t>
      </w:r>
      <w:r w:rsidR="001E4B45" w:rsidRPr="000F7DD6">
        <w:rPr>
          <w:color w:val="000000" w:themeColor="text1"/>
          <w:lang w:val="en-US"/>
        </w:rPr>
        <w:t xml:space="preserve">; and </w:t>
      </w:r>
      <w:r w:rsidRPr="000F7DD6">
        <w:rPr>
          <w:color w:val="000000" w:themeColor="text1"/>
          <w:lang w:val="en-US"/>
        </w:rPr>
        <w:t>that those experiencing greater adjustment problems would show increased levels of cognitive inflexibility</w:t>
      </w:r>
      <w:r w:rsidR="005511DC" w:rsidRPr="000F7DD6">
        <w:rPr>
          <w:color w:val="000000" w:themeColor="text1"/>
          <w:lang w:val="en-US"/>
        </w:rPr>
        <w:t xml:space="preserve"> on </w:t>
      </w:r>
      <w:r w:rsidR="009D30AF" w:rsidRPr="000F7DD6">
        <w:rPr>
          <w:color w:val="000000" w:themeColor="text1"/>
          <w:lang w:val="en-US"/>
        </w:rPr>
        <w:t xml:space="preserve">an </w:t>
      </w:r>
      <w:r w:rsidR="0018199D" w:rsidRPr="000F7DD6">
        <w:rPr>
          <w:color w:val="000000" w:themeColor="text1"/>
          <w:lang w:val="en-US"/>
        </w:rPr>
        <w:t xml:space="preserve">objective </w:t>
      </w:r>
      <w:r w:rsidR="007004F8" w:rsidRPr="000F7DD6">
        <w:rPr>
          <w:color w:val="000000" w:themeColor="text1"/>
          <w:lang w:val="en-US"/>
        </w:rPr>
        <w:t xml:space="preserve">online cognitive </w:t>
      </w:r>
      <w:r w:rsidR="005E043E">
        <w:rPr>
          <w:color w:val="000000" w:themeColor="text1"/>
          <w:lang w:val="en-US"/>
        </w:rPr>
        <w:t xml:space="preserve">test of set-shifting </w:t>
      </w:r>
      <w:r w:rsidR="007004F8" w:rsidRPr="000F7DD6">
        <w:rPr>
          <w:color w:val="000000" w:themeColor="text1"/>
          <w:lang w:val="en-US"/>
        </w:rPr>
        <w:t>(ID-ED</w:t>
      </w:r>
      <w:r w:rsidR="005E043E">
        <w:rPr>
          <w:color w:val="000000" w:themeColor="text1"/>
          <w:lang w:val="en-US"/>
        </w:rPr>
        <w:t xml:space="preserve">: </w:t>
      </w:r>
      <w:r w:rsidR="0084431B">
        <w:rPr>
          <w:color w:val="000000" w:themeColor="text1"/>
          <w:lang w:val="en-US"/>
        </w:rPr>
        <w:t>Robbins et al., 1998)</w:t>
      </w:r>
      <w:r w:rsidR="00D80DD4" w:rsidRPr="000F7DD6">
        <w:rPr>
          <w:color w:val="000000" w:themeColor="text1"/>
          <w:lang w:val="en-US"/>
        </w:rPr>
        <w:t>.</w:t>
      </w:r>
    </w:p>
    <w:p w14:paraId="20E11BD8" w14:textId="77777777" w:rsidR="004430A0" w:rsidRPr="000F7DD6" w:rsidRDefault="004430A0" w:rsidP="008F6577">
      <w:pPr>
        <w:spacing w:line="360" w:lineRule="auto"/>
        <w:jc w:val="both"/>
        <w:rPr>
          <w:b/>
          <w:bCs/>
          <w:color w:val="000000" w:themeColor="text1"/>
          <w:sz w:val="28"/>
          <w:szCs w:val="28"/>
          <w:lang w:val="en-US"/>
        </w:rPr>
      </w:pPr>
    </w:p>
    <w:p w14:paraId="696AAC26" w14:textId="5C3655F0" w:rsidR="00E020DA" w:rsidRPr="000F7DD6" w:rsidRDefault="0025458D" w:rsidP="00DF5CC7">
      <w:pPr>
        <w:pStyle w:val="ListParagraph"/>
        <w:numPr>
          <w:ilvl w:val="0"/>
          <w:numId w:val="20"/>
        </w:numPr>
        <w:spacing w:line="360" w:lineRule="auto"/>
        <w:jc w:val="both"/>
        <w:rPr>
          <w:rFonts w:ascii="Times New Roman" w:hAnsi="Times New Roman" w:cs="Times New Roman"/>
          <w:b/>
          <w:bCs/>
          <w:color w:val="000000" w:themeColor="text1"/>
          <w:sz w:val="28"/>
          <w:szCs w:val="28"/>
          <w:lang w:val="en-US"/>
        </w:rPr>
      </w:pPr>
      <w:r w:rsidRPr="000F7DD6">
        <w:rPr>
          <w:rFonts w:ascii="Times New Roman" w:hAnsi="Times New Roman" w:cs="Times New Roman"/>
          <w:b/>
          <w:bCs/>
          <w:color w:val="000000" w:themeColor="text1"/>
          <w:sz w:val="28"/>
          <w:szCs w:val="28"/>
          <w:lang w:val="en-US"/>
        </w:rPr>
        <w:t>Methods</w:t>
      </w:r>
    </w:p>
    <w:p w14:paraId="307D5D1F" w14:textId="1440076D" w:rsidR="00F84CAE" w:rsidRPr="000F7DD6" w:rsidRDefault="0025458D" w:rsidP="00464A17">
      <w:pPr>
        <w:spacing w:line="360" w:lineRule="auto"/>
        <w:jc w:val="both"/>
        <w:rPr>
          <w:rFonts w:eastAsia="ArialMT"/>
          <w:color w:val="000000" w:themeColor="text1"/>
          <w:lang w:val="en-US"/>
        </w:rPr>
      </w:pPr>
      <w:r w:rsidRPr="000F7DD6">
        <w:rPr>
          <w:color w:val="000000" w:themeColor="text1"/>
          <w:lang w:val="en-US"/>
        </w:rPr>
        <w:t>The pr</w:t>
      </w:r>
      <w:r w:rsidR="00A11FF1" w:rsidRPr="000F7DD6">
        <w:rPr>
          <w:color w:val="000000" w:themeColor="text1"/>
          <w:lang w:val="en-US"/>
        </w:rPr>
        <w:t>o</w:t>
      </w:r>
      <w:r w:rsidRPr="000F7DD6">
        <w:rPr>
          <w:color w:val="000000" w:themeColor="text1"/>
          <w:lang w:val="en-US"/>
        </w:rPr>
        <w:t>toc</w:t>
      </w:r>
      <w:r w:rsidR="00A11FF1" w:rsidRPr="000F7DD6">
        <w:rPr>
          <w:color w:val="000000" w:themeColor="text1"/>
          <w:lang w:val="en-US"/>
        </w:rPr>
        <w:t>o</w:t>
      </w:r>
      <w:r w:rsidRPr="000F7DD6">
        <w:rPr>
          <w:color w:val="000000" w:themeColor="text1"/>
          <w:lang w:val="en-US"/>
        </w:rPr>
        <w:t xml:space="preserve">l </w:t>
      </w:r>
      <w:r w:rsidR="00D17DEE" w:rsidRPr="000F7DD6">
        <w:rPr>
          <w:color w:val="000000" w:themeColor="text1"/>
          <w:lang w:val="en-US"/>
        </w:rPr>
        <w:t>and study objectives were</w:t>
      </w:r>
      <w:r w:rsidR="00A11FF1" w:rsidRPr="000F7DD6">
        <w:rPr>
          <w:color w:val="000000" w:themeColor="text1"/>
          <w:lang w:val="en-US"/>
        </w:rPr>
        <w:t xml:space="preserve"> pre-registered on </w:t>
      </w:r>
      <w:r w:rsidR="00D074F1" w:rsidRPr="000F7DD6">
        <w:rPr>
          <w:color w:val="000000" w:themeColor="text1"/>
          <w:lang w:val="en-US"/>
        </w:rPr>
        <w:t>15th July 2020</w:t>
      </w:r>
      <w:r w:rsidR="00A11FF1" w:rsidRPr="000F7DD6">
        <w:rPr>
          <w:color w:val="000000" w:themeColor="text1"/>
          <w:lang w:val="en-US"/>
        </w:rPr>
        <w:t xml:space="preserve"> </w:t>
      </w:r>
      <w:r w:rsidRPr="000F7DD6">
        <w:rPr>
          <w:color w:val="000000" w:themeColor="text1"/>
          <w:lang w:val="en-US"/>
        </w:rPr>
        <w:t>(Open Science Framework; doi:10.17605/OSF.IO/GS8J2)</w:t>
      </w:r>
      <w:r w:rsidR="00A11FF1" w:rsidRPr="000F7DD6">
        <w:rPr>
          <w:color w:val="000000" w:themeColor="text1"/>
          <w:lang w:val="en-US"/>
        </w:rPr>
        <w:t>.</w:t>
      </w:r>
      <w:r w:rsidRPr="000F7DD6">
        <w:rPr>
          <w:color w:val="000000" w:themeColor="text1"/>
          <w:lang w:val="en-US"/>
        </w:rPr>
        <w:t xml:space="preserve"> </w:t>
      </w:r>
      <w:r w:rsidR="009569DA" w:rsidRPr="000F7DD6">
        <w:rPr>
          <w:color w:val="000000" w:themeColor="text1"/>
          <w:lang w:val="en-US"/>
        </w:rPr>
        <w:t xml:space="preserve">Ethics </w:t>
      </w:r>
      <w:r w:rsidR="008D2BEF" w:rsidRPr="000F7DD6">
        <w:rPr>
          <w:color w:val="000000" w:themeColor="text1"/>
          <w:lang w:val="en-US"/>
        </w:rPr>
        <w:t xml:space="preserve">approval </w:t>
      </w:r>
      <w:r w:rsidR="009569DA" w:rsidRPr="000F7DD6">
        <w:rPr>
          <w:color w:val="000000" w:themeColor="text1"/>
          <w:lang w:val="en-US"/>
        </w:rPr>
        <w:t xml:space="preserve">was granted </w:t>
      </w:r>
      <w:r w:rsidR="008D2BEF" w:rsidRPr="000F7DD6">
        <w:rPr>
          <w:color w:val="000000" w:themeColor="text1"/>
          <w:lang w:val="en-US"/>
        </w:rPr>
        <w:t>from the University of Hertfordshire</w:t>
      </w:r>
      <w:r w:rsidR="009569DA" w:rsidRPr="000F7DD6">
        <w:rPr>
          <w:color w:val="000000" w:themeColor="text1"/>
          <w:lang w:val="en-US"/>
        </w:rPr>
        <w:t xml:space="preserve"> </w:t>
      </w:r>
      <w:r w:rsidR="005E043E" w:rsidRPr="0005567E">
        <w:rPr>
          <w:lang w:val="en-US"/>
        </w:rPr>
        <w:t xml:space="preserve">Health, Science, Engineering and Technology Ethics Committee with Delegated Authority  </w:t>
      </w:r>
      <w:r w:rsidR="009569DA" w:rsidRPr="000F7DD6">
        <w:rPr>
          <w:color w:val="000000" w:themeColor="text1"/>
          <w:lang w:val="en-US"/>
        </w:rPr>
        <w:t xml:space="preserve">(Ethics </w:t>
      </w:r>
      <w:r w:rsidR="008D2BEF" w:rsidRPr="000F7DD6">
        <w:rPr>
          <w:color w:val="000000" w:themeColor="text1"/>
          <w:lang w:val="en-US"/>
        </w:rPr>
        <w:t>number: aLMS/SF/UH/04219</w:t>
      </w:r>
      <w:r w:rsidR="009569DA" w:rsidRPr="000F7DD6">
        <w:rPr>
          <w:color w:val="000000" w:themeColor="text1"/>
          <w:lang w:val="en-US"/>
        </w:rPr>
        <w:t>)</w:t>
      </w:r>
      <w:r w:rsidR="008D2BEF" w:rsidRPr="000F7DD6">
        <w:rPr>
          <w:color w:val="000000" w:themeColor="text1"/>
          <w:lang w:val="en-US"/>
        </w:rPr>
        <w:t xml:space="preserve">. </w:t>
      </w:r>
      <w:r w:rsidR="000F0B65" w:rsidRPr="000F7DD6">
        <w:rPr>
          <w:color w:val="000000" w:themeColor="text1"/>
          <w:lang w:val="en-US"/>
        </w:rPr>
        <w:t xml:space="preserve">The study ran from </w:t>
      </w:r>
      <w:r w:rsidR="00D074F1" w:rsidRPr="000F7DD6">
        <w:rPr>
          <w:rFonts w:eastAsia="ArialMT"/>
          <w:color w:val="000000" w:themeColor="text1"/>
          <w:lang w:val="en-US"/>
        </w:rPr>
        <w:t>16/07/</w:t>
      </w:r>
      <w:r w:rsidR="006E2C14" w:rsidRPr="000F7DD6">
        <w:rPr>
          <w:rFonts w:eastAsia="ArialMT"/>
          <w:color w:val="000000" w:themeColor="text1"/>
          <w:lang w:val="en-US"/>
        </w:rPr>
        <w:t>2020 to</w:t>
      </w:r>
      <w:r w:rsidR="00D074F1" w:rsidRPr="000F7DD6">
        <w:rPr>
          <w:rFonts w:eastAsia="ArialMT"/>
          <w:color w:val="000000" w:themeColor="text1"/>
          <w:lang w:val="en-US"/>
        </w:rPr>
        <w:t xml:space="preserve"> 1</w:t>
      </w:r>
      <w:r w:rsidR="006C7701" w:rsidRPr="000F7DD6">
        <w:rPr>
          <w:rFonts w:eastAsia="ArialMT"/>
          <w:color w:val="000000" w:themeColor="text1"/>
          <w:lang w:val="en-US"/>
        </w:rPr>
        <w:t>3</w:t>
      </w:r>
      <w:r w:rsidR="00D074F1" w:rsidRPr="000F7DD6">
        <w:rPr>
          <w:rFonts w:eastAsia="ArialMT"/>
          <w:color w:val="000000" w:themeColor="text1"/>
          <w:lang w:val="en-US"/>
        </w:rPr>
        <w:t>/10/2020</w:t>
      </w:r>
      <w:r w:rsidR="005A2450" w:rsidRPr="000F7DD6">
        <w:rPr>
          <w:rFonts w:eastAsia="ArialMT"/>
          <w:color w:val="000000" w:themeColor="text1"/>
          <w:lang w:val="en-US"/>
        </w:rPr>
        <w:t>, during which period pandemic restrictions were partially eased in the UK</w:t>
      </w:r>
      <w:r w:rsidR="009569DA" w:rsidRPr="000F7DD6">
        <w:rPr>
          <w:rFonts w:eastAsia="ArialMT"/>
          <w:color w:val="000000" w:themeColor="text1"/>
          <w:lang w:val="en-US"/>
        </w:rPr>
        <w:t xml:space="preserve"> - with </w:t>
      </w:r>
      <w:r w:rsidR="005A2450" w:rsidRPr="000F7DD6">
        <w:rPr>
          <w:rFonts w:eastAsia="ArialMT"/>
          <w:color w:val="000000" w:themeColor="text1"/>
          <w:lang w:val="en-US"/>
        </w:rPr>
        <w:t xml:space="preserve">schools, universities and high street shops </w:t>
      </w:r>
      <w:r w:rsidR="009569DA" w:rsidRPr="000F7DD6">
        <w:rPr>
          <w:rFonts w:eastAsia="ArialMT"/>
          <w:color w:val="000000" w:themeColor="text1"/>
          <w:lang w:val="en-US"/>
        </w:rPr>
        <w:t>re-</w:t>
      </w:r>
      <w:r w:rsidR="005A2450" w:rsidRPr="000F7DD6">
        <w:rPr>
          <w:rFonts w:eastAsia="ArialMT"/>
          <w:color w:val="000000" w:themeColor="text1"/>
          <w:lang w:val="en-US"/>
        </w:rPr>
        <w:t>open</w:t>
      </w:r>
      <w:r w:rsidR="009569DA" w:rsidRPr="000F7DD6">
        <w:rPr>
          <w:rFonts w:eastAsia="ArialMT"/>
          <w:color w:val="000000" w:themeColor="text1"/>
          <w:lang w:val="en-US"/>
        </w:rPr>
        <w:t>ed</w:t>
      </w:r>
      <w:r w:rsidR="005A2450" w:rsidRPr="000F7DD6">
        <w:rPr>
          <w:rFonts w:eastAsia="ArialMT"/>
          <w:color w:val="000000" w:themeColor="text1"/>
          <w:lang w:val="en-US"/>
        </w:rPr>
        <w:t xml:space="preserve"> and people were allowed to travel and mix socially, albeit with </w:t>
      </w:r>
      <w:r w:rsidR="001217A0" w:rsidRPr="000F7DD6">
        <w:rPr>
          <w:rFonts w:eastAsia="ArialMT"/>
          <w:color w:val="000000" w:themeColor="text1"/>
          <w:lang w:val="en-US"/>
        </w:rPr>
        <w:t xml:space="preserve">some </w:t>
      </w:r>
      <w:r w:rsidR="005A2450" w:rsidRPr="000F7DD6">
        <w:rPr>
          <w:rFonts w:eastAsia="ArialMT"/>
          <w:color w:val="000000" w:themeColor="text1"/>
          <w:lang w:val="en-US"/>
        </w:rPr>
        <w:t>limitations</w:t>
      </w:r>
      <w:r w:rsidR="00436261" w:rsidRPr="000F7DD6">
        <w:rPr>
          <w:rFonts w:eastAsia="ArialMT"/>
          <w:color w:val="000000" w:themeColor="text1"/>
          <w:lang w:val="en-US"/>
        </w:rPr>
        <w:t>.</w:t>
      </w:r>
      <w:r w:rsidR="000051F1" w:rsidRPr="000F7DD6">
        <w:rPr>
          <w:rFonts w:eastAsia="ArialMT"/>
          <w:color w:val="000000" w:themeColor="text1"/>
          <w:lang w:val="en-US"/>
        </w:rPr>
        <w:t xml:space="preserve"> </w:t>
      </w:r>
    </w:p>
    <w:p w14:paraId="0AB65222" w14:textId="77777777" w:rsidR="00F84CAE" w:rsidRPr="000F7DD6" w:rsidRDefault="00F84CAE" w:rsidP="00464A17">
      <w:pPr>
        <w:spacing w:line="360" w:lineRule="auto"/>
        <w:jc w:val="both"/>
        <w:rPr>
          <w:rFonts w:eastAsia="ArialMT"/>
          <w:color w:val="000000" w:themeColor="text1"/>
          <w:lang w:val="en-US"/>
        </w:rPr>
      </w:pPr>
    </w:p>
    <w:p w14:paraId="4A6E28F9" w14:textId="7DA50706" w:rsidR="003F01D0" w:rsidRPr="00F95670" w:rsidRDefault="00775189" w:rsidP="003F01D0">
      <w:pPr>
        <w:autoSpaceDE w:val="0"/>
        <w:autoSpaceDN w:val="0"/>
        <w:adjustRightInd w:val="0"/>
        <w:spacing w:line="360" w:lineRule="auto"/>
        <w:jc w:val="both"/>
        <w:rPr>
          <w:b/>
          <w:bCs/>
          <w:color w:val="000000" w:themeColor="text1"/>
          <w:lang w:val="en-US"/>
        </w:rPr>
      </w:pPr>
      <w:r w:rsidRPr="00F95670">
        <w:rPr>
          <w:b/>
          <w:bCs/>
          <w:color w:val="000000" w:themeColor="text1"/>
          <w:lang w:val="en-US"/>
        </w:rPr>
        <w:t xml:space="preserve">3.1 </w:t>
      </w:r>
      <w:r w:rsidR="00F84CAE" w:rsidRPr="00F95670">
        <w:rPr>
          <w:b/>
          <w:bCs/>
          <w:color w:val="000000" w:themeColor="text1"/>
          <w:lang w:val="en-US"/>
        </w:rPr>
        <w:t>Participants</w:t>
      </w:r>
    </w:p>
    <w:p w14:paraId="5798EF4D" w14:textId="2D5A3928" w:rsidR="00873641" w:rsidRPr="000F7DD6" w:rsidRDefault="00125DD5" w:rsidP="003F01D0">
      <w:pPr>
        <w:autoSpaceDE w:val="0"/>
        <w:autoSpaceDN w:val="0"/>
        <w:adjustRightInd w:val="0"/>
        <w:spacing w:line="360" w:lineRule="auto"/>
        <w:jc w:val="both"/>
        <w:rPr>
          <w:rFonts w:eastAsiaTheme="minorHAnsi"/>
          <w:color w:val="000000" w:themeColor="text1"/>
          <w:lang w:val="en-GB" w:eastAsia="en-US"/>
        </w:rPr>
      </w:pPr>
      <w:r w:rsidRPr="000F7DD6">
        <w:rPr>
          <w:color w:val="000000" w:themeColor="text1"/>
          <w:lang w:val="en-US"/>
        </w:rPr>
        <w:lastRenderedPageBreak/>
        <w:t>P</w:t>
      </w:r>
      <w:r w:rsidR="00BF0A21" w:rsidRPr="000F7DD6">
        <w:rPr>
          <w:color w:val="000000" w:themeColor="text1"/>
          <w:lang w:val="en-US"/>
        </w:rPr>
        <w:t xml:space="preserve">articipants </w:t>
      </w:r>
      <w:r w:rsidRPr="000F7DD6">
        <w:rPr>
          <w:color w:val="000000" w:themeColor="text1"/>
          <w:lang w:val="en-US"/>
        </w:rPr>
        <w:t xml:space="preserve">were recruited </w:t>
      </w:r>
      <w:r w:rsidR="00BF0A21" w:rsidRPr="000F7DD6">
        <w:rPr>
          <w:color w:val="000000" w:themeColor="text1"/>
          <w:lang w:val="en-US"/>
        </w:rPr>
        <w:t xml:space="preserve">from a broad spectrum of the general </w:t>
      </w:r>
      <w:r w:rsidR="00391995" w:rsidRPr="000F7DD6">
        <w:rPr>
          <w:color w:val="000000" w:themeColor="text1"/>
          <w:lang w:val="en-US"/>
        </w:rPr>
        <w:t xml:space="preserve">adult </w:t>
      </w:r>
      <w:r w:rsidR="00BF0A21" w:rsidRPr="000F7DD6">
        <w:rPr>
          <w:color w:val="000000" w:themeColor="text1"/>
          <w:lang w:val="en-US"/>
        </w:rPr>
        <w:t xml:space="preserve">population. </w:t>
      </w:r>
      <w:r w:rsidR="007A58E9" w:rsidRPr="000F7DD6">
        <w:rPr>
          <w:color w:val="000000" w:themeColor="text1"/>
          <w:lang w:val="en-US"/>
        </w:rPr>
        <w:t>Although UK-residents aged</w:t>
      </w:r>
      <w:r w:rsidR="009569DA" w:rsidRPr="000F7DD6">
        <w:rPr>
          <w:color w:val="000000" w:themeColor="text1"/>
          <w:lang w:val="en-US"/>
        </w:rPr>
        <w:t xml:space="preserve"> </w:t>
      </w:r>
      <w:r w:rsidR="007A58E9" w:rsidRPr="000F7DD6">
        <w:rPr>
          <w:color w:val="000000" w:themeColor="text1"/>
          <w:lang w:val="en-US"/>
        </w:rPr>
        <w:t>18</w:t>
      </w:r>
      <w:r w:rsidR="009569DA" w:rsidRPr="000F7DD6">
        <w:rPr>
          <w:color w:val="000000" w:themeColor="text1"/>
          <w:lang w:val="en-US"/>
        </w:rPr>
        <w:t>+</w:t>
      </w:r>
      <w:r w:rsidR="007A58E9" w:rsidRPr="000F7DD6">
        <w:rPr>
          <w:color w:val="000000" w:themeColor="text1"/>
          <w:lang w:val="en-US"/>
        </w:rPr>
        <w:t xml:space="preserve"> years were targeted and the questionnaires were in English, no geographical or age restrictions were applied. </w:t>
      </w:r>
      <w:r w:rsidR="00E9540B" w:rsidRPr="000F7DD6">
        <w:rPr>
          <w:rFonts w:eastAsiaTheme="minorHAnsi"/>
          <w:color w:val="000000" w:themeColor="text1"/>
          <w:lang w:val="en-GB" w:eastAsia="en-US"/>
        </w:rPr>
        <w:t>A ‘snowball sampling’</w:t>
      </w:r>
      <w:r w:rsidR="001E4B45" w:rsidRPr="000F7DD6">
        <w:rPr>
          <w:rFonts w:eastAsiaTheme="minorHAnsi"/>
          <w:color w:val="000000" w:themeColor="text1"/>
          <w:lang w:val="en-GB" w:eastAsia="en-US"/>
        </w:rPr>
        <w:t xml:space="preserve"> technique</w:t>
      </w:r>
      <w:r w:rsidR="0084431B">
        <w:rPr>
          <w:rFonts w:eastAsiaTheme="minorHAnsi"/>
          <w:color w:val="000000" w:themeColor="text1"/>
          <w:lang w:val="en-GB" w:eastAsia="en-US"/>
        </w:rPr>
        <w:t xml:space="preserve"> </w:t>
      </w:r>
      <w:r w:rsidR="0084431B" w:rsidRPr="009D1F4D">
        <w:rPr>
          <w:color w:val="000000" w:themeColor="text1"/>
          <w:lang w:val="en-US"/>
        </w:rPr>
        <w:t>(Encyclopedia of Survey Research Methods, 2008)</w:t>
      </w:r>
      <w:r w:rsidR="0084431B">
        <w:rPr>
          <w:rFonts w:eastAsiaTheme="minorHAnsi"/>
          <w:color w:val="000000" w:themeColor="text1"/>
          <w:lang w:val="en-GB" w:eastAsia="en-US"/>
        </w:rPr>
        <w:t xml:space="preserve"> </w:t>
      </w:r>
      <w:r w:rsidR="00E9540B" w:rsidRPr="000F7DD6">
        <w:rPr>
          <w:rFonts w:eastAsiaTheme="minorHAnsi"/>
          <w:color w:val="000000" w:themeColor="text1"/>
          <w:lang w:val="en-GB" w:eastAsia="en-US"/>
        </w:rPr>
        <w:t>was employed</w:t>
      </w:r>
      <w:r w:rsidR="001E4B45" w:rsidRPr="000F7DD6">
        <w:rPr>
          <w:rFonts w:eastAsiaTheme="minorHAnsi"/>
          <w:color w:val="000000" w:themeColor="text1"/>
          <w:lang w:val="en-GB" w:eastAsia="en-US"/>
        </w:rPr>
        <w:t xml:space="preserve">; with the </w:t>
      </w:r>
      <w:r w:rsidR="00E9540B" w:rsidRPr="000F7DD6">
        <w:rPr>
          <w:color w:val="000000" w:themeColor="text1"/>
          <w:lang w:val="en-US"/>
        </w:rPr>
        <w:t xml:space="preserve">study </w:t>
      </w:r>
      <w:r w:rsidR="00104FA0" w:rsidRPr="000F7DD6">
        <w:rPr>
          <w:color w:val="000000" w:themeColor="text1"/>
          <w:lang w:val="en-US"/>
        </w:rPr>
        <w:t xml:space="preserve">and its objectives </w:t>
      </w:r>
      <w:r w:rsidR="001E4B45" w:rsidRPr="000F7DD6">
        <w:rPr>
          <w:color w:val="000000" w:themeColor="text1"/>
          <w:lang w:val="en-US"/>
        </w:rPr>
        <w:t xml:space="preserve">being </w:t>
      </w:r>
      <w:r w:rsidR="00E9540B" w:rsidRPr="000F7DD6">
        <w:rPr>
          <w:color w:val="000000" w:themeColor="text1"/>
          <w:lang w:val="en-US"/>
        </w:rPr>
        <w:t xml:space="preserve">advertised </w:t>
      </w:r>
      <w:r w:rsidR="00E9540B" w:rsidRPr="000F7DD6">
        <w:rPr>
          <w:rFonts w:eastAsiaTheme="minorHAnsi"/>
          <w:color w:val="000000" w:themeColor="text1"/>
          <w:lang w:val="en-GB" w:eastAsia="en-US"/>
        </w:rPr>
        <w:t>on the radio, social media platforms, including Facebook groups (e.g., University groups and Fitness groups), LinkedIn, WhatsApp, Twitter, and Instagram and also on OCD-related website/groups.</w:t>
      </w:r>
      <w:r w:rsidR="00261852" w:rsidRPr="000F7DD6">
        <w:rPr>
          <w:color w:val="000000" w:themeColor="text1"/>
          <w:lang w:val="en-US"/>
        </w:rPr>
        <w:t xml:space="preserve"> </w:t>
      </w:r>
      <w:r w:rsidR="00D17DEE" w:rsidRPr="000F7DD6">
        <w:rPr>
          <w:color w:val="000000" w:themeColor="text1"/>
          <w:lang w:val="en-US"/>
        </w:rPr>
        <w:t xml:space="preserve">We </w:t>
      </w:r>
      <w:r w:rsidR="00F84CAE" w:rsidRPr="000F7DD6">
        <w:rPr>
          <w:color w:val="000000" w:themeColor="text1"/>
          <w:lang w:val="en-US"/>
        </w:rPr>
        <w:t>target</w:t>
      </w:r>
      <w:r w:rsidR="00D17DEE" w:rsidRPr="000F7DD6">
        <w:rPr>
          <w:color w:val="000000" w:themeColor="text1"/>
          <w:lang w:val="en-US"/>
        </w:rPr>
        <w:t>ed</w:t>
      </w:r>
      <w:r w:rsidR="004C5043">
        <w:rPr>
          <w:color w:val="000000" w:themeColor="text1"/>
          <w:lang w:val="en-US"/>
        </w:rPr>
        <w:t xml:space="preserve"> recruitment of </w:t>
      </w:r>
      <w:r w:rsidR="00F84CAE" w:rsidRPr="000F7DD6">
        <w:rPr>
          <w:color w:val="000000" w:themeColor="text1"/>
          <w:lang w:val="en-US"/>
        </w:rPr>
        <w:t xml:space="preserve"> those living with anxiety and OCD</w:t>
      </w:r>
      <w:r w:rsidR="00D17DEE" w:rsidRPr="000F7DD6">
        <w:rPr>
          <w:color w:val="000000" w:themeColor="text1"/>
          <w:lang w:val="en-US"/>
        </w:rPr>
        <w:t xml:space="preserve">, as we wished to ensure adequate representation </w:t>
      </w:r>
      <w:r w:rsidR="00D17DEE" w:rsidRPr="000F7DD6">
        <w:rPr>
          <w:rFonts w:eastAsiaTheme="minorHAnsi"/>
          <w:color w:val="000000" w:themeColor="text1"/>
          <w:lang w:val="en-GB" w:eastAsia="en-US"/>
        </w:rPr>
        <w:t xml:space="preserve">of people with pre-existing mental </w:t>
      </w:r>
      <w:r w:rsidR="00E9540B" w:rsidRPr="000F7DD6">
        <w:rPr>
          <w:rFonts w:eastAsiaTheme="minorHAnsi"/>
          <w:color w:val="000000" w:themeColor="text1"/>
          <w:lang w:val="en-GB" w:eastAsia="en-US"/>
        </w:rPr>
        <w:t>disorder</w:t>
      </w:r>
      <w:r w:rsidR="0039702E" w:rsidRPr="000F7DD6">
        <w:rPr>
          <w:rFonts w:eastAsiaTheme="minorHAnsi"/>
          <w:color w:val="000000" w:themeColor="text1"/>
          <w:lang w:val="en-GB" w:eastAsia="en-US"/>
        </w:rPr>
        <w:t xml:space="preserve"> including OCRDs</w:t>
      </w:r>
      <w:r w:rsidR="00D17DEE" w:rsidRPr="000F7DD6">
        <w:rPr>
          <w:rFonts w:eastAsiaTheme="minorHAnsi"/>
          <w:color w:val="000000" w:themeColor="text1"/>
          <w:lang w:val="en-GB" w:eastAsia="en-US"/>
        </w:rPr>
        <w:t>, who are known to respond less frequently to surveys</w:t>
      </w:r>
      <w:r w:rsidR="0084431B">
        <w:rPr>
          <w:rFonts w:eastAsiaTheme="minorHAnsi"/>
          <w:color w:val="000000" w:themeColor="text1"/>
          <w:vertAlign w:val="superscript"/>
          <w:lang w:val="en-GB" w:eastAsia="en-US"/>
        </w:rPr>
        <w:t xml:space="preserve"> </w:t>
      </w:r>
      <w:r w:rsidR="0084431B">
        <w:rPr>
          <w:rFonts w:eastAsiaTheme="minorHAnsi"/>
          <w:color w:val="000000" w:themeColor="text1"/>
          <w:lang w:val="en-GB" w:eastAsia="en-US"/>
        </w:rPr>
        <w:t>(Pierce et al., 2020)</w:t>
      </w:r>
      <w:r w:rsidR="00FC6221" w:rsidRPr="000F7DD6">
        <w:rPr>
          <w:rFonts w:eastAsiaTheme="minorHAnsi"/>
          <w:color w:val="000000" w:themeColor="text1"/>
          <w:lang w:val="en-GB" w:eastAsia="en-US"/>
        </w:rPr>
        <w:t>.</w:t>
      </w:r>
    </w:p>
    <w:p w14:paraId="1FF894BB" w14:textId="77777777" w:rsidR="007A58E9" w:rsidRPr="000F7DD6" w:rsidRDefault="007A58E9" w:rsidP="00F84CAE">
      <w:pPr>
        <w:spacing w:line="360" w:lineRule="auto"/>
        <w:jc w:val="both"/>
        <w:rPr>
          <w:b/>
          <w:bCs/>
          <w:color w:val="000000" w:themeColor="text1"/>
          <w:lang w:val="en-US"/>
        </w:rPr>
      </w:pPr>
    </w:p>
    <w:p w14:paraId="7EED6E14" w14:textId="0C30EC53" w:rsidR="00F84CAE" w:rsidRPr="00F95670" w:rsidRDefault="00775189" w:rsidP="00F84CAE">
      <w:pPr>
        <w:spacing w:line="360" w:lineRule="auto"/>
        <w:jc w:val="both"/>
        <w:rPr>
          <w:b/>
          <w:bCs/>
          <w:color w:val="000000" w:themeColor="text1"/>
          <w:lang w:val="en-US"/>
        </w:rPr>
      </w:pPr>
      <w:r w:rsidRPr="00F95670">
        <w:rPr>
          <w:b/>
          <w:bCs/>
          <w:color w:val="000000" w:themeColor="text1"/>
          <w:lang w:val="en-US"/>
        </w:rPr>
        <w:t xml:space="preserve">3.2 </w:t>
      </w:r>
      <w:r w:rsidR="00F84CAE" w:rsidRPr="00F95670">
        <w:rPr>
          <w:b/>
          <w:bCs/>
          <w:color w:val="000000" w:themeColor="text1"/>
          <w:lang w:val="en-US"/>
        </w:rPr>
        <w:t>Design</w:t>
      </w:r>
    </w:p>
    <w:p w14:paraId="18F0E439" w14:textId="33BF7839" w:rsidR="00731757" w:rsidRPr="000F7DD6" w:rsidRDefault="00F4711B" w:rsidP="00731757">
      <w:pPr>
        <w:spacing w:line="360" w:lineRule="auto"/>
        <w:jc w:val="both"/>
        <w:rPr>
          <w:color w:val="000000" w:themeColor="text1"/>
          <w:lang w:val="en-US"/>
        </w:rPr>
      </w:pPr>
      <w:r>
        <w:rPr>
          <w:color w:val="000000" w:themeColor="text1"/>
          <w:lang w:val="en-US"/>
        </w:rPr>
        <w:t xml:space="preserve">This is a cross-sectional study consisting of </w:t>
      </w:r>
      <w:r w:rsidR="00A5415A" w:rsidRPr="000F7DD6">
        <w:rPr>
          <w:color w:val="000000" w:themeColor="text1"/>
          <w:lang w:val="en-US"/>
        </w:rPr>
        <w:t>a</w:t>
      </w:r>
      <w:r w:rsidR="00441970" w:rsidRPr="000F7DD6">
        <w:rPr>
          <w:color w:val="000000" w:themeColor="text1"/>
          <w:lang w:val="en-US"/>
        </w:rPr>
        <w:t xml:space="preserve"> two-</w:t>
      </w:r>
      <w:r w:rsidR="005A2450" w:rsidRPr="000F7DD6">
        <w:rPr>
          <w:color w:val="000000" w:themeColor="text1"/>
          <w:lang w:val="en-US"/>
        </w:rPr>
        <w:t xml:space="preserve">phase </w:t>
      </w:r>
      <w:r w:rsidR="00441970" w:rsidRPr="000F7DD6">
        <w:rPr>
          <w:color w:val="000000" w:themeColor="text1"/>
          <w:lang w:val="en-US"/>
        </w:rPr>
        <w:t>web</w:t>
      </w:r>
      <w:r w:rsidR="00F712C3" w:rsidRPr="000F7DD6">
        <w:rPr>
          <w:color w:val="000000" w:themeColor="text1"/>
          <w:lang w:val="en-US"/>
        </w:rPr>
        <w:t>-based</w:t>
      </w:r>
      <w:r w:rsidR="00441970" w:rsidRPr="000F7DD6">
        <w:rPr>
          <w:color w:val="000000" w:themeColor="text1"/>
          <w:lang w:val="en-US"/>
        </w:rPr>
        <w:t xml:space="preserve"> survey</w:t>
      </w:r>
      <w:r w:rsidR="005A2450" w:rsidRPr="000F7DD6">
        <w:rPr>
          <w:color w:val="000000" w:themeColor="text1"/>
          <w:lang w:val="en-US"/>
        </w:rPr>
        <w:t>,</w:t>
      </w:r>
      <w:r w:rsidR="00F712C3" w:rsidRPr="000F7DD6">
        <w:rPr>
          <w:color w:val="000000" w:themeColor="text1"/>
          <w:lang w:val="en-US"/>
        </w:rPr>
        <w:t xml:space="preserve"> hosted on </w:t>
      </w:r>
      <w:r w:rsidR="00615625" w:rsidRPr="000F7DD6">
        <w:rPr>
          <w:color w:val="000000" w:themeColor="text1"/>
          <w:lang w:val="en-US"/>
        </w:rPr>
        <w:t>Qualtrics</w:t>
      </w:r>
      <w:r w:rsidR="00F712C3" w:rsidRPr="000F7DD6">
        <w:rPr>
          <w:color w:val="000000" w:themeColor="text1"/>
          <w:lang w:val="en-US"/>
        </w:rPr>
        <w:t xml:space="preserve"> </w:t>
      </w:r>
      <w:r w:rsidR="003F01D0" w:rsidRPr="000F7DD6">
        <w:rPr>
          <w:color w:val="000000" w:themeColor="text1"/>
          <w:lang w:val="en-US"/>
        </w:rPr>
        <w:t>S</w:t>
      </w:r>
      <w:r w:rsidR="00F712C3" w:rsidRPr="000F7DD6">
        <w:rPr>
          <w:color w:val="000000" w:themeColor="text1"/>
          <w:lang w:val="en-US"/>
        </w:rPr>
        <w:t>oftwar</w:t>
      </w:r>
      <w:r w:rsidR="000F2BCC" w:rsidRPr="000F7DD6">
        <w:rPr>
          <w:color w:val="000000" w:themeColor="text1"/>
          <w:lang w:val="en-US"/>
        </w:rPr>
        <w:t>e</w:t>
      </w:r>
      <w:r w:rsidR="0084431B">
        <w:rPr>
          <w:color w:val="000000" w:themeColor="text1"/>
          <w:vertAlign w:val="superscript"/>
          <w:lang w:val="en-US"/>
        </w:rPr>
        <w:t xml:space="preserve"> </w:t>
      </w:r>
      <w:r w:rsidR="0084431B">
        <w:rPr>
          <w:rFonts w:eastAsiaTheme="minorHAnsi"/>
          <w:color w:val="000000" w:themeColor="text1"/>
          <w:lang w:val="en-US" w:eastAsia="en-US"/>
        </w:rPr>
        <w:t>(Snow &amp; Mann, 2008)</w:t>
      </w:r>
      <w:r w:rsidR="00F30FAD" w:rsidRPr="000F7DD6">
        <w:rPr>
          <w:rFonts w:eastAsiaTheme="minorHAnsi"/>
          <w:color w:val="000000" w:themeColor="text1"/>
          <w:lang w:val="en-GB" w:eastAsia="en-US"/>
        </w:rPr>
        <w:t>.</w:t>
      </w:r>
      <w:r w:rsidR="00125DD5" w:rsidRPr="000F7DD6">
        <w:rPr>
          <w:color w:val="000000" w:themeColor="text1"/>
          <w:lang w:val="en-US"/>
        </w:rPr>
        <w:t xml:space="preserve"> </w:t>
      </w:r>
      <w:r w:rsidR="00441970" w:rsidRPr="000F7DD6">
        <w:rPr>
          <w:color w:val="000000" w:themeColor="text1"/>
          <w:lang w:val="en-US"/>
        </w:rPr>
        <w:t xml:space="preserve">The first phase </w:t>
      </w:r>
      <w:r w:rsidR="007A58E9" w:rsidRPr="000F7DD6">
        <w:rPr>
          <w:color w:val="000000" w:themeColor="text1"/>
          <w:lang w:val="en-US"/>
        </w:rPr>
        <w:t xml:space="preserve">investigated adjustment alongside demographic </w:t>
      </w:r>
      <w:r w:rsidR="004B6EE1" w:rsidRPr="000F7DD6">
        <w:rPr>
          <w:color w:val="000000" w:themeColor="text1"/>
          <w:lang w:val="en-US"/>
        </w:rPr>
        <w:t xml:space="preserve">and clinical </w:t>
      </w:r>
      <w:r w:rsidR="007A58E9" w:rsidRPr="000F7DD6">
        <w:rPr>
          <w:color w:val="000000" w:themeColor="text1"/>
          <w:lang w:val="en-US"/>
        </w:rPr>
        <w:t>variables</w:t>
      </w:r>
      <w:r w:rsidR="00BF0A21" w:rsidRPr="000F7DD6">
        <w:rPr>
          <w:color w:val="000000" w:themeColor="text1"/>
          <w:lang w:val="en-US"/>
        </w:rPr>
        <w:t xml:space="preserve">. </w:t>
      </w:r>
      <w:r w:rsidR="00125DD5" w:rsidRPr="000F7DD6">
        <w:rPr>
          <w:color w:val="000000" w:themeColor="text1"/>
          <w:lang w:val="en-US"/>
        </w:rPr>
        <w:t xml:space="preserve"> </w:t>
      </w:r>
      <w:r w:rsidR="00DD6DE7" w:rsidRPr="000F7DD6">
        <w:rPr>
          <w:color w:val="000000" w:themeColor="text1"/>
          <w:lang w:val="en-US"/>
        </w:rPr>
        <w:t xml:space="preserve">All participants gave written informed consent </w:t>
      </w:r>
      <w:r w:rsidR="00161893" w:rsidRPr="000F7DD6">
        <w:rPr>
          <w:color w:val="000000" w:themeColor="text1"/>
          <w:lang w:val="en-US"/>
        </w:rPr>
        <w:t>and were asked if they would also consent to be contacted for phase 2</w:t>
      </w:r>
      <w:r w:rsidR="00DD6DE7" w:rsidRPr="000F7DD6">
        <w:rPr>
          <w:color w:val="000000" w:themeColor="text1"/>
          <w:lang w:val="en-US"/>
        </w:rPr>
        <w:t>.</w:t>
      </w:r>
      <w:r w:rsidR="007F0D1F" w:rsidRPr="000F7DD6">
        <w:rPr>
          <w:color w:val="000000" w:themeColor="text1"/>
          <w:lang w:val="en-US"/>
        </w:rPr>
        <w:t xml:space="preserve"> </w:t>
      </w:r>
      <w:r w:rsidR="00731757" w:rsidRPr="000F7DD6">
        <w:rPr>
          <w:color w:val="000000" w:themeColor="text1"/>
          <w:lang w:val="en-US"/>
        </w:rPr>
        <w:t>The second phase involved an online assessment of cognitive flexibility in two subgroups designated as either poor-adjusters or good-adjusters.</w:t>
      </w:r>
    </w:p>
    <w:p w14:paraId="6C702609" w14:textId="77777777" w:rsidR="00731757" w:rsidRPr="000F7DD6" w:rsidRDefault="00731757" w:rsidP="00731757">
      <w:pPr>
        <w:spacing w:line="360" w:lineRule="auto"/>
        <w:jc w:val="both"/>
        <w:rPr>
          <w:color w:val="000000" w:themeColor="text1"/>
          <w:lang w:val="en-US"/>
        </w:rPr>
      </w:pPr>
    </w:p>
    <w:p w14:paraId="2570247A" w14:textId="71146F02" w:rsidR="00731757" w:rsidRPr="000F7DD6" w:rsidRDefault="00731757" w:rsidP="00731757">
      <w:pPr>
        <w:spacing w:line="360" w:lineRule="auto"/>
        <w:jc w:val="both"/>
        <w:rPr>
          <w:color w:val="000000" w:themeColor="text1"/>
          <w:lang w:val="en-GB"/>
        </w:rPr>
      </w:pPr>
      <w:r w:rsidRPr="000F7DD6">
        <w:rPr>
          <w:color w:val="000000" w:themeColor="text1"/>
          <w:lang w:val="en-US"/>
        </w:rPr>
        <w:t>Phase-2 participants were recruited on a ‘first-come first-served basis’ from UK respondents</w:t>
      </w:r>
      <w:r w:rsidR="004C5043" w:rsidRPr="004C5043">
        <w:rPr>
          <w:color w:val="000000" w:themeColor="text1"/>
          <w:lang w:val="en-US"/>
        </w:rPr>
        <w:t xml:space="preserve"> </w:t>
      </w:r>
      <w:r w:rsidR="004C5043">
        <w:rPr>
          <w:color w:val="000000" w:themeColor="text1"/>
          <w:lang w:val="en-US"/>
        </w:rPr>
        <w:t>who consented in phase 1;</w:t>
      </w:r>
      <w:r w:rsidR="004C5043" w:rsidRPr="000F7DD6">
        <w:rPr>
          <w:color w:val="000000" w:themeColor="text1"/>
          <w:lang w:val="en-US"/>
        </w:rPr>
        <w:t xml:space="preserve"> </w:t>
      </w:r>
      <w:r w:rsidR="004C5043">
        <w:rPr>
          <w:color w:val="000000" w:themeColor="text1"/>
          <w:lang w:val="en-US"/>
        </w:rPr>
        <w:t xml:space="preserve">and were </w:t>
      </w:r>
      <w:r w:rsidRPr="000F7DD6">
        <w:rPr>
          <w:color w:val="000000" w:themeColor="text1"/>
          <w:lang w:val="en-US"/>
        </w:rPr>
        <w:t xml:space="preserve">grouped according to their response to the first of a series of questions evaluating ability to adjust (described below and in </w:t>
      </w:r>
      <w:r w:rsidR="004F5A58" w:rsidRPr="000F7DD6">
        <w:rPr>
          <w:color w:val="000000" w:themeColor="text1"/>
          <w:lang w:val="en-US"/>
        </w:rPr>
        <w:t>Table 1</w:t>
      </w:r>
      <w:r w:rsidRPr="000F7DD6">
        <w:rPr>
          <w:color w:val="000000" w:themeColor="text1"/>
          <w:lang w:val="en-US"/>
        </w:rPr>
        <w:t xml:space="preserve">).  Designated poor-adjusters were consecutively contacted by email and sent a digital link to complete the cognitive task, until a total of 20 had been returned. Each poor-adjuster recruited was </w:t>
      </w:r>
      <w:r w:rsidR="004F5A58" w:rsidRPr="000F7DD6">
        <w:rPr>
          <w:color w:val="000000" w:themeColor="text1"/>
          <w:lang w:val="en-US"/>
        </w:rPr>
        <w:t xml:space="preserve">matched </w:t>
      </w:r>
      <w:r w:rsidRPr="000F7DD6">
        <w:rPr>
          <w:color w:val="000000" w:themeColor="text1"/>
          <w:lang w:val="en-US"/>
        </w:rPr>
        <w:t>with a good-adjuster</w:t>
      </w:r>
      <w:r w:rsidR="004F5A58" w:rsidRPr="000F7DD6">
        <w:rPr>
          <w:color w:val="000000" w:themeColor="text1"/>
          <w:lang w:val="en-US"/>
        </w:rPr>
        <w:t xml:space="preserve"> </w:t>
      </w:r>
      <w:r w:rsidRPr="000F7DD6">
        <w:rPr>
          <w:color w:val="000000" w:themeColor="text1"/>
          <w:lang w:val="en-US"/>
        </w:rPr>
        <w:t xml:space="preserve">according to age, gender and educational level. At analysis, we excluded any results confounded by missing data or </w:t>
      </w:r>
      <w:r w:rsidRPr="000F7DD6">
        <w:rPr>
          <w:color w:val="000000" w:themeColor="text1"/>
          <w:lang w:val="en-GB"/>
        </w:rPr>
        <w:t>distraction</w:t>
      </w:r>
      <w:r w:rsidR="00DF4DF7" w:rsidRPr="000F7DD6">
        <w:rPr>
          <w:color w:val="000000" w:themeColor="text1"/>
          <w:lang w:val="en-GB"/>
        </w:rPr>
        <w:t xml:space="preserve"> (as defined </w:t>
      </w:r>
      <w:r w:rsidR="003F20A4" w:rsidRPr="000F7DD6">
        <w:rPr>
          <w:color w:val="000000" w:themeColor="text1"/>
          <w:lang w:val="en-GB"/>
        </w:rPr>
        <w:t xml:space="preserve">automatically </w:t>
      </w:r>
      <w:r w:rsidR="00DF4DF7" w:rsidRPr="000F7DD6">
        <w:rPr>
          <w:color w:val="000000" w:themeColor="text1"/>
          <w:lang w:val="en-GB"/>
        </w:rPr>
        <w:t xml:space="preserve">by the CANTAB online task when participants </w:t>
      </w:r>
      <w:r w:rsidR="004F5A58" w:rsidRPr="000F7DD6">
        <w:rPr>
          <w:color w:val="000000" w:themeColor="text1"/>
          <w:lang w:val="en-GB"/>
        </w:rPr>
        <w:t xml:space="preserve">were </w:t>
      </w:r>
      <w:r w:rsidR="00DF4DF7" w:rsidRPr="000F7DD6">
        <w:rPr>
          <w:color w:val="000000" w:themeColor="text1"/>
          <w:lang w:val="en-GB"/>
        </w:rPr>
        <w:t xml:space="preserve">distracted by external stimuli). </w:t>
      </w:r>
    </w:p>
    <w:p w14:paraId="5346EB2D" w14:textId="203D438A" w:rsidR="002D79EA" w:rsidRPr="000F7DD6" w:rsidRDefault="002D79EA" w:rsidP="00565F61">
      <w:pPr>
        <w:autoSpaceDE w:val="0"/>
        <w:autoSpaceDN w:val="0"/>
        <w:adjustRightInd w:val="0"/>
        <w:spacing w:line="360" w:lineRule="auto"/>
        <w:jc w:val="both"/>
        <w:rPr>
          <w:color w:val="000000" w:themeColor="text1"/>
          <w:lang w:val="en-US"/>
        </w:rPr>
      </w:pPr>
    </w:p>
    <w:p w14:paraId="29A67843" w14:textId="1FBC5B8D" w:rsidR="004B6EE1" w:rsidRPr="00F95670" w:rsidRDefault="00775189" w:rsidP="001455E1">
      <w:pPr>
        <w:autoSpaceDE w:val="0"/>
        <w:autoSpaceDN w:val="0"/>
        <w:adjustRightInd w:val="0"/>
        <w:spacing w:line="360" w:lineRule="auto"/>
        <w:jc w:val="both"/>
        <w:rPr>
          <w:b/>
          <w:bCs/>
          <w:color w:val="000000" w:themeColor="text1"/>
          <w:lang w:val="en-US"/>
        </w:rPr>
      </w:pPr>
      <w:r w:rsidRPr="00F95670">
        <w:rPr>
          <w:b/>
          <w:bCs/>
          <w:color w:val="000000" w:themeColor="text1"/>
          <w:lang w:val="en-US"/>
        </w:rPr>
        <w:t xml:space="preserve">3.3 </w:t>
      </w:r>
      <w:r w:rsidR="004B6EE1" w:rsidRPr="00F95670">
        <w:rPr>
          <w:b/>
          <w:bCs/>
          <w:color w:val="000000" w:themeColor="text1"/>
          <w:lang w:val="en-US"/>
        </w:rPr>
        <w:t xml:space="preserve">Outcomes </w:t>
      </w:r>
    </w:p>
    <w:p w14:paraId="620AD68B" w14:textId="4827604E" w:rsidR="00643CF4" w:rsidRPr="000F7DD6" w:rsidRDefault="00643CF4" w:rsidP="001455E1">
      <w:pPr>
        <w:autoSpaceDE w:val="0"/>
        <w:autoSpaceDN w:val="0"/>
        <w:adjustRightInd w:val="0"/>
        <w:spacing w:line="360" w:lineRule="auto"/>
        <w:jc w:val="both"/>
        <w:rPr>
          <w:b/>
          <w:bCs/>
          <w:color w:val="000000" w:themeColor="text1"/>
          <w:lang w:val="en-US"/>
        </w:rPr>
      </w:pPr>
      <w:r w:rsidRPr="000F7DD6">
        <w:rPr>
          <w:b/>
          <w:bCs/>
          <w:color w:val="000000" w:themeColor="text1"/>
          <w:lang w:val="en-US"/>
        </w:rPr>
        <w:t xml:space="preserve">Phase </w:t>
      </w:r>
      <w:r w:rsidR="001651B0" w:rsidRPr="000F7DD6">
        <w:rPr>
          <w:b/>
          <w:bCs/>
          <w:color w:val="000000" w:themeColor="text1"/>
          <w:lang w:val="en-US"/>
        </w:rPr>
        <w:t>one</w:t>
      </w:r>
    </w:p>
    <w:p w14:paraId="2D25C77A" w14:textId="610DE6E9" w:rsidR="00B909FC" w:rsidRPr="000F7DD6" w:rsidRDefault="004B6EE1" w:rsidP="001455E1">
      <w:pPr>
        <w:autoSpaceDE w:val="0"/>
        <w:autoSpaceDN w:val="0"/>
        <w:adjustRightInd w:val="0"/>
        <w:spacing w:line="360" w:lineRule="auto"/>
        <w:jc w:val="both"/>
        <w:rPr>
          <w:color w:val="000000" w:themeColor="text1"/>
          <w:lang w:val="en-US"/>
        </w:rPr>
      </w:pPr>
      <w:r w:rsidRPr="000F7DD6">
        <w:rPr>
          <w:color w:val="000000" w:themeColor="text1"/>
          <w:lang w:val="en-US"/>
        </w:rPr>
        <w:t xml:space="preserve">We first </w:t>
      </w:r>
      <w:r w:rsidR="001E6096" w:rsidRPr="000F7DD6">
        <w:rPr>
          <w:color w:val="000000" w:themeColor="text1"/>
          <w:lang w:val="en-US"/>
        </w:rPr>
        <w:t xml:space="preserve">gathered </w:t>
      </w:r>
      <w:r w:rsidR="00441970" w:rsidRPr="000F7DD6">
        <w:rPr>
          <w:color w:val="000000" w:themeColor="text1"/>
          <w:lang w:val="en-US"/>
        </w:rPr>
        <w:t>demographic and clinical details</w:t>
      </w:r>
      <w:r w:rsidR="00796CF9" w:rsidRPr="000F7DD6">
        <w:rPr>
          <w:color w:val="000000" w:themeColor="text1"/>
          <w:lang w:val="en-US"/>
        </w:rPr>
        <w:t xml:space="preserve"> </w:t>
      </w:r>
      <w:r w:rsidR="006F5D55" w:rsidRPr="000F7DD6">
        <w:rPr>
          <w:color w:val="000000" w:themeColor="text1"/>
          <w:lang w:val="en-US"/>
        </w:rPr>
        <w:t xml:space="preserve">including </w:t>
      </w:r>
      <w:r w:rsidR="005A4679" w:rsidRPr="000F7DD6">
        <w:rPr>
          <w:color w:val="000000" w:themeColor="text1"/>
          <w:lang w:val="en-US"/>
        </w:rPr>
        <w:t xml:space="preserve">history of </w:t>
      </w:r>
      <w:r w:rsidR="00441970" w:rsidRPr="000F7DD6">
        <w:rPr>
          <w:color w:val="000000" w:themeColor="text1"/>
          <w:lang w:val="en-US"/>
        </w:rPr>
        <w:t>hav</w:t>
      </w:r>
      <w:r w:rsidR="005A4679" w:rsidRPr="000F7DD6">
        <w:rPr>
          <w:color w:val="000000" w:themeColor="text1"/>
          <w:lang w:val="en-US"/>
        </w:rPr>
        <w:t>ing</w:t>
      </w:r>
      <w:r w:rsidR="00441970" w:rsidRPr="000F7DD6">
        <w:rPr>
          <w:color w:val="000000" w:themeColor="text1"/>
          <w:lang w:val="en-US"/>
        </w:rPr>
        <w:t xml:space="preserve"> contracted C</w:t>
      </w:r>
      <w:r w:rsidR="00104FA0" w:rsidRPr="000F7DD6">
        <w:rPr>
          <w:color w:val="000000" w:themeColor="text1"/>
          <w:lang w:val="en-US"/>
        </w:rPr>
        <w:t>OVID</w:t>
      </w:r>
      <w:r w:rsidR="00441970" w:rsidRPr="000F7DD6">
        <w:rPr>
          <w:color w:val="000000" w:themeColor="text1"/>
          <w:lang w:val="en-US"/>
        </w:rPr>
        <w:t xml:space="preserve">-19 or </w:t>
      </w:r>
      <w:r w:rsidRPr="000F7DD6">
        <w:rPr>
          <w:color w:val="000000" w:themeColor="text1"/>
          <w:lang w:val="en-US"/>
        </w:rPr>
        <w:t xml:space="preserve">a </w:t>
      </w:r>
      <w:r w:rsidR="00441970" w:rsidRPr="000F7DD6">
        <w:rPr>
          <w:color w:val="000000" w:themeColor="text1"/>
          <w:lang w:val="en-US"/>
        </w:rPr>
        <w:t>family member ha</w:t>
      </w:r>
      <w:r w:rsidR="005A4679" w:rsidRPr="000F7DD6">
        <w:rPr>
          <w:color w:val="000000" w:themeColor="text1"/>
          <w:lang w:val="en-US"/>
        </w:rPr>
        <w:t>ving done so</w:t>
      </w:r>
      <w:r w:rsidR="00522698" w:rsidRPr="000F7DD6">
        <w:rPr>
          <w:color w:val="000000" w:themeColor="text1"/>
          <w:lang w:val="en-US"/>
        </w:rPr>
        <w:t xml:space="preserve">, </w:t>
      </w:r>
      <w:r w:rsidR="005A4679" w:rsidRPr="000F7DD6">
        <w:rPr>
          <w:color w:val="000000" w:themeColor="text1"/>
          <w:lang w:val="en-US"/>
        </w:rPr>
        <w:t xml:space="preserve">history of bereavement through </w:t>
      </w:r>
      <w:r w:rsidR="00441970" w:rsidRPr="000F7DD6">
        <w:rPr>
          <w:color w:val="000000" w:themeColor="text1"/>
          <w:lang w:val="en-US"/>
        </w:rPr>
        <w:t>COVID-related illness</w:t>
      </w:r>
      <w:r w:rsidR="00522698" w:rsidRPr="000F7DD6">
        <w:rPr>
          <w:color w:val="000000" w:themeColor="text1"/>
          <w:lang w:val="en-US"/>
        </w:rPr>
        <w:t xml:space="preserve">, </w:t>
      </w:r>
      <w:r w:rsidR="005A4679" w:rsidRPr="000F7DD6">
        <w:rPr>
          <w:color w:val="000000" w:themeColor="text1"/>
          <w:lang w:val="en-US"/>
        </w:rPr>
        <w:t>personal h</w:t>
      </w:r>
      <w:r w:rsidR="00441970" w:rsidRPr="000F7DD6">
        <w:rPr>
          <w:color w:val="000000" w:themeColor="text1"/>
          <w:lang w:val="en-US"/>
        </w:rPr>
        <w:t xml:space="preserve">istory or family history of mental disorders (including </w:t>
      </w:r>
      <w:r w:rsidR="00FC6221" w:rsidRPr="000F7DD6">
        <w:rPr>
          <w:color w:val="000000" w:themeColor="text1"/>
          <w:lang w:val="en-US"/>
        </w:rPr>
        <w:t xml:space="preserve">OC </w:t>
      </w:r>
      <w:r w:rsidR="005A4679" w:rsidRPr="000F7DD6">
        <w:rPr>
          <w:color w:val="000000" w:themeColor="text1"/>
          <w:lang w:val="en-US"/>
        </w:rPr>
        <w:t xml:space="preserve">and related </w:t>
      </w:r>
      <w:r w:rsidR="00441970" w:rsidRPr="000F7DD6">
        <w:rPr>
          <w:color w:val="000000" w:themeColor="text1"/>
          <w:lang w:val="en-US"/>
        </w:rPr>
        <w:t>disorders)</w:t>
      </w:r>
      <w:r w:rsidR="00522698" w:rsidRPr="000F7DD6">
        <w:rPr>
          <w:color w:val="000000" w:themeColor="text1"/>
          <w:lang w:val="en-US"/>
        </w:rPr>
        <w:t>.</w:t>
      </w:r>
      <w:r w:rsidRPr="000F7DD6">
        <w:rPr>
          <w:color w:val="000000" w:themeColor="text1"/>
          <w:lang w:val="en-US"/>
        </w:rPr>
        <w:t xml:space="preserve"> </w:t>
      </w:r>
      <w:r w:rsidR="00441970" w:rsidRPr="000F7DD6">
        <w:rPr>
          <w:color w:val="000000" w:themeColor="text1"/>
          <w:lang w:val="en-US"/>
        </w:rPr>
        <w:t>We also ask</w:t>
      </w:r>
      <w:r w:rsidR="00B909FC" w:rsidRPr="000F7DD6">
        <w:rPr>
          <w:color w:val="000000" w:themeColor="text1"/>
          <w:lang w:val="en-US"/>
        </w:rPr>
        <w:t>ed</w:t>
      </w:r>
      <w:r w:rsidR="00441970" w:rsidRPr="000F7DD6">
        <w:rPr>
          <w:color w:val="000000" w:themeColor="text1"/>
          <w:lang w:val="en-US"/>
        </w:rPr>
        <w:t xml:space="preserve"> a question to identify the extent to which the individuals </w:t>
      </w:r>
      <w:r w:rsidR="005A4679" w:rsidRPr="000F7DD6">
        <w:rPr>
          <w:color w:val="000000" w:themeColor="text1"/>
          <w:lang w:val="en-US"/>
        </w:rPr>
        <w:t xml:space="preserve">judged they had </w:t>
      </w:r>
      <w:r w:rsidR="00441970" w:rsidRPr="000F7DD6">
        <w:rPr>
          <w:color w:val="000000" w:themeColor="text1"/>
          <w:lang w:val="en-US"/>
        </w:rPr>
        <w:t xml:space="preserve">complied with Government guidance during </w:t>
      </w:r>
      <w:r w:rsidR="001455E1" w:rsidRPr="000F7DD6">
        <w:rPr>
          <w:color w:val="000000" w:themeColor="text1"/>
          <w:lang w:val="en-US"/>
        </w:rPr>
        <w:t xml:space="preserve">the </w:t>
      </w:r>
      <w:r w:rsidR="00441970" w:rsidRPr="000F7DD6">
        <w:rPr>
          <w:color w:val="000000" w:themeColor="text1"/>
          <w:lang w:val="en-US"/>
        </w:rPr>
        <w:t>lockdown period</w:t>
      </w:r>
      <w:r w:rsidR="00023875" w:rsidRPr="000F7DD6">
        <w:rPr>
          <w:color w:val="000000" w:themeColor="text1"/>
          <w:lang w:val="en-US"/>
        </w:rPr>
        <w:t>.</w:t>
      </w:r>
    </w:p>
    <w:p w14:paraId="38F9A75E" w14:textId="756D8F0A" w:rsidR="00CA4BE6" w:rsidRPr="000F7DD6" w:rsidRDefault="00CA4BE6" w:rsidP="00CA142A">
      <w:pPr>
        <w:autoSpaceDE w:val="0"/>
        <w:autoSpaceDN w:val="0"/>
        <w:adjustRightInd w:val="0"/>
        <w:jc w:val="both"/>
        <w:rPr>
          <w:i/>
          <w:iCs/>
          <w:color w:val="000000" w:themeColor="text1"/>
          <w:sz w:val="20"/>
          <w:szCs w:val="20"/>
          <w:lang w:val="en-US"/>
        </w:rPr>
      </w:pPr>
    </w:p>
    <w:p w14:paraId="6B8869BE" w14:textId="601D38FB" w:rsidR="0084431B" w:rsidRPr="0084431B" w:rsidRDefault="00BC4179" w:rsidP="0003570E">
      <w:pPr>
        <w:autoSpaceDE w:val="0"/>
        <w:autoSpaceDN w:val="0"/>
        <w:adjustRightInd w:val="0"/>
        <w:spacing w:line="360" w:lineRule="auto"/>
        <w:jc w:val="both"/>
        <w:rPr>
          <w:color w:val="000000" w:themeColor="text1"/>
          <w:lang w:val="en-US"/>
        </w:rPr>
      </w:pPr>
      <w:r w:rsidRPr="000F7DD6">
        <w:rPr>
          <w:color w:val="000000" w:themeColor="text1"/>
          <w:lang w:val="en-US"/>
        </w:rPr>
        <w:t>C</w:t>
      </w:r>
      <w:r w:rsidR="004B6EE1" w:rsidRPr="000F7DD6">
        <w:rPr>
          <w:color w:val="000000" w:themeColor="text1"/>
          <w:lang w:val="en-US"/>
        </w:rPr>
        <w:t xml:space="preserve">linical </w:t>
      </w:r>
      <w:r w:rsidRPr="000F7DD6">
        <w:rPr>
          <w:color w:val="000000" w:themeColor="text1"/>
          <w:lang w:val="en-US"/>
        </w:rPr>
        <w:t xml:space="preserve">variables were examined using </w:t>
      </w:r>
      <w:r w:rsidR="00441970" w:rsidRPr="000F7DD6">
        <w:rPr>
          <w:color w:val="000000" w:themeColor="text1"/>
          <w:lang w:val="en-US"/>
        </w:rPr>
        <w:t>the following self-rated questionnaires</w:t>
      </w:r>
      <w:r w:rsidR="0003570E" w:rsidRPr="000F7DD6">
        <w:rPr>
          <w:color w:val="000000" w:themeColor="text1"/>
          <w:lang w:val="en-US"/>
        </w:rPr>
        <w:t xml:space="preserve"> previously validated in population-based studies</w:t>
      </w:r>
      <w:r w:rsidR="0084431B">
        <w:rPr>
          <w:color w:val="000000" w:themeColor="text1"/>
          <w:lang w:val="en-US"/>
        </w:rPr>
        <w:t xml:space="preserve"> </w:t>
      </w:r>
      <w:r w:rsidR="0084431B" w:rsidRPr="0084431B">
        <w:rPr>
          <w:lang w:val="en-US"/>
        </w:rPr>
        <w:t xml:space="preserve">(Henry et al., 2005; Fineberg et al., 2015; </w:t>
      </w:r>
      <w:r w:rsidR="0084431B" w:rsidRPr="0084431B">
        <w:rPr>
          <w:color w:val="000000" w:themeColor="text1"/>
          <w:lang w:val="en-US"/>
        </w:rPr>
        <w:t>Chandu et al., 2020; Fiorillo et al., 202</w:t>
      </w:r>
      <w:r w:rsidR="000E6A30">
        <w:rPr>
          <w:color w:val="000000" w:themeColor="text1"/>
          <w:lang w:val="en-US"/>
        </w:rPr>
        <w:t>0</w:t>
      </w:r>
      <w:r w:rsidR="0084431B" w:rsidRPr="0084431B">
        <w:rPr>
          <w:color w:val="000000" w:themeColor="text1"/>
          <w:lang w:val="en-US"/>
        </w:rPr>
        <w:t>).</w:t>
      </w:r>
    </w:p>
    <w:p w14:paraId="65421268" w14:textId="55D07597" w:rsidR="0003570E" w:rsidRPr="004C6FC6" w:rsidRDefault="0003570E" w:rsidP="0003570E">
      <w:pPr>
        <w:autoSpaceDE w:val="0"/>
        <w:autoSpaceDN w:val="0"/>
        <w:adjustRightInd w:val="0"/>
        <w:spacing w:line="360" w:lineRule="auto"/>
        <w:jc w:val="both"/>
        <w:rPr>
          <w:color w:val="000000" w:themeColor="text1"/>
          <w:lang w:val="en-US"/>
        </w:rPr>
      </w:pPr>
    </w:p>
    <w:p w14:paraId="27A458AF" w14:textId="77777777" w:rsidR="00613728" w:rsidRPr="004C6FC6" w:rsidRDefault="00613728" w:rsidP="001455E1">
      <w:pPr>
        <w:autoSpaceDE w:val="0"/>
        <w:autoSpaceDN w:val="0"/>
        <w:adjustRightInd w:val="0"/>
        <w:spacing w:line="360" w:lineRule="auto"/>
        <w:jc w:val="both"/>
        <w:rPr>
          <w:color w:val="000000" w:themeColor="text1"/>
          <w:lang w:val="en-US"/>
        </w:rPr>
      </w:pPr>
    </w:p>
    <w:p w14:paraId="403D2D32" w14:textId="45C6437C" w:rsidR="006F5D55" w:rsidRPr="000F7DD6" w:rsidRDefault="006F5D55" w:rsidP="006F5D55">
      <w:pPr>
        <w:autoSpaceDE w:val="0"/>
        <w:autoSpaceDN w:val="0"/>
        <w:adjustRightInd w:val="0"/>
        <w:spacing w:line="360" w:lineRule="auto"/>
        <w:jc w:val="both"/>
        <w:rPr>
          <w:color w:val="000000" w:themeColor="text1"/>
          <w:lang w:val="en-US"/>
        </w:rPr>
      </w:pPr>
      <w:r w:rsidRPr="000F7DD6">
        <w:rPr>
          <w:color w:val="000000" w:themeColor="text1"/>
          <w:lang w:val="en-US"/>
        </w:rPr>
        <w:t>• Depression, Anxiety and Stress Scale (DASS-21)</w:t>
      </w:r>
      <w:r w:rsidR="0084431B">
        <w:rPr>
          <w:color w:val="000000" w:themeColor="text1"/>
          <w:lang w:val="en-US"/>
        </w:rPr>
        <w:t xml:space="preserve"> </w:t>
      </w:r>
      <w:r w:rsidR="0084431B">
        <w:rPr>
          <w:rFonts w:eastAsiaTheme="minorHAnsi"/>
          <w:color w:val="000000" w:themeColor="text1"/>
          <w:lang w:val="en-US" w:eastAsia="en-US"/>
        </w:rPr>
        <w:t>(</w:t>
      </w:r>
      <w:r w:rsidR="0084431B" w:rsidRPr="002E63D6">
        <w:rPr>
          <w:rFonts w:eastAsiaTheme="minorHAnsi"/>
          <w:color w:val="000000" w:themeColor="text1"/>
          <w:lang w:val="en-US" w:eastAsia="en-US"/>
        </w:rPr>
        <w:t>Lovibond</w:t>
      </w:r>
      <w:r w:rsidR="0084431B">
        <w:rPr>
          <w:rFonts w:eastAsiaTheme="minorHAnsi"/>
          <w:color w:val="000000" w:themeColor="text1"/>
          <w:lang w:val="en-US" w:eastAsia="en-US"/>
        </w:rPr>
        <w:t xml:space="preserve"> &amp; </w:t>
      </w:r>
      <w:r w:rsidR="0084431B" w:rsidRPr="002E63D6">
        <w:rPr>
          <w:rFonts w:eastAsiaTheme="minorHAnsi"/>
          <w:color w:val="000000" w:themeColor="text1"/>
          <w:lang w:val="en-US" w:eastAsia="en-US"/>
        </w:rPr>
        <w:t>Lovibond</w:t>
      </w:r>
      <w:r w:rsidR="0084431B">
        <w:rPr>
          <w:rFonts w:eastAsiaTheme="minorHAnsi"/>
          <w:color w:val="000000" w:themeColor="text1"/>
          <w:lang w:val="en-US" w:eastAsia="en-US"/>
        </w:rPr>
        <w:t>, 1995)</w:t>
      </w:r>
      <w:r w:rsidRPr="000F7DD6">
        <w:rPr>
          <w:color w:val="000000" w:themeColor="text1"/>
          <w:lang w:val="en-US"/>
        </w:rPr>
        <w:t xml:space="preserve">: A self-assessment </w:t>
      </w:r>
      <w:r w:rsidR="00104FA0" w:rsidRPr="000F7DD6">
        <w:rPr>
          <w:color w:val="000000" w:themeColor="text1"/>
          <w:lang w:val="en-US"/>
        </w:rPr>
        <w:t xml:space="preserve">scale </w:t>
      </w:r>
      <w:r w:rsidRPr="000F7DD6">
        <w:rPr>
          <w:color w:val="000000" w:themeColor="text1"/>
          <w:lang w:val="en-US"/>
        </w:rPr>
        <w:t>measur</w:t>
      </w:r>
      <w:r w:rsidR="00104FA0" w:rsidRPr="000F7DD6">
        <w:rPr>
          <w:color w:val="000000" w:themeColor="text1"/>
          <w:lang w:val="en-US"/>
        </w:rPr>
        <w:t>ing</w:t>
      </w:r>
      <w:r w:rsidRPr="000F7DD6">
        <w:rPr>
          <w:color w:val="000000" w:themeColor="text1"/>
          <w:lang w:val="en-US"/>
        </w:rPr>
        <w:t xml:space="preserve"> the severity of anxiety (7 items), stress (7 items) and depressive (7 items) symptoms. </w:t>
      </w:r>
    </w:p>
    <w:p w14:paraId="05FBA17F" w14:textId="77777777" w:rsidR="006F5D55" w:rsidRPr="000F7DD6" w:rsidRDefault="006F5D55" w:rsidP="006F5D55">
      <w:pPr>
        <w:autoSpaceDE w:val="0"/>
        <w:autoSpaceDN w:val="0"/>
        <w:adjustRightInd w:val="0"/>
        <w:spacing w:line="360" w:lineRule="auto"/>
        <w:jc w:val="both"/>
        <w:rPr>
          <w:b/>
          <w:bCs/>
          <w:color w:val="000000" w:themeColor="text1"/>
          <w:lang w:val="en-US"/>
        </w:rPr>
      </w:pPr>
    </w:p>
    <w:p w14:paraId="378EB71F" w14:textId="13EE651B" w:rsidR="00441970" w:rsidRPr="000F7DD6" w:rsidRDefault="00441970" w:rsidP="001455E1">
      <w:pPr>
        <w:autoSpaceDE w:val="0"/>
        <w:autoSpaceDN w:val="0"/>
        <w:adjustRightInd w:val="0"/>
        <w:spacing w:line="360" w:lineRule="auto"/>
        <w:jc w:val="both"/>
        <w:rPr>
          <w:color w:val="000000" w:themeColor="text1"/>
          <w:lang w:val="en-US"/>
        </w:rPr>
      </w:pPr>
      <w:r w:rsidRPr="000F7DD6">
        <w:rPr>
          <w:color w:val="000000" w:themeColor="text1"/>
          <w:lang w:val="en-US"/>
        </w:rPr>
        <w:t>• Obsessive-Compulsive Inventory-Revised (OCI-R)</w:t>
      </w:r>
      <w:r w:rsidR="0084431B">
        <w:rPr>
          <w:color w:val="000000" w:themeColor="text1"/>
          <w:vertAlign w:val="superscript"/>
          <w:lang w:val="en-US"/>
        </w:rPr>
        <w:t xml:space="preserve"> </w:t>
      </w:r>
      <w:r w:rsidR="0084431B">
        <w:rPr>
          <w:color w:val="000000" w:themeColor="text1"/>
          <w:lang w:val="en-US"/>
        </w:rPr>
        <w:t>(Foa et al., 2002)</w:t>
      </w:r>
      <w:r w:rsidRPr="000F7DD6">
        <w:rPr>
          <w:color w:val="000000" w:themeColor="text1"/>
          <w:lang w:val="en-US"/>
        </w:rPr>
        <w:t xml:space="preserve">: </w:t>
      </w:r>
      <w:r w:rsidR="000C43EC" w:rsidRPr="000F7DD6">
        <w:rPr>
          <w:color w:val="000000" w:themeColor="text1"/>
          <w:lang w:val="en-US"/>
        </w:rPr>
        <w:t>A</w:t>
      </w:r>
      <w:r w:rsidRPr="000F7DD6">
        <w:rPr>
          <w:color w:val="000000" w:themeColor="text1"/>
          <w:lang w:val="en-US"/>
        </w:rPr>
        <w:t xml:space="preserve">n 18-item self-rated scale </w:t>
      </w:r>
      <w:r w:rsidR="004B6EE1" w:rsidRPr="000F7DD6">
        <w:rPr>
          <w:color w:val="000000" w:themeColor="text1"/>
          <w:lang w:val="en-US"/>
        </w:rPr>
        <w:t xml:space="preserve">for </w:t>
      </w:r>
      <w:r w:rsidRPr="000F7DD6">
        <w:rPr>
          <w:color w:val="000000" w:themeColor="text1"/>
          <w:lang w:val="en-US"/>
        </w:rPr>
        <w:t>assess</w:t>
      </w:r>
      <w:r w:rsidR="004B6EE1" w:rsidRPr="000F7DD6">
        <w:rPr>
          <w:color w:val="000000" w:themeColor="text1"/>
          <w:lang w:val="en-US"/>
        </w:rPr>
        <w:t>ing</w:t>
      </w:r>
      <w:r w:rsidR="000C43EC" w:rsidRPr="000F7DD6">
        <w:rPr>
          <w:color w:val="000000" w:themeColor="text1"/>
          <w:lang w:val="en-US"/>
        </w:rPr>
        <w:t xml:space="preserve"> obsessive-compulsive</w:t>
      </w:r>
      <w:r w:rsidR="004B6EE1" w:rsidRPr="000F7DD6">
        <w:rPr>
          <w:color w:val="000000" w:themeColor="text1"/>
          <w:lang w:val="en-US"/>
        </w:rPr>
        <w:t xml:space="preserve"> symptom severity</w:t>
      </w:r>
      <w:r w:rsidR="009740EE" w:rsidRPr="000F7DD6">
        <w:rPr>
          <w:color w:val="000000" w:themeColor="text1"/>
          <w:lang w:val="en-US"/>
        </w:rPr>
        <w:t xml:space="preserve">. A </w:t>
      </w:r>
      <w:r w:rsidR="000C43EC" w:rsidRPr="000F7DD6">
        <w:rPr>
          <w:color w:val="000000" w:themeColor="text1"/>
          <w:lang w:val="en-US"/>
        </w:rPr>
        <w:t xml:space="preserve">score </w:t>
      </w:r>
      <w:r w:rsidRPr="000F7DD6">
        <w:rPr>
          <w:color w:val="000000" w:themeColor="text1"/>
          <w:lang w:val="en-US"/>
        </w:rPr>
        <w:t xml:space="preserve">of </w:t>
      </w:r>
      <w:r w:rsidR="004B6EE1" w:rsidRPr="000F7DD6">
        <w:rPr>
          <w:color w:val="000000" w:themeColor="text1"/>
          <w:lang w:val="en-US"/>
        </w:rPr>
        <w:t>&gt;=</w:t>
      </w:r>
      <w:r w:rsidRPr="000F7DD6">
        <w:rPr>
          <w:color w:val="000000" w:themeColor="text1"/>
          <w:lang w:val="en-US"/>
        </w:rPr>
        <w:t>21</w:t>
      </w:r>
      <w:r w:rsidR="000C43EC" w:rsidRPr="000F7DD6">
        <w:rPr>
          <w:color w:val="000000" w:themeColor="text1"/>
          <w:lang w:val="en-US"/>
        </w:rPr>
        <w:t xml:space="preserve"> points</w:t>
      </w:r>
      <w:r w:rsidRPr="000F7DD6">
        <w:rPr>
          <w:color w:val="000000" w:themeColor="text1"/>
          <w:lang w:val="en-US"/>
        </w:rPr>
        <w:t xml:space="preserve"> indicat</w:t>
      </w:r>
      <w:r w:rsidR="009740EE" w:rsidRPr="000F7DD6">
        <w:rPr>
          <w:color w:val="000000" w:themeColor="text1"/>
          <w:lang w:val="en-US"/>
        </w:rPr>
        <w:t xml:space="preserve">es the </w:t>
      </w:r>
      <w:r w:rsidRPr="000F7DD6">
        <w:rPr>
          <w:color w:val="000000" w:themeColor="text1"/>
          <w:lang w:val="en-US"/>
        </w:rPr>
        <w:t>likely presence of</w:t>
      </w:r>
      <w:r w:rsidR="0003570E" w:rsidRPr="000F7DD6">
        <w:rPr>
          <w:color w:val="000000" w:themeColor="text1"/>
          <w:lang w:val="en-US"/>
        </w:rPr>
        <w:t xml:space="preserve"> OCD</w:t>
      </w:r>
      <w:r w:rsidRPr="000F7DD6">
        <w:rPr>
          <w:color w:val="000000" w:themeColor="text1"/>
          <w:lang w:val="en-US"/>
        </w:rPr>
        <w:t xml:space="preserve">. </w:t>
      </w:r>
    </w:p>
    <w:p w14:paraId="7D212E4F" w14:textId="77777777" w:rsidR="000C43EC" w:rsidRPr="000F7DD6" w:rsidRDefault="000C43EC" w:rsidP="001455E1">
      <w:pPr>
        <w:autoSpaceDE w:val="0"/>
        <w:autoSpaceDN w:val="0"/>
        <w:adjustRightInd w:val="0"/>
        <w:spacing w:line="360" w:lineRule="auto"/>
        <w:jc w:val="both"/>
        <w:rPr>
          <w:color w:val="000000" w:themeColor="text1"/>
          <w:lang w:val="en-US"/>
        </w:rPr>
      </w:pPr>
    </w:p>
    <w:p w14:paraId="7914008B" w14:textId="22FB2E18" w:rsidR="00441970" w:rsidRPr="000F7DD6" w:rsidRDefault="00441970" w:rsidP="001455E1">
      <w:pPr>
        <w:autoSpaceDE w:val="0"/>
        <w:autoSpaceDN w:val="0"/>
        <w:adjustRightInd w:val="0"/>
        <w:spacing w:line="360" w:lineRule="auto"/>
        <w:jc w:val="both"/>
        <w:rPr>
          <w:color w:val="000000" w:themeColor="text1"/>
          <w:lang w:val="en-US"/>
        </w:rPr>
      </w:pPr>
      <w:r w:rsidRPr="000F7DD6">
        <w:rPr>
          <w:color w:val="000000" w:themeColor="text1"/>
          <w:lang w:val="en-US"/>
        </w:rPr>
        <w:t>• Compulsive Personality Assessment Scale (CPAS)</w:t>
      </w:r>
      <w:r w:rsidR="0084431B">
        <w:rPr>
          <w:color w:val="000000" w:themeColor="text1"/>
          <w:vertAlign w:val="superscript"/>
          <w:lang w:val="en-US"/>
        </w:rPr>
        <w:t xml:space="preserve"> </w:t>
      </w:r>
      <w:r w:rsidR="0084431B">
        <w:rPr>
          <w:color w:val="000000" w:themeColor="text1"/>
          <w:lang w:val="en-US"/>
        </w:rPr>
        <w:t>(Fineberg et al., 2015)</w:t>
      </w:r>
      <w:r w:rsidR="00BC4179" w:rsidRPr="000F7DD6">
        <w:rPr>
          <w:color w:val="000000" w:themeColor="text1"/>
          <w:lang w:val="en-US"/>
        </w:rPr>
        <w:t>:</w:t>
      </w:r>
      <w:r w:rsidR="000C43EC" w:rsidRPr="000F7DD6">
        <w:rPr>
          <w:color w:val="000000" w:themeColor="text1"/>
          <w:lang w:val="en-US"/>
        </w:rPr>
        <w:t xml:space="preserve"> An </w:t>
      </w:r>
      <w:r w:rsidR="006F7B4B" w:rsidRPr="000F7DD6">
        <w:rPr>
          <w:color w:val="000000" w:themeColor="text1"/>
          <w:lang w:val="en-US"/>
        </w:rPr>
        <w:t xml:space="preserve">8-item </w:t>
      </w:r>
      <w:r w:rsidR="000C43EC" w:rsidRPr="000F7DD6">
        <w:rPr>
          <w:color w:val="000000" w:themeColor="text1"/>
          <w:lang w:val="en-US"/>
        </w:rPr>
        <w:t xml:space="preserve">self-rated </w:t>
      </w:r>
      <w:r w:rsidR="00BC4179" w:rsidRPr="000F7DD6">
        <w:rPr>
          <w:color w:val="000000" w:themeColor="text1"/>
          <w:lang w:val="en-US"/>
        </w:rPr>
        <w:t>(or observer</w:t>
      </w:r>
      <w:r w:rsidR="00FC6221" w:rsidRPr="000F7DD6">
        <w:rPr>
          <w:color w:val="000000" w:themeColor="text1"/>
          <w:lang w:val="en-US"/>
        </w:rPr>
        <w:t>-rated</w:t>
      </w:r>
      <w:r w:rsidR="00BC4179" w:rsidRPr="000F7DD6">
        <w:rPr>
          <w:color w:val="000000" w:themeColor="text1"/>
          <w:lang w:val="en-US"/>
        </w:rPr>
        <w:t xml:space="preserve">) </w:t>
      </w:r>
      <w:r w:rsidR="000C43EC" w:rsidRPr="000F7DD6">
        <w:rPr>
          <w:color w:val="000000" w:themeColor="text1"/>
          <w:lang w:val="en-US"/>
        </w:rPr>
        <w:t xml:space="preserve">instrument </w:t>
      </w:r>
      <w:r w:rsidR="009740EE" w:rsidRPr="000F7DD6">
        <w:rPr>
          <w:color w:val="000000" w:themeColor="text1"/>
          <w:lang w:val="en-US"/>
        </w:rPr>
        <w:t xml:space="preserve">measuring the </w:t>
      </w:r>
      <w:r w:rsidR="004B6EE1" w:rsidRPr="000F7DD6">
        <w:rPr>
          <w:color w:val="000000" w:themeColor="text1"/>
          <w:lang w:val="en-US"/>
        </w:rPr>
        <w:t xml:space="preserve">severity </w:t>
      </w:r>
      <w:r w:rsidR="009740EE" w:rsidRPr="000F7DD6">
        <w:rPr>
          <w:color w:val="000000" w:themeColor="text1"/>
          <w:lang w:val="en-US"/>
        </w:rPr>
        <w:t xml:space="preserve">of </w:t>
      </w:r>
      <w:r w:rsidR="00734C70" w:rsidRPr="000F7DD6">
        <w:rPr>
          <w:color w:val="000000" w:themeColor="text1"/>
          <w:lang w:val="en-US"/>
        </w:rPr>
        <w:t xml:space="preserve">individual </w:t>
      </w:r>
      <w:r w:rsidR="004B6EE1" w:rsidRPr="000F7DD6">
        <w:rPr>
          <w:color w:val="000000" w:themeColor="text1"/>
          <w:lang w:val="en-US"/>
        </w:rPr>
        <w:t xml:space="preserve">traits of </w:t>
      </w:r>
      <w:r w:rsidR="00734C70" w:rsidRPr="000F7DD6">
        <w:rPr>
          <w:color w:val="000000" w:themeColor="text1"/>
          <w:lang w:val="en-US"/>
        </w:rPr>
        <w:t xml:space="preserve">DSM-5 </w:t>
      </w:r>
      <w:r w:rsidR="004B6EE1" w:rsidRPr="000F7DD6">
        <w:rPr>
          <w:color w:val="000000" w:themeColor="text1"/>
          <w:lang w:val="en-US"/>
        </w:rPr>
        <w:t>OCPD</w:t>
      </w:r>
      <w:r w:rsidR="009740EE" w:rsidRPr="000F7DD6">
        <w:rPr>
          <w:color w:val="000000" w:themeColor="text1"/>
          <w:lang w:val="en-US"/>
        </w:rPr>
        <w:t xml:space="preserve">. </w:t>
      </w:r>
      <w:r w:rsidRPr="000F7DD6">
        <w:rPr>
          <w:color w:val="000000" w:themeColor="text1"/>
          <w:lang w:val="en-US"/>
        </w:rPr>
        <w:t xml:space="preserve">The CPAS </w:t>
      </w:r>
      <w:r w:rsidR="009740EE" w:rsidRPr="000F7DD6">
        <w:rPr>
          <w:color w:val="000000" w:themeColor="text1"/>
          <w:lang w:val="en-US"/>
        </w:rPr>
        <w:t xml:space="preserve">has </w:t>
      </w:r>
      <w:r w:rsidR="004B6EE1" w:rsidRPr="000F7DD6">
        <w:rPr>
          <w:color w:val="000000" w:themeColor="text1"/>
          <w:lang w:val="en-US"/>
        </w:rPr>
        <w:t xml:space="preserve">been found to differentiate </w:t>
      </w:r>
      <w:r w:rsidR="009740EE" w:rsidRPr="000F7DD6">
        <w:rPr>
          <w:color w:val="000000" w:themeColor="text1"/>
          <w:lang w:val="en-US"/>
        </w:rPr>
        <w:t xml:space="preserve">individuals with OCPD both </w:t>
      </w:r>
      <w:r w:rsidRPr="000F7DD6">
        <w:rPr>
          <w:color w:val="000000" w:themeColor="text1"/>
          <w:lang w:val="en-US"/>
        </w:rPr>
        <w:t xml:space="preserve">in </w:t>
      </w:r>
      <w:r w:rsidR="00DD6DE7" w:rsidRPr="000F7DD6">
        <w:rPr>
          <w:color w:val="000000" w:themeColor="text1"/>
          <w:lang w:val="en-US"/>
        </w:rPr>
        <w:t>a university student sample</w:t>
      </w:r>
      <w:r w:rsidR="0084431B">
        <w:rPr>
          <w:color w:val="000000" w:themeColor="text1"/>
          <w:vertAlign w:val="superscript"/>
          <w:lang w:val="en-US"/>
        </w:rPr>
        <w:t xml:space="preserve"> </w:t>
      </w:r>
      <w:r w:rsidR="0084431B">
        <w:rPr>
          <w:color w:val="000000" w:themeColor="text1"/>
          <w:lang w:val="en-US"/>
        </w:rPr>
        <w:t>(Fineberg et al., 2015)</w:t>
      </w:r>
      <w:r w:rsidR="00EC615A" w:rsidRPr="000F7DD6">
        <w:rPr>
          <w:color w:val="000000" w:themeColor="text1"/>
          <w:lang w:val="en-US"/>
        </w:rPr>
        <w:t xml:space="preserve">, </w:t>
      </w:r>
      <w:r w:rsidR="009740EE" w:rsidRPr="000F7DD6">
        <w:rPr>
          <w:color w:val="000000" w:themeColor="text1"/>
          <w:lang w:val="en-US"/>
        </w:rPr>
        <w:t>where it was validated against an objective measure of cognitive inflexibility (ID-ED task)</w:t>
      </w:r>
      <w:r w:rsidR="004B6EE1" w:rsidRPr="000F7DD6">
        <w:rPr>
          <w:color w:val="000000" w:themeColor="text1"/>
          <w:lang w:val="en-US"/>
        </w:rPr>
        <w:t>,</w:t>
      </w:r>
      <w:r w:rsidR="009740EE" w:rsidRPr="000F7DD6">
        <w:rPr>
          <w:color w:val="000000" w:themeColor="text1"/>
          <w:lang w:val="en-US"/>
        </w:rPr>
        <w:t xml:space="preserve"> and among various clinical groups of patients</w:t>
      </w:r>
      <w:r w:rsidR="00CD4D31" w:rsidRPr="000F7DD6">
        <w:rPr>
          <w:color w:val="000000" w:themeColor="text1"/>
          <w:lang w:val="en-US"/>
        </w:rPr>
        <w:t>.</w:t>
      </w:r>
    </w:p>
    <w:p w14:paraId="12E3A6BD" w14:textId="77777777" w:rsidR="000C43EC" w:rsidRPr="000F7DD6" w:rsidRDefault="000C43EC" w:rsidP="001455E1">
      <w:pPr>
        <w:autoSpaceDE w:val="0"/>
        <w:autoSpaceDN w:val="0"/>
        <w:adjustRightInd w:val="0"/>
        <w:spacing w:line="360" w:lineRule="auto"/>
        <w:jc w:val="both"/>
        <w:rPr>
          <w:color w:val="000000" w:themeColor="text1"/>
          <w:lang w:val="en-US"/>
        </w:rPr>
      </w:pPr>
    </w:p>
    <w:p w14:paraId="5C6C8D4B" w14:textId="6A8AA319" w:rsidR="006F5D55" w:rsidRPr="0084431B" w:rsidRDefault="006F5D55" w:rsidP="006F5D55">
      <w:pPr>
        <w:autoSpaceDE w:val="0"/>
        <w:autoSpaceDN w:val="0"/>
        <w:adjustRightInd w:val="0"/>
        <w:spacing w:line="360" w:lineRule="auto"/>
        <w:jc w:val="both"/>
        <w:rPr>
          <w:color w:val="000000" w:themeColor="text1"/>
          <w:vertAlign w:val="superscript"/>
          <w:lang w:val="en-US"/>
        </w:rPr>
      </w:pPr>
      <w:r w:rsidRPr="000F7DD6">
        <w:rPr>
          <w:color w:val="000000" w:themeColor="text1"/>
          <w:lang w:val="en-US"/>
        </w:rPr>
        <w:t>• C</w:t>
      </w:r>
      <w:r w:rsidR="00104FA0" w:rsidRPr="000F7DD6">
        <w:rPr>
          <w:color w:val="000000" w:themeColor="text1"/>
          <w:lang w:val="en-US"/>
        </w:rPr>
        <w:t>OVID</w:t>
      </w:r>
      <w:r w:rsidRPr="000F7DD6">
        <w:rPr>
          <w:color w:val="000000" w:themeColor="text1"/>
          <w:lang w:val="en-US"/>
        </w:rPr>
        <w:t>-19 Anxiety Scale (18) (CAS)</w:t>
      </w:r>
      <w:r w:rsidR="0084431B">
        <w:rPr>
          <w:color w:val="000000" w:themeColor="text1"/>
          <w:vertAlign w:val="superscript"/>
          <w:lang w:val="en-US"/>
        </w:rPr>
        <w:t xml:space="preserve"> </w:t>
      </w:r>
      <w:r w:rsidR="0084431B">
        <w:rPr>
          <w:color w:val="000000" w:themeColor="text1"/>
          <w:lang w:val="en-US"/>
        </w:rPr>
        <w:t>(</w:t>
      </w:r>
      <w:r w:rsidR="0084431B" w:rsidRPr="002E63D6">
        <w:rPr>
          <w:color w:val="000000" w:themeColor="text1"/>
          <w:lang w:val="en-US"/>
        </w:rPr>
        <w:t>Chandu</w:t>
      </w:r>
      <w:r w:rsidR="0084431B">
        <w:rPr>
          <w:color w:val="000000" w:themeColor="text1"/>
          <w:lang w:val="en-US"/>
        </w:rPr>
        <w:t xml:space="preserve"> et al., 2020)</w:t>
      </w:r>
      <w:r w:rsidRPr="000F7DD6">
        <w:rPr>
          <w:color w:val="000000" w:themeColor="text1"/>
          <w:lang w:val="en-US"/>
        </w:rPr>
        <w:t xml:space="preserve">, a </w:t>
      </w:r>
      <w:r w:rsidR="00104FA0" w:rsidRPr="000F7DD6">
        <w:rPr>
          <w:color w:val="000000" w:themeColor="text1"/>
          <w:lang w:val="en-US"/>
        </w:rPr>
        <w:t>7-</w:t>
      </w:r>
      <w:r w:rsidRPr="000F7DD6">
        <w:rPr>
          <w:color w:val="000000" w:themeColor="text1"/>
          <w:lang w:val="en-US"/>
        </w:rPr>
        <w:t>item</w:t>
      </w:r>
      <w:r w:rsidR="0003570E" w:rsidRPr="000F7DD6">
        <w:rPr>
          <w:color w:val="000000" w:themeColor="text1"/>
          <w:lang w:val="en-US"/>
        </w:rPr>
        <w:t xml:space="preserve"> self-rated scale</w:t>
      </w:r>
      <w:r w:rsidRPr="000F7DD6">
        <w:rPr>
          <w:color w:val="000000" w:themeColor="text1"/>
          <w:lang w:val="en-US"/>
        </w:rPr>
        <w:t xml:space="preserve"> measuring the extent of anxiety related to C</w:t>
      </w:r>
      <w:r w:rsidR="00104FA0" w:rsidRPr="000F7DD6">
        <w:rPr>
          <w:color w:val="000000" w:themeColor="text1"/>
          <w:lang w:val="en-US"/>
        </w:rPr>
        <w:t>OVID</w:t>
      </w:r>
      <w:r w:rsidRPr="000F7DD6">
        <w:rPr>
          <w:color w:val="000000" w:themeColor="text1"/>
          <w:lang w:val="en-US"/>
        </w:rPr>
        <w:t xml:space="preserve">-19 infection. </w:t>
      </w:r>
    </w:p>
    <w:p w14:paraId="021A2241" w14:textId="77777777" w:rsidR="006F5D55" w:rsidRPr="000F7DD6" w:rsidRDefault="006F5D55" w:rsidP="006F5D55">
      <w:pPr>
        <w:autoSpaceDE w:val="0"/>
        <w:autoSpaceDN w:val="0"/>
        <w:adjustRightInd w:val="0"/>
        <w:spacing w:line="360" w:lineRule="auto"/>
        <w:jc w:val="both"/>
        <w:rPr>
          <w:color w:val="000000" w:themeColor="text1"/>
          <w:lang w:val="en-US"/>
        </w:rPr>
      </w:pPr>
    </w:p>
    <w:p w14:paraId="43E8BB21" w14:textId="3D315ED5" w:rsidR="004C5043" w:rsidRPr="000F7DD6" w:rsidRDefault="004C5043" w:rsidP="006F5D55">
      <w:pPr>
        <w:autoSpaceDE w:val="0"/>
        <w:autoSpaceDN w:val="0"/>
        <w:adjustRightInd w:val="0"/>
        <w:spacing w:line="360" w:lineRule="auto"/>
        <w:jc w:val="both"/>
        <w:rPr>
          <w:color w:val="000000" w:themeColor="text1"/>
          <w:lang w:val="en-US"/>
        </w:rPr>
      </w:pPr>
      <w:r w:rsidRPr="000F7DD6">
        <w:rPr>
          <w:color w:val="000000" w:themeColor="text1"/>
          <w:lang w:val="en-US"/>
        </w:rPr>
        <w:t xml:space="preserve">Finally, </w:t>
      </w:r>
      <w:r>
        <w:rPr>
          <w:color w:val="000000" w:themeColor="text1"/>
          <w:lang w:val="en-US"/>
        </w:rPr>
        <w:t xml:space="preserve">the extent to which </w:t>
      </w:r>
      <w:r w:rsidRPr="000F7DD6">
        <w:rPr>
          <w:color w:val="000000" w:themeColor="text1"/>
          <w:lang w:val="en-US"/>
        </w:rPr>
        <w:t xml:space="preserve">participants </w:t>
      </w:r>
      <w:r>
        <w:rPr>
          <w:color w:val="000000" w:themeColor="text1"/>
          <w:lang w:val="en-US"/>
        </w:rPr>
        <w:t xml:space="preserve">experienced </w:t>
      </w:r>
      <w:r w:rsidRPr="000F7DD6">
        <w:rPr>
          <w:color w:val="000000" w:themeColor="text1"/>
          <w:lang w:val="en-US"/>
        </w:rPr>
        <w:t xml:space="preserve">adjustment difficulties following the release of lockdown </w:t>
      </w:r>
      <w:r>
        <w:rPr>
          <w:color w:val="000000" w:themeColor="text1"/>
          <w:lang w:val="en-US"/>
        </w:rPr>
        <w:t xml:space="preserve">was assessed using </w:t>
      </w:r>
      <w:r w:rsidRPr="000F7DD6">
        <w:rPr>
          <w:color w:val="000000" w:themeColor="text1"/>
          <w:lang w:val="en-US"/>
        </w:rPr>
        <w:t xml:space="preserve">seven likert-type statements (see Table 1). </w:t>
      </w:r>
    </w:p>
    <w:p w14:paraId="6DCF76E8" w14:textId="02FDE3C3" w:rsidR="006F5D55" w:rsidRPr="000F7DD6" w:rsidRDefault="006F5D55" w:rsidP="00276AF1">
      <w:pPr>
        <w:autoSpaceDE w:val="0"/>
        <w:autoSpaceDN w:val="0"/>
        <w:adjustRightInd w:val="0"/>
        <w:spacing w:line="360" w:lineRule="auto"/>
        <w:jc w:val="both"/>
        <w:rPr>
          <w:b/>
          <w:bCs/>
          <w:color w:val="000000" w:themeColor="text1"/>
          <w:lang w:val="en-US"/>
        </w:rPr>
      </w:pPr>
    </w:p>
    <w:p w14:paraId="61175C1F" w14:textId="7650A2E6" w:rsidR="006F5D55" w:rsidRPr="000F7DD6" w:rsidRDefault="006F5D55" w:rsidP="00276AF1">
      <w:pPr>
        <w:autoSpaceDE w:val="0"/>
        <w:autoSpaceDN w:val="0"/>
        <w:adjustRightInd w:val="0"/>
        <w:spacing w:line="360" w:lineRule="auto"/>
        <w:jc w:val="both"/>
        <w:rPr>
          <w:i/>
          <w:iCs/>
          <w:color w:val="000000" w:themeColor="text1"/>
          <w:lang w:val="en-US"/>
        </w:rPr>
      </w:pPr>
      <w:r w:rsidRPr="000F7DD6">
        <w:rPr>
          <w:i/>
          <w:iCs/>
          <w:color w:val="000000" w:themeColor="text1"/>
          <w:lang w:val="en-US"/>
        </w:rPr>
        <w:t>Table 1 about here</w:t>
      </w:r>
    </w:p>
    <w:p w14:paraId="0E864C5E" w14:textId="77777777" w:rsidR="006F5D55" w:rsidRPr="000F7DD6" w:rsidRDefault="006F5D55" w:rsidP="00276AF1">
      <w:pPr>
        <w:autoSpaceDE w:val="0"/>
        <w:autoSpaceDN w:val="0"/>
        <w:adjustRightInd w:val="0"/>
        <w:spacing w:line="360" w:lineRule="auto"/>
        <w:jc w:val="both"/>
        <w:rPr>
          <w:i/>
          <w:iCs/>
          <w:color w:val="000000" w:themeColor="text1"/>
          <w:lang w:val="en-US"/>
        </w:rPr>
      </w:pPr>
    </w:p>
    <w:p w14:paraId="7DCBFFB6" w14:textId="29EB39D1" w:rsidR="006A737E" w:rsidRPr="000F7DD6" w:rsidRDefault="00441970" w:rsidP="00276AF1">
      <w:pPr>
        <w:autoSpaceDE w:val="0"/>
        <w:autoSpaceDN w:val="0"/>
        <w:adjustRightInd w:val="0"/>
        <w:spacing w:line="360" w:lineRule="auto"/>
        <w:jc w:val="both"/>
        <w:rPr>
          <w:color w:val="000000" w:themeColor="text1"/>
          <w:lang w:val="en-US"/>
        </w:rPr>
      </w:pPr>
      <w:r w:rsidRPr="000F7DD6">
        <w:rPr>
          <w:b/>
          <w:bCs/>
          <w:color w:val="000000" w:themeColor="text1"/>
          <w:lang w:val="en-US"/>
        </w:rPr>
        <w:t xml:space="preserve">Phase two </w:t>
      </w:r>
    </w:p>
    <w:p w14:paraId="673A892B" w14:textId="7DFBE57D" w:rsidR="003A4C93" w:rsidRPr="000F7DD6" w:rsidRDefault="003C0257" w:rsidP="00EB140D">
      <w:pPr>
        <w:autoSpaceDE w:val="0"/>
        <w:autoSpaceDN w:val="0"/>
        <w:adjustRightInd w:val="0"/>
        <w:spacing w:line="360" w:lineRule="auto"/>
        <w:jc w:val="both"/>
        <w:rPr>
          <w:color w:val="000000" w:themeColor="text1"/>
          <w:lang w:val="en-US"/>
        </w:rPr>
      </w:pPr>
      <w:r w:rsidRPr="000F7DD6">
        <w:rPr>
          <w:color w:val="000000" w:themeColor="text1"/>
          <w:lang w:val="en-US"/>
        </w:rPr>
        <w:t xml:space="preserve">Poor adjusters were identified as those who </w:t>
      </w:r>
      <w:r w:rsidR="00F82FED" w:rsidRPr="000F7DD6">
        <w:rPr>
          <w:i/>
          <w:color w:val="000000" w:themeColor="text1"/>
          <w:lang w:val="en-US"/>
        </w:rPr>
        <w:t>agree</w:t>
      </w:r>
      <w:r w:rsidRPr="000F7DD6">
        <w:rPr>
          <w:i/>
          <w:color w:val="000000" w:themeColor="text1"/>
          <w:lang w:val="en-US"/>
        </w:rPr>
        <w:t>d</w:t>
      </w:r>
      <w:r w:rsidR="00F82FED" w:rsidRPr="000F7DD6">
        <w:rPr>
          <w:color w:val="000000" w:themeColor="text1"/>
          <w:lang w:val="en-US"/>
        </w:rPr>
        <w:t xml:space="preserve"> or </w:t>
      </w:r>
      <w:r w:rsidR="00F82FED" w:rsidRPr="000F7DD6">
        <w:rPr>
          <w:i/>
          <w:color w:val="000000" w:themeColor="text1"/>
          <w:lang w:val="en-US"/>
        </w:rPr>
        <w:t>completely agree</w:t>
      </w:r>
      <w:r w:rsidRPr="000F7DD6">
        <w:rPr>
          <w:i/>
          <w:color w:val="000000" w:themeColor="text1"/>
          <w:lang w:val="en-US"/>
        </w:rPr>
        <w:t>d</w:t>
      </w:r>
      <w:r w:rsidR="00F82FED" w:rsidRPr="000F7DD6">
        <w:rPr>
          <w:color w:val="000000" w:themeColor="text1"/>
          <w:lang w:val="en-US"/>
        </w:rPr>
        <w:t xml:space="preserve"> </w:t>
      </w:r>
      <w:r w:rsidRPr="000F7DD6">
        <w:rPr>
          <w:color w:val="000000" w:themeColor="text1"/>
          <w:lang w:val="en-US"/>
        </w:rPr>
        <w:t xml:space="preserve">with the </w:t>
      </w:r>
      <w:r w:rsidR="004C5043">
        <w:rPr>
          <w:color w:val="000000" w:themeColor="text1"/>
          <w:lang w:val="en-US"/>
        </w:rPr>
        <w:t>statement</w:t>
      </w:r>
      <w:r w:rsidR="004C5043" w:rsidRPr="000F7DD6">
        <w:rPr>
          <w:color w:val="000000" w:themeColor="text1"/>
          <w:lang w:val="en-US"/>
        </w:rPr>
        <w:t xml:space="preserve"> </w:t>
      </w:r>
      <w:r w:rsidR="00134A4B" w:rsidRPr="000F7DD6">
        <w:rPr>
          <w:rFonts w:eastAsia="Gulim"/>
          <w:color w:val="000000" w:themeColor="text1"/>
          <w:bdr w:val="none" w:sz="0" w:space="0" w:color="auto" w:frame="1"/>
          <w:lang w:val="en-US"/>
        </w:rPr>
        <w:t>“I am having great difficulty adjusting to the easing of the Covid-19 pandemic restrictions”,</w:t>
      </w:r>
      <w:r w:rsidR="00F82FED" w:rsidRPr="000F7DD6">
        <w:rPr>
          <w:color w:val="000000" w:themeColor="text1"/>
          <w:lang w:val="en-US"/>
        </w:rPr>
        <w:t xml:space="preserve"> </w:t>
      </w:r>
      <w:r w:rsidRPr="000F7DD6">
        <w:rPr>
          <w:color w:val="000000" w:themeColor="text1"/>
          <w:lang w:val="en-US"/>
        </w:rPr>
        <w:t xml:space="preserve">while good adjusters were identified as those who </w:t>
      </w:r>
      <w:r w:rsidR="00F82FED" w:rsidRPr="000F7DD6">
        <w:rPr>
          <w:i/>
          <w:color w:val="000000" w:themeColor="text1"/>
          <w:lang w:val="en-US"/>
        </w:rPr>
        <w:t>disagree</w:t>
      </w:r>
      <w:r w:rsidRPr="000F7DD6">
        <w:rPr>
          <w:i/>
          <w:color w:val="000000" w:themeColor="text1"/>
          <w:lang w:val="en-US"/>
        </w:rPr>
        <w:t>d</w:t>
      </w:r>
      <w:r w:rsidR="00F82FED" w:rsidRPr="000F7DD6">
        <w:rPr>
          <w:color w:val="000000" w:themeColor="text1"/>
          <w:lang w:val="en-US"/>
        </w:rPr>
        <w:t xml:space="preserve"> or </w:t>
      </w:r>
      <w:r w:rsidR="00F82FED" w:rsidRPr="000F7DD6">
        <w:rPr>
          <w:i/>
          <w:color w:val="000000" w:themeColor="text1"/>
          <w:lang w:val="en-US"/>
        </w:rPr>
        <w:t>completely disagree</w:t>
      </w:r>
      <w:r w:rsidRPr="000F7DD6">
        <w:rPr>
          <w:i/>
          <w:color w:val="000000" w:themeColor="text1"/>
          <w:lang w:val="en-US"/>
        </w:rPr>
        <w:t>d</w:t>
      </w:r>
      <w:r w:rsidR="00F82FED" w:rsidRPr="000F7DD6">
        <w:rPr>
          <w:color w:val="000000" w:themeColor="text1"/>
          <w:lang w:val="en-US"/>
        </w:rPr>
        <w:t xml:space="preserve"> </w:t>
      </w:r>
      <w:r w:rsidRPr="000F7DD6">
        <w:rPr>
          <w:color w:val="000000" w:themeColor="text1"/>
          <w:lang w:val="en-US"/>
        </w:rPr>
        <w:t>with the same item</w:t>
      </w:r>
      <w:r w:rsidR="00F82FED" w:rsidRPr="000F7DD6">
        <w:rPr>
          <w:color w:val="000000" w:themeColor="text1"/>
          <w:lang w:val="en-US"/>
        </w:rPr>
        <w:t xml:space="preserve">. </w:t>
      </w:r>
      <w:r w:rsidRPr="000F7DD6">
        <w:rPr>
          <w:color w:val="000000" w:themeColor="text1"/>
          <w:lang w:val="en-US"/>
        </w:rPr>
        <w:t xml:space="preserve">From among those who agreed to participate in Phase 2 and met </w:t>
      </w:r>
      <w:r w:rsidR="00F82FED" w:rsidRPr="000F7DD6">
        <w:rPr>
          <w:color w:val="000000" w:themeColor="text1"/>
          <w:lang w:val="en-US"/>
        </w:rPr>
        <w:t xml:space="preserve">either of </w:t>
      </w:r>
      <w:r w:rsidRPr="000F7DD6">
        <w:rPr>
          <w:color w:val="000000" w:themeColor="text1"/>
          <w:lang w:val="en-US"/>
        </w:rPr>
        <w:t>the</w:t>
      </w:r>
      <w:r w:rsidR="0003570E" w:rsidRPr="000F7DD6">
        <w:rPr>
          <w:color w:val="000000" w:themeColor="text1"/>
          <w:lang w:val="en-US"/>
        </w:rPr>
        <w:t xml:space="preserve">se </w:t>
      </w:r>
      <w:r w:rsidR="00F82FED" w:rsidRPr="000F7DD6">
        <w:rPr>
          <w:color w:val="000000" w:themeColor="text1"/>
          <w:lang w:val="en-US"/>
        </w:rPr>
        <w:t>criteria</w:t>
      </w:r>
      <w:r w:rsidR="0003570E" w:rsidRPr="000F7DD6">
        <w:rPr>
          <w:color w:val="000000" w:themeColor="text1"/>
          <w:lang w:val="en-US"/>
        </w:rPr>
        <w:t xml:space="preserve"> (see </w:t>
      </w:r>
      <w:r w:rsidR="00104FA0" w:rsidRPr="000F7DD6">
        <w:rPr>
          <w:color w:val="000000" w:themeColor="text1"/>
          <w:lang w:val="en-US"/>
        </w:rPr>
        <w:t>D</w:t>
      </w:r>
      <w:r w:rsidR="0003570E" w:rsidRPr="000F7DD6">
        <w:rPr>
          <w:color w:val="000000" w:themeColor="text1"/>
          <w:lang w:val="en-US"/>
        </w:rPr>
        <w:t>esign)</w:t>
      </w:r>
      <w:r w:rsidRPr="000F7DD6">
        <w:rPr>
          <w:color w:val="000000" w:themeColor="text1"/>
          <w:lang w:val="en-US"/>
        </w:rPr>
        <w:t xml:space="preserve">, we </w:t>
      </w:r>
      <w:r w:rsidR="00F82FED" w:rsidRPr="000F7DD6">
        <w:rPr>
          <w:color w:val="000000" w:themeColor="text1"/>
          <w:lang w:val="en-US"/>
        </w:rPr>
        <w:t xml:space="preserve">sent a link to </w:t>
      </w:r>
      <w:r w:rsidR="00A978AB" w:rsidRPr="000F7DD6">
        <w:rPr>
          <w:color w:val="000000" w:themeColor="text1"/>
          <w:lang w:val="en-US"/>
        </w:rPr>
        <w:t xml:space="preserve">an </w:t>
      </w:r>
      <w:r w:rsidR="00F82FED" w:rsidRPr="000F7DD6">
        <w:rPr>
          <w:color w:val="000000" w:themeColor="text1"/>
          <w:lang w:val="en-US"/>
        </w:rPr>
        <w:t xml:space="preserve">online </w:t>
      </w:r>
      <w:r w:rsidR="00A978AB" w:rsidRPr="000F7DD6">
        <w:rPr>
          <w:color w:val="000000" w:themeColor="text1"/>
          <w:lang w:val="en-US"/>
        </w:rPr>
        <w:t xml:space="preserve">version of the </w:t>
      </w:r>
      <w:r w:rsidR="00441970" w:rsidRPr="000F7DD6">
        <w:rPr>
          <w:color w:val="000000" w:themeColor="text1"/>
          <w:lang w:val="en-US"/>
        </w:rPr>
        <w:t>ID</w:t>
      </w:r>
      <w:r w:rsidR="00E61C0B" w:rsidRPr="000F7DD6">
        <w:rPr>
          <w:color w:val="000000" w:themeColor="text1"/>
          <w:lang w:val="en-US"/>
        </w:rPr>
        <w:t>-</w:t>
      </w:r>
      <w:r w:rsidR="00441970" w:rsidRPr="000F7DD6">
        <w:rPr>
          <w:color w:val="000000" w:themeColor="text1"/>
          <w:lang w:val="en-US"/>
        </w:rPr>
        <w:t>ED</w:t>
      </w:r>
      <w:r w:rsidRPr="000F7DD6">
        <w:rPr>
          <w:color w:val="000000" w:themeColor="text1"/>
          <w:lang w:val="en-US"/>
        </w:rPr>
        <w:t xml:space="preserve"> task. </w:t>
      </w:r>
      <w:r w:rsidR="00F82FED" w:rsidRPr="000F7DD6">
        <w:rPr>
          <w:color w:val="000000" w:themeColor="text1"/>
          <w:lang w:val="en-US"/>
        </w:rPr>
        <w:t>As t</w:t>
      </w:r>
      <w:r w:rsidR="004E19C9" w:rsidRPr="000F7DD6">
        <w:rPr>
          <w:color w:val="000000" w:themeColor="text1"/>
          <w:lang w:val="en-US"/>
        </w:rPr>
        <w:t>his was an exploratory analysis</w:t>
      </w:r>
      <w:r w:rsidR="00F82FED" w:rsidRPr="000F7DD6">
        <w:rPr>
          <w:color w:val="000000" w:themeColor="text1"/>
          <w:lang w:val="en-US"/>
        </w:rPr>
        <w:t>,</w:t>
      </w:r>
      <w:r w:rsidR="004E19C9" w:rsidRPr="000F7DD6">
        <w:rPr>
          <w:color w:val="000000" w:themeColor="text1"/>
          <w:lang w:val="en-US"/>
        </w:rPr>
        <w:t xml:space="preserve"> the </w:t>
      </w:r>
      <w:r w:rsidR="00F82FED" w:rsidRPr="000F7DD6">
        <w:rPr>
          <w:color w:val="000000" w:themeColor="text1"/>
          <w:lang w:val="en-US"/>
        </w:rPr>
        <w:t xml:space="preserve">estimated </w:t>
      </w:r>
      <w:r w:rsidR="004E19C9" w:rsidRPr="000F7DD6">
        <w:rPr>
          <w:color w:val="000000" w:themeColor="text1"/>
          <w:lang w:val="en-US"/>
        </w:rPr>
        <w:t xml:space="preserve">sample size </w:t>
      </w:r>
      <w:r w:rsidR="00F82FED" w:rsidRPr="000F7DD6">
        <w:rPr>
          <w:color w:val="000000" w:themeColor="text1"/>
          <w:lang w:val="en-US"/>
        </w:rPr>
        <w:t xml:space="preserve">(20 per group) </w:t>
      </w:r>
      <w:r w:rsidR="004E19C9" w:rsidRPr="000F7DD6">
        <w:rPr>
          <w:color w:val="000000" w:themeColor="text1"/>
          <w:lang w:val="en-US"/>
        </w:rPr>
        <w:t xml:space="preserve">was based on previous </w:t>
      </w:r>
      <w:r w:rsidRPr="000F7DD6">
        <w:rPr>
          <w:color w:val="000000" w:themeColor="text1"/>
          <w:lang w:val="en-US"/>
        </w:rPr>
        <w:t xml:space="preserve">studies using </w:t>
      </w:r>
      <w:r w:rsidR="00F82FED" w:rsidRPr="000F7DD6">
        <w:rPr>
          <w:color w:val="000000" w:themeColor="text1"/>
          <w:lang w:val="en-US"/>
        </w:rPr>
        <w:t xml:space="preserve">the </w:t>
      </w:r>
      <w:r w:rsidR="004E19C9" w:rsidRPr="000F7DD6">
        <w:rPr>
          <w:color w:val="000000" w:themeColor="text1"/>
          <w:lang w:val="en-US"/>
        </w:rPr>
        <w:t>ID</w:t>
      </w:r>
      <w:r w:rsidR="00E61C0B" w:rsidRPr="000F7DD6">
        <w:rPr>
          <w:color w:val="000000" w:themeColor="text1"/>
          <w:lang w:val="en-US"/>
        </w:rPr>
        <w:t>-</w:t>
      </w:r>
      <w:r w:rsidR="004E19C9" w:rsidRPr="000F7DD6">
        <w:rPr>
          <w:color w:val="000000" w:themeColor="text1"/>
          <w:lang w:val="en-US"/>
        </w:rPr>
        <w:t xml:space="preserve">ED task </w:t>
      </w:r>
      <w:r w:rsidRPr="000F7DD6">
        <w:rPr>
          <w:color w:val="000000" w:themeColor="text1"/>
          <w:lang w:val="en-US"/>
        </w:rPr>
        <w:t>with comparable groups</w:t>
      </w:r>
      <w:r w:rsidR="0084431B">
        <w:rPr>
          <w:color w:val="000000" w:themeColor="text1"/>
          <w:vertAlign w:val="superscript"/>
          <w:lang w:val="en-US"/>
        </w:rPr>
        <w:t xml:space="preserve"> </w:t>
      </w:r>
      <w:r w:rsidR="0084431B">
        <w:rPr>
          <w:color w:val="000000" w:themeColor="text1"/>
          <w:lang w:val="en-US"/>
        </w:rPr>
        <w:t>(Fineberg et al., 2015)</w:t>
      </w:r>
      <w:r w:rsidR="004E19C9" w:rsidRPr="000F7DD6">
        <w:rPr>
          <w:color w:val="000000" w:themeColor="text1"/>
          <w:lang w:val="en-US"/>
        </w:rPr>
        <w:t>.</w:t>
      </w:r>
      <w:r w:rsidR="00545FB6" w:rsidRPr="000F7DD6">
        <w:rPr>
          <w:color w:val="000000" w:themeColor="text1"/>
          <w:lang w:val="en-US"/>
        </w:rPr>
        <w:t xml:space="preserve"> </w:t>
      </w:r>
      <w:r w:rsidR="0039702E" w:rsidRPr="000F7DD6">
        <w:rPr>
          <w:color w:val="000000" w:themeColor="text1"/>
          <w:lang w:val="en-US"/>
        </w:rPr>
        <w:t xml:space="preserve">Alongside overall performance on the task, </w:t>
      </w:r>
      <w:r w:rsidR="00B733F7" w:rsidRPr="000F7DD6">
        <w:rPr>
          <w:color w:val="000000" w:themeColor="text1"/>
          <w:lang w:val="en-US"/>
        </w:rPr>
        <w:t xml:space="preserve">representing a global measure of cognitive inflexibility and </w:t>
      </w:r>
      <w:r w:rsidR="0039702E" w:rsidRPr="000F7DD6">
        <w:rPr>
          <w:color w:val="000000" w:themeColor="text1"/>
          <w:lang w:val="en-US"/>
        </w:rPr>
        <w:t>indicat</w:t>
      </w:r>
      <w:r w:rsidR="0066270A" w:rsidRPr="000F7DD6">
        <w:rPr>
          <w:color w:val="000000" w:themeColor="text1"/>
          <w:lang w:val="en-US"/>
        </w:rPr>
        <w:t xml:space="preserve">ed by </w:t>
      </w:r>
      <w:r w:rsidR="0039702E" w:rsidRPr="000F7DD6">
        <w:rPr>
          <w:color w:val="000000" w:themeColor="text1"/>
          <w:lang w:val="en-US"/>
        </w:rPr>
        <w:t xml:space="preserve">the number of trials completed on all attempted stages, we were interested in performance on </w:t>
      </w:r>
      <w:r w:rsidR="00545FB6" w:rsidRPr="000F7DD6">
        <w:rPr>
          <w:color w:val="000000" w:themeColor="text1"/>
          <w:lang w:val="en-US"/>
        </w:rPr>
        <w:t xml:space="preserve">the </w:t>
      </w:r>
      <w:r w:rsidR="0066270A" w:rsidRPr="000F7DD6">
        <w:rPr>
          <w:color w:val="000000" w:themeColor="text1"/>
          <w:lang w:val="en-US"/>
        </w:rPr>
        <w:t xml:space="preserve">specific </w:t>
      </w:r>
      <w:r w:rsidR="00545FB6" w:rsidRPr="000F7DD6">
        <w:rPr>
          <w:color w:val="000000" w:themeColor="text1"/>
          <w:lang w:val="en-US"/>
        </w:rPr>
        <w:t xml:space="preserve">items </w:t>
      </w:r>
      <w:r w:rsidR="0039702E" w:rsidRPr="000F7DD6">
        <w:rPr>
          <w:color w:val="000000" w:themeColor="text1"/>
          <w:lang w:val="en-US"/>
        </w:rPr>
        <w:t xml:space="preserve">evaluating </w:t>
      </w:r>
      <w:r w:rsidR="00545FB6" w:rsidRPr="000F7DD6">
        <w:rPr>
          <w:color w:val="000000" w:themeColor="text1"/>
          <w:lang w:val="en-US"/>
        </w:rPr>
        <w:t>extradimensional set</w:t>
      </w:r>
      <w:r w:rsidR="00104FA0" w:rsidRPr="000F7DD6">
        <w:rPr>
          <w:color w:val="000000" w:themeColor="text1"/>
          <w:lang w:val="en-US"/>
        </w:rPr>
        <w:t>-</w:t>
      </w:r>
      <w:r w:rsidR="00545FB6" w:rsidRPr="000F7DD6">
        <w:rPr>
          <w:color w:val="000000" w:themeColor="text1"/>
          <w:lang w:val="en-US"/>
        </w:rPr>
        <w:t>shifting and reversal</w:t>
      </w:r>
      <w:r w:rsidR="0039702E" w:rsidRPr="000F7DD6">
        <w:rPr>
          <w:color w:val="000000" w:themeColor="text1"/>
          <w:lang w:val="en-US"/>
        </w:rPr>
        <w:t xml:space="preserve"> (</w:t>
      </w:r>
      <w:r w:rsidR="00B733F7" w:rsidRPr="000F7DD6">
        <w:rPr>
          <w:color w:val="000000" w:themeColor="text1"/>
          <w:lang w:val="en-US"/>
        </w:rPr>
        <w:t xml:space="preserve">respectively </w:t>
      </w:r>
      <w:r w:rsidR="0039702E" w:rsidRPr="000F7DD6">
        <w:rPr>
          <w:color w:val="000000" w:themeColor="text1"/>
          <w:lang w:val="en-US"/>
        </w:rPr>
        <w:t>stage</w:t>
      </w:r>
      <w:r w:rsidR="0066270A" w:rsidRPr="000F7DD6">
        <w:rPr>
          <w:color w:val="000000" w:themeColor="text1"/>
          <w:lang w:val="en-US"/>
        </w:rPr>
        <w:t>s</w:t>
      </w:r>
      <w:r w:rsidR="0039702E" w:rsidRPr="000F7DD6">
        <w:rPr>
          <w:color w:val="000000" w:themeColor="text1"/>
          <w:lang w:val="en-US"/>
        </w:rPr>
        <w:t xml:space="preserve"> 8, 9), </w:t>
      </w:r>
      <w:r w:rsidR="0066270A" w:rsidRPr="000F7DD6">
        <w:rPr>
          <w:color w:val="000000" w:themeColor="text1"/>
          <w:lang w:val="en-US"/>
        </w:rPr>
        <w:t xml:space="preserve">which </w:t>
      </w:r>
      <w:r w:rsidR="00545FB6" w:rsidRPr="000F7DD6">
        <w:rPr>
          <w:color w:val="000000" w:themeColor="text1"/>
          <w:lang w:val="en-US"/>
        </w:rPr>
        <w:t xml:space="preserve">in previous studies </w:t>
      </w:r>
      <w:r w:rsidR="0039702E" w:rsidRPr="000F7DD6">
        <w:rPr>
          <w:color w:val="000000" w:themeColor="text1"/>
          <w:lang w:val="en-US"/>
        </w:rPr>
        <w:t xml:space="preserve">of individuals with OC symptomatology or traits </w:t>
      </w:r>
      <w:r w:rsidR="00545FB6" w:rsidRPr="000F7DD6">
        <w:rPr>
          <w:color w:val="000000" w:themeColor="text1"/>
          <w:lang w:val="en-US"/>
        </w:rPr>
        <w:t xml:space="preserve">have </w:t>
      </w:r>
      <w:r w:rsidR="0039702E" w:rsidRPr="000F7DD6">
        <w:rPr>
          <w:color w:val="000000" w:themeColor="text1"/>
          <w:lang w:val="en-US"/>
        </w:rPr>
        <w:t xml:space="preserve">demonstrated sensitivity for </w:t>
      </w:r>
      <w:r w:rsidR="00545FB6" w:rsidRPr="000F7DD6">
        <w:rPr>
          <w:color w:val="000000" w:themeColor="text1"/>
          <w:lang w:val="en-US"/>
        </w:rPr>
        <w:t>capturing cognitive inflexibility</w:t>
      </w:r>
      <w:r w:rsidR="0084431B">
        <w:rPr>
          <w:color w:val="000000" w:themeColor="text1"/>
          <w:lang w:val="en-US"/>
        </w:rPr>
        <w:t xml:space="preserve"> (Fineberg et al., 2015; Fineberg et al., 2018; Chamberlain et al., 2005)</w:t>
      </w:r>
      <w:r w:rsidR="00545FB6" w:rsidRPr="000F7DD6">
        <w:rPr>
          <w:color w:val="000000" w:themeColor="text1"/>
          <w:lang w:val="en-US"/>
        </w:rPr>
        <w:t xml:space="preserve">. </w:t>
      </w:r>
    </w:p>
    <w:p w14:paraId="03F918B1" w14:textId="14225788" w:rsidR="00441970" w:rsidRPr="000F7DD6" w:rsidRDefault="00441970" w:rsidP="00EB140D">
      <w:pPr>
        <w:autoSpaceDE w:val="0"/>
        <w:autoSpaceDN w:val="0"/>
        <w:adjustRightInd w:val="0"/>
        <w:spacing w:line="360" w:lineRule="auto"/>
        <w:jc w:val="both"/>
        <w:rPr>
          <w:color w:val="000000" w:themeColor="text1"/>
          <w:lang w:val="en-US"/>
        </w:rPr>
      </w:pPr>
      <w:r w:rsidRPr="000F7DD6">
        <w:rPr>
          <w:color w:val="000000" w:themeColor="text1"/>
          <w:lang w:val="en-US"/>
        </w:rPr>
        <w:t xml:space="preserve"> </w:t>
      </w:r>
    </w:p>
    <w:p w14:paraId="5A121ABF" w14:textId="62035CC1" w:rsidR="00DF4330" w:rsidRPr="000F7DD6" w:rsidRDefault="00775189" w:rsidP="00DF4330">
      <w:pPr>
        <w:spacing w:line="360" w:lineRule="auto"/>
        <w:jc w:val="both"/>
        <w:rPr>
          <w:b/>
          <w:bCs/>
          <w:color w:val="000000" w:themeColor="text1"/>
          <w:lang w:val="en-US"/>
        </w:rPr>
      </w:pPr>
      <w:r w:rsidRPr="000F7DD6">
        <w:rPr>
          <w:b/>
          <w:bCs/>
          <w:color w:val="000000" w:themeColor="text1"/>
          <w:lang w:val="en-US"/>
        </w:rPr>
        <w:t xml:space="preserve">3.4 </w:t>
      </w:r>
      <w:r w:rsidR="00DF4330" w:rsidRPr="000F7DD6">
        <w:rPr>
          <w:b/>
          <w:bCs/>
          <w:color w:val="000000" w:themeColor="text1"/>
          <w:lang w:val="en-US"/>
        </w:rPr>
        <w:t xml:space="preserve">Statistical </w:t>
      </w:r>
      <w:r w:rsidR="00D618A3" w:rsidRPr="000F7DD6">
        <w:rPr>
          <w:b/>
          <w:bCs/>
          <w:color w:val="000000" w:themeColor="text1"/>
          <w:lang w:val="en-US"/>
        </w:rPr>
        <w:t>Analys</w:t>
      </w:r>
      <w:r w:rsidR="00DF4330" w:rsidRPr="000F7DD6">
        <w:rPr>
          <w:b/>
          <w:bCs/>
          <w:color w:val="000000" w:themeColor="text1"/>
          <w:lang w:val="en-US"/>
        </w:rPr>
        <w:t>es</w:t>
      </w:r>
    </w:p>
    <w:p w14:paraId="0C2D21CD" w14:textId="28C58380" w:rsidR="00D618A3" w:rsidRPr="000F7DD6" w:rsidRDefault="00DF4330" w:rsidP="00111976">
      <w:pPr>
        <w:spacing w:line="360" w:lineRule="auto"/>
        <w:jc w:val="both"/>
        <w:rPr>
          <w:b/>
          <w:bCs/>
          <w:color w:val="000000" w:themeColor="text1"/>
          <w:lang w:val="en-US"/>
        </w:rPr>
      </w:pPr>
      <w:r w:rsidRPr="000F7DD6">
        <w:rPr>
          <w:color w:val="000000" w:themeColor="text1"/>
          <w:shd w:val="clear" w:color="auto" w:fill="FFFFFF"/>
          <w:lang w:val="en-US"/>
        </w:rPr>
        <w:t>First, the descriptive information and correlation matrix were examined. Shapiro-Wilks test was used to detect any departure from normality. Second, we followed the 4-step procedure outlined by Baron &amp; Kenny (1986) to establish mediation effects.  All analyses were conducted in JASP 0.13.1. We tested a serial mediation model with OCI-R, CPAS and mental health history as predictors, DASS-21 and Covid anxiety as mediators and adjustment as outcome. The first step was to establish that our initial and pre-registered predictor variables (OCI-R, CPAS) were correlated with the outcome (Adjustment).  The second step involved showing that the initial predictor variables also correlated with our mediators (Covid anxiety and DASS-21 scores).  The third step established the associations between our mediators (Covid anxiety and DASS-21) and the outcome (Adjustment).  In this latter step, the assumption is that the correlation between the mediator and the outcome variables exists because both are related the initial variable. Finally, we established full mediation across both mediators. </w:t>
      </w:r>
      <w:r w:rsidR="00D618A3" w:rsidRPr="000F7DD6">
        <w:rPr>
          <w:color w:val="000000" w:themeColor="text1"/>
          <w:lang w:val="en-US"/>
        </w:rPr>
        <w:t xml:space="preserve">An exploratory analysis of ID-ED total scores and stages comparing good versus poor adjusters </w:t>
      </w:r>
      <w:r w:rsidRPr="000F7DD6">
        <w:rPr>
          <w:color w:val="000000" w:themeColor="text1"/>
          <w:lang w:val="en-US"/>
        </w:rPr>
        <w:t xml:space="preserve">that took part in the neurocognitive task </w:t>
      </w:r>
      <w:r w:rsidR="00D618A3" w:rsidRPr="000F7DD6">
        <w:rPr>
          <w:color w:val="000000" w:themeColor="text1"/>
          <w:lang w:val="en-US"/>
        </w:rPr>
        <w:t>was performed using Man</w:t>
      </w:r>
      <w:r w:rsidR="00672737" w:rsidRPr="000F7DD6">
        <w:rPr>
          <w:color w:val="000000" w:themeColor="text1"/>
          <w:lang w:val="en-US"/>
        </w:rPr>
        <w:t>n-</w:t>
      </w:r>
      <w:r w:rsidR="00D618A3" w:rsidRPr="000F7DD6">
        <w:rPr>
          <w:color w:val="000000" w:themeColor="text1"/>
          <w:lang w:val="en-US"/>
        </w:rPr>
        <w:t>Whitney U</w:t>
      </w:r>
      <w:r w:rsidR="002E4C32" w:rsidRPr="000F7DD6">
        <w:rPr>
          <w:color w:val="000000" w:themeColor="text1"/>
          <w:lang w:val="en-US"/>
        </w:rPr>
        <w:t>-</w:t>
      </w:r>
      <w:r w:rsidR="00D618A3" w:rsidRPr="000F7DD6">
        <w:rPr>
          <w:color w:val="000000" w:themeColor="text1"/>
          <w:lang w:val="en-US"/>
        </w:rPr>
        <w:t>test</w:t>
      </w:r>
      <w:r w:rsidR="00672737" w:rsidRPr="000F7DD6">
        <w:rPr>
          <w:color w:val="000000" w:themeColor="text1"/>
          <w:lang w:val="en-US"/>
        </w:rPr>
        <w:t>s</w:t>
      </w:r>
      <w:r w:rsidR="00D618A3" w:rsidRPr="000F7DD6">
        <w:rPr>
          <w:color w:val="000000" w:themeColor="text1"/>
          <w:lang w:val="en-US"/>
        </w:rPr>
        <w:t>. St</w:t>
      </w:r>
      <w:r w:rsidR="002E4C32" w:rsidRPr="000F7DD6">
        <w:rPr>
          <w:color w:val="000000" w:themeColor="text1"/>
          <w:lang w:val="en-US"/>
        </w:rPr>
        <w:t>atistical</w:t>
      </w:r>
      <w:r w:rsidR="00D618A3" w:rsidRPr="000F7DD6">
        <w:rPr>
          <w:color w:val="000000" w:themeColor="text1"/>
          <w:lang w:val="en-US"/>
        </w:rPr>
        <w:t xml:space="preserve"> significan</w:t>
      </w:r>
      <w:r w:rsidR="002E4C32" w:rsidRPr="000F7DD6">
        <w:rPr>
          <w:color w:val="000000" w:themeColor="text1"/>
          <w:lang w:val="en-US"/>
        </w:rPr>
        <w:t>c</w:t>
      </w:r>
      <w:r w:rsidR="00D618A3" w:rsidRPr="000F7DD6">
        <w:rPr>
          <w:color w:val="000000" w:themeColor="text1"/>
          <w:lang w:val="en-US"/>
        </w:rPr>
        <w:t>e was set at p=.05</w:t>
      </w:r>
      <w:r w:rsidR="002E4C32" w:rsidRPr="000F7DD6">
        <w:rPr>
          <w:color w:val="000000" w:themeColor="text1"/>
          <w:lang w:val="en-US"/>
        </w:rPr>
        <w:t xml:space="preserve"> across all tests</w:t>
      </w:r>
      <w:r w:rsidR="00E1008E">
        <w:rPr>
          <w:color w:val="000000" w:themeColor="text1"/>
          <w:lang w:val="en-US"/>
        </w:rPr>
        <w:t>.</w:t>
      </w:r>
    </w:p>
    <w:p w14:paraId="2F68973D" w14:textId="77777777" w:rsidR="00D618A3" w:rsidRPr="000F7DD6" w:rsidRDefault="00D618A3" w:rsidP="00111976">
      <w:pPr>
        <w:spacing w:line="360" w:lineRule="auto"/>
        <w:jc w:val="both"/>
        <w:rPr>
          <w:b/>
          <w:bCs/>
          <w:color w:val="000000" w:themeColor="text1"/>
          <w:sz w:val="28"/>
          <w:szCs w:val="28"/>
          <w:lang w:val="en-US"/>
        </w:rPr>
      </w:pPr>
    </w:p>
    <w:p w14:paraId="29703D78" w14:textId="27F376A5" w:rsidR="004B13AD" w:rsidRPr="000F7DD6" w:rsidRDefault="007D0541" w:rsidP="00DF5CC7">
      <w:pPr>
        <w:pStyle w:val="ListParagraph"/>
        <w:numPr>
          <w:ilvl w:val="0"/>
          <w:numId w:val="20"/>
        </w:numPr>
        <w:spacing w:line="360" w:lineRule="auto"/>
        <w:jc w:val="both"/>
        <w:rPr>
          <w:rFonts w:ascii="Times New Roman" w:hAnsi="Times New Roman" w:cs="Times New Roman"/>
          <w:b/>
          <w:bCs/>
          <w:color w:val="000000" w:themeColor="text1"/>
          <w:sz w:val="28"/>
          <w:szCs w:val="28"/>
          <w:lang w:val="en-US"/>
        </w:rPr>
      </w:pPr>
      <w:r w:rsidRPr="000F7DD6">
        <w:rPr>
          <w:rFonts w:ascii="Times New Roman" w:hAnsi="Times New Roman" w:cs="Times New Roman"/>
          <w:b/>
          <w:bCs/>
          <w:color w:val="000000" w:themeColor="text1"/>
          <w:sz w:val="28"/>
          <w:szCs w:val="28"/>
          <w:lang w:val="en-US"/>
        </w:rPr>
        <w:t>Results</w:t>
      </w:r>
    </w:p>
    <w:p w14:paraId="104C7064" w14:textId="1938367F" w:rsidR="00FE3DE5" w:rsidRPr="000F7DD6" w:rsidRDefault="00F14081" w:rsidP="00111976">
      <w:pPr>
        <w:spacing w:line="360" w:lineRule="auto"/>
        <w:jc w:val="both"/>
        <w:rPr>
          <w:b/>
          <w:bCs/>
          <w:color w:val="000000" w:themeColor="text1"/>
          <w:sz w:val="28"/>
          <w:szCs w:val="28"/>
          <w:lang w:val="en-US"/>
        </w:rPr>
      </w:pPr>
      <w:r w:rsidRPr="000F7DD6">
        <w:rPr>
          <w:b/>
          <w:bCs/>
          <w:color w:val="000000" w:themeColor="text1"/>
          <w:sz w:val="28"/>
          <w:szCs w:val="28"/>
          <w:lang w:val="en-US"/>
        </w:rPr>
        <w:t>4.1</w:t>
      </w:r>
      <w:r w:rsidRPr="00F95670">
        <w:rPr>
          <w:b/>
          <w:bCs/>
          <w:color w:val="000000" w:themeColor="text1"/>
          <w:lang w:val="en-US"/>
        </w:rPr>
        <w:t xml:space="preserve"> </w:t>
      </w:r>
      <w:r w:rsidR="00C074F6" w:rsidRPr="00F95670">
        <w:rPr>
          <w:b/>
          <w:bCs/>
          <w:color w:val="000000" w:themeColor="text1"/>
          <w:lang w:val="en-US"/>
        </w:rPr>
        <w:t>Participants</w:t>
      </w:r>
      <w:r w:rsidR="00134A4B" w:rsidRPr="000F7DD6">
        <w:rPr>
          <w:b/>
          <w:bCs/>
          <w:color w:val="000000" w:themeColor="text1"/>
          <w:sz w:val="28"/>
          <w:szCs w:val="28"/>
          <w:lang w:val="en-US"/>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D3434E" w:rsidRPr="000F7DD6" w14:paraId="581C630A" w14:textId="77777777" w:rsidTr="00705E0C">
        <w:tc>
          <w:tcPr>
            <w:tcW w:w="0" w:type="auto"/>
            <w:tcBorders>
              <w:top w:val="nil"/>
              <w:left w:val="nil"/>
              <w:bottom w:val="nil"/>
              <w:right w:val="nil"/>
            </w:tcBorders>
            <w:vAlign w:val="center"/>
            <w:hideMark/>
          </w:tcPr>
          <w:p w14:paraId="3A8A340A" w14:textId="77777777" w:rsidR="00332A66" w:rsidRPr="000F7DD6" w:rsidRDefault="00332A66" w:rsidP="00705E0C">
            <w:pPr>
              <w:jc w:val="right"/>
              <w:rPr>
                <w:color w:val="000000" w:themeColor="text1"/>
                <w:lang w:val="en-US"/>
              </w:rPr>
            </w:pPr>
          </w:p>
        </w:tc>
        <w:tc>
          <w:tcPr>
            <w:tcW w:w="0" w:type="auto"/>
            <w:tcBorders>
              <w:top w:val="nil"/>
              <w:left w:val="nil"/>
              <w:bottom w:val="nil"/>
              <w:right w:val="nil"/>
            </w:tcBorders>
            <w:vAlign w:val="center"/>
            <w:hideMark/>
          </w:tcPr>
          <w:p w14:paraId="62FB2737" w14:textId="77777777" w:rsidR="00332A66" w:rsidRPr="000F7DD6" w:rsidRDefault="00332A66" w:rsidP="00705E0C">
            <w:pPr>
              <w:jc w:val="right"/>
              <w:rPr>
                <w:color w:val="000000" w:themeColor="text1"/>
                <w:lang w:val="en-US"/>
              </w:rPr>
            </w:pPr>
          </w:p>
        </w:tc>
      </w:tr>
    </w:tbl>
    <w:p w14:paraId="2DC0EBDD" w14:textId="6B21E6C4" w:rsidR="004D0A6F" w:rsidRPr="000F7DD6" w:rsidRDefault="004D0A6F" w:rsidP="00134A4B">
      <w:pPr>
        <w:spacing w:line="360" w:lineRule="auto"/>
        <w:jc w:val="both"/>
        <w:rPr>
          <w:b/>
          <w:i/>
          <w:iCs/>
          <w:color w:val="000000" w:themeColor="text1"/>
          <w:lang w:val="en-US"/>
        </w:rPr>
      </w:pPr>
      <w:r w:rsidRPr="000F7DD6">
        <w:rPr>
          <w:b/>
          <w:i/>
          <w:iCs/>
          <w:color w:val="000000" w:themeColor="text1"/>
          <w:lang w:val="en-US"/>
        </w:rPr>
        <w:t>Fig</w:t>
      </w:r>
      <w:r w:rsidR="00B65991" w:rsidRPr="000F7DD6">
        <w:rPr>
          <w:b/>
          <w:i/>
          <w:iCs/>
          <w:color w:val="000000" w:themeColor="text1"/>
          <w:lang w:val="en-US"/>
        </w:rPr>
        <w:t>ure</w:t>
      </w:r>
      <w:r w:rsidRPr="000F7DD6">
        <w:rPr>
          <w:b/>
          <w:i/>
          <w:iCs/>
          <w:color w:val="000000" w:themeColor="text1"/>
          <w:lang w:val="en-US"/>
        </w:rPr>
        <w:t xml:space="preserve"> 1 about here</w:t>
      </w:r>
    </w:p>
    <w:p w14:paraId="1A1D2B78" w14:textId="0DBDA064" w:rsidR="004D0A6F" w:rsidRPr="000F7DD6" w:rsidRDefault="004D0A6F" w:rsidP="00134A4B">
      <w:pPr>
        <w:spacing w:line="360" w:lineRule="auto"/>
        <w:jc w:val="both"/>
        <w:rPr>
          <w:b/>
          <w:i/>
          <w:iCs/>
          <w:color w:val="000000" w:themeColor="text1"/>
          <w:lang w:val="en-US"/>
        </w:rPr>
      </w:pPr>
      <w:r w:rsidRPr="000F7DD6">
        <w:rPr>
          <w:b/>
          <w:i/>
          <w:iCs/>
          <w:color w:val="000000" w:themeColor="text1"/>
          <w:lang w:val="en-US"/>
        </w:rPr>
        <w:t>Table</w:t>
      </w:r>
      <w:r w:rsidR="00B06A4A" w:rsidRPr="000F7DD6">
        <w:rPr>
          <w:b/>
          <w:i/>
          <w:iCs/>
          <w:color w:val="000000" w:themeColor="text1"/>
          <w:lang w:val="en-US"/>
        </w:rPr>
        <w:t>s</w:t>
      </w:r>
      <w:r w:rsidRPr="000F7DD6">
        <w:rPr>
          <w:b/>
          <w:i/>
          <w:iCs/>
          <w:color w:val="000000" w:themeColor="text1"/>
          <w:lang w:val="en-US"/>
        </w:rPr>
        <w:t xml:space="preserve"> 2</w:t>
      </w:r>
      <w:r w:rsidR="00B06A4A" w:rsidRPr="000F7DD6">
        <w:rPr>
          <w:b/>
          <w:i/>
          <w:iCs/>
          <w:color w:val="000000" w:themeColor="text1"/>
          <w:lang w:val="en-US"/>
        </w:rPr>
        <w:t xml:space="preserve"> and 3</w:t>
      </w:r>
      <w:r w:rsidRPr="000F7DD6">
        <w:rPr>
          <w:b/>
          <w:i/>
          <w:iCs/>
          <w:color w:val="000000" w:themeColor="text1"/>
          <w:lang w:val="en-US"/>
        </w:rPr>
        <w:t xml:space="preserve"> about here.</w:t>
      </w:r>
    </w:p>
    <w:p w14:paraId="2B7A956C" w14:textId="77777777" w:rsidR="004D0A6F" w:rsidRPr="000F7DD6" w:rsidRDefault="004D0A6F" w:rsidP="00134A4B">
      <w:pPr>
        <w:spacing w:line="360" w:lineRule="auto"/>
        <w:jc w:val="both"/>
        <w:rPr>
          <w:i/>
          <w:iCs/>
          <w:color w:val="000000" w:themeColor="text1"/>
          <w:lang w:val="en-US"/>
        </w:rPr>
      </w:pPr>
    </w:p>
    <w:p w14:paraId="54B2A967" w14:textId="02671839" w:rsidR="00134A4B" w:rsidRPr="000F7DD6" w:rsidRDefault="003C0257" w:rsidP="00134A4B">
      <w:pPr>
        <w:spacing w:line="360" w:lineRule="auto"/>
        <w:jc w:val="both"/>
        <w:rPr>
          <w:color w:val="000000" w:themeColor="text1"/>
          <w:lang w:val="en-US"/>
        </w:rPr>
      </w:pPr>
      <w:r w:rsidRPr="000F7DD6">
        <w:rPr>
          <w:color w:val="000000" w:themeColor="text1"/>
          <w:lang w:val="en-US"/>
        </w:rPr>
        <w:t xml:space="preserve">Phase 1 was completed by </w:t>
      </w:r>
      <w:r w:rsidR="00A754BB" w:rsidRPr="000F7DD6">
        <w:rPr>
          <w:color w:val="000000" w:themeColor="text1"/>
          <w:lang w:val="en-US"/>
        </w:rPr>
        <w:t>514</w:t>
      </w:r>
      <w:r w:rsidR="00051188" w:rsidRPr="000F7DD6">
        <w:rPr>
          <w:color w:val="000000" w:themeColor="text1"/>
          <w:lang w:val="en-US"/>
        </w:rPr>
        <w:t xml:space="preserve"> participants (</w:t>
      </w:r>
      <w:r w:rsidR="004B44B6" w:rsidRPr="000F7DD6">
        <w:rPr>
          <w:color w:val="000000" w:themeColor="text1"/>
          <w:lang w:val="en-US"/>
        </w:rPr>
        <w:t>F</w:t>
      </w:r>
      <w:r w:rsidR="00B02A49" w:rsidRPr="000F7DD6">
        <w:rPr>
          <w:color w:val="000000" w:themeColor="text1"/>
          <w:lang w:val="en-US"/>
        </w:rPr>
        <w:t>igure 1)</w:t>
      </w:r>
      <w:r w:rsidR="00152163" w:rsidRPr="000F7DD6">
        <w:rPr>
          <w:color w:val="000000" w:themeColor="text1"/>
          <w:lang w:val="en-US"/>
        </w:rPr>
        <w:t>.</w:t>
      </w:r>
      <w:r w:rsidR="00F82FED" w:rsidRPr="000F7DD6">
        <w:rPr>
          <w:color w:val="000000" w:themeColor="text1"/>
          <w:lang w:val="en-US"/>
        </w:rPr>
        <w:t xml:space="preserve"> </w:t>
      </w:r>
      <w:r w:rsidR="004D0A6F" w:rsidRPr="000F7DD6">
        <w:rPr>
          <w:color w:val="000000" w:themeColor="text1"/>
          <w:lang w:val="en-US"/>
        </w:rPr>
        <w:t>Table 2 lists the</w:t>
      </w:r>
      <w:r w:rsidR="000515CB" w:rsidRPr="000F7DD6">
        <w:rPr>
          <w:color w:val="000000" w:themeColor="text1"/>
          <w:lang w:val="en-US"/>
        </w:rPr>
        <w:t>ir</w:t>
      </w:r>
      <w:r w:rsidR="004D0A6F" w:rsidRPr="000F7DD6">
        <w:rPr>
          <w:color w:val="000000" w:themeColor="text1"/>
          <w:lang w:val="en-US"/>
        </w:rPr>
        <w:t xml:space="preserve"> demographics. </w:t>
      </w:r>
      <w:r w:rsidR="00F82FED" w:rsidRPr="000F7DD6">
        <w:rPr>
          <w:color w:val="000000" w:themeColor="text1"/>
          <w:lang w:val="en-US"/>
        </w:rPr>
        <w:t>As per similar surveys</w:t>
      </w:r>
      <w:r w:rsidR="00FB40F1">
        <w:rPr>
          <w:color w:val="000000" w:themeColor="text1"/>
          <w:vertAlign w:val="superscript"/>
          <w:lang w:val="en-US"/>
        </w:rPr>
        <w:t xml:space="preserve"> </w:t>
      </w:r>
      <w:r w:rsidR="00FB40F1">
        <w:rPr>
          <w:color w:val="000000" w:themeColor="text1"/>
          <w:lang w:val="en-US"/>
        </w:rPr>
        <w:t>(Smith, 2008)</w:t>
      </w:r>
      <w:r w:rsidR="00F82FED" w:rsidRPr="000F7DD6">
        <w:rPr>
          <w:color w:val="000000" w:themeColor="text1"/>
          <w:lang w:val="en-US"/>
        </w:rPr>
        <w:t xml:space="preserve">, </w:t>
      </w:r>
      <w:r w:rsidR="004F5A58" w:rsidRPr="000F7DD6">
        <w:rPr>
          <w:color w:val="000000" w:themeColor="text1"/>
          <w:lang w:val="en-US"/>
        </w:rPr>
        <w:t xml:space="preserve">the majority of </w:t>
      </w:r>
      <w:r w:rsidR="00F82FED" w:rsidRPr="000F7DD6">
        <w:rPr>
          <w:color w:val="000000" w:themeColor="text1"/>
          <w:lang w:val="en-US"/>
        </w:rPr>
        <w:t xml:space="preserve">respondents were </w:t>
      </w:r>
      <w:r w:rsidR="0012392D" w:rsidRPr="000F7DD6">
        <w:rPr>
          <w:color w:val="000000" w:themeColor="text1"/>
          <w:lang w:val="en-US"/>
        </w:rPr>
        <w:t xml:space="preserve">female </w:t>
      </w:r>
      <w:r w:rsidR="00134A4B" w:rsidRPr="000F7DD6">
        <w:rPr>
          <w:color w:val="000000" w:themeColor="text1"/>
          <w:lang w:val="en-US"/>
        </w:rPr>
        <w:t>and most</w:t>
      </w:r>
      <w:r w:rsidR="004F5A58" w:rsidRPr="000F7DD6">
        <w:rPr>
          <w:color w:val="000000" w:themeColor="text1"/>
          <w:lang w:val="en-US"/>
        </w:rPr>
        <w:t xml:space="preserve"> were</w:t>
      </w:r>
      <w:r w:rsidR="00134A4B" w:rsidRPr="000F7DD6">
        <w:rPr>
          <w:color w:val="000000" w:themeColor="text1"/>
          <w:lang w:val="en-US"/>
        </w:rPr>
        <w:t xml:space="preserve"> well-educated. The </w:t>
      </w:r>
      <w:r w:rsidR="0012392D" w:rsidRPr="000F7DD6">
        <w:rPr>
          <w:color w:val="000000" w:themeColor="text1"/>
          <w:lang w:val="en-US"/>
        </w:rPr>
        <w:t xml:space="preserve">mean age of </w:t>
      </w:r>
      <w:r w:rsidR="00134A4B" w:rsidRPr="000F7DD6">
        <w:rPr>
          <w:color w:val="000000" w:themeColor="text1"/>
          <w:lang w:val="en-US"/>
        </w:rPr>
        <w:t xml:space="preserve">the sample was </w:t>
      </w:r>
      <w:r w:rsidR="0012392D" w:rsidRPr="000F7DD6">
        <w:rPr>
          <w:color w:val="000000" w:themeColor="text1"/>
          <w:lang w:val="en-US"/>
        </w:rPr>
        <w:t>36.7</w:t>
      </w:r>
      <w:r w:rsidR="00134A4B" w:rsidRPr="000F7DD6">
        <w:rPr>
          <w:color w:val="000000" w:themeColor="text1"/>
          <w:lang w:val="en-US"/>
        </w:rPr>
        <w:t xml:space="preserve"> (SD=</w:t>
      </w:r>
      <w:r w:rsidR="00140B18" w:rsidRPr="000F7DD6">
        <w:rPr>
          <w:color w:val="000000" w:themeColor="text1"/>
          <w:lang w:val="en-US"/>
        </w:rPr>
        <w:t>13.3</w:t>
      </w:r>
      <w:r w:rsidR="00134A4B" w:rsidRPr="000F7DD6">
        <w:rPr>
          <w:color w:val="000000" w:themeColor="text1"/>
          <w:lang w:val="en-US"/>
        </w:rPr>
        <w:t xml:space="preserve">) </w:t>
      </w:r>
      <w:r w:rsidR="0012392D" w:rsidRPr="000F7DD6">
        <w:rPr>
          <w:color w:val="000000" w:themeColor="text1"/>
          <w:lang w:val="en-US"/>
        </w:rPr>
        <w:t>years</w:t>
      </w:r>
      <w:r w:rsidR="00081EFF" w:rsidRPr="000F7DD6">
        <w:rPr>
          <w:color w:val="000000" w:themeColor="text1"/>
          <w:lang w:val="en-US"/>
        </w:rPr>
        <w:t xml:space="preserve">. </w:t>
      </w:r>
      <w:r w:rsidR="00134A4B" w:rsidRPr="000F7DD6">
        <w:rPr>
          <w:color w:val="000000" w:themeColor="text1"/>
          <w:lang w:val="en-US"/>
        </w:rPr>
        <w:t>They mainly derived from</w:t>
      </w:r>
      <w:r w:rsidR="00E62C3B" w:rsidRPr="000F7DD6">
        <w:rPr>
          <w:color w:val="000000" w:themeColor="text1"/>
          <w:lang w:val="en-US"/>
        </w:rPr>
        <w:t xml:space="preserve"> the</w:t>
      </w:r>
      <w:r w:rsidR="00134A4B" w:rsidRPr="000F7DD6">
        <w:rPr>
          <w:color w:val="000000" w:themeColor="text1"/>
          <w:lang w:val="en-US"/>
        </w:rPr>
        <w:t xml:space="preserve"> UK</w:t>
      </w:r>
      <w:r w:rsidR="00026FFF" w:rsidRPr="000F7DD6">
        <w:rPr>
          <w:color w:val="000000" w:themeColor="text1"/>
          <w:lang w:val="en-US"/>
        </w:rPr>
        <w:t xml:space="preserve"> (90</w:t>
      </w:r>
      <w:r w:rsidRPr="000F7DD6">
        <w:rPr>
          <w:color w:val="000000" w:themeColor="text1"/>
          <w:lang w:val="en-US"/>
        </w:rPr>
        <w:t xml:space="preserve">%); </w:t>
      </w:r>
      <w:r w:rsidR="00026FFF" w:rsidRPr="000F7DD6">
        <w:rPr>
          <w:color w:val="000000" w:themeColor="text1"/>
          <w:lang w:val="en-US"/>
        </w:rPr>
        <w:t>6</w:t>
      </w:r>
      <w:r w:rsidR="006F5D55" w:rsidRPr="000F7DD6">
        <w:rPr>
          <w:color w:val="000000" w:themeColor="text1"/>
          <w:lang w:val="en-US"/>
        </w:rPr>
        <w:t>% from Italy</w:t>
      </w:r>
      <w:r w:rsidR="00026FFF" w:rsidRPr="000F7DD6">
        <w:rPr>
          <w:color w:val="000000" w:themeColor="text1"/>
          <w:lang w:val="en-US"/>
        </w:rPr>
        <w:t xml:space="preserve"> and 4%</w:t>
      </w:r>
      <w:r w:rsidR="006F5D55" w:rsidRPr="000F7DD6">
        <w:rPr>
          <w:color w:val="000000" w:themeColor="text1"/>
          <w:lang w:val="en-US"/>
        </w:rPr>
        <w:t xml:space="preserve"> from </w:t>
      </w:r>
      <w:r w:rsidR="00026FFF" w:rsidRPr="000F7DD6">
        <w:rPr>
          <w:color w:val="000000" w:themeColor="text1"/>
          <w:lang w:val="en-US"/>
        </w:rPr>
        <w:t>other</w:t>
      </w:r>
      <w:r w:rsidR="002F0018" w:rsidRPr="000F7DD6">
        <w:rPr>
          <w:color w:val="000000" w:themeColor="text1"/>
          <w:lang w:val="en-US"/>
        </w:rPr>
        <w:t xml:space="preserve"> European</w:t>
      </w:r>
      <w:r w:rsidR="006F5D55" w:rsidRPr="000F7DD6">
        <w:rPr>
          <w:color w:val="000000" w:themeColor="text1"/>
          <w:lang w:val="en-US"/>
        </w:rPr>
        <w:t xml:space="preserve"> countr</w:t>
      </w:r>
      <w:r w:rsidR="00026FFF" w:rsidRPr="000F7DD6">
        <w:rPr>
          <w:color w:val="000000" w:themeColor="text1"/>
          <w:lang w:val="en-US"/>
        </w:rPr>
        <w:t>ies</w:t>
      </w:r>
      <w:r w:rsidR="002F0018" w:rsidRPr="000F7DD6">
        <w:rPr>
          <w:color w:val="000000" w:themeColor="text1"/>
          <w:lang w:val="en-US"/>
        </w:rPr>
        <w:t xml:space="preserve"> </w:t>
      </w:r>
      <w:r w:rsidR="000515CB" w:rsidRPr="000F7DD6">
        <w:rPr>
          <w:color w:val="000000" w:themeColor="text1"/>
          <w:lang w:val="en-US"/>
        </w:rPr>
        <w:t xml:space="preserve">or </w:t>
      </w:r>
      <w:r w:rsidRPr="000F7DD6">
        <w:rPr>
          <w:color w:val="000000" w:themeColor="text1"/>
          <w:lang w:val="en-US"/>
        </w:rPr>
        <w:t xml:space="preserve">the </w:t>
      </w:r>
      <w:r w:rsidR="002F0018" w:rsidRPr="000F7DD6">
        <w:rPr>
          <w:color w:val="000000" w:themeColor="text1"/>
          <w:lang w:val="en-US"/>
        </w:rPr>
        <w:t>USA</w:t>
      </w:r>
      <w:r w:rsidR="006F5D55" w:rsidRPr="000F7DD6">
        <w:rPr>
          <w:color w:val="000000" w:themeColor="text1"/>
          <w:lang w:val="en-US"/>
        </w:rPr>
        <w:t xml:space="preserve">. All </w:t>
      </w:r>
      <w:r w:rsidRPr="000F7DD6">
        <w:rPr>
          <w:color w:val="000000" w:themeColor="text1"/>
          <w:lang w:val="en-US"/>
        </w:rPr>
        <w:t xml:space="preserve">of </w:t>
      </w:r>
      <w:r w:rsidR="006F5D55" w:rsidRPr="000F7DD6">
        <w:rPr>
          <w:color w:val="000000" w:themeColor="text1"/>
          <w:lang w:val="en-US"/>
        </w:rPr>
        <w:t>the</w:t>
      </w:r>
      <w:r w:rsidRPr="000F7DD6">
        <w:rPr>
          <w:color w:val="000000" w:themeColor="text1"/>
          <w:lang w:val="en-US"/>
        </w:rPr>
        <w:t>se</w:t>
      </w:r>
      <w:r w:rsidR="006F5D55" w:rsidRPr="000F7DD6">
        <w:rPr>
          <w:color w:val="000000" w:themeColor="text1"/>
          <w:lang w:val="en-US"/>
        </w:rPr>
        <w:t xml:space="preserve"> countries under</w:t>
      </w:r>
      <w:r w:rsidR="00E61C0B" w:rsidRPr="000F7DD6">
        <w:rPr>
          <w:color w:val="000000" w:themeColor="text1"/>
          <w:lang w:val="en-US"/>
        </w:rPr>
        <w:t>went</w:t>
      </w:r>
      <w:r w:rsidR="006F5D55" w:rsidRPr="000F7DD6">
        <w:rPr>
          <w:color w:val="000000" w:themeColor="text1"/>
          <w:lang w:val="en-US"/>
        </w:rPr>
        <w:t xml:space="preserve"> a similar temporary release from lockdown over the study </w:t>
      </w:r>
      <w:r w:rsidR="006F5D55" w:rsidRPr="009D1F4D">
        <w:rPr>
          <w:color w:val="000000" w:themeColor="text1"/>
          <w:lang w:val="en-US"/>
        </w:rPr>
        <w:t>period</w:t>
      </w:r>
      <w:r w:rsidR="00FB40F1" w:rsidRPr="009D1F4D">
        <w:rPr>
          <w:color w:val="000000" w:themeColor="text1"/>
          <w:vertAlign w:val="superscript"/>
          <w:lang w:val="en-US"/>
        </w:rPr>
        <w:t xml:space="preserve"> </w:t>
      </w:r>
      <w:r w:rsidR="00FB40F1" w:rsidRPr="009D1F4D">
        <w:rPr>
          <w:color w:val="000000" w:themeColor="text1"/>
          <w:lang w:val="en-US"/>
        </w:rPr>
        <w:t>(BBC, 2020</w:t>
      </w:r>
      <w:r w:rsidR="00FB40F1">
        <w:rPr>
          <w:color w:val="000000" w:themeColor="text1"/>
          <w:lang w:val="en-US"/>
        </w:rPr>
        <w:t>)</w:t>
      </w:r>
      <w:r w:rsidR="006F5D55" w:rsidRPr="000F7DD6">
        <w:rPr>
          <w:color w:val="000000" w:themeColor="text1"/>
          <w:lang w:val="en-US"/>
        </w:rPr>
        <w:t>.</w:t>
      </w:r>
      <w:r w:rsidR="00026FFF" w:rsidRPr="000F7DD6">
        <w:rPr>
          <w:color w:val="000000" w:themeColor="text1"/>
          <w:lang w:val="en-US"/>
        </w:rPr>
        <w:t xml:space="preserve"> </w:t>
      </w:r>
      <w:r w:rsidRPr="000F7DD6">
        <w:rPr>
          <w:color w:val="000000" w:themeColor="text1"/>
          <w:lang w:val="en-US"/>
        </w:rPr>
        <w:t xml:space="preserve">Of the sample, </w:t>
      </w:r>
      <w:r w:rsidR="00DA5CB6" w:rsidRPr="000F7DD6">
        <w:rPr>
          <w:color w:val="000000" w:themeColor="text1"/>
          <w:lang w:val="en-US"/>
        </w:rPr>
        <w:t>85%</w:t>
      </w:r>
      <w:r w:rsidR="00134A4B" w:rsidRPr="000F7DD6">
        <w:rPr>
          <w:color w:val="000000" w:themeColor="text1"/>
          <w:lang w:val="en-US"/>
        </w:rPr>
        <w:t xml:space="preserve"> </w:t>
      </w:r>
      <w:r w:rsidRPr="000F7DD6">
        <w:rPr>
          <w:color w:val="000000" w:themeColor="text1"/>
          <w:lang w:val="en-US"/>
        </w:rPr>
        <w:t xml:space="preserve">self-identified as of </w:t>
      </w:r>
      <w:r w:rsidR="00DA5CB6" w:rsidRPr="000F7DD6">
        <w:rPr>
          <w:color w:val="000000" w:themeColor="text1"/>
          <w:lang w:val="en-US"/>
        </w:rPr>
        <w:t>white</w:t>
      </w:r>
      <w:r w:rsidR="00A252B6" w:rsidRPr="000F7DD6">
        <w:rPr>
          <w:color w:val="000000" w:themeColor="text1"/>
          <w:lang w:val="en-US"/>
        </w:rPr>
        <w:t xml:space="preserve"> ethnic status</w:t>
      </w:r>
      <w:r w:rsidR="00DA5CB6" w:rsidRPr="000F7DD6">
        <w:rPr>
          <w:color w:val="000000" w:themeColor="text1"/>
          <w:lang w:val="en-US"/>
        </w:rPr>
        <w:t xml:space="preserve"> </w:t>
      </w:r>
      <w:r w:rsidR="00134A4B" w:rsidRPr="000F7DD6">
        <w:rPr>
          <w:color w:val="000000" w:themeColor="text1"/>
          <w:lang w:val="en-US"/>
        </w:rPr>
        <w:t xml:space="preserve">and </w:t>
      </w:r>
      <w:r w:rsidR="00DA5CB6" w:rsidRPr="000F7DD6">
        <w:rPr>
          <w:color w:val="000000" w:themeColor="text1"/>
          <w:lang w:val="en-US"/>
        </w:rPr>
        <w:t xml:space="preserve">65% </w:t>
      </w:r>
      <w:r w:rsidR="00A252B6" w:rsidRPr="000F7DD6">
        <w:rPr>
          <w:color w:val="000000" w:themeColor="text1"/>
          <w:lang w:val="en-US"/>
        </w:rPr>
        <w:t xml:space="preserve">were </w:t>
      </w:r>
      <w:r w:rsidR="00134A4B" w:rsidRPr="000F7DD6">
        <w:rPr>
          <w:color w:val="000000" w:themeColor="text1"/>
          <w:lang w:val="en-US"/>
        </w:rPr>
        <w:t xml:space="preserve">employed, with </w:t>
      </w:r>
      <w:r w:rsidR="004D0A6F" w:rsidRPr="000F7DD6">
        <w:rPr>
          <w:color w:val="000000" w:themeColor="text1"/>
          <w:lang w:val="en-US"/>
        </w:rPr>
        <w:t xml:space="preserve">a roughly equivalent minority either </w:t>
      </w:r>
      <w:r w:rsidR="00134A4B" w:rsidRPr="000F7DD6">
        <w:rPr>
          <w:color w:val="000000" w:themeColor="text1"/>
          <w:lang w:val="en-US"/>
        </w:rPr>
        <w:t>unemployed</w:t>
      </w:r>
      <w:r w:rsidR="0096122C" w:rsidRPr="000F7DD6">
        <w:rPr>
          <w:color w:val="000000" w:themeColor="text1"/>
          <w:lang w:val="en-US"/>
        </w:rPr>
        <w:t xml:space="preserve"> (10%)</w:t>
      </w:r>
      <w:r w:rsidR="00134A4B" w:rsidRPr="000F7DD6">
        <w:rPr>
          <w:color w:val="000000" w:themeColor="text1"/>
          <w:lang w:val="en-US"/>
        </w:rPr>
        <w:t xml:space="preserve"> </w:t>
      </w:r>
      <w:r w:rsidR="004D0A6F" w:rsidRPr="000F7DD6">
        <w:rPr>
          <w:color w:val="000000" w:themeColor="text1"/>
          <w:lang w:val="en-US"/>
        </w:rPr>
        <w:t xml:space="preserve">or </w:t>
      </w:r>
      <w:r w:rsidR="00134A4B" w:rsidRPr="000F7DD6">
        <w:rPr>
          <w:color w:val="000000" w:themeColor="text1"/>
          <w:lang w:val="en-US"/>
        </w:rPr>
        <w:t>furloughed</w:t>
      </w:r>
      <w:r w:rsidR="0096122C" w:rsidRPr="000F7DD6">
        <w:rPr>
          <w:color w:val="000000" w:themeColor="text1"/>
          <w:lang w:val="en-US"/>
        </w:rPr>
        <w:t xml:space="preserve"> (8%)</w:t>
      </w:r>
      <w:r w:rsidR="00134A4B" w:rsidRPr="000F7DD6">
        <w:rPr>
          <w:color w:val="000000" w:themeColor="text1"/>
          <w:lang w:val="en-US"/>
        </w:rPr>
        <w:t xml:space="preserve">. </w:t>
      </w:r>
    </w:p>
    <w:p w14:paraId="6CBC746E" w14:textId="77777777" w:rsidR="002779C3" w:rsidRPr="000F7DD6" w:rsidRDefault="002779C3" w:rsidP="00081EFF">
      <w:pPr>
        <w:spacing w:line="360" w:lineRule="auto"/>
        <w:jc w:val="both"/>
        <w:rPr>
          <w:rFonts w:eastAsia="Gulim"/>
          <w:color w:val="000000" w:themeColor="text1"/>
          <w:bdr w:val="none" w:sz="0" w:space="0" w:color="auto" w:frame="1"/>
          <w:lang w:val="en-US"/>
        </w:rPr>
      </w:pPr>
    </w:p>
    <w:p w14:paraId="1C2DC188" w14:textId="3DD9BE6C" w:rsidR="004D0A6F" w:rsidRPr="000F7DD6" w:rsidRDefault="004D0A6F" w:rsidP="00111976">
      <w:pPr>
        <w:spacing w:line="360" w:lineRule="auto"/>
        <w:jc w:val="both"/>
        <w:rPr>
          <w:b/>
          <w:i/>
          <w:iCs/>
          <w:color w:val="000000" w:themeColor="text1"/>
          <w:lang w:val="en-US"/>
        </w:rPr>
      </w:pPr>
      <w:r w:rsidRPr="000F7DD6">
        <w:rPr>
          <w:b/>
          <w:i/>
          <w:iCs/>
          <w:color w:val="000000" w:themeColor="text1"/>
          <w:lang w:val="en-US"/>
        </w:rPr>
        <w:t xml:space="preserve">Table </w:t>
      </w:r>
      <w:r w:rsidR="00B06A4A" w:rsidRPr="000F7DD6">
        <w:rPr>
          <w:b/>
          <w:i/>
          <w:iCs/>
          <w:color w:val="000000" w:themeColor="text1"/>
          <w:lang w:val="en-US"/>
        </w:rPr>
        <w:t>4</w:t>
      </w:r>
      <w:r w:rsidRPr="000F7DD6">
        <w:rPr>
          <w:b/>
          <w:i/>
          <w:iCs/>
          <w:color w:val="000000" w:themeColor="text1"/>
          <w:lang w:val="en-US"/>
        </w:rPr>
        <w:t xml:space="preserve"> about here</w:t>
      </w:r>
    </w:p>
    <w:p w14:paraId="458DC263" w14:textId="77777777" w:rsidR="004D0A6F" w:rsidRPr="000F7DD6" w:rsidRDefault="004D0A6F" w:rsidP="00111976">
      <w:pPr>
        <w:spacing w:line="360" w:lineRule="auto"/>
        <w:jc w:val="both"/>
        <w:rPr>
          <w:color w:val="000000" w:themeColor="text1"/>
          <w:lang w:val="en-US"/>
        </w:rPr>
      </w:pPr>
    </w:p>
    <w:p w14:paraId="607F2010" w14:textId="5839B39B" w:rsidR="00D16266" w:rsidRPr="000F7DD6" w:rsidRDefault="004D0A6F" w:rsidP="00D16266">
      <w:pPr>
        <w:spacing w:line="360" w:lineRule="auto"/>
        <w:jc w:val="both"/>
        <w:rPr>
          <w:color w:val="000000" w:themeColor="text1"/>
          <w:lang w:val="en-US"/>
        </w:rPr>
      </w:pPr>
      <w:r w:rsidRPr="000F7DD6">
        <w:rPr>
          <w:color w:val="000000" w:themeColor="text1"/>
          <w:lang w:val="en-US"/>
        </w:rPr>
        <w:t xml:space="preserve">Table </w:t>
      </w:r>
      <w:r w:rsidR="00621FA0" w:rsidRPr="000F7DD6">
        <w:rPr>
          <w:color w:val="000000" w:themeColor="text1"/>
          <w:lang w:val="en-US"/>
        </w:rPr>
        <w:t>4</w:t>
      </w:r>
      <w:r w:rsidRPr="000F7DD6">
        <w:rPr>
          <w:color w:val="000000" w:themeColor="text1"/>
          <w:lang w:val="en-US"/>
        </w:rPr>
        <w:t xml:space="preserve"> lists the clinical characteristics of the sample. </w:t>
      </w:r>
      <w:r w:rsidR="00D16266" w:rsidRPr="000F7DD6">
        <w:rPr>
          <w:color w:val="000000" w:themeColor="text1"/>
          <w:lang w:val="en-US"/>
        </w:rPr>
        <w:t>The mean DASS</w:t>
      </w:r>
      <w:r w:rsidR="003B31A6" w:rsidRPr="000F7DD6">
        <w:rPr>
          <w:color w:val="000000" w:themeColor="text1"/>
          <w:lang w:val="en-US"/>
        </w:rPr>
        <w:t>-21</w:t>
      </w:r>
      <w:r w:rsidR="00D16266" w:rsidRPr="000F7DD6">
        <w:rPr>
          <w:color w:val="000000" w:themeColor="text1"/>
          <w:lang w:val="en-US"/>
        </w:rPr>
        <w:t xml:space="preserve"> (</w:t>
      </w:r>
      <w:r w:rsidR="00E24BC7" w:rsidRPr="000F7DD6">
        <w:rPr>
          <w:color w:val="000000" w:themeColor="text1"/>
          <w:lang w:val="en-US"/>
        </w:rPr>
        <w:t>32.12, SD: 15.73</w:t>
      </w:r>
      <w:r w:rsidR="00D16266" w:rsidRPr="000F7DD6">
        <w:rPr>
          <w:color w:val="000000" w:themeColor="text1"/>
          <w:lang w:val="en-US"/>
        </w:rPr>
        <w:t>)</w:t>
      </w:r>
      <w:r w:rsidR="00E24BC7" w:rsidRPr="000F7DD6">
        <w:rPr>
          <w:color w:val="000000" w:themeColor="text1"/>
          <w:lang w:val="en-US"/>
        </w:rPr>
        <w:t xml:space="preserve"> and its subscales</w:t>
      </w:r>
      <w:r w:rsidR="00D16266" w:rsidRPr="000F7DD6">
        <w:rPr>
          <w:color w:val="000000" w:themeColor="text1"/>
          <w:lang w:val="en-US"/>
        </w:rPr>
        <w:t xml:space="preserve"> w</w:t>
      </w:r>
      <w:r w:rsidR="00E24BC7" w:rsidRPr="000F7DD6">
        <w:rPr>
          <w:color w:val="000000" w:themeColor="text1"/>
          <w:lang w:val="en-US"/>
        </w:rPr>
        <w:t>ere</w:t>
      </w:r>
      <w:r w:rsidR="00D16266" w:rsidRPr="000F7DD6">
        <w:rPr>
          <w:color w:val="000000" w:themeColor="text1"/>
          <w:lang w:val="en-US"/>
        </w:rPr>
        <w:t xml:space="preserve"> </w:t>
      </w:r>
      <w:r w:rsidR="00416044" w:rsidRPr="009D1F4D">
        <w:rPr>
          <w:color w:val="000000" w:themeColor="text1"/>
          <w:lang w:val="en-US"/>
        </w:rPr>
        <w:t xml:space="preserve">numerically </w:t>
      </w:r>
      <w:r w:rsidR="00D16266" w:rsidRPr="009D1F4D">
        <w:rPr>
          <w:color w:val="000000" w:themeColor="text1"/>
          <w:lang w:val="en-US"/>
        </w:rPr>
        <w:t>higher than normative pre-</w:t>
      </w:r>
      <w:r w:rsidR="001600BD" w:rsidRPr="009D1F4D">
        <w:rPr>
          <w:color w:val="000000" w:themeColor="text1"/>
          <w:lang w:val="en-US"/>
        </w:rPr>
        <w:t>COVID</w:t>
      </w:r>
      <w:r w:rsidR="00D16266" w:rsidRPr="009D1F4D">
        <w:rPr>
          <w:color w:val="000000" w:themeColor="text1"/>
          <w:lang w:val="en-US"/>
        </w:rPr>
        <w:t xml:space="preserve"> </w:t>
      </w:r>
      <w:r w:rsidR="005B26D3" w:rsidRPr="009D1F4D">
        <w:rPr>
          <w:color w:val="000000" w:themeColor="text1"/>
          <w:lang w:val="en-US"/>
        </w:rPr>
        <w:t>scores</w:t>
      </w:r>
      <w:r w:rsidR="00A0364C" w:rsidRPr="009D1F4D">
        <w:rPr>
          <w:color w:val="000000" w:themeColor="text1"/>
          <w:vertAlign w:val="superscript"/>
          <w:lang w:val="en-US"/>
        </w:rPr>
        <w:t>29</w:t>
      </w:r>
      <w:r w:rsidR="00D16266" w:rsidRPr="009D1F4D">
        <w:rPr>
          <w:color w:val="000000" w:themeColor="text1"/>
          <w:lang w:val="en-US"/>
        </w:rPr>
        <w:t xml:space="preserve"> but similar to other general population findings </w:t>
      </w:r>
      <w:r w:rsidR="004F5A58" w:rsidRPr="009D1F4D">
        <w:rPr>
          <w:color w:val="000000" w:themeColor="text1"/>
          <w:lang w:val="en-US"/>
        </w:rPr>
        <w:t xml:space="preserve">reported </w:t>
      </w:r>
      <w:r w:rsidR="00D16266" w:rsidRPr="009D1F4D">
        <w:rPr>
          <w:color w:val="000000" w:themeColor="text1"/>
          <w:lang w:val="en-US"/>
        </w:rPr>
        <w:t>during COVID-19</w:t>
      </w:r>
      <w:r w:rsidR="0004165C" w:rsidRPr="009D1F4D">
        <w:rPr>
          <w:color w:val="000000" w:themeColor="text1"/>
          <w:lang w:val="en-US"/>
        </w:rPr>
        <w:t xml:space="preserve"> (Burke et al., 2020; Fiorillo et al., 202</w:t>
      </w:r>
      <w:r w:rsidR="009D1F4D" w:rsidRPr="009D1F4D">
        <w:rPr>
          <w:color w:val="000000" w:themeColor="text1"/>
          <w:lang w:val="en-US"/>
        </w:rPr>
        <w:t>0</w:t>
      </w:r>
      <w:r w:rsidR="0004165C" w:rsidRPr="009D1F4D">
        <w:rPr>
          <w:color w:val="000000" w:themeColor="text1"/>
          <w:lang w:val="en-US"/>
        </w:rPr>
        <w:t>),</w:t>
      </w:r>
      <w:r w:rsidR="00D16266" w:rsidRPr="009D1F4D">
        <w:rPr>
          <w:color w:val="000000" w:themeColor="text1"/>
          <w:lang w:val="en-US"/>
        </w:rPr>
        <w:t xml:space="preserve"> and in </w:t>
      </w:r>
      <w:r w:rsidR="00C602BC" w:rsidRPr="009D1F4D">
        <w:rPr>
          <w:color w:val="000000" w:themeColor="text1"/>
          <w:lang w:val="en-US"/>
        </w:rPr>
        <w:t xml:space="preserve">particular during </w:t>
      </w:r>
      <w:r w:rsidR="00D16266" w:rsidRPr="009D1F4D">
        <w:rPr>
          <w:color w:val="000000" w:themeColor="text1"/>
          <w:lang w:val="en-US"/>
        </w:rPr>
        <w:t>March-April-May 2020</w:t>
      </w:r>
      <w:r w:rsidR="0004165C" w:rsidRPr="009D1F4D">
        <w:rPr>
          <w:color w:val="000000" w:themeColor="text1"/>
          <w:vertAlign w:val="superscript"/>
          <w:lang w:val="en-US"/>
        </w:rPr>
        <w:t xml:space="preserve"> </w:t>
      </w:r>
      <w:r w:rsidR="0004165C" w:rsidRPr="009D1F4D">
        <w:rPr>
          <w:color w:val="000000" w:themeColor="text1"/>
          <w:lang w:val="en-US"/>
        </w:rPr>
        <w:t>(Fiorillo et al., 202</w:t>
      </w:r>
      <w:r w:rsidR="009D1F4D" w:rsidRPr="009D1F4D">
        <w:rPr>
          <w:color w:val="000000" w:themeColor="text1"/>
          <w:lang w:val="en-US"/>
        </w:rPr>
        <w:t>0</w:t>
      </w:r>
      <w:r w:rsidR="0004165C" w:rsidRPr="009D1F4D">
        <w:rPr>
          <w:color w:val="000000" w:themeColor="text1"/>
          <w:lang w:val="en-US"/>
        </w:rPr>
        <w:t>)</w:t>
      </w:r>
      <w:r w:rsidR="00D16266" w:rsidRPr="009D1F4D">
        <w:rPr>
          <w:color w:val="000000" w:themeColor="text1"/>
          <w:lang w:val="en-US"/>
        </w:rPr>
        <w:t xml:space="preserve">, </w:t>
      </w:r>
      <w:bookmarkStart w:id="3" w:name="_Hlk67170529"/>
      <w:r w:rsidR="00D16266" w:rsidRPr="009D1F4D">
        <w:rPr>
          <w:color w:val="000000" w:themeColor="text1"/>
          <w:lang w:val="en-US"/>
        </w:rPr>
        <w:t xml:space="preserve">suggesting that the depressive/anxious/stress symptoms </w:t>
      </w:r>
      <w:r w:rsidR="007F0D1F" w:rsidRPr="009D1F4D">
        <w:rPr>
          <w:color w:val="000000" w:themeColor="text1"/>
          <w:lang w:val="en-US"/>
        </w:rPr>
        <w:t xml:space="preserve">may </w:t>
      </w:r>
      <w:r w:rsidR="00B732CE" w:rsidRPr="009D1F4D">
        <w:rPr>
          <w:color w:val="000000" w:themeColor="text1"/>
          <w:lang w:val="en-US"/>
        </w:rPr>
        <w:t xml:space="preserve">have </w:t>
      </w:r>
      <w:r w:rsidR="007F0D1F" w:rsidRPr="009D1F4D">
        <w:rPr>
          <w:color w:val="000000" w:themeColor="text1"/>
          <w:lang w:val="en-US"/>
        </w:rPr>
        <w:t>carr</w:t>
      </w:r>
      <w:r w:rsidR="00B732CE" w:rsidRPr="009D1F4D">
        <w:rPr>
          <w:color w:val="000000" w:themeColor="text1"/>
          <w:lang w:val="en-US"/>
        </w:rPr>
        <w:t>ied</w:t>
      </w:r>
      <w:r w:rsidR="007F0D1F" w:rsidRPr="009D1F4D">
        <w:rPr>
          <w:color w:val="000000" w:themeColor="text1"/>
          <w:lang w:val="en-US"/>
        </w:rPr>
        <w:t xml:space="preserve"> </w:t>
      </w:r>
      <w:r w:rsidR="00D16266" w:rsidRPr="009D1F4D">
        <w:rPr>
          <w:color w:val="000000" w:themeColor="text1"/>
          <w:lang w:val="en-US"/>
        </w:rPr>
        <w:t xml:space="preserve">over after release </w:t>
      </w:r>
      <w:r w:rsidR="007F0D1F" w:rsidRPr="009D1F4D">
        <w:rPr>
          <w:color w:val="000000" w:themeColor="text1"/>
          <w:lang w:val="en-US"/>
        </w:rPr>
        <w:t xml:space="preserve">from </w:t>
      </w:r>
      <w:r w:rsidR="00D16266" w:rsidRPr="009D1F4D">
        <w:rPr>
          <w:color w:val="000000" w:themeColor="text1"/>
          <w:lang w:val="en-US"/>
        </w:rPr>
        <w:t>lockdown. In line with previous studies conducted during lockdown</w:t>
      </w:r>
      <w:r w:rsidR="0004165C" w:rsidRPr="009D1F4D">
        <w:rPr>
          <w:color w:val="000000" w:themeColor="text1"/>
          <w:vertAlign w:val="superscript"/>
          <w:lang w:val="en-US"/>
        </w:rPr>
        <w:t xml:space="preserve"> </w:t>
      </w:r>
      <w:r w:rsidR="0004165C" w:rsidRPr="009D1F4D">
        <w:rPr>
          <w:color w:val="000000" w:themeColor="text1"/>
          <w:lang w:val="en-US"/>
        </w:rPr>
        <w:t>(Fiorillo et al., 202</w:t>
      </w:r>
      <w:r w:rsidR="009D1F4D" w:rsidRPr="009D1F4D">
        <w:rPr>
          <w:color w:val="000000" w:themeColor="text1"/>
          <w:lang w:val="en-US"/>
        </w:rPr>
        <w:t>0</w:t>
      </w:r>
      <w:r w:rsidR="0004165C">
        <w:rPr>
          <w:color w:val="000000" w:themeColor="text1"/>
          <w:lang w:val="en-US"/>
        </w:rPr>
        <w:t>)</w:t>
      </w:r>
      <w:r w:rsidR="00D16266" w:rsidRPr="000F7DD6">
        <w:rPr>
          <w:color w:val="000000" w:themeColor="text1"/>
          <w:lang w:val="en-US"/>
        </w:rPr>
        <w:t>, the stress subscale of DA</w:t>
      </w:r>
      <w:r w:rsidR="00C602BC" w:rsidRPr="000F7DD6">
        <w:rPr>
          <w:color w:val="000000" w:themeColor="text1"/>
          <w:lang w:val="en-US"/>
        </w:rPr>
        <w:t>S</w:t>
      </w:r>
      <w:r w:rsidR="00D16266" w:rsidRPr="000F7DD6">
        <w:rPr>
          <w:color w:val="000000" w:themeColor="text1"/>
          <w:lang w:val="en-US"/>
        </w:rPr>
        <w:t xml:space="preserve">S-21 was </w:t>
      </w:r>
      <w:r w:rsidR="004F5A58" w:rsidRPr="000F7DD6">
        <w:rPr>
          <w:color w:val="000000" w:themeColor="text1"/>
          <w:lang w:val="en-US"/>
        </w:rPr>
        <w:t xml:space="preserve">the most </w:t>
      </w:r>
      <w:r w:rsidR="00D16266" w:rsidRPr="000F7DD6">
        <w:rPr>
          <w:color w:val="000000" w:themeColor="text1"/>
          <w:lang w:val="en-US"/>
        </w:rPr>
        <w:t>e</w:t>
      </w:r>
      <w:bookmarkEnd w:id="3"/>
      <w:r w:rsidR="00D16266" w:rsidRPr="000F7DD6">
        <w:rPr>
          <w:color w:val="000000" w:themeColor="text1"/>
          <w:lang w:val="en-US"/>
        </w:rPr>
        <w:t>levated</w:t>
      </w:r>
      <w:r w:rsidR="00026FFF" w:rsidRPr="000F7DD6">
        <w:rPr>
          <w:color w:val="000000" w:themeColor="text1"/>
          <w:lang w:val="en-US"/>
        </w:rPr>
        <w:t xml:space="preserve"> (mean 12.0</w:t>
      </w:r>
      <w:r w:rsidR="00FF736D" w:rsidRPr="000F7DD6">
        <w:rPr>
          <w:color w:val="000000" w:themeColor="text1"/>
          <w:lang w:val="en-US"/>
        </w:rPr>
        <w:t>8</w:t>
      </w:r>
      <w:r w:rsidR="00026FFF" w:rsidRPr="000F7DD6">
        <w:rPr>
          <w:color w:val="000000" w:themeColor="text1"/>
          <w:lang w:val="en-US"/>
        </w:rPr>
        <w:t>, SD:5.79)</w:t>
      </w:r>
      <w:r w:rsidR="00C602BC" w:rsidRPr="000F7DD6">
        <w:rPr>
          <w:color w:val="000000" w:themeColor="text1"/>
          <w:lang w:val="en-US"/>
        </w:rPr>
        <w:t>, implying a relatively greater contribution from stress</w:t>
      </w:r>
      <w:r w:rsidR="00113A23" w:rsidRPr="000F7DD6">
        <w:rPr>
          <w:color w:val="000000" w:themeColor="text1"/>
          <w:lang w:val="en-US"/>
        </w:rPr>
        <w:t xml:space="preserve"> (see </w:t>
      </w:r>
      <w:r w:rsidR="00FF736D" w:rsidRPr="000F7DD6">
        <w:rPr>
          <w:color w:val="000000" w:themeColor="text1"/>
          <w:lang w:val="en-US"/>
        </w:rPr>
        <w:t>T</w:t>
      </w:r>
      <w:r w:rsidR="00113A23" w:rsidRPr="000F7DD6">
        <w:rPr>
          <w:color w:val="000000" w:themeColor="text1"/>
          <w:lang w:val="en-US"/>
        </w:rPr>
        <w:t xml:space="preserve">able </w:t>
      </w:r>
      <w:r w:rsidR="00621FA0" w:rsidRPr="000F7DD6">
        <w:rPr>
          <w:color w:val="000000" w:themeColor="text1"/>
          <w:lang w:val="en-US"/>
        </w:rPr>
        <w:t>4</w:t>
      </w:r>
      <w:r w:rsidR="00113A23" w:rsidRPr="000F7DD6">
        <w:rPr>
          <w:color w:val="000000" w:themeColor="text1"/>
          <w:lang w:val="en-US"/>
        </w:rPr>
        <w:t>).</w:t>
      </w:r>
    </w:p>
    <w:p w14:paraId="2D7B3600" w14:textId="77777777" w:rsidR="006F7B4B" w:rsidRPr="000F7DD6" w:rsidRDefault="006F7B4B" w:rsidP="00D16266">
      <w:pPr>
        <w:spacing w:line="360" w:lineRule="auto"/>
        <w:jc w:val="both"/>
        <w:rPr>
          <w:color w:val="000000" w:themeColor="text1"/>
          <w:lang w:val="en-US"/>
        </w:rPr>
      </w:pPr>
    </w:p>
    <w:p w14:paraId="144DA675" w14:textId="449C8AEC" w:rsidR="00B732CE" w:rsidRPr="000F7DD6" w:rsidRDefault="00B732CE" w:rsidP="00B732CE">
      <w:pPr>
        <w:autoSpaceDE w:val="0"/>
        <w:autoSpaceDN w:val="0"/>
        <w:adjustRightInd w:val="0"/>
        <w:spacing w:line="360" w:lineRule="auto"/>
        <w:jc w:val="both"/>
        <w:rPr>
          <w:color w:val="000000" w:themeColor="text1"/>
          <w:highlight w:val="yellow"/>
          <w:lang w:val="en-US"/>
        </w:rPr>
      </w:pPr>
      <w:r w:rsidRPr="000F7DD6">
        <w:rPr>
          <w:color w:val="000000" w:themeColor="text1"/>
          <w:lang w:val="en-US"/>
        </w:rPr>
        <w:t xml:space="preserve">The mean OCI-R score was also elevated at 32.5 (SD = 11.7), with 31% of those </w:t>
      </w:r>
      <w:r w:rsidR="004F5A58" w:rsidRPr="000F7DD6">
        <w:rPr>
          <w:color w:val="000000" w:themeColor="text1"/>
          <w:lang w:val="en-US"/>
        </w:rPr>
        <w:t xml:space="preserve">reporting </w:t>
      </w:r>
      <w:r w:rsidRPr="000F7DD6">
        <w:rPr>
          <w:color w:val="000000" w:themeColor="text1"/>
          <w:lang w:val="en-US"/>
        </w:rPr>
        <w:t xml:space="preserve">a history of mental illness and 21% </w:t>
      </w:r>
      <w:r w:rsidR="00E61C0B" w:rsidRPr="000F7DD6">
        <w:rPr>
          <w:color w:val="000000" w:themeColor="text1"/>
          <w:lang w:val="en-US"/>
        </w:rPr>
        <w:t xml:space="preserve">of those </w:t>
      </w:r>
      <w:r w:rsidRPr="000F7DD6">
        <w:rPr>
          <w:color w:val="000000" w:themeColor="text1"/>
          <w:lang w:val="en-US"/>
        </w:rPr>
        <w:t>with no previous history of mental illness scoring higher than the screening threshold for OCD (OCI-R &gt;=21)</w:t>
      </w:r>
      <w:r w:rsidR="0004165C">
        <w:rPr>
          <w:color w:val="000000" w:themeColor="text1"/>
          <w:lang w:val="en-US"/>
        </w:rPr>
        <w:t xml:space="preserve"> (Foa et al., 2002)</w:t>
      </w:r>
      <w:r w:rsidRPr="000F7DD6">
        <w:rPr>
          <w:color w:val="000000" w:themeColor="text1"/>
          <w:lang w:val="en-US"/>
        </w:rPr>
        <w:t xml:space="preserve">. </w:t>
      </w:r>
      <w:r w:rsidR="004F5A58" w:rsidRPr="000F7DD6">
        <w:rPr>
          <w:color w:val="000000" w:themeColor="text1"/>
          <w:lang w:val="en-US"/>
        </w:rPr>
        <w:t xml:space="preserve">This </w:t>
      </w:r>
      <w:r w:rsidRPr="000F7DD6">
        <w:rPr>
          <w:color w:val="000000" w:themeColor="text1"/>
          <w:lang w:val="en-US"/>
        </w:rPr>
        <w:t>finding suggest</w:t>
      </w:r>
      <w:r w:rsidR="004F5A58" w:rsidRPr="000F7DD6">
        <w:rPr>
          <w:color w:val="000000" w:themeColor="text1"/>
          <w:lang w:val="en-US"/>
        </w:rPr>
        <w:t>s</w:t>
      </w:r>
      <w:r w:rsidRPr="000F7DD6">
        <w:rPr>
          <w:color w:val="000000" w:themeColor="text1"/>
          <w:lang w:val="en-US"/>
        </w:rPr>
        <w:t xml:space="preserve"> a substantial incidence of new cases of OCD </w:t>
      </w:r>
      <w:r w:rsidR="00E61C0B" w:rsidRPr="000F7DD6">
        <w:rPr>
          <w:color w:val="000000" w:themeColor="text1"/>
          <w:lang w:val="en-US"/>
        </w:rPr>
        <w:t xml:space="preserve">having </w:t>
      </w:r>
      <w:r w:rsidRPr="000F7DD6">
        <w:rPr>
          <w:color w:val="000000" w:themeColor="text1"/>
          <w:lang w:val="en-US"/>
        </w:rPr>
        <w:t>develop</w:t>
      </w:r>
      <w:r w:rsidR="00E61C0B" w:rsidRPr="000F7DD6">
        <w:rPr>
          <w:color w:val="000000" w:themeColor="text1"/>
          <w:lang w:val="en-US"/>
        </w:rPr>
        <w:t>ed</w:t>
      </w:r>
      <w:r w:rsidRPr="000F7DD6">
        <w:rPr>
          <w:color w:val="000000" w:themeColor="text1"/>
          <w:lang w:val="en-US"/>
        </w:rPr>
        <w:t xml:space="preserve"> during </w:t>
      </w:r>
      <w:r w:rsidR="00E61C0B" w:rsidRPr="000F7DD6">
        <w:rPr>
          <w:color w:val="000000" w:themeColor="text1"/>
          <w:lang w:val="en-US"/>
        </w:rPr>
        <w:t>the pandemic</w:t>
      </w:r>
      <w:r w:rsidRPr="000F7DD6">
        <w:rPr>
          <w:color w:val="000000" w:themeColor="text1"/>
          <w:lang w:val="en-US"/>
        </w:rPr>
        <w:t>, although without a clinical assessment this cannot be confirmed. The sample also showed a mean CPAS score of 16 (SD=8.4), which was compatible with the mean score of 17 seen in a previous study in a population-based sample diagnosed with OCPD</w:t>
      </w:r>
      <w:r w:rsidR="0004165C">
        <w:rPr>
          <w:color w:val="000000" w:themeColor="text1"/>
          <w:vertAlign w:val="superscript"/>
          <w:lang w:val="en-US"/>
        </w:rPr>
        <w:t xml:space="preserve"> </w:t>
      </w:r>
      <w:r w:rsidR="0004165C">
        <w:rPr>
          <w:color w:val="000000" w:themeColor="text1"/>
          <w:lang w:val="en-US"/>
        </w:rPr>
        <w:t>(Fineberg et al., 2015)</w:t>
      </w:r>
      <w:r w:rsidRPr="000F7DD6">
        <w:rPr>
          <w:color w:val="000000" w:themeColor="text1"/>
          <w:lang w:val="en-US"/>
        </w:rPr>
        <w:t>. A large proportion of respondents (85%) said they closely followed the safety rules.</w:t>
      </w:r>
      <w:r w:rsidR="00E23E01" w:rsidRPr="000F7DD6">
        <w:rPr>
          <w:color w:val="000000" w:themeColor="text1"/>
          <w:lang w:val="en-US"/>
        </w:rPr>
        <w:t xml:space="preserve"> </w:t>
      </w:r>
    </w:p>
    <w:p w14:paraId="12EBDD14" w14:textId="77777777" w:rsidR="00B732CE" w:rsidRPr="000F7DD6" w:rsidRDefault="00B732CE" w:rsidP="00111976">
      <w:pPr>
        <w:spacing w:line="360" w:lineRule="auto"/>
        <w:jc w:val="both"/>
        <w:rPr>
          <w:b/>
          <w:bCs/>
          <w:color w:val="000000" w:themeColor="text1"/>
          <w:lang w:val="en-US"/>
        </w:rPr>
      </w:pPr>
    </w:p>
    <w:p w14:paraId="0F5E4F0D" w14:textId="278E3EE9" w:rsidR="00715478" w:rsidRPr="000F7DD6" w:rsidRDefault="00F14081" w:rsidP="00715478">
      <w:pPr>
        <w:spacing w:line="360" w:lineRule="auto"/>
        <w:jc w:val="both"/>
        <w:rPr>
          <w:rFonts w:eastAsia="Gulim"/>
          <w:b/>
          <w:bCs/>
          <w:color w:val="000000" w:themeColor="text1"/>
          <w:bdr w:val="none" w:sz="0" w:space="0" w:color="auto" w:frame="1"/>
          <w:lang w:val="en-US"/>
        </w:rPr>
      </w:pPr>
      <w:r w:rsidRPr="000F7DD6">
        <w:rPr>
          <w:rFonts w:eastAsia="Gulim"/>
          <w:b/>
          <w:bCs/>
          <w:color w:val="000000" w:themeColor="text1"/>
          <w:bdr w:val="none" w:sz="0" w:space="0" w:color="auto" w:frame="1"/>
          <w:lang w:val="en-US"/>
        </w:rPr>
        <w:t xml:space="preserve">4.2 </w:t>
      </w:r>
      <w:r w:rsidR="00276AF1" w:rsidRPr="000F7DD6">
        <w:rPr>
          <w:rFonts w:eastAsia="Gulim"/>
          <w:b/>
          <w:bCs/>
          <w:color w:val="000000" w:themeColor="text1"/>
          <w:bdr w:val="none" w:sz="0" w:space="0" w:color="auto" w:frame="1"/>
          <w:lang w:val="en-US"/>
        </w:rPr>
        <w:t xml:space="preserve">Adjustment </w:t>
      </w:r>
      <w:r w:rsidR="00715478" w:rsidRPr="000F7DD6">
        <w:rPr>
          <w:rFonts w:eastAsia="Gulim"/>
          <w:b/>
          <w:bCs/>
          <w:color w:val="000000" w:themeColor="text1"/>
          <w:bdr w:val="none" w:sz="0" w:space="0" w:color="auto" w:frame="1"/>
          <w:lang w:val="en-US"/>
        </w:rPr>
        <w:t>across the whole sample.</w:t>
      </w:r>
    </w:p>
    <w:p w14:paraId="55E19392" w14:textId="00FC6126" w:rsidR="00776343" w:rsidRPr="000F7DD6" w:rsidRDefault="003C6036" w:rsidP="00111976">
      <w:pPr>
        <w:spacing w:line="360" w:lineRule="auto"/>
        <w:jc w:val="both"/>
        <w:rPr>
          <w:rFonts w:eastAsia="Gulim"/>
          <w:color w:val="000000" w:themeColor="text1"/>
          <w:bdr w:val="none" w:sz="0" w:space="0" w:color="auto" w:frame="1"/>
          <w:lang w:val="en-US"/>
        </w:rPr>
      </w:pPr>
      <w:r w:rsidRPr="000F7DD6">
        <w:rPr>
          <w:rFonts w:eastAsia="Gulim"/>
          <w:color w:val="000000" w:themeColor="text1"/>
          <w:bdr w:val="none" w:sz="0" w:space="0" w:color="auto" w:frame="1"/>
          <w:lang w:val="en-US"/>
        </w:rPr>
        <w:t xml:space="preserve">The sum of </w:t>
      </w:r>
      <w:r w:rsidR="00453F88" w:rsidRPr="000F7DD6">
        <w:rPr>
          <w:rFonts w:eastAsia="Gulim"/>
          <w:color w:val="000000" w:themeColor="text1"/>
          <w:bdr w:val="none" w:sz="0" w:space="0" w:color="auto" w:frame="1"/>
          <w:lang w:val="en-US"/>
        </w:rPr>
        <w:t xml:space="preserve">scores on the 7 </w:t>
      </w:r>
      <w:r w:rsidR="00776343" w:rsidRPr="000F7DD6">
        <w:rPr>
          <w:rFonts w:eastAsia="Gulim"/>
          <w:color w:val="000000" w:themeColor="text1"/>
          <w:bdr w:val="none" w:sz="0" w:space="0" w:color="auto" w:frame="1"/>
          <w:lang w:val="en-US"/>
        </w:rPr>
        <w:t xml:space="preserve">adjustment </w:t>
      </w:r>
      <w:r w:rsidR="004C5043">
        <w:rPr>
          <w:rFonts w:eastAsia="Gulim"/>
          <w:color w:val="000000" w:themeColor="text1"/>
          <w:bdr w:val="none" w:sz="0" w:space="0" w:color="auto" w:frame="1"/>
          <w:lang w:val="en-US"/>
        </w:rPr>
        <w:t>statements</w:t>
      </w:r>
      <w:r w:rsidR="004C5043" w:rsidRPr="000F7DD6">
        <w:rPr>
          <w:rFonts w:eastAsia="Gulim"/>
          <w:color w:val="000000" w:themeColor="text1"/>
          <w:bdr w:val="none" w:sz="0" w:space="0" w:color="auto" w:frame="1"/>
          <w:lang w:val="en-US"/>
        </w:rPr>
        <w:t xml:space="preserve"> </w:t>
      </w:r>
      <w:r w:rsidR="0022111B" w:rsidRPr="000F7DD6">
        <w:rPr>
          <w:rFonts w:eastAsia="Gulim"/>
          <w:color w:val="000000" w:themeColor="text1"/>
          <w:bdr w:val="none" w:sz="0" w:space="0" w:color="auto" w:frame="1"/>
          <w:lang w:val="en-US"/>
        </w:rPr>
        <w:t xml:space="preserve">correlated significantly with </w:t>
      </w:r>
      <w:r w:rsidR="00346B10" w:rsidRPr="000F7DD6">
        <w:rPr>
          <w:rFonts w:eastAsia="Gulim"/>
          <w:color w:val="000000" w:themeColor="text1"/>
          <w:bdr w:val="none" w:sz="0" w:space="0" w:color="auto" w:frame="1"/>
          <w:lang w:val="en-US"/>
        </w:rPr>
        <w:t xml:space="preserve">all </w:t>
      </w:r>
      <w:r w:rsidR="00073C4A" w:rsidRPr="000F7DD6">
        <w:rPr>
          <w:rFonts w:eastAsia="Gulim"/>
          <w:color w:val="000000" w:themeColor="text1"/>
          <w:bdr w:val="none" w:sz="0" w:space="0" w:color="auto" w:frame="1"/>
          <w:lang w:val="en-US"/>
        </w:rPr>
        <w:t xml:space="preserve">the </w:t>
      </w:r>
      <w:r w:rsidR="00776343" w:rsidRPr="000F7DD6">
        <w:rPr>
          <w:rFonts w:eastAsia="Gulim"/>
          <w:color w:val="000000" w:themeColor="text1"/>
          <w:bdr w:val="none" w:sz="0" w:space="0" w:color="auto" w:frame="1"/>
          <w:lang w:val="en-US"/>
        </w:rPr>
        <w:t xml:space="preserve">clinical scales (see </w:t>
      </w:r>
      <w:r w:rsidR="004F5A58" w:rsidRPr="000F7DD6">
        <w:rPr>
          <w:rFonts w:eastAsia="Gulim"/>
          <w:color w:val="000000" w:themeColor="text1"/>
          <w:bdr w:val="none" w:sz="0" w:space="0" w:color="auto" w:frame="1"/>
          <w:lang w:val="en-US"/>
        </w:rPr>
        <w:t>T</w:t>
      </w:r>
      <w:r w:rsidR="00776343" w:rsidRPr="000F7DD6">
        <w:rPr>
          <w:rFonts w:eastAsia="Gulim"/>
          <w:color w:val="000000" w:themeColor="text1"/>
          <w:bdr w:val="none" w:sz="0" w:space="0" w:color="auto" w:frame="1"/>
          <w:lang w:val="en-US"/>
        </w:rPr>
        <w:t xml:space="preserve">able </w:t>
      </w:r>
      <w:r w:rsidR="00B06A4A" w:rsidRPr="000F7DD6">
        <w:rPr>
          <w:rFonts w:eastAsia="Gulim"/>
          <w:color w:val="000000" w:themeColor="text1"/>
          <w:bdr w:val="none" w:sz="0" w:space="0" w:color="auto" w:frame="1"/>
          <w:lang w:val="en-US"/>
        </w:rPr>
        <w:t>5</w:t>
      </w:r>
      <w:r w:rsidR="00346B10" w:rsidRPr="000F7DD6">
        <w:rPr>
          <w:rFonts w:eastAsia="Gulim"/>
          <w:color w:val="000000" w:themeColor="text1"/>
          <w:bdr w:val="none" w:sz="0" w:space="0" w:color="auto" w:frame="1"/>
          <w:lang w:val="en-US"/>
        </w:rPr>
        <w:t>)</w:t>
      </w:r>
      <w:r w:rsidR="00776343" w:rsidRPr="000F7DD6">
        <w:rPr>
          <w:rFonts w:eastAsia="Gulim"/>
          <w:color w:val="000000" w:themeColor="text1"/>
          <w:bdr w:val="none" w:sz="0" w:space="0" w:color="auto" w:frame="1"/>
          <w:lang w:val="en-US"/>
        </w:rPr>
        <w:t>.</w:t>
      </w:r>
      <w:r w:rsidR="00E23E01" w:rsidRPr="000F7DD6">
        <w:rPr>
          <w:color w:val="000000" w:themeColor="text1"/>
          <w:lang w:val="en-US"/>
        </w:rPr>
        <w:t xml:space="preserve"> </w:t>
      </w:r>
    </w:p>
    <w:p w14:paraId="5B9154F7" w14:textId="77777777" w:rsidR="0073202D" w:rsidRPr="000F7DD6" w:rsidRDefault="0073202D" w:rsidP="00111976">
      <w:pPr>
        <w:spacing w:line="360" w:lineRule="auto"/>
        <w:jc w:val="both"/>
        <w:rPr>
          <w:rFonts w:eastAsia="Gulim"/>
          <w:color w:val="000000" w:themeColor="text1"/>
          <w:bdr w:val="none" w:sz="0" w:space="0" w:color="auto" w:frame="1"/>
          <w:lang w:val="en-US"/>
        </w:rPr>
      </w:pPr>
    </w:p>
    <w:p w14:paraId="7E46EA0A" w14:textId="5DD8FBDE" w:rsidR="00776343" w:rsidRPr="000F7DD6" w:rsidRDefault="00776343" w:rsidP="00111976">
      <w:pPr>
        <w:spacing w:line="360" w:lineRule="auto"/>
        <w:jc w:val="both"/>
        <w:rPr>
          <w:rFonts w:eastAsia="Gulim"/>
          <w:b/>
          <w:i/>
          <w:iCs/>
          <w:color w:val="000000" w:themeColor="text1"/>
          <w:bdr w:val="none" w:sz="0" w:space="0" w:color="auto" w:frame="1"/>
          <w:lang w:val="en-US"/>
        </w:rPr>
      </w:pPr>
      <w:r w:rsidRPr="000F7DD6">
        <w:rPr>
          <w:rFonts w:eastAsia="Gulim"/>
          <w:b/>
          <w:i/>
          <w:iCs/>
          <w:color w:val="000000" w:themeColor="text1"/>
          <w:bdr w:val="none" w:sz="0" w:space="0" w:color="auto" w:frame="1"/>
          <w:lang w:val="en-US"/>
        </w:rPr>
        <w:t xml:space="preserve">Table </w:t>
      </w:r>
      <w:r w:rsidR="00B06A4A" w:rsidRPr="000F7DD6">
        <w:rPr>
          <w:rFonts w:eastAsia="Gulim"/>
          <w:b/>
          <w:i/>
          <w:iCs/>
          <w:color w:val="000000" w:themeColor="text1"/>
          <w:bdr w:val="none" w:sz="0" w:space="0" w:color="auto" w:frame="1"/>
          <w:lang w:val="en-US"/>
        </w:rPr>
        <w:t>5</w:t>
      </w:r>
      <w:r w:rsidRPr="000F7DD6">
        <w:rPr>
          <w:rFonts w:eastAsia="Gulim"/>
          <w:b/>
          <w:i/>
          <w:iCs/>
          <w:color w:val="000000" w:themeColor="text1"/>
          <w:bdr w:val="none" w:sz="0" w:space="0" w:color="auto" w:frame="1"/>
          <w:lang w:val="en-US"/>
        </w:rPr>
        <w:t xml:space="preserve"> about here </w:t>
      </w:r>
    </w:p>
    <w:p w14:paraId="14AFFEB7" w14:textId="77777777" w:rsidR="00E23E01" w:rsidRPr="000F7DD6" w:rsidRDefault="00E23E01" w:rsidP="00111976">
      <w:pPr>
        <w:spacing w:line="360" w:lineRule="auto"/>
        <w:jc w:val="both"/>
        <w:rPr>
          <w:rFonts w:eastAsia="Gulim"/>
          <w:i/>
          <w:iCs/>
          <w:color w:val="000000" w:themeColor="text1"/>
          <w:bdr w:val="none" w:sz="0" w:space="0" w:color="auto" w:frame="1"/>
          <w:lang w:val="en-US"/>
        </w:rPr>
      </w:pPr>
    </w:p>
    <w:p w14:paraId="2BE43306" w14:textId="371A25D3" w:rsidR="003C6036" w:rsidRPr="000F7DD6" w:rsidRDefault="00E23E01" w:rsidP="003C6036">
      <w:pPr>
        <w:spacing w:line="360" w:lineRule="auto"/>
        <w:jc w:val="both"/>
        <w:rPr>
          <w:b/>
          <w:bCs/>
          <w:color w:val="000000" w:themeColor="text1"/>
          <w:lang w:val="en-US"/>
        </w:rPr>
      </w:pPr>
      <w:r w:rsidRPr="000F7DD6">
        <w:rPr>
          <w:color w:val="000000" w:themeColor="text1"/>
          <w:lang w:val="en-US"/>
        </w:rPr>
        <w:t xml:space="preserve">A </w:t>
      </w:r>
      <w:r w:rsidRPr="000F7DD6">
        <w:rPr>
          <w:color w:val="000000" w:themeColor="text1"/>
          <w:lang w:val="en-GB"/>
        </w:rPr>
        <w:t>significant positive correlation (small) was found between adherence to COVID-related rules and OCI-R (r = .15, p=.002) and a significant moderate negative correlation (r = .27; p&lt;.001) between adherence to the same rules and adjustment (total score).</w:t>
      </w:r>
    </w:p>
    <w:p w14:paraId="319E0C1F" w14:textId="77777777" w:rsidR="000B42D7" w:rsidRPr="000F7DD6" w:rsidRDefault="000B42D7" w:rsidP="006806DD">
      <w:pPr>
        <w:spacing w:line="360" w:lineRule="auto"/>
        <w:jc w:val="both"/>
        <w:rPr>
          <w:b/>
          <w:bCs/>
          <w:color w:val="000000" w:themeColor="text1"/>
          <w:lang w:val="en-US"/>
        </w:rPr>
      </w:pPr>
    </w:p>
    <w:p w14:paraId="7FD14DFA" w14:textId="131CCBF5" w:rsidR="006806DD" w:rsidRPr="000F7DD6" w:rsidRDefault="00F14081" w:rsidP="00F95670">
      <w:pPr>
        <w:spacing w:before="120" w:after="120" w:line="360" w:lineRule="auto"/>
        <w:jc w:val="both"/>
        <w:rPr>
          <w:b/>
          <w:bCs/>
          <w:color w:val="000000" w:themeColor="text1"/>
          <w:lang w:val="en-US"/>
        </w:rPr>
      </w:pPr>
      <w:r w:rsidRPr="000F7DD6">
        <w:rPr>
          <w:b/>
          <w:bCs/>
          <w:color w:val="000000" w:themeColor="text1"/>
          <w:lang w:val="en-US"/>
        </w:rPr>
        <w:t xml:space="preserve">4.3 </w:t>
      </w:r>
      <w:r w:rsidR="006806DD" w:rsidRPr="000F7DD6">
        <w:rPr>
          <w:b/>
          <w:bCs/>
          <w:color w:val="000000" w:themeColor="text1"/>
          <w:lang w:val="en-US"/>
        </w:rPr>
        <w:t xml:space="preserve">Mediation analysis </w:t>
      </w:r>
    </w:p>
    <w:p w14:paraId="1BA96430" w14:textId="77777777" w:rsidR="006806DD" w:rsidRPr="00F95670" w:rsidRDefault="006806DD" w:rsidP="00F95670">
      <w:pPr>
        <w:pStyle w:val="ListParagraph"/>
        <w:numPr>
          <w:ilvl w:val="0"/>
          <w:numId w:val="15"/>
        </w:numPr>
        <w:spacing w:before="120" w:after="120" w:line="360" w:lineRule="auto"/>
        <w:jc w:val="both"/>
        <w:rPr>
          <w:rFonts w:ascii="Times New Roman" w:hAnsi="Times New Roman" w:cs="Times New Roman"/>
          <w:b/>
          <w:bCs/>
          <w:color w:val="000000" w:themeColor="text1"/>
          <w:sz w:val="24"/>
          <w:szCs w:val="24"/>
          <w:lang w:val="en-US"/>
        </w:rPr>
      </w:pPr>
      <w:r w:rsidRPr="00F95670">
        <w:rPr>
          <w:rFonts w:ascii="Times New Roman" w:hAnsi="Times New Roman" w:cs="Times New Roman"/>
          <w:b/>
          <w:bCs/>
          <w:color w:val="000000" w:themeColor="text1"/>
          <w:sz w:val="24"/>
          <w:szCs w:val="24"/>
          <w:lang w:val="en-US"/>
        </w:rPr>
        <w:t xml:space="preserve">Dimensional Analysis (total sample) </w:t>
      </w:r>
    </w:p>
    <w:p w14:paraId="25BB4D91" w14:textId="571ABBBD" w:rsidR="006806DD" w:rsidRPr="000F7DD6" w:rsidRDefault="006806DD" w:rsidP="00113A23">
      <w:pPr>
        <w:spacing w:line="360" w:lineRule="auto"/>
        <w:jc w:val="both"/>
        <w:rPr>
          <w:color w:val="000000" w:themeColor="text1"/>
          <w:lang w:val="en-US"/>
        </w:rPr>
      </w:pPr>
      <w:r w:rsidRPr="000F7DD6">
        <w:rPr>
          <w:color w:val="000000" w:themeColor="text1"/>
          <w:lang w:val="en-US"/>
        </w:rPr>
        <w:t xml:space="preserve">We conducted a </w:t>
      </w:r>
      <w:bookmarkStart w:id="4" w:name="_Hlk67170923"/>
      <w:r w:rsidRPr="000F7DD6">
        <w:rPr>
          <w:color w:val="000000" w:themeColor="text1"/>
          <w:lang w:val="en-US"/>
        </w:rPr>
        <w:t xml:space="preserve">mediation analysis for the whole sample using JASP 0.13.1. </w:t>
      </w:r>
      <w:bookmarkEnd w:id="4"/>
      <w:r w:rsidRPr="000F7DD6">
        <w:rPr>
          <w:color w:val="000000" w:themeColor="text1"/>
          <w:lang w:val="en-US"/>
        </w:rPr>
        <w:t xml:space="preserve">The total score across the 7 adjustment </w:t>
      </w:r>
      <w:r w:rsidR="004C5043">
        <w:rPr>
          <w:color w:val="000000" w:themeColor="text1"/>
          <w:lang w:val="en-US"/>
        </w:rPr>
        <w:t>statements</w:t>
      </w:r>
      <w:r w:rsidR="004C5043" w:rsidRPr="000F7DD6">
        <w:rPr>
          <w:color w:val="000000" w:themeColor="text1"/>
          <w:lang w:val="en-US"/>
        </w:rPr>
        <w:t xml:space="preserve"> </w:t>
      </w:r>
      <w:r w:rsidRPr="000F7DD6">
        <w:rPr>
          <w:color w:val="000000" w:themeColor="text1"/>
          <w:lang w:val="en-US"/>
        </w:rPr>
        <w:t xml:space="preserve">was used as the outcome. </w:t>
      </w:r>
      <w:r w:rsidR="00361E06" w:rsidRPr="000F7DD6">
        <w:rPr>
          <w:color w:val="000000" w:themeColor="text1"/>
          <w:lang w:val="en-US"/>
        </w:rPr>
        <w:t xml:space="preserve">The predictors and mediators of adjustment were chosen based on our pre-registered a-priori hypotheses: </w:t>
      </w:r>
      <w:r w:rsidRPr="000F7DD6">
        <w:rPr>
          <w:color w:val="000000" w:themeColor="text1"/>
          <w:lang w:val="en-US"/>
        </w:rPr>
        <w:t xml:space="preserve">Given our a-priori hypothesis that </w:t>
      </w:r>
      <w:r w:rsidR="00453F88" w:rsidRPr="000F7DD6">
        <w:rPr>
          <w:color w:val="000000" w:themeColor="text1"/>
          <w:lang w:val="en-US"/>
        </w:rPr>
        <w:t xml:space="preserve">OC </w:t>
      </w:r>
      <w:r w:rsidRPr="000F7DD6">
        <w:rPr>
          <w:color w:val="000000" w:themeColor="text1"/>
          <w:lang w:val="en-US"/>
        </w:rPr>
        <w:t>symptoms (OCI-R) and traits (CPAS) along with previous mental health history could be risk factors, these were entered as predictors of adjustment</w:t>
      </w:r>
      <w:r w:rsidR="00453F88" w:rsidRPr="000F7DD6">
        <w:rPr>
          <w:color w:val="000000" w:themeColor="text1"/>
          <w:lang w:val="en-US"/>
        </w:rPr>
        <w:t>,</w:t>
      </w:r>
      <w:r w:rsidRPr="000F7DD6">
        <w:rPr>
          <w:color w:val="000000" w:themeColor="text1"/>
          <w:lang w:val="en-US"/>
        </w:rPr>
        <w:t xml:space="preserve"> while DASS-21 and </w:t>
      </w:r>
      <w:r w:rsidR="00361E06" w:rsidRPr="000F7DD6">
        <w:rPr>
          <w:color w:val="000000" w:themeColor="text1"/>
          <w:lang w:val="en-US"/>
        </w:rPr>
        <w:t xml:space="preserve">CAS </w:t>
      </w:r>
      <w:r w:rsidRPr="000F7DD6">
        <w:rPr>
          <w:color w:val="000000" w:themeColor="text1"/>
          <w:lang w:val="en-US"/>
        </w:rPr>
        <w:t>scores were entered as mediators.</w:t>
      </w:r>
    </w:p>
    <w:p w14:paraId="3C8624E5" w14:textId="77777777" w:rsidR="00E80A2A" w:rsidRPr="000F7DD6" w:rsidRDefault="00E80A2A" w:rsidP="00EA6898">
      <w:pPr>
        <w:spacing w:line="360" w:lineRule="auto"/>
        <w:jc w:val="both"/>
        <w:rPr>
          <w:i/>
          <w:iCs/>
          <w:color w:val="000000" w:themeColor="text1"/>
          <w:lang w:val="en-GB"/>
        </w:rPr>
      </w:pPr>
    </w:p>
    <w:p w14:paraId="385E5106" w14:textId="51AEFC1B" w:rsidR="004E5447" w:rsidRPr="000F7DD6" w:rsidRDefault="004E5447" w:rsidP="00EA6898">
      <w:pPr>
        <w:spacing w:line="360" w:lineRule="auto"/>
        <w:jc w:val="both"/>
        <w:rPr>
          <w:b/>
          <w:i/>
          <w:iCs/>
          <w:color w:val="000000" w:themeColor="text1"/>
          <w:lang w:val="en-US"/>
        </w:rPr>
      </w:pPr>
      <w:r w:rsidRPr="000F7DD6">
        <w:rPr>
          <w:b/>
          <w:i/>
          <w:iCs/>
          <w:color w:val="000000" w:themeColor="text1"/>
          <w:lang w:val="en-US"/>
        </w:rPr>
        <w:t xml:space="preserve">Table </w:t>
      </w:r>
      <w:r w:rsidR="00B06A4A" w:rsidRPr="000F7DD6">
        <w:rPr>
          <w:b/>
          <w:i/>
          <w:iCs/>
          <w:color w:val="000000" w:themeColor="text1"/>
          <w:lang w:val="en-US"/>
        </w:rPr>
        <w:t>6</w:t>
      </w:r>
      <w:r w:rsidRPr="000F7DD6">
        <w:rPr>
          <w:b/>
          <w:i/>
          <w:iCs/>
          <w:color w:val="000000" w:themeColor="text1"/>
          <w:lang w:val="en-US"/>
        </w:rPr>
        <w:t xml:space="preserve"> and </w:t>
      </w:r>
      <w:r w:rsidR="004F5A58" w:rsidRPr="000F7DD6">
        <w:rPr>
          <w:b/>
          <w:i/>
          <w:iCs/>
          <w:color w:val="000000" w:themeColor="text1"/>
          <w:lang w:val="en-US"/>
        </w:rPr>
        <w:t>F</w:t>
      </w:r>
      <w:r w:rsidRPr="000F7DD6">
        <w:rPr>
          <w:b/>
          <w:i/>
          <w:iCs/>
          <w:color w:val="000000" w:themeColor="text1"/>
          <w:lang w:val="en-US"/>
        </w:rPr>
        <w:t xml:space="preserve">ig. 2 about here </w:t>
      </w:r>
    </w:p>
    <w:p w14:paraId="1E17B399" w14:textId="77777777" w:rsidR="00EA6898" w:rsidRPr="000F7DD6" w:rsidRDefault="00EA6898" w:rsidP="00EA6898">
      <w:pPr>
        <w:spacing w:line="360" w:lineRule="auto"/>
        <w:jc w:val="both"/>
        <w:rPr>
          <w:i/>
          <w:iCs/>
          <w:color w:val="000000" w:themeColor="text1"/>
          <w:lang w:val="en-US"/>
        </w:rPr>
      </w:pPr>
    </w:p>
    <w:p w14:paraId="2821B260" w14:textId="3C57DF4B" w:rsidR="00995328" w:rsidRPr="00F95670" w:rsidRDefault="00EA6898" w:rsidP="00F95670">
      <w:pPr>
        <w:spacing w:before="120" w:after="120" w:line="360" w:lineRule="auto"/>
        <w:jc w:val="both"/>
        <w:rPr>
          <w:color w:val="000000" w:themeColor="text1"/>
          <w:lang w:val="en-US"/>
        </w:rPr>
      </w:pPr>
      <w:r w:rsidRPr="000F7DD6">
        <w:rPr>
          <w:color w:val="000000" w:themeColor="text1"/>
          <w:lang w:val="en-US"/>
        </w:rPr>
        <w:t xml:space="preserve">In this model, none of the </w:t>
      </w:r>
      <w:r w:rsidR="00993508" w:rsidRPr="000F7DD6">
        <w:rPr>
          <w:color w:val="000000" w:themeColor="text1"/>
          <w:lang w:val="en-US"/>
        </w:rPr>
        <w:t xml:space="preserve">predictor </w:t>
      </w:r>
      <w:r w:rsidRPr="000F7DD6">
        <w:rPr>
          <w:color w:val="000000" w:themeColor="text1"/>
          <w:lang w:val="en-US"/>
        </w:rPr>
        <w:t xml:space="preserve">variables had a direct effect on adjustment.  </w:t>
      </w:r>
      <w:r w:rsidR="00993508" w:rsidRPr="000F7DD6">
        <w:rPr>
          <w:color w:val="000000" w:themeColor="text1"/>
          <w:lang w:val="en-US"/>
        </w:rPr>
        <w:t>Nevertheless, all predictors (</w:t>
      </w:r>
      <w:r w:rsidR="005B26D3" w:rsidRPr="000F7DD6">
        <w:rPr>
          <w:color w:val="000000" w:themeColor="text1"/>
          <w:lang w:val="en-US"/>
        </w:rPr>
        <w:t xml:space="preserve">history of previous mental disorder, OCI-R and </w:t>
      </w:r>
      <w:r w:rsidRPr="000F7DD6">
        <w:rPr>
          <w:color w:val="000000" w:themeColor="text1"/>
          <w:lang w:val="en-US"/>
        </w:rPr>
        <w:t>CPAS</w:t>
      </w:r>
      <w:r w:rsidR="00993508" w:rsidRPr="000F7DD6">
        <w:rPr>
          <w:color w:val="000000" w:themeColor="text1"/>
          <w:lang w:val="en-US"/>
        </w:rPr>
        <w:t>)</w:t>
      </w:r>
      <w:r w:rsidRPr="000F7DD6">
        <w:rPr>
          <w:color w:val="000000" w:themeColor="text1"/>
          <w:lang w:val="en-US"/>
        </w:rPr>
        <w:t xml:space="preserve"> had </w:t>
      </w:r>
      <w:r w:rsidR="00993508" w:rsidRPr="000F7DD6">
        <w:rPr>
          <w:color w:val="000000" w:themeColor="text1"/>
          <w:lang w:val="en-US"/>
        </w:rPr>
        <w:t xml:space="preserve">significant </w:t>
      </w:r>
      <w:r w:rsidRPr="000F7DD6">
        <w:rPr>
          <w:color w:val="000000" w:themeColor="text1"/>
          <w:lang w:val="en-US"/>
        </w:rPr>
        <w:t xml:space="preserve">indirect impacts on adjustment, via </w:t>
      </w:r>
      <w:r w:rsidR="00993508" w:rsidRPr="000F7DD6">
        <w:rPr>
          <w:color w:val="000000" w:themeColor="text1"/>
          <w:lang w:val="en-US"/>
        </w:rPr>
        <w:t>the two</w:t>
      </w:r>
      <w:r w:rsidR="006806DD" w:rsidRPr="000F7DD6">
        <w:rPr>
          <w:color w:val="000000" w:themeColor="text1"/>
          <w:lang w:val="en-US"/>
        </w:rPr>
        <w:t xml:space="preserve"> predetermined</w:t>
      </w:r>
      <w:r w:rsidR="00993508" w:rsidRPr="000F7DD6">
        <w:rPr>
          <w:color w:val="000000" w:themeColor="text1"/>
          <w:lang w:val="en-US"/>
        </w:rPr>
        <w:t xml:space="preserve"> </w:t>
      </w:r>
      <w:r w:rsidRPr="000F7DD6">
        <w:rPr>
          <w:color w:val="000000" w:themeColor="text1"/>
          <w:lang w:val="en-US"/>
        </w:rPr>
        <w:t xml:space="preserve">mediators. </w:t>
      </w:r>
      <w:r w:rsidR="005B26D3" w:rsidRPr="000F7DD6">
        <w:rPr>
          <w:color w:val="000000" w:themeColor="text1"/>
          <w:lang w:val="en-US"/>
        </w:rPr>
        <w:t>Previous history of mental disorder</w:t>
      </w:r>
      <w:r w:rsidR="006806DD" w:rsidRPr="000F7DD6">
        <w:rPr>
          <w:color w:val="000000" w:themeColor="text1"/>
          <w:lang w:val="en-US"/>
        </w:rPr>
        <w:t xml:space="preserve"> significantly</w:t>
      </w:r>
      <w:r w:rsidR="005B26D3" w:rsidRPr="000F7DD6">
        <w:rPr>
          <w:color w:val="000000" w:themeColor="text1"/>
          <w:lang w:val="en-US"/>
        </w:rPr>
        <w:t xml:space="preserve"> predicted adjustment problems acting through the DASS</w:t>
      </w:r>
      <w:r w:rsidR="003B31A6" w:rsidRPr="000F7DD6">
        <w:rPr>
          <w:color w:val="000000" w:themeColor="text1"/>
          <w:lang w:val="en-US"/>
        </w:rPr>
        <w:t>-</w:t>
      </w:r>
      <w:r w:rsidR="005B26D3" w:rsidRPr="000F7DD6">
        <w:rPr>
          <w:color w:val="000000" w:themeColor="text1"/>
          <w:lang w:val="en-US"/>
        </w:rPr>
        <w:t>21 (z-score: 3.0</w:t>
      </w:r>
      <w:r w:rsidR="00E80A2A" w:rsidRPr="000F7DD6">
        <w:rPr>
          <w:color w:val="000000" w:themeColor="text1"/>
          <w:lang w:val="en-US"/>
        </w:rPr>
        <w:t>3</w:t>
      </w:r>
      <w:r w:rsidR="005B26D3" w:rsidRPr="000F7DD6">
        <w:rPr>
          <w:color w:val="000000" w:themeColor="text1"/>
          <w:lang w:val="en-US"/>
        </w:rPr>
        <w:t>, p=0.002)</w:t>
      </w:r>
      <w:r w:rsidR="006806DD" w:rsidRPr="000F7DD6">
        <w:rPr>
          <w:color w:val="000000" w:themeColor="text1"/>
          <w:lang w:val="en-US"/>
        </w:rPr>
        <w:t>, whereas t</w:t>
      </w:r>
      <w:r w:rsidR="00CF6765" w:rsidRPr="000F7DD6">
        <w:rPr>
          <w:color w:val="000000" w:themeColor="text1"/>
          <w:lang w:val="en-US"/>
        </w:rPr>
        <w:t>he OCI-R score was a significant predictor of adjustment via both the DASS</w:t>
      </w:r>
      <w:r w:rsidR="003B31A6" w:rsidRPr="000F7DD6">
        <w:rPr>
          <w:color w:val="000000" w:themeColor="text1"/>
          <w:lang w:val="en-US"/>
        </w:rPr>
        <w:t>-</w:t>
      </w:r>
      <w:r w:rsidR="00CF6765" w:rsidRPr="000F7DD6">
        <w:rPr>
          <w:color w:val="000000" w:themeColor="text1"/>
          <w:lang w:val="en-US"/>
        </w:rPr>
        <w:t xml:space="preserve">21 (z-score: 3.22, p=0.001) and the </w:t>
      </w:r>
      <w:r w:rsidR="00361E06" w:rsidRPr="000F7DD6">
        <w:rPr>
          <w:color w:val="000000" w:themeColor="text1"/>
          <w:lang w:val="en-US"/>
        </w:rPr>
        <w:t xml:space="preserve">CAS </w:t>
      </w:r>
      <w:r w:rsidR="00CF6765" w:rsidRPr="000F7DD6">
        <w:rPr>
          <w:color w:val="000000" w:themeColor="text1"/>
          <w:lang w:val="en-US"/>
        </w:rPr>
        <w:t xml:space="preserve">(z-score: 7.37, p=.001). </w:t>
      </w:r>
      <w:r w:rsidRPr="000F7DD6">
        <w:rPr>
          <w:color w:val="000000" w:themeColor="text1"/>
          <w:lang w:val="en-US"/>
        </w:rPr>
        <w:t xml:space="preserve">The CPAS score </w:t>
      </w:r>
      <w:r w:rsidR="00657986" w:rsidRPr="000F7DD6">
        <w:rPr>
          <w:color w:val="000000" w:themeColor="text1"/>
          <w:lang w:val="en-US"/>
        </w:rPr>
        <w:t>was</w:t>
      </w:r>
      <w:r w:rsidRPr="000F7DD6">
        <w:rPr>
          <w:color w:val="000000" w:themeColor="text1"/>
          <w:lang w:val="en-US"/>
        </w:rPr>
        <w:t xml:space="preserve"> </w:t>
      </w:r>
      <w:r w:rsidR="005B26D3" w:rsidRPr="000F7DD6">
        <w:rPr>
          <w:color w:val="000000" w:themeColor="text1"/>
          <w:lang w:val="en-US"/>
        </w:rPr>
        <w:t xml:space="preserve">also </w:t>
      </w:r>
      <w:r w:rsidR="00657986" w:rsidRPr="000F7DD6">
        <w:rPr>
          <w:color w:val="000000" w:themeColor="text1"/>
          <w:lang w:val="en-US"/>
        </w:rPr>
        <w:t xml:space="preserve">significantly related to </w:t>
      </w:r>
      <w:r w:rsidRPr="000F7DD6">
        <w:rPr>
          <w:color w:val="000000" w:themeColor="text1"/>
          <w:lang w:val="en-US"/>
        </w:rPr>
        <w:t>total adjustment scores via the DASS</w:t>
      </w:r>
      <w:r w:rsidR="003B31A6" w:rsidRPr="000F7DD6">
        <w:rPr>
          <w:color w:val="000000" w:themeColor="text1"/>
          <w:lang w:val="en-US"/>
        </w:rPr>
        <w:t>-</w:t>
      </w:r>
      <w:r w:rsidR="009A0DDF" w:rsidRPr="000F7DD6">
        <w:rPr>
          <w:color w:val="000000" w:themeColor="text1"/>
          <w:lang w:val="en-US"/>
        </w:rPr>
        <w:t>21</w:t>
      </w:r>
      <w:r w:rsidRPr="000F7DD6">
        <w:rPr>
          <w:color w:val="000000" w:themeColor="text1"/>
          <w:lang w:val="en-US"/>
        </w:rPr>
        <w:t xml:space="preserve"> (z-score: 2.8</w:t>
      </w:r>
      <w:r w:rsidR="00E80A2A" w:rsidRPr="000F7DD6">
        <w:rPr>
          <w:color w:val="000000" w:themeColor="text1"/>
          <w:lang w:val="en-US"/>
        </w:rPr>
        <w:t>2</w:t>
      </w:r>
      <w:r w:rsidRPr="000F7DD6">
        <w:rPr>
          <w:color w:val="000000" w:themeColor="text1"/>
          <w:lang w:val="en-US"/>
        </w:rPr>
        <w:t xml:space="preserve">, p=0.005). </w:t>
      </w:r>
      <w:r w:rsidR="00E80A2A" w:rsidRPr="000F7DD6">
        <w:rPr>
          <w:color w:val="000000" w:themeColor="text1"/>
          <w:lang w:val="en-US"/>
        </w:rPr>
        <w:t>The model accounted for 53% of the variance in the adjustment outcome measure.</w:t>
      </w:r>
    </w:p>
    <w:p w14:paraId="54B42617" w14:textId="299982D5" w:rsidR="00063C03" w:rsidRPr="00F95670" w:rsidRDefault="00063C03" w:rsidP="00F95670">
      <w:pPr>
        <w:pStyle w:val="ListParagraph"/>
        <w:numPr>
          <w:ilvl w:val="0"/>
          <w:numId w:val="15"/>
        </w:numPr>
        <w:spacing w:before="120" w:after="120" w:line="360" w:lineRule="auto"/>
        <w:jc w:val="both"/>
        <w:rPr>
          <w:rFonts w:ascii="Times New Roman" w:hAnsi="Times New Roman" w:cs="Times New Roman"/>
          <w:b/>
          <w:bCs/>
          <w:color w:val="000000" w:themeColor="text1"/>
          <w:sz w:val="24"/>
          <w:szCs w:val="24"/>
          <w:lang w:val="en-US"/>
        </w:rPr>
      </w:pPr>
      <w:r w:rsidRPr="00F95670">
        <w:rPr>
          <w:rFonts w:ascii="Times New Roman" w:hAnsi="Times New Roman" w:cs="Times New Roman"/>
          <w:b/>
          <w:bCs/>
          <w:color w:val="000000" w:themeColor="text1"/>
          <w:sz w:val="24"/>
          <w:szCs w:val="24"/>
          <w:lang w:val="en-US"/>
        </w:rPr>
        <w:t>Categorical Analysis (poor versus good adjuster subgroups)</w:t>
      </w:r>
    </w:p>
    <w:p w14:paraId="76453784" w14:textId="0F2B1219" w:rsidR="004D0A6F" w:rsidRPr="000F7DD6" w:rsidRDefault="003B31A6" w:rsidP="00492C5C">
      <w:pPr>
        <w:spacing w:line="360" w:lineRule="auto"/>
        <w:jc w:val="both"/>
        <w:rPr>
          <w:rFonts w:eastAsia="Gulim"/>
          <w:color w:val="000000" w:themeColor="text1"/>
          <w:bdr w:val="none" w:sz="0" w:space="0" w:color="auto" w:frame="1"/>
          <w:lang w:val="en-US"/>
        </w:rPr>
      </w:pPr>
      <w:r w:rsidRPr="000F7DD6">
        <w:rPr>
          <w:rFonts w:eastAsia="Gulim"/>
          <w:color w:val="000000" w:themeColor="text1"/>
          <w:bdr w:val="none" w:sz="0" w:space="0" w:color="auto" w:frame="1"/>
          <w:lang w:val="en-US"/>
        </w:rPr>
        <w:t>One hundred and twenty</w:t>
      </w:r>
      <w:r w:rsidR="00063C03" w:rsidRPr="000F7DD6">
        <w:rPr>
          <w:rFonts w:eastAsia="Gulim"/>
          <w:color w:val="000000" w:themeColor="text1"/>
          <w:bdr w:val="none" w:sz="0" w:space="0" w:color="auto" w:frame="1"/>
          <w:lang w:val="en-US"/>
        </w:rPr>
        <w:t>-</w:t>
      </w:r>
      <w:r w:rsidRPr="000F7DD6">
        <w:rPr>
          <w:rFonts w:eastAsia="Gulim"/>
          <w:color w:val="000000" w:themeColor="text1"/>
          <w:bdr w:val="none" w:sz="0" w:space="0" w:color="auto" w:frame="1"/>
          <w:lang w:val="en-US"/>
        </w:rPr>
        <w:t>eight</w:t>
      </w:r>
      <w:r w:rsidR="004D0A6F" w:rsidRPr="000F7DD6">
        <w:rPr>
          <w:rFonts w:eastAsia="Gulim"/>
          <w:color w:val="000000" w:themeColor="text1"/>
          <w:bdr w:val="none" w:sz="0" w:space="0" w:color="auto" w:frame="1"/>
          <w:lang w:val="en-US"/>
        </w:rPr>
        <w:t xml:space="preserve"> (25%) participants were </w:t>
      </w:r>
      <w:r w:rsidR="00492C5C" w:rsidRPr="000F7DD6">
        <w:rPr>
          <w:rFonts w:eastAsia="Gulim"/>
          <w:color w:val="000000" w:themeColor="text1"/>
          <w:bdr w:val="none" w:sz="0" w:space="0" w:color="auto" w:frame="1"/>
          <w:lang w:val="en-US"/>
        </w:rPr>
        <w:t xml:space="preserve">classified as poor-adjusters, based on the </w:t>
      </w:r>
      <w:r w:rsidR="00492C5C" w:rsidRPr="000F7DD6">
        <w:rPr>
          <w:rFonts w:eastAsia="Gulim"/>
          <w:i/>
          <w:color w:val="000000" w:themeColor="text1"/>
          <w:bdr w:val="none" w:sz="0" w:space="0" w:color="auto" w:frame="1"/>
          <w:lang w:val="en-US"/>
        </w:rPr>
        <w:t>a priori</w:t>
      </w:r>
      <w:r w:rsidR="00492C5C" w:rsidRPr="000F7DD6">
        <w:rPr>
          <w:rFonts w:eastAsia="Gulim"/>
          <w:color w:val="000000" w:themeColor="text1"/>
          <w:bdr w:val="none" w:sz="0" w:space="0" w:color="auto" w:frame="1"/>
          <w:lang w:val="en-US"/>
        </w:rPr>
        <w:t xml:space="preserve"> definition relating to the </w:t>
      </w:r>
      <w:r w:rsidRPr="000F7DD6">
        <w:rPr>
          <w:color w:val="000000" w:themeColor="text1"/>
          <w:lang w:val="en-US"/>
        </w:rPr>
        <w:t xml:space="preserve">first adjustment </w:t>
      </w:r>
      <w:r w:rsidR="00995328" w:rsidRPr="000F7DD6">
        <w:rPr>
          <w:color w:val="000000" w:themeColor="text1"/>
          <w:lang w:val="en-US"/>
        </w:rPr>
        <w:t xml:space="preserve">question </w:t>
      </w:r>
      <w:r w:rsidR="004D0A6F" w:rsidRPr="000F7DD6">
        <w:rPr>
          <w:rFonts w:eastAsia="Gulim"/>
          <w:color w:val="000000" w:themeColor="text1"/>
          <w:bdr w:val="none" w:sz="0" w:space="0" w:color="auto" w:frame="1"/>
          <w:lang w:val="en-US"/>
        </w:rPr>
        <w:t>(</w:t>
      </w:r>
      <w:r w:rsidR="00995328" w:rsidRPr="000F7DD6">
        <w:rPr>
          <w:rFonts w:eastAsia="Gulim"/>
          <w:color w:val="000000" w:themeColor="text1"/>
          <w:bdr w:val="none" w:sz="0" w:space="0" w:color="auto" w:frame="1"/>
          <w:lang w:val="en-US"/>
        </w:rPr>
        <w:t>Table 1</w:t>
      </w:r>
      <w:r w:rsidR="004D0A6F" w:rsidRPr="000F7DD6">
        <w:rPr>
          <w:rFonts w:eastAsia="Gulim"/>
          <w:color w:val="000000" w:themeColor="text1"/>
          <w:bdr w:val="none" w:sz="0" w:space="0" w:color="auto" w:frame="1"/>
          <w:lang w:val="en-US"/>
        </w:rPr>
        <w:t>)</w:t>
      </w:r>
      <w:r w:rsidR="00492C5C" w:rsidRPr="000F7DD6">
        <w:rPr>
          <w:rFonts w:eastAsia="Gulim"/>
          <w:color w:val="000000" w:themeColor="text1"/>
          <w:bdr w:val="none" w:sz="0" w:space="0" w:color="auto" w:frame="1"/>
          <w:lang w:val="en-US"/>
        </w:rPr>
        <w:t>;</w:t>
      </w:r>
      <w:r w:rsidR="00CF6765" w:rsidRPr="000F7DD6">
        <w:rPr>
          <w:rFonts w:eastAsia="Gulim"/>
          <w:color w:val="000000" w:themeColor="text1"/>
          <w:bdr w:val="none" w:sz="0" w:space="0" w:color="auto" w:frame="1"/>
          <w:lang w:val="en-US"/>
        </w:rPr>
        <w:t xml:space="preserve"> whereas 231 (</w:t>
      </w:r>
      <w:r w:rsidR="00113A23" w:rsidRPr="000F7DD6">
        <w:rPr>
          <w:rFonts w:eastAsia="Gulim"/>
          <w:color w:val="000000" w:themeColor="text1"/>
          <w:bdr w:val="none" w:sz="0" w:space="0" w:color="auto" w:frame="1"/>
          <w:lang w:val="en-US"/>
        </w:rPr>
        <w:t>45</w:t>
      </w:r>
      <w:r w:rsidR="00CF6765" w:rsidRPr="000F7DD6">
        <w:rPr>
          <w:rFonts w:eastAsia="Gulim"/>
          <w:color w:val="000000" w:themeColor="text1"/>
          <w:bdr w:val="none" w:sz="0" w:space="0" w:color="auto" w:frame="1"/>
          <w:lang w:val="en-US"/>
        </w:rPr>
        <w:t xml:space="preserve">%) were </w:t>
      </w:r>
      <w:r w:rsidR="00492C5C" w:rsidRPr="000F7DD6">
        <w:rPr>
          <w:rFonts w:eastAsia="Gulim"/>
          <w:color w:val="000000" w:themeColor="text1"/>
          <w:bdr w:val="none" w:sz="0" w:space="0" w:color="auto" w:frame="1"/>
          <w:lang w:val="en-US"/>
        </w:rPr>
        <w:t xml:space="preserve">classified as </w:t>
      </w:r>
      <w:r w:rsidR="00CF6765" w:rsidRPr="000F7DD6">
        <w:rPr>
          <w:rFonts w:eastAsia="Gulim"/>
          <w:color w:val="000000" w:themeColor="text1"/>
          <w:bdr w:val="none" w:sz="0" w:space="0" w:color="auto" w:frame="1"/>
          <w:lang w:val="en-US"/>
        </w:rPr>
        <w:t>good</w:t>
      </w:r>
      <w:r w:rsidR="00063C03" w:rsidRPr="000F7DD6">
        <w:rPr>
          <w:rFonts w:eastAsia="Gulim"/>
          <w:color w:val="000000" w:themeColor="text1"/>
          <w:bdr w:val="none" w:sz="0" w:space="0" w:color="auto" w:frame="1"/>
          <w:lang w:val="en-US"/>
        </w:rPr>
        <w:t>-</w:t>
      </w:r>
      <w:r w:rsidR="00CF6765" w:rsidRPr="000F7DD6">
        <w:rPr>
          <w:rFonts w:eastAsia="Gulim"/>
          <w:color w:val="000000" w:themeColor="text1"/>
          <w:bdr w:val="none" w:sz="0" w:space="0" w:color="auto" w:frame="1"/>
          <w:lang w:val="en-US"/>
        </w:rPr>
        <w:t xml:space="preserve">adjusters. </w:t>
      </w:r>
      <w:r w:rsidR="004D0A6F" w:rsidRPr="000F7DD6">
        <w:rPr>
          <w:rFonts w:eastAsia="Gulim"/>
          <w:color w:val="000000" w:themeColor="text1"/>
          <w:bdr w:val="none" w:sz="0" w:space="0" w:color="auto" w:frame="1"/>
          <w:lang w:val="en-US"/>
        </w:rPr>
        <w:t>One hundred and fifty-five (</w:t>
      </w:r>
      <w:r w:rsidR="00113A23" w:rsidRPr="000F7DD6">
        <w:rPr>
          <w:rFonts w:eastAsia="Gulim"/>
          <w:color w:val="000000" w:themeColor="text1"/>
          <w:bdr w:val="none" w:sz="0" w:space="0" w:color="auto" w:frame="1"/>
          <w:lang w:val="en-US"/>
        </w:rPr>
        <w:t>30</w:t>
      </w:r>
      <w:r w:rsidR="004D0A6F" w:rsidRPr="000F7DD6">
        <w:rPr>
          <w:rFonts w:eastAsia="Gulim"/>
          <w:color w:val="000000" w:themeColor="text1"/>
          <w:bdr w:val="none" w:sz="0" w:space="0" w:color="auto" w:frame="1"/>
          <w:lang w:val="en-US"/>
        </w:rPr>
        <w:t>%) endorsed ‘neither agree nor disagree’ and were designated ‘indeterminate-responders’</w:t>
      </w:r>
      <w:r w:rsidR="009A0DDF" w:rsidRPr="000F7DD6">
        <w:rPr>
          <w:rFonts w:eastAsia="Gulim"/>
          <w:color w:val="000000" w:themeColor="text1"/>
          <w:bdr w:val="none" w:sz="0" w:space="0" w:color="auto" w:frame="1"/>
          <w:lang w:val="en-US"/>
        </w:rPr>
        <w:t xml:space="preserve"> and </w:t>
      </w:r>
      <w:r w:rsidR="00492C5C" w:rsidRPr="000F7DD6">
        <w:rPr>
          <w:rFonts w:eastAsia="Gulim"/>
          <w:color w:val="000000" w:themeColor="text1"/>
          <w:bdr w:val="none" w:sz="0" w:space="0" w:color="auto" w:frame="1"/>
          <w:lang w:val="en-US"/>
        </w:rPr>
        <w:t xml:space="preserve">were </w:t>
      </w:r>
      <w:r w:rsidR="009A0DDF" w:rsidRPr="000F7DD6">
        <w:rPr>
          <w:rFonts w:eastAsia="Gulim"/>
          <w:color w:val="000000" w:themeColor="text1"/>
          <w:bdr w:val="none" w:sz="0" w:space="0" w:color="auto" w:frame="1"/>
          <w:lang w:val="en-US"/>
        </w:rPr>
        <w:t>excluded from the analyses reported below</w:t>
      </w:r>
      <w:r w:rsidR="004D0A6F" w:rsidRPr="000F7DD6">
        <w:rPr>
          <w:rFonts w:eastAsia="Gulim"/>
          <w:color w:val="000000" w:themeColor="text1"/>
          <w:bdr w:val="none" w:sz="0" w:space="0" w:color="auto" w:frame="1"/>
          <w:lang w:val="en-US"/>
        </w:rPr>
        <w:t>.</w:t>
      </w:r>
    </w:p>
    <w:p w14:paraId="6CE41931" w14:textId="77777777" w:rsidR="00D27EA3" w:rsidRPr="000F7DD6" w:rsidRDefault="00D27EA3" w:rsidP="003C6036">
      <w:pPr>
        <w:spacing w:line="360" w:lineRule="auto"/>
        <w:jc w:val="both"/>
        <w:rPr>
          <w:b/>
          <w:bCs/>
          <w:color w:val="000000" w:themeColor="text1"/>
          <w:lang w:val="en-US"/>
        </w:rPr>
      </w:pPr>
    </w:p>
    <w:p w14:paraId="0DB3CE99" w14:textId="5A98C137" w:rsidR="003C6036" w:rsidRPr="000F7DD6" w:rsidRDefault="009A0DDF" w:rsidP="003C6036">
      <w:pPr>
        <w:spacing w:line="360" w:lineRule="auto"/>
        <w:jc w:val="both"/>
        <w:rPr>
          <w:color w:val="000000" w:themeColor="text1"/>
          <w:lang w:val="en-US"/>
        </w:rPr>
      </w:pPr>
      <w:r w:rsidRPr="000F7DD6">
        <w:rPr>
          <w:color w:val="000000" w:themeColor="text1"/>
          <w:lang w:val="en-US"/>
        </w:rPr>
        <w:t xml:space="preserve">The </w:t>
      </w:r>
      <w:r w:rsidR="003C6036" w:rsidRPr="000F7DD6">
        <w:rPr>
          <w:color w:val="000000" w:themeColor="text1"/>
          <w:lang w:val="en-US"/>
        </w:rPr>
        <w:t xml:space="preserve">good and poor adjustment groups did not differ in: </w:t>
      </w:r>
      <w:r w:rsidR="00DB2A78" w:rsidRPr="000F7DD6">
        <w:rPr>
          <w:color w:val="000000" w:themeColor="text1"/>
          <w:lang w:val="en-US"/>
        </w:rPr>
        <w:t>a</w:t>
      </w:r>
      <w:r w:rsidR="003C6036" w:rsidRPr="000F7DD6">
        <w:rPr>
          <w:color w:val="000000" w:themeColor="text1"/>
          <w:lang w:val="en-US"/>
        </w:rPr>
        <w:t>ge</w:t>
      </w:r>
      <w:r w:rsidR="0044573B" w:rsidRPr="000F7DD6">
        <w:rPr>
          <w:color w:val="000000" w:themeColor="text1"/>
          <w:lang w:val="en-US"/>
        </w:rPr>
        <w:t xml:space="preserve"> (t=1.79, p=0.18</w:t>
      </w:r>
      <w:r w:rsidR="00CA13E4" w:rsidRPr="000F7DD6">
        <w:rPr>
          <w:color w:val="000000" w:themeColor="text1"/>
          <w:lang w:val="en-US"/>
        </w:rPr>
        <w:t>)</w:t>
      </w:r>
      <w:r w:rsidR="003C6036" w:rsidRPr="000F7DD6">
        <w:rPr>
          <w:color w:val="000000" w:themeColor="text1"/>
          <w:lang w:val="en-US"/>
        </w:rPr>
        <w:t>, sex</w:t>
      </w:r>
      <w:r w:rsidR="0044573B" w:rsidRPr="000F7DD6">
        <w:rPr>
          <w:color w:val="000000" w:themeColor="text1"/>
          <w:lang w:val="en-US"/>
        </w:rPr>
        <w:t xml:space="preserve"> (</w:t>
      </w:r>
      <w:r w:rsidR="006A3130" w:rsidRPr="000F7DD6">
        <w:rPr>
          <w:color w:val="000000" w:themeColor="text1"/>
        </w:rPr>
        <w:sym w:font="Symbol" w:char="F063"/>
      </w:r>
      <w:r w:rsidR="0044573B" w:rsidRPr="000F7DD6">
        <w:rPr>
          <w:color w:val="000000" w:themeColor="text1"/>
          <w:lang w:val="en-US"/>
        </w:rPr>
        <w:t>²=2.8</w:t>
      </w:r>
      <w:r w:rsidRPr="000F7DD6">
        <w:rPr>
          <w:color w:val="000000" w:themeColor="text1"/>
          <w:lang w:val="en-US"/>
        </w:rPr>
        <w:t>1</w:t>
      </w:r>
      <w:r w:rsidR="0044573B" w:rsidRPr="000F7DD6">
        <w:rPr>
          <w:color w:val="000000" w:themeColor="text1"/>
          <w:lang w:val="en-US"/>
        </w:rPr>
        <w:t>, p=0.2</w:t>
      </w:r>
      <w:r w:rsidRPr="000F7DD6">
        <w:rPr>
          <w:color w:val="000000" w:themeColor="text1"/>
          <w:lang w:val="en-US"/>
        </w:rPr>
        <w:t>5</w:t>
      </w:r>
      <w:r w:rsidR="0044573B" w:rsidRPr="000F7DD6">
        <w:rPr>
          <w:color w:val="000000" w:themeColor="text1"/>
          <w:lang w:val="en-US"/>
        </w:rPr>
        <w:t>)</w:t>
      </w:r>
      <w:r w:rsidR="003C6036" w:rsidRPr="000F7DD6">
        <w:rPr>
          <w:color w:val="000000" w:themeColor="text1"/>
          <w:lang w:val="en-US"/>
        </w:rPr>
        <w:t xml:space="preserve"> or level of education</w:t>
      </w:r>
      <w:r w:rsidR="0044573B" w:rsidRPr="000F7DD6">
        <w:rPr>
          <w:color w:val="000000" w:themeColor="text1"/>
          <w:lang w:val="en-US"/>
        </w:rPr>
        <w:t xml:space="preserve"> (</w:t>
      </w:r>
      <w:r w:rsidR="006A3130" w:rsidRPr="000F7DD6">
        <w:rPr>
          <w:color w:val="000000" w:themeColor="text1"/>
        </w:rPr>
        <w:sym w:font="Symbol" w:char="F063"/>
      </w:r>
      <w:r w:rsidR="0044573B" w:rsidRPr="000F7DD6">
        <w:rPr>
          <w:color w:val="000000" w:themeColor="text1"/>
          <w:lang w:val="en-US"/>
        </w:rPr>
        <w:t xml:space="preserve">²=2.27, p=0.99). </w:t>
      </w:r>
      <w:r w:rsidR="00715478" w:rsidRPr="000F7DD6">
        <w:rPr>
          <w:color w:val="000000" w:themeColor="text1"/>
          <w:lang w:val="en-US"/>
        </w:rPr>
        <w:t>Compared to good-adjusters, t</w:t>
      </w:r>
      <w:r w:rsidR="003C6036" w:rsidRPr="000F7DD6">
        <w:rPr>
          <w:color w:val="000000" w:themeColor="text1"/>
          <w:lang w:val="en-US"/>
        </w:rPr>
        <w:t>he poor</w:t>
      </w:r>
      <w:r w:rsidR="00A978AB" w:rsidRPr="000F7DD6">
        <w:rPr>
          <w:color w:val="000000" w:themeColor="text1"/>
          <w:lang w:val="en-US"/>
        </w:rPr>
        <w:t>-</w:t>
      </w:r>
      <w:r w:rsidR="003C6036" w:rsidRPr="000F7DD6">
        <w:rPr>
          <w:color w:val="000000" w:themeColor="text1"/>
          <w:lang w:val="en-US"/>
        </w:rPr>
        <w:t xml:space="preserve"> adjust</w:t>
      </w:r>
      <w:r w:rsidR="003B31A6" w:rsidRPr="000F7DD6">
        <w:rPr>
          <w:color w:val="000000" w:themeColor="text1"/>
          <w:lang w:val="en-US"/>
        </w:rPr>
        <w:t xml:space="preserve">ers </w:t>
      </w:r>
      <w:r w:rsidRPr="000F7DD6">
        <w:rPr>
          <w:color w:val="000000" w:themeColor="text1"/>
          <w:lang w:val="en-US"/>
        </w:rPr>
        <w:t xml:space="preserve">reported </w:t>
      </w:r>
      <w:r w:rsidR="003C6036" w:rsidRPr="000F7DD6">
        <w:rPr>
          <w:color w:val="000000" w:themeColor="text1"/>
          <w:lang w:val="en-US"/>
        </w:rPr>
        <w:t>a higher incidence of history of mental disorder</w:t>
      </w:r>
      <w:r w:rsidR="00063C03" w:rsidRPr="000F7DD6">
        <w:rPr>
          <w:color w:val="000000" w:themeColor="text1"/>
          <w:lang w:val="en-US"/>
        </w:rPr>
        <w:t xml:space="preserve">, </w:t>
      </w:r>
      <w:r w:rsidR="003C6036" w:rsidRPr="000F7DD6">
        <w:rPr>
          <w:color w:val="000000" w:themeColor="text1"/>
          <w:lang w:val="en-US"/>
        </w:rPr>
        <w:t>both personal (</w:t>
      </w:r>
      <w:r w:rsidR="006A3130" w:rsidRPr="000F7DD6">
        <w:rPr>
          <w:color w:val="000000" w:themeColor="text1"/>
        </w:rPr>
        <w:sym w:font="Symbol" w:char="F063"/>
      </w:r>
      <w:r w:rsidR="003C6036" w:rsidRPr="000F7DD6">
        <w:rPr>
          <w:color w:val="000000" w:themeColor="text1"/>
          <w:lang w:val="en-US"/>
        </w:rPr>
        <w:t xml:space="preserve">²=8.61, p=0.003) </w:t>
      </w:r>
      <w:r w:rsidR="00715478" w:rsidRPr="000F7DD6">
        <w:rPr>
          <w:color w:val="000000" w:themeColor="text1"/>
          <w:lang w:val="en-US"/>
        </w:rPr>
        <w:t>and in the</w:t>
      </w:r>
      <w:r w:rsidRPr="000F7DD6">
        <w:rPr>
          <w:color w:val="000000" w:themeColor="text1"/>
          <w:lang w:val="en-US"/>
        </w:rPr>
        <w:t>ir</w:t>
      </w:r>
      <w:r w:rsidR="00715478" w:rsidRPr="000F7DD6">
        <w:rPr>
          <w:color w:val="000000" w:themeColor="text1"/>
          <w:lang w:val="en-US"/>
        </w:rPr>
        <w:t xml:space="preserve"> family </w:t>
      </w:r>
      <w:r w:rsidR="003C6036" w:rsidRPr="000F7DD6">
        <w:rPr>
          <w:color w:val="000000" w:themeColor="text1"/>
          <w:lang w:val="en-US"/>
        </w:rPr>
        <w:t>(</w:t>
      </w:r>
      <w:r w:rsidR="006A3130" w:rsidRPr="000F7DD6">
        <w:rPr>
          <w:color w:val="000000" w:themeColor="text1"/>
        </w:rPr>
        <w:sym w:font="Symbol" w:char="F063"/>
      </w:r>
      <w:r w:rsidR="003C6036" w:rsidRPr="000F7DD6">
        <w:rPr>
          <w:color w:val="000000" w:themeColor="text1"/>
          <w:lang w:val="en-US"/>
        </w:rPr>
        <w:t xml:space="preserve">²=7.52, p=0.04). </w:t>
      </w:r>
      <w:r w:rsidR="00715478" w:rsidRPr="000F7DD6">
        <w:rPr>
          <w:color w:val="000000" w:themeColor="text1"/>
          <w:lang w:val="en-US"/>
        </w:rPr>
        <w:t>P</w:t>
      </w:r>
      <w:r w:rsidR="003C6036" w:rsidRPr="000F7DD6">
        <w:rPr>
          <w:color w:val="000000" w:themeColor="text1"/>
          <w:lang w:val="en-US"/>
        </w:rPr>
        <w:t xml:space="preserve">oor-adjusters </w:t>
      </w:r>
      <w:r w:rsidR="00715478" w:rsidRPr="000F7DD6">
        <w:rPr>
          <w:color w:val="000000" w:themeColor="text1"/>
          <w:lang w:val="en-US"/>
        </w:rPr>
        <w:t xml:space="preserve">also </w:t>
      </w:r>
      <w:r w:rsidR="003C6036" w:rsidRPr="000F7DD6">
        <w:rPr>
          <w:color w:val="000000" w:themeColor="text1"/>
          <w:lang w:val="en-US"/>
        </w:rPr>
        <w:t xml:space="preserve">reported significantly higher </w:t>
      </w:r>
      <w:r w:rsidR="00361E06" w:rsidRPr="000F7DD6">
        <w:rPr>
          <w:color w:val="000000" w:themeColor="text1"/>
          <w:lang w:val="en-US"/>
        </w:rPr>
        <w:t xml:space="preserve">COVID-related anxiety </w:t>
      </w:r>
      <w:r w:rsidR="003C6036" w:rsidRPr="000F7DD6">
        <w:rPr>
          <w:color w:val="000000" w:themeColor="text1"/>
          <w:lang w:val="en-US"/>
        </w:rPr>
        <w:t xml:space="preserve">on the </w:t>
      </w:r>
      <w:r w:rsidR="00361E06" w:rsidRPr="000F7DD6">
        <w:rPr>
          <w:color w:val="000000" w:themeColor="text1"/>
          <w:lang w:val="en-US"/>
        </w:rPr>
        <w:t xml:space="preserve">CAS </w:t>
      </w:r>
      <w:r w:rsidR="003C6036" w:rsidRPr="000F7DD6">
        <w:rPr>
          <w:color w:val="000000" w:themeColor="text1"/>
          <w:lang w:val="en-US"/>
        </w:rPr>
        <w:t>(t=5.64, p&lt; .001), more depressive/anxious/stress symptoms on the DASS</w:t>
      </w:r>
      <w:r w:rsidR="003B31A6" w:rsidRPr="000F7DD6">
        <w:rPr>
          <w:color w:val="000000" w:themeColor="text1"/>
          <w:lang w:val="en-US"/>
        </w:rPr>
        <w:t>-21</w:t>
      </w:r>
      <w:r w:rsidR="003C6036" w:rsidRPr="000F7DD6">
        <w:rPr>
          <w:color w:val="000000" w:themeColor="text1"/>
          <w:lang w:val="en-US"/>
        </w:rPr>
        <w:t xml:space="preserve"> (t=3.8</w:t>
      </w:r>
      <w:r w:rsidRPr="000F7DD6">
        <w:rPr>
          <w:color w:val="000000" w:themeColor="text1"/>
          <w:lang w:val="en-US"/>
        </w:rPr>
        <w:t>9</w:t>
      </w:r>
      <w:r w:rsidR="003C6036" w:rsidRPr="000F7DD6">
        <w:rPr>
          <w:color w:val="000000" w:themeColor="text1"/>
          <w:lang w:val="en-US"/>
        </w:rPr>
        <w:t xml:space="preserve">, p=&lt; .001), more </w:t>
      </w:r>
      <w:r w:rsidR="00063C03" w:rsidRPr="000F7DD6">
        <w:rPr>
          <w:color w:val="000000" w:themeColor="text1"/>
          <w:lang w:val="en-US"/>
        </w:rPr>
        <w:t xml:space="preserve">OC </w:t>
      </w:r>
      <w:r w:rsidR="003C6036" w:rsidRPr="000F7DD6">
        <w:rPr>
          <w:color w:val="000000" w:themeColor="text1"/>
          <w:lang w:val="en-US"/>
        </w:rPr>
        <w:t xml:space="preserve">personality traits on the CPAS (t=4.55, p=&lt; .001) and more </w:t>
      </w:r>
      <w:r w:rsidR="00063C03" w:rsidRPr="000F7DD6">
        <w:rPr>
          <w:color w:val="000000" w:themeColor="text1"/>
          <w:lang w:val="en-US"/>
        </w:rPr>
        <w:t xml:space="preserve">OC </w:t>
      </w:r>
      <w:r w:rsidR="003C6036" w:rsidRPr="000F7DD6">
        <w:rPr>
          <w:color w:val="000000" w:themeColor="text1"/>
          <w:lang w:val="en-US"/>
        </w:rPr>
        <w:t>symptoms on the OCI-R (t=2.9</w:t>
      </w:r>
      <w:r w:rsidRPr="000F7DD6">
        <w:rPr>
          <w:color w:val="000000" w:themeColor="text1"/>
          <w:lang w:val="en-US"/>
        </w:rPr>
        <w:t>3</w:t>
      </w:r>
      <w:r w:rsidR="003C6036" w:rsidRPr="000F7DD6">
        <w:rPr>
          <w:color w:val="000000" w:themeColor="text1"/>
          <w:lang w:val="en-US"/>
        </w:rPr>
        <w:t>, p=0.004).</w:t>
      </w:r>
    </w:p>
    <w:p w14:paraId="150E1681" w14:textId="77777777" w:rsidR="00CF6765" w:rsidRPr="000F7DD6" w:rsidRDefault="00CF6765" w:rsidP="00111976">
      <w:pPr>
        <w:spacing w:line="360" w:lineRule="auto"/>
        <w:jc w:val="both"/>
        <w:rPr>
          <w:rFonts w:eastAsia="Gulim"/>
          <w:color w:val="000000" w:themeColor="text1"/>
          <w:bdr w:val="none" w:sz="0" w:space="0" w:color="auto" w:frame="1"/>
          <w:lang w:val="en-US"/>
        </w:rPr>
      </w:pPr>
    </w:p>
    <w:p w14:paraId="4929B6F2" w14:textId="300305B8" w:rsidR="00BA24DF" w:rsidRPr="000F7DD6" w:rsidRDefault="009B04BE" w:rsidP="00BA24DF">
      <w:pPr>
        <w:spacing w:line="360" w:lineRule="auto"/>
        <w:jc w:val="both"/>
        <w:rPr>
          <w:color w:val="000000" w:themeColor="text1"/>
          <w:lang w:val="en-US"/>
        </w:rPr>
      </w:pPr>
      <w:r w:rsidRPr="000F7DD6">
        <w:rPr>
          <w:rFonts w:eastAsia="Gulim"/>
          <w:color w:val="000000" w:themeColor="text1"/>
          <w:bdr w:val="none" w:sz="0" w:space="0" w:color="auto" w:frame="1"/>
          <w:lang w:val="en-US"/>
        </w:rPr>
        <w:t xml:space="preserve">We </w:t>
      </w:r>
      <w:r w:rsidR="00BA24DF" w:rsidRPr="000F7DD6">
        <w:rPr>
          <w:rFonts w:eastAsia="Gulim"/>
          <w:color w:val="000000" w:themeColor="text1"/>
          <w:bdr w:val="none" w:sz="0" w:space="0" w:color="auto" w:frame="1"/>
          <w:lang w:val="en-US"/>
        </w:rPr>
        <w:t xml:space="preserve">ran </w:t>
      </w:r>
      <w:r w:rsidR="00EA6898" w:rsidRPr="000F7DD6">
        <w:rPr>
          <w:rFonts w:eastAsia="Gulim"/>
          <w:color w:val="000000" w:themeColor="text1"/>
          <w:bdr w:val="none" w:sz="0" w:space="0" w:color="auto" w:frame="1"/>
          <w:lang w:val="en-US"/>
        </w:rPr>
        <w:t xml:space="preserve">a mediation analysis </w:t>
      </w:r>
      <w:r w:rsidR="00BA24DF" w:rsidRPr="000F7DD6">
        <w:rPr>
          <w:color w:val="000000" w:themeColor="text1"/>
          <w:lang w:val="en-US"/>
        </w:rPr>
        <w:t>using JASP 0.13.1</w:t>
      </w:r>
      <w:r w:rsidR="00BA24DF" w:rsidRPr="000F7DD6">
        <w:rPr>
          <w:rFonts w:eastAsia="Gulim"/>
          <w:color w:val="000000" w:themeColor="text1"/>
          <w:bdr w:val="none" w:sz="0" w:space="0" w:color="auto" w:frame="1"/>
          <w:lang w:val="en-US"/>
        </w:rPr>
        <w:t xml:space="preserve"> using the predictors and mediators outlined previously</w:t>
      </w:r>
      <w:r w:rsidRPr="000F7DD6">
        <w:rPr>
          <w:rFonts w:eastAsia="Gulim"/>
          <w:color w:val="000000" w:themeColor="text1"/>
          <w:bdr w:val="none" w:sz="0" w:space="0" w:color="auto" w:frame="1"/>
          <w:lang w:val="en-US"/>
        </w:rPr>
        <w:t>,</w:t>
      </w:r>
      <w:r w:rsidR="00BA24DF" w:rsidRPr="000F7DD6">
        <w:rPr>
          <w:rFonts w:eastAsia="Gulim"/>
          <w:color w:val="000000" w:themeColor="text1"/>
          <w:bdr w:val="none" w:sz="0" w:space="0" w:color="auto" w:frame="1"/>
          <w:lang w:val="en-US"/>
        </w:rPr>
        <w:t xml:space="preserve"> but with a categorical outcome of </w:t>
      </w:r>
      <w:r w:rsidR="003B31A6" w:rsidRPr="000F7DD6">
        <w:rPr>
          <w:rFonts w:eastAsia="Gulim"/>
          <w:color w:val="000000" w:themeColor="text1"/>
          <w:bdr w:val="none" w:sz="0" w:space="0" w:color="auto" w:frame="1"/>
          <w:lang w:val="en-US"/>
        </w:rPr>
        <w:t>poor versus good adjust</w:t>
      </w:r>
      <w:r w:rsidR="00BA24DF" w:rsidRPr="000F7DD6">
        <w:rPr>
          <w:rFonts w:eastAsia="Gulim"/>
          <w:color w:val="000000" w:themeColor="text1"/>
          <w:bdr w:val="none" w:sz="0" w:space="0" w:color="auto" w:frame="1"/>
          <w:lang w:val="en-US"/>
        </w:rPr>
        <w:t>ment</w:t>
      </w:r>
      <w:r w:rsidR="00CF6765" w:rsidRPr="000F7DD6">
        <w:rPr>
          <w:rFonts w:eastAsia="Gulim"/>
          <w:color w:val="000000" w:themeColor="text1"/>
          <w:bdr w:val="none" w:sz="0" w:space="0" w:color="auto" w:frame="1"/>
          <w:lang w:val="en-US"/>
        </w:rPr>
        <w:t>.</w:t>
      </w:r>
      <w:r w:rsidR="00BA24DF" w:rsidRPr="000F7DD6">
        <w:rPr>
          <w:rFonts w:eastAsia="Gulim"/>
          <w:color w:val="000000" w:themeColor="text1"/>
          <w:bdr w:val="none" w:sz="0" w:space="0" w:color="auto" w:frame="1"/>
          <w:lang w:val="en-US"/>
        </w:rPr>
        <w:t xml:space="preserve"> </w:t>
      </w:r>
      <w:r w:rsidR="00BA24DF" w:rsidRPr="000F7DD6">
        <w:rPr>
          <w:color w:val="000000" w:themeColor="text1"/>
          <w:lang w:val="en-US"/>
        </w:rPr>
        <w:t xml:space="preserve">In this model, previous history of mental disorder directly impacted adjustment (z-value: 2.64, p=0.008). OCI-R score was also a significant predictor of adjustment, but indirectly via </w:t>
      </w:r>
      <w:r w:rsidR="00361E06" w:rsidRPr="000F7DD6">
        <w:rPr>
          <w:color w:val="000000" w:themeColor="text1"/>
          <w:lang w:val="en-US"/>
        </w:rPr>
        <w:t xml:space="preserve">CAS </w:t>
      </w:r>
      <w:r w:rsidR="00BA24DF" w:rsidRPr="000F7DD6">
        <w:rPr>
          <w:color w:val="000000" w:themeColor="text1"/>
          <w:lang w:val="en-US"/>
        </w:rPr>
        <w:t>scores (z-value: 5.28, p=0.001</w:t>
      </w:r>
      <w:r w:rsidR="00A0364C" w:rsidRPr="000F7DD6">
        <w:rPr>
          <w:color w:val="000000" w:themeColor="text1"/>
          <w:lang w:val="en-US"/>
        </w:rPr>
        <w:t>). No</w:t>
      </w:r>
      <w:r w:rsidRPr="000F7DD6">
        <w:rPr>
          <w:color w:val="000000" w:themeColor="text1"/>
          <w:lang w:val="en-US"/>
        </w:rPr>
        <w:t xml:space="preserve"> other effects were significant.</w:t>
      </w:r>
    </w:p>
    <w:p w14:paraId="658C959E" w14:textId="628CE5DC" w:rsidR="00C8617F" w:rsidRPr="000F7DD6" w:rsidRDefault="00C8617F" w:rsidP="00111976">
      <w:pPr>
        <w:spacing w:line="360" w:lineRule="auto"/>
        <w:jc w:val="both"/>
        <w:rPr>
          <w:color w:val="000000" w:themeColor="text1"/>
          <w:lang w:val="en-US"/>
        </w:rPr>
      </w:pPr>
    </w:p>
    <w:p w14:paraId="5DC74AA5" w14:textId="710341B8" w:rsidR="00CB597F" w:rsidRPr="000F7DD6" w:rsidRDefault="00CB597F" w:rsidP="00111976">
      <w:pPr>
        <w:spacing w:line="360" w:lineRule="auto"/>
        <w:jc w:val="both"/>
        <w:rPr>
          <w:b/>
          <w:i/>
          <w:iCs/>
          <w:color w:val="000000" w:themeColor="text1"/>
          <w:lang w:val="en-US"/>
        </w:rPr>
      </w:pPr>
      <w:r w:rsidRPr="000F7DD6">
        <w:rPr>
          <w:b/>
          <w:i/>
          <w:iCs/>
          <w:color w:val="000000" w:themeColor="text1"/>
          <w:lang w:val="en-US"/>
        </w:rPr>
        <w:t xml:space="preserve">Table </w:t>
      </w:r>
      <w:r w:rsidR="00B06A4A" w:rsidRPr="000F7DD6">
        <w:rPr>
          <w:b/>
          <w:i/>
          <w:iCs/>
          <w:color w:val="000000" w:themeColor="text1"/>
          <w:lang w:val="en-US"/>
        </w:rPr>
        <w:t>7</w:t>
      </w:r>
      <w:r w:rsidRPr="000F7DD6">
        <w:rPr>
          <w:b/>
          <w:i/>
          <w:iCs/>
          <w:color w:val="000000" w:themeColor="text1"/>
          <w:lang w:val="en-US"/>
        </w:rPr>
        <w:t xml:space="preserve"> and </w:t>
      </w:r>
      <w:r w:rsidR="00B65991" w:rsidRPr="000F7DD6">
        <w:rPr>
          <w:b/>
          <w:i/>
          <w:iCs/>
          <w:color w:val="000000" w:themeColor="text1"/>
          <w:lang w:val="en-US"/>
        </w:rPr>
        <w:t>Figure</w:t>
      </w:r>
      <w:r w:rsidRPr="000F7DD6">
        <w:rPr>
          <w:b/>
          <w:i/>
          <w:iCs/>
          <w:color w:val="000000" w:themeColor="text1"/>
          <w:lang w:val="en-US"/>
        </w:rPr>
        <w:t xml:space="preserve"> 3 about here</w:t>
      </w:r>
    </w:p>
    <w:p w14:paraId="18EFBA56" w14:textId="2FDC254B" w:rsidR="00392C4F" w:rsidRPr="000F7DD6" w:rsidRDefault="00392C4F" w:rsidP="000F6203">
      <w:pPr>
        <w:spacing w:line="360" w:lineRule="auto"/>
        <w:jc w:val="both"/>
        <w:rPr>
          <w:b/>
          <w:bCs/>
          <w:color w:val="000000" w:themeColor="text1"/>
          <w:lang w:val="en-US"/>
        </w:rPr>
      </w:pPr>
    </w:p>
    <w:p w14:paraId="50808A47" w14:textId="05715B28" w:rsidR="005C2386" w:rsidRPr="000F7DD6" w:rsidRDefault="00F14081" w:rsidP="000F6203">
      <w:pPr>
        <w:spacing w:line="360" w:lineRule="auto"/>
        <w:jc w:val="both"/>
        <w:rPr>
          <w:b/>
          <w:bCs/>
          <w:color w:val="000000" w:themeColor="text1"/>
          <w:lang w:val="en-US"/>
        </w:rPr>
      </w:pPr>
      <w:r w:rsidRPr="000F7DD6">
        <w:rPr>
          <w:b/>
          <w:bCs/>
          <w:color w:val="000000" w:themeColor="text1"/>
          <w:lang w:val="en-US"/>
        </w:rPr>
        <w:t xml:space="preserve">4.5 </w:t>
      </w:r>
      <w:r w:rsidR="0077269D" w:rsidRPr="000F7DD6">
        <w:rPr>
          <w:b/>
          <w:bCs/>
          <w:color w:val="000000" w:themeColor="text1"/>
          <w:lang w:val="en-US"/>
        </w:rPr>
        <w:t>Neurocognitive data</w:t>
      </w:r>
    </w:p>
    <w:p w14:paraId="28BB56E3" w14:textId="447F8F06" w:rsidR="00E37B16" w:rsidRPr="000F7DD6" w:rsidRDefault="000B6457" w:rsidP="00252F16">
      <w:pPr>
        <w:spacing w:line="360" w:lineRule="auto"/>
        <w:jc w:val="both"/>
        <w:rPr>
          <w:color w:val="000000" w:themeColor="text1"/>
          <w:lang w:val="en-US"/>
        </w:rPr>
      </w:pPr>
      <w:r w:rsidRPr="000F7DD6">
        <w:rPr>
          <w:color w:val="000000" w:themeColor="text1"/>
          <w:lang w:val="en-US"/>
        </w:rPr>
        <w:t>Fifty-five percent of our sample (</w:t>
      </w:r>
      <w:r w:rsidR="00BD0B98" w:rsidRPr="000F7DD6">
        <w:rPr>
          <w:color w:val="000000" w:themeColor="text1"/>
          <w:lang w:val="en-US"/>
        </w:rPr>
        <w:t>N</w:t>
      </w:r>
      <w:r w:rsidRPr="000F7DD6">
        <w:rPr>
          <w:color w:val="000000" w:themeColor="text1"/>
          <w:lang w:val="en-US"/>
        </w:rPr>
        <w:t>=282) consented to participate in phase 2</w:t>
      </w:r>
      <w:r w:rsidR="00462E08" w:rsidRPr="000F7DD6">
        <w:rPr>
          <w:color w:val="000000" w:themeColor="text1"/>
          <w:lang w:val="en-US"/>
        </w:rPr>
        <w:t xml:space="preserve">. </w:t>
      </w:r>
      <w:r w:rsidRPr="000F7DD6">
        <w:rPr>
          <w:color w:val="000000" w:themeColor="text1"/>
          <w:lang w:val="en-US"/>
        </w:rPr>
        <w:t>Of these,</w:t>
      </w:r>
      <w:r w:rsidR="00252F16" w:rsidRPr="000F7DD6">
        <w:rPr>
          <w:color w:val="000000" w:themeColor="text1"/>
          <w:lang w:val="en-US"/>
        </w:rPr>
        <w:t xml:space="preserve"> </w:t>
      </w:r>
      <w:r w:rsidR="003B31A6" w:rsidRPr="000F7DD6">
        <w:rPr>
          <w:color w:val="000000" w:themeColor="text1"/>
          <w:lang w:val="en-US"/>
        </w:rPr>
        <w:t xml:space="preserve">20 </w:t>
      </w:r>
      <w:r w:rsidR="00063C03" w:rsidRPr="000F7DD6">
        <w:rPr>
          <w:color w:val="000000" w:themeColor="text1"/>
          <w:lang w:val="en-US"/>
        </w:rPr>
        <w:t xml:space="preserve">consecutive </w:t>
      </w:r>
      <w:r w:rsidR="000C276B" w:rsidRPr="000F7DD6">
        <w:rPr>
          <w:color w:val="000000" w:themeColor="text1"/>
          <w:lang w:val="en-US"/>
        </w:rPr>
        <w:t xml:space="preserve">responses </w:t>
      </w:r>
      <w:r w:rsidR="003B31A6" w:rsidRPr="000F7DD6">
        <w:rPr>
          <w:color w:val="000000" w:themeColor="text1"/>
          <w:lang w:val="en-US"/>
        </w:rPr>
        <w:t xml:space="preserve">from </w:t>
      </w:r>
      <w:r w:rsidR="00462E08" w:rsidRPr="000F7DD6">
        <w:rPr>
          <w:color w:val="000000" w:themeColor="text1"/>
          <w:lang w:val="en-US"/>
        </w:rPr>
        <w:t xml:space="preserve">the poor-adjusters </w:t>
      </w:r>
      <w:r w:rsidR="0099158E" w:rsidRPr="000F7DD6">
        <w:rPr>
          <w:color w:val="000000" w:themeColor="text1"/>
          <w:lang w:val="en-US"/>
        </w:rPr>
        <w:t xml:space="preserve">and </w:t>
      </w:r>
      <w:r w:rsidR="007B61A9" w:rsidRPr="000F7DD6">
        <w:rPr>
          <w:color w:val="000000" w:themeColor="text1"/>
          <w:lang w:val="en-US"/>
        </w:rPr>
        <w:t>20</w:t>
      </w:r>
      <w:r w:rsidR="00462E08" w:rsidRPr="000F7DD6">
        <w:rPr>
          <w:color w:val="000000" w:themeColor="text1"/>
          <w:lang w:val="en-US"/>
        </w:rPr>
        <w:t xml:space="preserve"> </w:t>
      </w:r>
      <w:r w:rsidR="00B4196D" w:rsidRPr="000F7DD6">
        <w:rPr>
          <w:color w:val="000000" w:themeColor="text1"/>
          <w:lang w:val="en-US"/>
        </w:rPr>
        <w:t xml:space="preserve">from </w:t>
      </w:r>
      <w:r w:rsidR="00063C03" w:rsidRPr="000F7DD6">
        <w:rPr>
          <w:color w:val="000000" w:themeColor="text1"/>
          <w:lang w:val="en-US"/>
        </w:rPr>
        <w:t xml:space="preserve">a demographically-matched subgroup </w:t>
      </w:r>
      <w:r w:rsidR="007356EE" w:rsidRPr="000F7DD6">
        <w:rPr>
          <w:color w:val="000000" w:themeColor="text1"/>
          <w:lang w:val="en-US"/>
        </w:rPr>
        <w:t xml:space="preserve">of </w:t>
      </w:r>
      <w:r w:rsidR="00462E08" w:rsidRPr="000F7DD6">
        <w:rPr>
          <w:color w:val="000000" w:themeColor="text1"/>
          <w:lang w:val="en-US"/>
        </w:rPr>
        <w:t>good-adjuster</w:t>
      </w:r>
      <w:r w:rsidR="007B61A9" w:rsidRPr="000F7DD6">
        <w:rPr>
          <w:color w:val="000000" w:themeColor="text1"/>
          <w:lang w:val="en-US"/>
        </w:rPr>
        <w:t>s</w:t>
      </w:r>
      <w:r w:rsidR="00B4196D" w:rsidRPr="000F7DD6">
        <w:rPr>
          <w:color w:val="000000" w:themeColor="text1"/>
          <w:lang w:val="en-US"/>
        </w:rPr>
        <w:t xml:space="preserve"> </w:t>
      </w:r>
      <w:r w:rsidR="00453F88" w:rsidRPr="000F7DD6">
        <w:rPr>
          <w:color w:val="000000" w:themeColor="text1"/>
          <w:lang w:val="en-US"/>
        </w:rPr>
        <w:t xml:space="preserve">were analyzed </w:t>
      </w:r>
      <w:r w:rsidR="00B4196D" w:rsidRPr="000F7DD6">
        <w:rPr>
          <w:color w:val="000000" w:themeColor="text1"/>
          <w:lang w:val="en-US"/>
        </w:rPr>
        <w:t xml:space="preserve">(see </w:t>
      </w:r>
      <w:r w:rsidR="00261852" w:rsidRPr="000F7DD6">
        <w:rPr>
          <w:color w:val="000000" w:themeColor="text1"/>
          <w:lang w:val="en-US"/>
        </w:rPr>
        <w:t>D</w:t>
      </w:r>
      <w:r w:rsidR="0099158E" w:rsidRPr="000F7DD6">
        <w:rPr>
          <w:color w:val="000000" w:themeColor="text1"/>
          <w:lang w:val="en-US"/>
        </w:rPr>
        <w:t>esign</w:t>
      </w:r>
      <w:r w:rsidR="00B4196D" w:rsidRPr="000F7DD6">
        <w:rPr>
          <w:color w:val="000000" w:themeColor="text1"/>
          <w:lang w:val="en-US"/>
        </w:rPr>
        <w:t>)</w:t>
      </w:r>
      <w:r w:rsidRPr="000F7DD6">
        <w:rPr>
          <w:color w:val="000000" w:themeColor="text1"/>
          <w:lang w:val="en-US"/>
        </w:rPr>
        <w:t xml:space="preserve">. </w:t>
      </w:r>
      <w:r w:rsidR="00AE7576" w:rsidRPr="000F7DD6">
        <w:rPr>
          <w:color w:val="000000" w:themeColor="text1"/>
          <w:lang w:val="en-US"/>
        </w:rPr>
        <w:t xml:space="preserve">Five </w:t>
      </w:r>
      <w:r w:rsidR="00B4196D" w:rsidRPr="000F7DD6">
        <w:rPr>
          <w:color w:val="000000" w:themeColor="text1"/>
          <w:lang w:val="en-US"/>
        </w:rPr>
        <w:t>datasets (</w:t>
      </w:r>
      <w:r w:rsidR="00AE7576" w:rsidRPr="000F7DD6">
        <w:rPr>
          <w:color w:val="000000" w:themeColor="text1"/>
          <w:lang w:val="en-US"/>
        </w:rPr>
        <w:t xml:space="preserve">2 </w:t>
      </w:r>
      <w:r w:rsidR="00B4196D" w:rsidRPr="000F7DD6">
        <w:rPr>
          <w:color w:val="000000" w:themeColor="text1"/>
          <w:lang w:val="en-US"/>
        </w:rPr>
        <w:t xml:space="preserve">from poor-adjusters, </w:t>
      </w:r>
      <w:r w:rsidR="00AE7576" w:rsidRPr="000F7DD6">
        <w:rPr>
          <w:color w:val="000000" w:themeColor="text1"/>
          <w:lang w:val="en-US"/>
        </w:rPr>
        <w:t xml:space="preserve">3 </w:t>
      </w:r>
      <w:r w:rsidR="00B4196D" w:rsidRPr="000F7DD6">
        <w:rPr>
          <w:color w:val="000000" w:themeColor="text1"/>
          <w:lang w:val="en-US"/>
        </w:rPr>
        <w:t xml:space="preserve">from good adjusters) had to be excluded from the final analysis </w:t>
      </w:r>
      <w:r w:rsidR="004C5A66" w:rsidRPr="000F7DD6">
        <w:rPr>
          <w:color w:val="000000" w:themeColor="text1"/>
          <w:lang w:val="en-US"/>
        </w:rPr>
        <w:t xml:space="preserve">owing to missing data or </w:t>
      </w:r>
      <w:r w:rsidR="00B4196D" w:rsidRPr="000F7DD6">
        <w:rPr>
          <w:color w:val="000000" w:themeColor="text1"/>
          <w:lang w:val="en-US"/>
        </w:rPr>
        <w:t xml:space="preserve">evidence of </w:t>
      </w:r>
      <w:r w:rsidR="00E37B16" w:rsidRPr="000F7DD6">
        <w:rPr>
          <w:color w:val="000000" w:themeColor="text1"/>
          <w:lang w:val="en-US"/>
        </w:rPr>
        <w:t>distraction during task</w:t>
      </w:r>
      <w:r w:rsidR="00B4196D" w:rsidRPr="000F7DD6">
        <w:rPr>
          <w:color w:val="000000" w:themeColor="text1"/>
          <w:lang w:val="en-US"/>
        </w:rPr>
        <w:t xml:space="preserve"> performance</w:t>
      </w:r>
      <w:r w:rsidR="00E37B16" w:rsidRPr="000F7DD6">
        <w:rPr>
          <w:color w:val="000000" w:themeColor="text1"/>
          <w:lang w:val="en-US"/>
        </w:rPr>
        <w:t xml:space="preserve">. </w:t>
      </w:r>
    </w:p>
    <w:p w14:paraId="3ABF2791" w14:textId="77777777" w:rsidR="00B4196D" w:rsidRPr="000F7DD6" w:rsidRDefault="00B4196D" w:rsidP="00252F16">
      <w:pPr>
        <w:spacing w:line="360" w:lineRule="auto"/>
        <w:jc w:val="both"/>
        <w:rPr>
          <w:color w:val="000000" w:themeColor="text1"/>
          <w:lang w:val="en-US"/>
        </w:rPr>
      </w:pPr>
    </w:p>
    <w:p w14:paraId="1E2F0E3C" w14:textId="7BD7745F" w:rsidR="008B4039" w:rsidRPr="000F7DD6" w:rsidRDefault="00B733F7" w:rsidP="008B4039">
      <w:pPr>
        <w:spacing w:line="360" w:lineRule="auto"/>
        <w:jc w:val="both"/>
        <w:rPr>
          <w:color w:val="000000" w:themeColor="text1"/>
          <w:lang w:val="en-US"/>
        </w:rPr>
      </w:pPr>
      <w:r w:rsidRPr="000F7DD6">
        <w:rPr>
          <w:color w:val="000000" w:themeColor="text1"/>
          <w:lang w:val="en-US"/>
        </w:rPr>
        <w:t>G</w:t>
      </w:r>
      <w:r w:rsidR="007356EE" w:rsidRPr="000F7DD6">
        <w:rPr>
          <w:color w:val="000000" w:themeColor="text1"/>
          <w:lang w:val="en-US"/>
        </w:rPr>
        <w:t>ood and poor</w:t>
      </w:r>
      <w:r w:rsidR="00133ECA" w:rsidRPr="000F7DD6">
        <w:rPr>
          <w:color w:val="000000" w:themeColor="text1"/>
          <w:lang w:val="en-US"/>
        </w:rPr>
        <w:t>-</w:t>
      </w:r>
      <w:r w:rsidR="007356EE" w:rsidRPr="000F7DD6">
        <w:rPr>
          <w:color w:val="000000" w:themeColor="text1"/>
          <w:lang w:val="en-US"/>
        </w:rPr>
        <w:t>adjuster</w:t>
      </w:r>
      <w:r w:rsidR="00133ECA" w:rsidRPr="000F7DD6">
        <w:rPr>
          <w:color w:val="000000" w:themeColor="text1"/>
          <w:lang w:val="en-US"/>
        </w:rPr>
        <w:t xml:space="preserve"> subgroup</w:t>
      </w:r>
      <w:r w:rsidR="007356EE" w:rsidRPr="000F7DD6">
        <w:rPr>
          <w:color w:val="000000" w:themeColor="text1"/>
          <w:lang w:val="en-US"/>
        </w:rPr>
        <w:t xml:space="preserve">s </w:t>
      </w:r>
      <w:r w:rsidR="00A715D6" w:rsidRPr="000F7DD6">
        <w:rPr>
          <w:color w:val="000000" w:themeColor="text1"/>
          <w:lang w:val="en-US"/>
        </w:rPr>
        <w:t xml:space="preserve">did not differ in age, sex or </w:t>
      </w:r>
      <w:r w:rsidR="007356EE" w:rsidRPr="000F7DD6">
        <w:rPr>
          <w:color w:val="000000" w:themeColor="text1"/>
          <w:lang w:val="en-US"/>
        </w:rPr>
        <w:t>education</w:t>
      </w:r>
      <w:r w:rsidRPr="000F7DD6">
        <w:rPr>
          <w:color w:val="000000" w:themeColor="text1"/>
          <w:lang w:val="en-US"/>
        </w:rPr>
        <w:t>al</w:t>
      </w:r>
      <w:r w:rsidR="007356EE" w:rsidRPr="000F7DD6">
        <w:rPr>
          <w:color w:val="000000" w:themeColor="text1"/>
          <w:lang w:val="en-US"/>
        </w:rPr>
        <w:t xml:space="preserve"> </w:t>
      </w:r>
      <w:r w:rsidR="00A715D6" w:rsidRPr="000F7DD6">
        <w:rPr>
          <w:color w:val="000000" w:themeColor="text1"/>
          <w:lang w:val="en-US"/>
        </w:rPr>
        <w:t xml:space="preserve">level. </w:t>
      </w:r>
      <w:r w:rsidR="0066270A" w:rsidRPr="000F7DD6">
        <w:rPr>
          <w:color w:val="000000" w:themeColor="text1"/>
          <w:lang w:val="en-US"/>
        </w:rPr>
        <w:t>The ID-ED Total Trials</w:t>
      </w:r>
      <w:r w:rsidRPr="000F7DD6">
        <w:rPr>
          <w:color w:val="000000" w:themeColor="text1"/>
          <w:lang w:val="en-US"/>
        </w:rPr>
        <w:t xml:space="preserve"> score </w:t>
      </w:r>
      <w:r w:rsidR="0066270A" w:rsidRPr="000F7DD6">
        <w:rPr>
          <w:color w:val="000000" w:themeColor="text1"/>
          <w:lang w:val="en-US"/>
        </w:rPr>
        <w:t xml:space="preserve">significantly </w:t>
      </w:r>
      <w:r w:rsidR="00672737" w:rsidRPr="000F7DD6">
        <w:rPr>
          <w:color w:val="000000" w:themeColor="text1"/>
          <w:lang w:val="en-US"/>
        </w:rPr>
        <w:t xml:space="preserve">differed between </w:t>
      </w:r>
      <w:r w:rsidR="0066270A" w:rsidRPr="000F7DD6">
        <w:rPr>
          <w:color w:val="000000" w:themeColor="text1"/>
          <w:lang w:val="en-US"/>
        </w:rPr>
        <w:t>good and poor</w:t>
      </w:r>
      <w:r w:rsidR="00DD0C5D" w:rsidRPr="000F7DD6">
        <w:rPr>
          <w:color w:val="000000" w:themeColor="text1"/>
          <w:lang w:val="en-US"/>
        </w:rPr>
        <w:t>-</w:t>
      </w:r>
      <w:r w:rsidR="0066270A" w:rsidRPr="000F7DD6">
        <w:rPr>
          <w:color w:val="000000" w:themeColor="text1"/>
          <w:lang w:val="en-US"/>
        </w:rPr>
        <w:t xml:space="preserve">adjusters, the latter </w:t>
      </w:r>
      <w:r w:rsidR="00DD0C5D" w:rsidRPr="000F7DD6">
        <w:rPr>
          <w:color w:val="000000" w:themeColor="text1"/>
          <w:lang w:val="en-US"/>
        </w:rPr>
        <w:t xml:space="preserve">group </w:t>
      </w:r>
      <w:r w:rsidR="0066270A" w:rsidRPr="000F7DD6">
        <w:rPr>
          <w:color w:val="000000" w:themeColor="text1"/>
          <w:lang w:val="en-US"/>
        </w:rPr>
        <w:t>performing worse (Cohen’s d 0.41</w:t>
      </w:r>
      <w:r w:rsidRPr="000F7DD6">
        <w:rPr>
          <w:color w:val="000000" w:themeColor="text1"/>
          <w:lang w:val="en-US"/>
        </w:rPr>
        <w:t xml:space="preserve">, </w:t>
      </w:r>
      <w:r w:rsidR="0066270A" w:rsidRPr="000F7DD6">
        <w:rPr>
          <w:color w:val="000000" w:themeColor="text1"/>
          <w:lang w:val="en-US"/>
        </w:rPr>
        <w:t xml:space="preserve">Mann-Whitney U test, p: 0.03), as did the </w:t>
      </w:r>
      <w:r w:rsidRPr="000F7DD6">
        <w:rPr>
          <w:color w:val="000000" w:themeColor="text1"/>
          <w:lang w:val="en-US"/>
        </w:rPr>
        <w:t xml:space="preserve">Total Trials on stage 9 score </w:t>
      </w:r>
      <w:r w:rsidR="00133ECA" w:rsidRPr="000F7DD6">
        <w:rPr>
          <w:color w:val="000000" w:themeColor="text1"/>
          <w:lang w:val="en-US"/>
        </w:rPr>
        <w:t>(</w:t>
      </w:r>
      <w:r w:rsidR="0066270A" w:rsidRPr="000F7DD6">
        <w:rPr>
          <w:color w:val="000000" w:themeColor="text1"/>
          <w:lang w:val="en-US"/>
        </w:rPr>
        <w:t>extradimensional shift reversal</w:t>
      </w:r>
      <w:r w:rsidR="00133ECA" w:rsidRPr="000F7DD6">
        <w:rPr>
          <w:color w:val="000000" w:themeColor="text1"/>
          <w:lang w:val="en-US"/>
        </w:rPr>
        <w:t>)</w:t>
      </w:r>
      <w:r w:rsidR="008B4039" w:rsidRPr="000F7DD6">
        <w:rPr>
          <w:color w:val="000000" w:themeColor="text1"/>
          <w:lang w:val="en-US"/>
        </w:rPr>
        <w:t xml:space="preserve"> </w:t>
      </w:r>
      <w:r w:rsidR="00DD0C5D" w:rsidRPr="000F7DD6">
        <w:rPr>
          <w:color w:val="000000" w:themeColor="text1"/>
          <w:lang w:val="en-US"/>
        </w:rPr>
        <w:t>(</w:t>
      </w:r>
      <w:r w:rsidR="008B4039" w:rsidRPr="000F7DD6">
        <w:rPr>
          <w:color w:val="000000" w:themeColor="text1"/>
          <w:lang w:val="en-US"/>
        </w:rPr>
        <w:t>Cohen’s d: 0.79</w:t>
      </w:r>
      <w:r w:rsidRPr="000F7DD6">
        <w:rPr>
          <w:color w:val="000000" w:themeColor="text1"/>
          <w:lang w:val="en-US"/>
        </w:rPr>
        <w:t xml:space="preserve">, Mann-Whitney U test, </w:t>
      </w:r>
      <w:r w:rsidR="008B4039" w:rsidRPr="000F7DD6">
        <w:rPr>
          <w:color w:val="000000" w:themeColor="text1"/>
          <w:lang w:val="en-US"/>
        </w:rPr>
        <w:t>p: 0.02)</w:t>
      </w:r>
      <w:r w:rsidR="00545FB6" w:rsidRPr="000F7DD6">
        <w:rPr>
          <w:color w:val="000000" w:themeColor="text1"/>
          <w:lang w:val="en-US"/>
        </w:rPr>
        <w:t xml:space="preserve">. No significant </w:t>
      </w:r>
      <w:r w:rsidR="00133ECA" w:rsidRPr="000F7DD6">
        <w:rPr>
          <w:color w:val="000000" w:themeColor="text1"/>
          <w:lang w:val="en-US"/>
        </w:rPr>
        <w:t xml:space="preserve">between-group </w:t>
      </w:r>
      <w:r w:rsidR="00545FB6" w:rsidRPr="000F7DD6">
        <w:rPr>
          <w:color w:val="000000" w:themeColor="text1"/>
          <w:lang w:val="en-US"/>
        </w:rPr>
        <w:t xml:space="preserve">difference was found on the </w:t>
      </w:r>
      <w:r w:rsidR="00133ECA" w:rsidRPr="000F7DD6">
        <w:rPr>
          <w:color w:val="000000" w:themeColor="text1"/>
          <w:lang w:val="en-US"/>
        </w:rPr>
        <w:t>T</w:t>
      </w:r>
      <w:r w:rsidRPr="000F7DD6">
        <w:rPr>
          <w:color w:val="000000" w:themeColor="text1"/>
          <w:lang w:val="en-US"/>
        </w:rPr>
        <w:t xml:space="preserve">otal </w:t>
      </w:r>
      <w:r w:rsidR="00133ECA" w:rsidRPr="000F7DD6">
        <w:rPr>
          <w:color w:val="000000" w:themeColor="text1"/>
          <w:lang w:val="en-US"/>
        </w:rPr>
        <w:t>T</w:t>
      </w:r>
      <w:r w:rsidRPr="000F7DD6">
        <w:rPr>
          <w:color w:val="000000" w:themeColor="text1"/>
          <w:lang w:val="en-US"/>
        </w:rPr>
        <w:t>rial</w:t>
      </w:r>
      <w:r w:rsidR="00133ECA" w:rsidRPr="000F7DD6">
        <w:rPr>
          <w:color w:val="000000" w:themeColor="text1"/>
          <w:lang w:val="en-US"/>
        </w:rPr>
        <w:t>s</w:t>
      </w:r>
      <w:r w:rsidRPr="000F7DD6">
        <w:rPr>
          <w:color w:val="000000" w:themeColor="text1"/>
          <w:lang w:val="en-US"/>
        </w:rPr>
        <w:t xml:space="preserve"> on stage 8 </w:t>
      </w:r>
      <w:r w:rsidR="00133ECA" w:rsidRPr="000F7DD6">
        <w:rPr>
          <w:color w:val="000000" w:themeColor="text1"/>
          <w:lang w:val="en-US"/>
        </w:rPr>
        <w:t xml:space="preserve">score </w:t>
      </w:r>
      <w:r w:rsidRPr="000F7DD6">
        <w:rPr>
          <w:color w:val="000000" w:themeColor="text1"/>
          <w:lang w:val="en-US"/>
        </w:rPr>
        <w:t>(</w:t>
      </w:r>
      <w:r w:rsidR="00545FB6" w:rsidRPr="000F7DD6">
        <w:rPr>
          <w:color w:val="000000" w:themeColor="text1"/>
          <w:lang w:val="en-US"/>
        </w:rPr>
        <w:t>extradimensional set</w:t>
      </w:r>
      <w:r w:rsidR="00133ECA" w:rsidRPr="000F7DD6">
        <w:rPr>
          <w:color w:val="000000" w:themeColor="text1"/>
          <w:lang w:val="en-US"/>
        </w:rPr>
        <w:t>-</w:t>
      </w:r>
      <w:r w:rsidR="00545FB6" w:rsidRPr="000F7DD6">
        <w:rPr>
          <w:color w:val="000000" w:themeColor="text1"/>
          <w:lang w:val="en-US"/>
        </w:rPr>
        <w:t>shift</w:t>
      </w:r>
      <w:r w:rsidRPr="000F7DD6">
        <w:rPr>
          <w:color w:val="000000" w:themeColor="text1"/>
          <w:lang w:val="en-US"/>
        </w:rPr>
        <w:t xml:space="preserve">) though </w:t>
      </w:r>
      <w:r w:rsidR="00133ECA" w:rsidRPr="000F7DD6">
        <w:rPr>
          <w:color w:val="000000" w:themeColor="text1"/>
          <w:lang w:val="en-US"/>
        </w:rPr>
        <w:t xml:space="preserve">poor-adjusters showed </w:t>
      </w:r>
      <w:r w:rsidRPr="000F7DD6">
        <w:rPr>
          <w:color w:val="000000" w:themeColor="text1"/>
          <w:lang w:val="en-US"/>
        </w:rPr>
        <w:t>a numerical</w:t>
      </w:r>
      <w:r w:rsidR="00133ECA" w:rsidRPr="000F7DD6">
        <w:rPr>
          <w:color w:val="000000" w:themeColor="text1"/>
          <w:lang w:val="en-US"/>
        </w:rPr>
        <w:t>ly poorer performance on this item also (</w:t>
      </w:r>
      <w:r w:rsidR="00C21FA8" w:rsidRPr="000F7DD6">
        <w:rPr>
          <w:color w:val="000000" w:themeColor="text1"/>
          <w:lang w:val="en-US"/>
        </w:rPr>
        <w:t>Cohen’s d: 0.17</w:t>
      </w:r>
      <w:r w:rsidR="00133ECA" w:rsidRPr="000F7DD6">
        <w:rPr>
          <w:color w:val="000000" w:themeColor="text1"/>
          <w:lang w:val="en-US"/>
        </w:rPr>
        <w:t xml:space="preserve">, </w:t>
      </w:r>
      <w:r w:rsidR="00C21FA8" w:rsidRPr="000F7DD6">
        <w:rPr>
          <w:color w:val="000000" w:themeColor="text1"/>
          <w:lang w:val="en-US"/>
        </w:rPr>
        <w:t>p: 0.2).</w:t>
      </w:r>
      <w:r w:rsidR="00672737" w:rsidRPr="000F7DD6">
        <w:rPr>
          <w:color w:val="000000" w:themeColor="text1"/>
          <w:lang w:val="en-US"/>
        </w:rPr>
        <w:t xml:space="preserve"> </w:t>
      </w:r>
    </w:p>
    <w:p w14:paraId="6B076FB7" w14:textId="072419C4" w:rsidR="001A661F" w:rsidRPr="000F7DD6" w:rsidRDefault="001A661F" w:rsidP="000F6203">
      <w:pPr>
        <w:spacing w:line="360" w:lineRule="auto"/>
        <w:jc w:val="both"/>
        <w:rPr>
          <w:color w:val="000000" w:themeColor="text1"/>
          <w:lang w:val="en-US"/>
        </w:rPr>
      </w:pPr>
    </w:p>
    <w:p w14:paraId="692AD9D7" w14:textId="36184C87" w:rsidR="002E4A02" w:rsidRPr="00E71662" w:rsidRDefault="002E4A02" w:rsidP="00DF5CC7">
      <w:pPr>
        <w:pStyle w:val="ListParagraph"/>
        <w:numPr>
          <w:ilvl w:val="0"/>
          <w:numId w:val="20"/>
        </w:numPr>
        <w:spacing w:line="360" w:lineRule="auto"/>
        <w:rPr>
          <w:rFonts w:ascii="Times New Roman" w:hAnsi="Times New Roman" w:cs="Times New Roman"/>
          <w:b/>
          <w:bCs/>
          <w:color w:val="000000" w:themeColor="text1"/>
          <w:sz w:val="28"/>
          <w:szCs w:val="28"/>
          <w:lang w:val="en-US"/>
        </w:rPr>
      </w:pPr>
      <w:r w:rsidRPr="00E71662">
        <w:rPr>
          <w:rFonts w:ascii="Times New Roman" w:hAnsi="Times New Roman" w:cs="Times New Roman"/>
          <w:b/>
          <w:bCs/>
          <w:color w:val="000000" w:themeColor="text1"/>
          <w:sz w:val="28"/>
          <w:szCs w:val="28"/>
          <w:lang w:val="en-US"/>
        </w:rPr>
        <w:t xml:space="preserve">Discussion </w:t>
      </w:r>
    </w:p>
    <w:p w14:paraId="2BF3E9A5" w14:textId="61E6CA07" w:rsidR="002E4A02" w:rsidRPr="00A51046" w:rsidRDefault="004C13AC" w:rsidP="002E4A02">
      <w:pPr>
        <w:spacing w:line="360" w:lineRule="auto"/>
        <w:jc w:val="both"/>
        <w:rPr>
          <w:color w:val="000000" w:themeColor="text1"/>
          <w:vertAlign w:val="superscript"/>
          <w:lang w:val="en-US"/>
        </w:rPr>
      </w:pPr>
      <w:r w:rsidRPr="000F7DD6">
        <w:rPr>
          <w:color w:val="000000" w:themeColor="text1"/>
          <w:lang w:val="en-US"/>
        </w:rPr>
        <w:t xml:space="preserve">Much </w:t>
      </w:r>
      <w:r w:rsidR="002E4A02" w:rsidRPr="000F7DD6">
        <w:rPr>
          <w:color w:val="000000" w:themeColor="text1"/>
          <w:lang w:val="en-US"/>
        </w:rPr>
        <w:t xml:space="preserve">research </w:t>
      </w:r>
      <w:r w:rsidRPr="000F7DD6">
        <w:rPr>
          <w:color w:val="000000" w:themeColor="text1"/>
          <w:lang w:val="en-US"/>
        </w:rPr>
        <w:t xml:space="preserve">has </w:t>
      </w:r>
      <w:r w:rsidR="002E4A02" w:rsidRPr="000F7DD6">
        <w:rPr>
          <w:color w:val="000000" w:themeColor="text1"/>
          <w:lang w:val="en-US"/>
        </w:rPr>
        <w:t>focus</w:t>
      </w:r>
      <w:r w:rsidRPr="000F7DD6">
        <w:rPr>
          <w:color w:val="000000" w:themeColor="text1"/>
          <w:lang w:val="en-US"/>
        </w:rPr>
        <w:t>ed</w:t>
      </w:r>
      <w:r w:rsidR="002E4A02" w:rsidRPr="000F7DD6">
        <w:rPr>
          <w:color w:val="000000" w:themeColor="text1"/>
          <w:lang w:val="en-US"/>
        </w:rPr>
        <w:t xml:space="preserve"> on </w:t>
      </w:r>
      <w:r w:rsidR="007356EE" w:rsidRPr="000F7DD6">
        <w:rPr>
          <w:color w:val="000000" w:themeColor="text1"/>
          <w:lang w:val="en-US"/>
        </w:rPr>
        <w:t xml:space="preserve">how </w:t>
      </w:r>
      <w:r w:rsidRPr="000F7DD6">
        <w:rPr>
          <w:color w:val="000000" w:themeColor="text1"/>
          <w:lang w:val="en-US"/>
        </w:rPr>
        <w:t>the C</w:t>
      </w:r>
      <w:r w:rsidR="00DD0C5D" w:rsidRPr="000F7DD6">
        <w:rPr>
          <w:color w:val="000000" w:themeColor="text1"/>
          <w:lang w:val="en-US"/>
        </w:rPr>
        <w:t>OVID</w:t>
      </w:r>
      <w:r w:rsidRPr="000F7DD6">
        <w:rPr>
          <w:color w:val="000000" w:themeColor="text1"/>
          <w:lang w:val="en-US"/>
        </w:rPr>
        <w:t xml:space="preserve">-19 </w:t>
      </w:r>
      <w:r w:rsidR="002E4A02" w:rsidRPr="000F7DD6">
        <w:rPr>
          <w:color w:val="000000" w:themeColor="text1"/>
          <w:lang w:val="en-US"/>
        </w:rPr>
        <w:t xml:space="preserve">lockdown </w:t>
      </w:r>
      <w:r w:rsidR="009A0DDF" w:rsidRPr="000F7DD6">
        <w:rPr>
          <w:color w:val="000000" w:themeColor="text1"/>
          <w:lang w:val="en-US"/>
        </w:rPr>
        <w:t xml:space="preserve">itself </w:t>
      </w:r>
      <w:r w:rsidR="007356EE" w:rsidRPr="000F7DD6">
        <w:rPr>
          <w:color w:val="000000" w:themeColor="text1"/>
          <w:lang w:val="en-US"/>
        </w:rPr>
        <w:t xml:space="preserve">impacts </w:t>
      </w:r>
      <w:r w:rsidR="002E4A02" w:rsidRPr="000F7DD6">
        <w:rPr>
          <w:color w:val="000000" w:themeColor="text1"/>
          <w:lang w:val="en-US"/>
        </w:rPr>
        <w:t>mental health and well-being and some</w:t>
      </w:r>
      <w:r w:rsidR="00324F92" w:rsidRPr="000F7DD6">
        <w:rPr>
          <w:color w:val="000000" w:themeColor="text1"/>
          <w:lang w:val="en-US"/>
        </w:rPr>
        <w:t xml:space="preserve"> research</w:t>
      </w:r>
      <w:r w:rsidR="002E4A02" w:rsidRPr="000F7DD6">
        <w:rPr>
          <w:color w:val="000000" w:themeColor="text1"/>
          <w:lang w:val="en-US"/>
        </w:rPr>
        <w:t xml:space="preserve"> has addressed the impact of lockdown on the health of those living with mental disorders</w:t>
      </w:r>
      <w:r w:rsidR="00A51046">
        <w:rPr>
          <w:color w:val="000000" w:themeColor="text1"/>
          <w:vertAlign w:val="superscript"/>
          <w:lang w:val="en-US"/>
        </w:rPr>
        <w:t xml:space="preserve"> </w:t>
      </w:r>
      <w:r w:rsidR="00A51046">
        <w:rPr>
          <w:color w:val="000000" w:themeColor="text1"/>
          <w:lang w:val="en-US"/>
        </w:rPr>
        <w:t>(</w:t>
      </w:r>
      <w:r w:rsidR="00A51046" w:rsidRPr="002E63D6">
        <w:rPr>
          <w:color w:val="000000" w:themeColor="text1"/>
          <w:lang w:val="en-US"/>
        </w:rPr>
        <w:t>Nemani</w:t>
      </w:r>
      <w:r w:rsidR="00A51046">
        <w:rPr>
          <w:color w:val="000000" w:themeColor="text1"/>
          <w:lang w:val="en-US"/>
        </w:rPr>
        <w:t xml:space="preserve"> et al., 2021)</w:t>
      </w:r>
      <w:r w:rsidR="009A0DDF" w:rsidRPr="000F7DD6">
        <w:rPr>
          <w:color w:val="000000" w:themeColor="text1"/>
          <w:lang w:val="en-US"/>
        </w:rPr>
        <w:t xml:space="preserve">. By contrast, </w:t>
      </w:r>
      <w:r w:rsidR="009B195D" w:rsidRPr="000F7DD6">
        <w:rPr>
          <w:color w:val="000000" w:themeColor="text1"/>
          <w:lang w:val="en-US"/>
        </w:rPr>
        <w:t xml:space="preserve">research into </w:t>
      </w:r>
      <w:r w:rsidR="007356EE" w:rsidRPr="000F7DD6">
        <w:rPr>
          <w:color w:val="000000" w:themeColor="text1"/>
          <w:lang w:val="en-US"/>
        </w:rPr>
        <w:t xml:space="preserve">how we </w:t>
      </w:r>
      <w:r w:rsidR="002E4A02" w:rsidRPr="000F7DD6">
        <w:rPr>
          <w:color w:val="000000" w:themeColor="text1"/>
          <w:lang w:val="en-US"/>
        </w:rPr>
        <w:t>adjus</w:t>
      </w:r>
      <w:r w:rsidR="007356EE" w:rsidRPr="000F7DD6">
        <w:rPr>
          <w:color w:val="000000" w:themeColor="text1"/>
          <w:lang w:val="en-US"/>
        </w:rPr>
        <w:t>t</w:t>
      </w:r>
      <w:r w:rsidR="002E4A02" w:rsidRPr="000F7DD6">
        <w:rPr>
          <w:color w:val="000000" w:themeColor="text1"/>
          <w:lang w:val="en-US"/>
        </w:rPr>
        <w:t xml:space="preserve"> to </w:t>
      </w:r>
      <w:r w:rsidR="007356EE" w:rsidRPr="000F7DD6">
        <w:rPr>
          <w:color w:val="000000" w:themeColor="text1"/>
          <w:lang w:val="en-US"/>
        </w:rPr>
        <w:t xml:space="preserve">the </w:t>
      </w:r>
      <w:r w:rsidR="002E4A02" w:rsidRPr="000F7DD6">
        <w:rPr>
          <w:color w:val="000000" w:themeColor="text1"/>
          <w:lang w:val="en-US"/>
        </w:rPr>
        <w:t xml:space="preserve">release from lockdown </w:t>
      </w:r>
      <w:r w:rsidR="009A0DDF" w:rsidRPr="000F7DD6">
        <w:rPr>
          <w:color w:val="000000" w:themeColor="text1"/>
          <w:lang w:val="en-US"/>
        </w:rPr>
        <w:t xml:space="preserve">has been </w:t>
      </w:r>
      <w:r w:rsidR="00324F92" w:rsidRPr="000F7DD6">
        <w:rPr>
          <w:color w:val="000000" w:themeColor="text1"/>
          <w:lang w:val="en-US"/>
        </w:rPr>
        <w:t>overlooked</w:t>
      </w:r>
      <w:r w:rsidR="009A0DDF" w:rsidRPr="000F7DD6">
        <w:rPr>
          <w:color w:val="000000" w:themeColor="text1"/>
          <w:lang w:val="en-US"/>
        </w:rPr>
        <w:t>. As far as we are aware, the</w:t>
      </w:r>
      <w:r w:rsidR="002E4A02" w:rsidRPr="000F7DD6">
        <w:rPr>
          <w:color w:val="000000" w:themeColor="text1"/>
          <w:lang w:val="en-US"/>
        </w:rPr>
        <w:t xml:space="preserve"> </w:t>
      </w:r>
      <w:r w:rsidR="009A0DDF" w:rsidRPr="000F7DD6">
        <w:rPr>
          <w:color w:val="000000" w:themeColor="text1"/>
          <w:lang w:val="en-US"/>
        </w:rPr>
        <w:t xml:space="preserve">current </w:t>
      </w:r>
      <w:r w:rsidR="002E4A02" w:rsidRPr="000F7DD6">
        <w:rPr>
          <w:color w:val="000000" w:themeColor="text1"/>
          <w:lang w:val="en-US"/>
        </w:rPr>
        <w:t xml:space="preserve">study </w:t>
      </w:r>
      <w:r w:rsidR="009A0DDF" w:rsidRPr="000F7DD6">
        <w:rPr>
          <w:color w:val="000000" w:themeColor="text1"/>
          <w:lang w:val="en-US"/>
        </w:rPr>
        <w:t xml:space="preserve">is the first to </w:t>
      </w:r>
      <w:r w:rsidR="002E4A02" w:rsidRPr="000F7DD6">
        <w:rPr>
          <w:color w:val="000000" w:themeColor="text1"/>
          <w:lang w:val="en-US"/>
        </w:rPr>
        <w:t xml:space="preserve">investigate </w:t>
      </w:r>
      <w:r w:rsidR="00890FEC" w:rsidRPr="000F7DD6">
        <w:rPr>
          <w:color w:val="000000" w:themeColor="text1"/>
          <w:lang w:val="en-US"/>
        </w:rPr>
        <w:t xml:space="preserve">the </w:t>
      </w:r>
      <w:r w:rsidR="002E4A02" w:rsidRPr="000F7DD6">
        <w:rPr>
          <w:color w:val="000000" w:themeColor="text1"/>
          <w:lang w:val="en-US"/>
        </w:rPr>
        <w:t xml:space="preserve">factors </w:t>
      </w:r>
      <w:r w:rsidR="00890FEC" w:rsidRPr="000F7DD6">
        <w:rPr>
          <w:color w:val="000000" w:themeColor="text1"/>
          <w:lang w:val="en-US"/>
        </w:rPr>
        <w:t xml:space="preserve">that </w:t>
      </w:r>
      <w:r w:rsidR="009A0DDF" w:rsidRPr="000F7DD6">
        <w:rPr>
          <w:color w:val="000000" w:themeColor="text1"/>
          <w:lang w:val="en-US"/>
        </w:rPr>
        <w:t xml:space="preserve">might impact </w:t>
      </w:r>
      <w:r w:rsidR="002E4A02" w:rsidRPr="000F7DD6">
        <w:rPr>
          <w:color w:val="000000" w:themeColor="text1"/>
          <w:lang w:val="en-US"/>
        </w:rPr>
        <w:t xml:space="preserve">adjustment following the release of </w:t>
      </w:r>
      <w:r w:rsidR="009D7E9C" w:rsidRPr="000F7DD6">
        <w:rPr>
          <w:color w:val="000000" w:themeColor="text1"/>
          <w:lang w:val="en-US"/>
        </w:rPr>
        <w:t>COVID</w:t>
      </w:r>
      <w:r w:rsidR="002E4A02" w:rsidRPr="000F7DD6">
        <w:rPr>
          <w:color w:val="000000" w:themeColor="text1"/>
          <w:lang w:val="en-US"/>
        </w:rPr>
        <w:t xml:space="preserve">-19 lockdown restrictions. </w:t>
      </w:r>
    </w:p>
    <w:p w14:paraId="47571EEE" w14:textId="77777777" w:rsidR="002E4A02" w:rsidRPr="000F7DD6" w:rsidRDefault="002E4A02" w:rsidP="002E4A02">
      <w:pPr>
        <w:spacing w:line="360" w:lineRule="auto"/>
        <w:jc w:val="both"/>
        <w:rPr>
          <w:color w:val="000000" w:themeColor="text1"/>
          <w:lang w:val="en-US"/>
        </w:rPr>
      </w:pPr>
    </w:p>
    <w:p w14:paraId="1DB0E6D0" w14:textId="24E40FDC" w:rsidR="00767539" w:rsidRPr="000F7DD6" w:rsidRDefault="00355FC2" w:rsidP="00767539">
      <w:pPr>
        <w:spacing w:line="360" w:lineRule="auto"/>
        <w:jc w:val="both"/>
        <w:rPr>
          <w:color w:val="000000" w:themeColor="text1"/>
          <w:lang w:val="en-US"/>
        </w:rPr>
      </w:pPr>
      <w:r w:rsidRPr="000F7DD6">
        <w:rPr>
          <w:color w:val="000000" w:themeColor="text1"/>
          <w:lang w:val="en-US"/>
        </w:rPr>
        <w:t xml:space="preserve">Our </w:t>
      </w:r>
      <w:r w:rsidR="00C05186" w:rsidRPr="000F7DD6">
        <w:rPr>
          <w:color w:val="000000" w:themeColor="text1"/>
          <w:lang w:val="en-US"/>
        </w:rPr>
        <w:t>sample</w:t>
      </w:r>
      <w:r w:rsidRPr="000F7DD6">
        <w:rPr>
          <w:color w:val="000000" w:themeColor="text1"/>
          <w:lang w:val="en-US"/>
        </w:rPr>
        <w:t xml:space="preserve"> of over</w:t>
      </w:r>
      <w:r w:rsidR="00C05186" w:rsidRPr="000F7DD6">
        <w:rPr>
          <w:color w:val="000000" w:themeColor="text1"/>
          <w:lang w:val="en-US"/>
        </w:rPr>
        <w:t xml:space="preserve"> 5</w:t>
      </w:r>
      <w:r w:rsidRPr="000F7DD6">
        <w:rPr>
          <w:color w:val="000000" w:themeColor="text1"/>
          <w:lang w:val="en-US"/>
        </w:rPr>
        <w:t>00</w:t>
      </w:r>
      <w:r w:rsidR="00C05186" w:rsidRPr="000F7DD6">
        <w:rPr>
          <w:color w:val="000000" w:themeColor="text1"/>
          <w:lang w:val="en-US"/>
        </w:rPr>
        <w:t xml:space="preserve"> individuals included </w:t>
      </w:r>
      <w:r w:rsidR="00250292" w:rsidRPr="000F7DD6">
        <w:rPr>
          <w:color w:val="000000" w:themeColor="text1"/>
          <w:lang w:val="en-US"/>
        </w:rPr>
        <w:t xml:space="preserve">a fair </w:t>
      </w:r>
      <w:r w:rsidR="00C05186" w:rsidRPr="000F7DD6">
        <w:rPr>
          <w:color w:val="000000" w:themeColor="text1"/>
          <w:lang w:val="en-US"/>
        </w:rPr>
        <w:t xml:space="preserve">representation of those with mental health disorders of relevance to our research question. A central finding was that one-in-four of our sample reported struggling to readjust following lockdown release and that those with pre-existing mental disorders were disproportionately affected. </w:t>
      </w:r>
      <w:r w:rsidR="00890FEC" w:rsidRPr="000F7DD6">
        <w:rPr>
          <w:color w:val="000000" w:themeColor="text1"/>
          <w:lang w:val="en-US"/>
        </w:rPr>
        <w:t xml:space="preserve">Indeed, </w:t>
      </w:r>
      <w:r w:rsidR="002E10A1" w:rsidRPr="000F7DD6">
        <w:rPr>
          <w:color w:val="000000" w:themeColor="text1"/>
          <w:lang w:val="en-US"/>
        </w:rPr>
        <w:t xml:space="preserve">when evaluating all respondents, </w:t>
      </w:r>
      <w:r w:rsidR="00890FEC" w:rsidRPr="000F7DD6">
        <w:rPr>
          <w:color w:val="000000" w:themeColor="text1"/>
          <w:lang w:val="en-US"/>
        </w:rPr>
        <w:t>a</w:t>
      </w:r>
      <w:r w:rsidR="007F773C" w:rsidRPr="000F7DD6">
        <w:rPr>
          <w:color w:val="000000" w:themeColor="text1"/>
          <w:lang w:val="en-US"/>
        </w:rPr>
        <w:t xml:space="preserve"> </w:t>
      </w:r>
      <w:r w:rsidR="002E4A02" w:rsidRPr="000F7DD6">
        <w:rPr>
          <w:color w:val="000000" w:themeColor="text1"/>
          <w:lang w:val="en-US"/>
        </w:rPr>
        <w:t xml:space="preserve">history of mental disorder and </w:t>
      </w:r>
      <w:r w:rsidR="00885DDD" w:rsidRPr="000F7DD6">
        <w:rPr>
          <w:color w:val="000000" w:themeColor="text1"/>
          <w:lang w:val="en-US"/>
        </w:rPr>
        <w:t xml:space="preserve">the presence of </w:t>
      </w:r>
      <w:r w:rsidR="009B195D" w:rsidRPr="000F7DD6">
        <w:rPr>
          <w:color w:val="000000" w:themeColor="text1"/>
          <w:lang w:val="en-US"/>
        </w:rPr>
        <w:t xml:space="preserve">OC </w:t>
      </w:r>
      <w:r w:rsidR="00B62FF5" w:rsidRPr="000F7DD6">
        <w:rPr>
          <w:color w:val="000000" w:themeColor="text1"/>
          <w:lang w:val="en-US"/>
        </w:rPr>
        <w:t xml:space="preserve">symptoms (measured on the OCI-R) and </w:t>
      </w:r>
      <w:r w:rsidR="00DD0C5D" w:rsidRPr="000F7DD6">
        <w:rPr>
          <w:color w:val="000000" w:themeColor="text1"/>
          <w:lang w:val="en-US"/>
        </w:rPr>
        <w:t xml:space="preserve">personality </w:t>
      </w:r>
      <w:r w:rsidR="002E4A02" w:rsidRPr="000F7DD6">
        <w:rPr>
          <w:color w:val="000000" w:themeColor="text1"/>
          <w:lang w:val="en-US"/>
        </w:rPr>
        <w:t xml:space="preserve">traits (measured on the CPAS) </w:t>
      </w:r>
      <w:r w:rsidR="003F4DBA" w:rsidRPr="000F7DD6">
        <w:rPr>
          <w:color w:val="000000" w:themeColor="text1"/>
          <w:lang w:val="en-US"/>
        </w:rPr>
        <w:t xml:space="preserve">had an indirect impact on </w:t>
      </w:r>
      <w:r w:rsidR="002E4A02" w:rsidRPr="000F7DD6">
        <w:rPr>
          <w:color w:val="000000" w:themeColor="text1"/>
          <w:lang w:val="en-US"/>
        </w:rPr>
        <w:t>adjustment</w:t>
      </w:r>
      <w:r w:rsidR="003F4DBA" w:rsidRPr="000F7DD6">
        <w:rPr>
          <w:color w:val="000000" w:themeColor="text1"/>
          <w:lang w:val="en-US"/>
        </w:rPr>
        <w:t xml:space="preserve"> </w:t>
      </w:r>
      <w:r w:rsidR="002E4A02" w:rsidRPr="000F7DD6">
        <w:rPr>
          <w:color w:val="000000" w:themeColor="text1"/>
          <w:lang w:val="en-US"/>
        </w:rPr>
        <w:t xml:space="preserve">via depression, anxiety and stress (DASS-21), </w:t>
      </w:r>
      <w:r w:rsidR="00430514" w:rsidRPr="000F7DD6">
        <w:rPr>
          <w:color w:val="000000" w:themeColor="text1"/>
          <w:lang w:val="en-US"/>
        </w:rPr>
        <w:t>of which stress was the major mediating factor</w:t>
      </w:r>
      <w:r w:rsidR="003F4DBA" w:rsidRPr="000F7DD6">
        <w:rPr>
          <w:color w:val="000000" w:themeColor="text1"/>
          <w:lang w:val="en-US"/>
        </w:rPr>
        <w:t xml:space="preserve">; while </w:t>
      </w:r>
      <w:r w:rsidR="00B62FF5" w:rsidRPr="000F7DD6">
        <w:rPr>
          <w:color w:val="000000" w:themeColor="text1"/>
          <w:lang w:val="en-US"/>
        </w:rPr>
        <w:t xml:space="preserve">OC </w:t>
      </w:r>
      <w:r w:rsidR="002E4A02" w:rsidRPr="000F7DD6">
        <w:rPr>
          <w:color w:val="000000" w:themeColor="text1"/>
          <w:lang w:val="en-US"/>
        </w:rPr>
        <w:t xml:space="preserve">symptoms </w:t>
      </w:r>
      <w:r w:rsidR="003F4DBA" w:rsidRPr="000F7DD6">
        <w:rPr>
          <w:color w:val="000000" w:themeColor="text1"/>
          <w:lang w:val="en-US"/>
        </w:rPr>
        <w:t xml:space="preserve">impacted adjustment through </w:t>
      </w:r>
      <w:r w:rsidR="002E4A02" w:rsidRPr="000F7DD6">
        <w:rPr>
          <w:color w:val="000000" w:themeColor="text1"/>
          <w:lang w:val="en-US"/>
        </w:rPr>
        <w:t>C</w:t>
      </w:r>
      <w:r w:rsidR="00DD0C5D" w:rsidRPr="000F7DD6">
        <w:rPr>
          <w:color w:val="000000" w:themeColor="text1"/>
          <w:lang w:val="en-US"/>
        </w:rPr>
        <w:t>OVID</w:t>
      </w:r>
      <w:r w:rsidR="002E4A02" w:rsidRPr="000F7DD6">
        <w:rPr>
          <w:color w:val="000000" w:themeColor="text1"/>
          <w:lang w:val="en-US"/>
        </w:rPr>
        <w:t xml:space="preserve">-related </w:t>
      </w:r>
      <w:r w:rsidR="00890FEC" w:rsidRPr="000F7DD6">
        <w:rPr>
          <w:color w:val="000000" w:themeColor="text1"/>
          <w:lang w:val="en-US"/>
        </w:rPr>
        <w:t xml:space="preserve">anxiety </w:t>
      </w:r>
      <w:r w:rsidR="002E4A02" w:rsidRPr="000F7DD6">
        <w:rPr>
          <w:color w:val="000000" w:themeColor="text1"/>
          <w:lang w:val="en-US"/>
        </w:rPr>
        <w:t>(</w:t>
      </w:r>
      <w:r w:rsidR="00DD0C5D" w:rsidRPr="000F7DD6">
        <w:rPr>
          <w:color w:val="000000" w:themeColor="text1"/>
          <w:lang w:val="en-US"/>
        </w:rPr>
        <w:t>CAS</w:t>
      </w:r>
      <w:r w:rsidR="002E4A02" w:rsidRPr="000F7DD6">
        <w:rPr>
          <w:color w:val="000000" w:themeColor="text1"/>
          <w:lang w:val="en-US"/>
        </w:rPr>
        <w:t>).</w:t>
      </w:r>
      <w:r w:rsidR="00EF234B" w:rsidRPr="000F7DD6">
        <w:rPr>
          <w:color w:val="000000" w:themeColor="text1"/>
          <w:lang w:val="en-US"/>
        </w:rPr>
        <w:t xml:space="preserve"> </w:t>
      </w:r>
      <w:r w:rsidR="00767539" w:rsidRPr="000F7DD6">
        <w:rPr>
          <w:color w:val="000000" w:themeColor="text1"/>
          <w:lang w:val="en-US"/>
        </w:rPr>
        <w:t xml:space="preserve">When comparing those identified as at the extremes of poor and good adjustment, having a previous history of mental disorder had a </w:t>
      </w:r>
      <w:r w:rsidR="00767539" w:rsidRPr="000F7DD6">
        <w:rPr>
          <w:i/>
          <w:iCs/>
          <w:color w:val="000000" w:themeColor="text1"/>
          <w:lang w:val="en-US"/>
        </w:rPr>
        <w:t xml:space="preserve">direct </w:t>
      </w:r>
      <w:r w:rsidR="00767539" w:rsidRPr="000F7DD6">
        <w:rPr>
          <w:color w:val="000000" w:themeColor="text1"/>
          <w:lang w:val="en-US"/>
        </w:rPr>
        <w:t>statistical effect on adjustment (Figure 2). In this model, the presence of OC symptoms significantly affected adjustment, but indirectly via increased C</w:t>
      </w:r>
      <w:r w:rsidR="00DD0C5D" w:rsidRPr="000F7DD6">
        <w:rPr>
          <w:color w:val="000000" w:themeColor="text1"/>
          <w:lang w:val="en-US"/>
        </w:rPr>
        <w:t>OVID</w:t>
      </w:r>
      <w:r w:rsidR="00767539" w:rsidRPr="000F7DD6">
        <w:rPr>
          <w:color w:val="000000" w:themeColor="text1"/>
          <w:lang w:val="en-US"/>
        </w:rPr>
        <w:t xml:space="preserve">-related anxiety, and not via changes in depression, general anxiety or stress. </w:t>
      </w:r>
    </w:p>
    <w:p w14:paraId="26936D44" w14:textId="77777777" w:rsidR="00767539" w:rsidRPr="000F7DD6" w:rsidRDefault="00767539" w:rsidP="00767539">
      <w:pPr>
        <w:spacing w:line="360" w:lineRule="auto"/>
        <w:jc w:val="both"/>
        <w:rPr>
          <w:bCs/>
          <w:color w:val="000000" w:themeColor="text1"/>
          <w:lang w:val="en-US"/>
        </w:rPr>
      </w:pPr>
    </w:p>
    <w:p w14:paraId="13B9E03F" w14:textId="6ABD3067" w:rsidR="00430514" w:rsidRPr="000F7DD6" w:rsidRDefault="001600BD" w:rsidP="0039524A">
      <w:pPr>
        <w:spacing w:line="360" w:lineRule="auto"/>
        <w:jc w:val="both"/>
        <w:rPr>
          <w:color w:val="000000" w:themeColor="text1"/>
          <w:lang w:val="en-US"/>
        </w:rPr>
      </w:pPr>
      <w:r w:rsidRPr="000F7DD6">
        <w:rPr>
          <w:color w:val="000000" w:themeColor="text1"/>
          <w:lang w:val="en-US"/>
        </w:rPr>
        <w:t>I</w:t>
      </w:r>
      <w:r w:rsidR="00EF234B" w:rsidRPr="000F7DD6">
        <w:rPr>
          <w:color w:val="000000" w:themeColor="text1"/>
          <w:lang w:val="en-US"/>
        </w:rPr>
        <w:t xml:space="preserve">ndividuals with a history of </w:t>
      </w:r>
      <w:r w:rsidR="0039524A" w:rsidRPr="000F7DD6">
        <w:rPr>
          <w:color w:val="000000" w:themeColor="text1"/>
          <w:lang w:val="en-US"/>
        </w:rPr>
        <w:t xml:space="preserve">any </w:t>
      </w:r>
      <w:r w:rsidR="00EF234B" w:rsidRPr="000F7DD6">
        <w:rPr>
          <w:color w:val="000000" w:themeColor="text1"/>
          <w:lang w:val="en-US"/>
        </w:rPr>
        <w:t xml:space="preserve">mental disorder </w:t>
      </w:r>
      <w:r w:rsidRPr="000F7DD6">
        <w:rPr>
          <w:color w:val="000000" w:themeColor="text1"/>
          <w:lang w:val="en-US"/>
        </w:rPr>
        <w:t xml:space="preserve">therefore </w:t>
      </w:r>
      <w:r w:rsidR="00EF234B" w:rsidRPr="000F7DD6">
        <w:rPr>
          <w:color w:val="000000" w:themeColor="text1"/>
          <w:lang w:val="en-US"/>
        </w:rPr>
        <w:t xml:space="preserve">appear to be disproportionately affected and may struggle to adjust </w:t>
      </w:r>
      <w:r w:rsidR="009B04BE" w:rsidRPr="000F7DD6">
        <w:rPr>
          <w:color w:val="000000" w:themeColor="text1"/>
          <w:lang w:val="en-US"/>
        </w:rPr>
        <w:t xml:space="preserve">to the lifting of </w:t>
      </w:r>
      <w:r w:rsidR="00EF234B" w:rsidRPr="000F7DD6">
        <w:rPr>
          <w:color w:val="000000" w:themeColor="text1"/>
          <w:lang w:val="en-US"/>
        </w:rPr>
        <w:t>lockdown</w:t>
      </w:r>
      <w:r w:rsidR="009B04BE" w:rsidRPr="000F7DD6">
        <w:rPr>
          <w:color w:val="000000" w:themeColor="text1"/>
          <w:lang w:val="en-US"/>
        </w:rPr>
        <w:t>.</w:t>
      </w:r>
      <w:r w:rsidR="00430514" w:rsidRPr="000F7DD6">
        <w:rPr>
          <w:color w:val="000000" w:themeColor="text1"/>
          <w:lang w:val="en-US"/>
        </w:rPr>
        <w:t xml:space="preserve"> </w:t>
      </w:r>
      <w:r w:rsidR="0039524A" w:rsidRPr="000F7DD6">
        <w:rPr>
          <w:color w:val="000000" w:themeColor="text1"/>
          <w:lang w:val="en-US"/>
        </w:rPr>
        <w:t>Individuals</w:t>
      </w:r>
      <w:r w:rsidR="00CE000C">
        <w:rPr>
          <w:color w:val="000000" w:themeColor="text1"/>
          <w:lang w:val="en-US"/>
        </w:rPr>
        <w:t xml:space="preserve"> in the general population</w:t>
      </w:r>
      <w:r w:rsidR="0039524A" w:rsidRPr="000F7DD6">
        <w:rPr>
          <w:color w:val="000000" w:themeColor="text1"/>
          <w:lang w:val="en-US"/>
        </w:rPr>
        <w:t xml:space="preserve"> </w:t>
      </w:r>
      <w:r w:rsidR="00767539" w:rsidRPr="000F7DD6">
        <w:rPr>
          <w:color w:val="000000" w:themeColor="text1"/>
          <w:lang w:val="en-US"/>
        </w:rPr>
        <w:t xml:space="preserve">with OCD symptoms (obsessions, compulsions) </w:t>
      </w:r>
      <w:r w:rsidR="00544ADF" w:rsidRPr="000F7DD6">
        <w:rPr>
          <w:color w:val="000000" w:themeColor="text1"/>
          <w:lang w:val="en-US"/>
        </w:rPr>
        <w:t xml:space="preserve">and </w:t>
      </w:r>
      <w:r w:rsidR="00767539" w:rsidRPr="000F7DD6">
        <w:rPr>
          <w:color w:val="000000" w:themeColor="text1"/>
          <w:lang w:val="en-US"/>
        </w:rPr>
        <w:t xml:space="preserve">those </w:t>
      </w:r>
      <w:r w:rsidR="009B04BE" w:rsidRPr="000F7DD6">
        <w:rPr>
          <w:color w:val="000000" w:themeColor="text1"/>
          <w:lang w:val="en-US"/>
        </w:rPr>
        <w:t xml:space="preserve">expressing </w:t>
      </w:r>
      <w:r w:rsidR="00544ADF" w:rsidRPr="000F7DD6">
        <w:rPr>
          <w:color w:val="000000" w:themeColor="text1"/>
          <w:lang w:val="en-US"/>
        </w:rPr>
        <w:t xml:space="preserve">OC </w:t>
      </w:r>
      <w:r w:rsidR="0039524A" w:rsidRPr="000F7DD6">
        <w:rPr>
          <w:color w:val="000000" w:themeColor="text1"/>
          <w:lang w:val="en-US"/>
        </w:rPr>
        <w:t xml:space="preserve">personality traits (e.g. rigid, perfectionist, conscientious, detail-focused) also found adjusting difficult. </w:t>
      </w:r>
      <w:r w:rsidR="00544ADF" w:rsidRPr="000F7DD6">
        <w:rPr>
          <w:color w:val="000000" w:themeColor="text1"/>
          <w:lang w:val="en-US"/>
        </w:rPr>
        <w:t>OC symptoms, which are common, affecting up to 20% of the general population</w:t>
      </w:r>
      <w:r w:rsidR="00A51046">
        <w:rPr>
          <w:color w:val="000000" w:themeColor="text1"/>
          <w:vertAlign w:val="superscript"/>
          <w:lang w:val="en-US"/>
        </w:rPr>
        <w:t xml:space="preserve"> </w:t>
      </w:r>
      <w:r w:rsidR="00A51046">
        <w:rPr>
          <w:color w:val="000000" w:themeColor="text1"/>
          <w:lang w:val="en-US"/>
        </w:rPr>
        <w:t>(Fineberg et al., 2013)</w:t>
      </w:r>
      <w:r w:rsidR="00544ADF" w:rsidRPr="000F7DD6">
        <w:rPr>
          <w:color w:val="000000" w:themeColor="text1"/>
          <w:lang w:val="en-US"/>
        </w:rPr>
        <w:t xml:space="preserve">, acted on adjustment largely by inducing </w:t>
      </w:r>
      <w:r w:rsidR="00250292" w:rsidRPr="000F7DD6">
        <w:rPr>
          <w:color w:val="000000" w:themeColor="text1"/>
          <w:lang w:val="en-US"/>
        </w:rPr>
        <w:t xml:space="preserve">stress and </w:t>
      </w:r>
      <w:r w:rsidR="00544ADF" w:rsidRPr="000F7DD6">
        <w:rPr>
          <w:color w:val="000000" w:themeColor="text1"/>
          <w:lang w:val="en-US"/>
        </w:rPr>
        <w:t>anxiety as well as more specific fear of C</w:t>
      </w:r>
      <w:r w:rsidR="00CF0FE5" w:rsidRPr="000F7DD6">
        <w:rPr>
          <w:color w:val="000000" w:themeColor="text1"/>
          <w:lang w:val="en-US"/>
        </w:rPr>
        <w:t>OVID</w:t>
      </w:r>
      <w:r w:rsidR="00544ADF" w:rsidRPr="000F7DD6">
        <w:rPr>
          <w:color w:val="000000" w:themeColor="text1"/>
          <w:lang w:val="en-US"/>
        </w:rPr>
        <w:t xml:space="preserve">-19 infection. By contrast, </w:t>
      </w:r>
      <w:r w:rsidR="0039524A" w:rsidRPr="000F7DD6">
        <w:rPr>
          <w:color w:val="000000" w:themeColor="text1"/>
          <w:lang w:val="en-US"/>
        </w:rPr>
        <w:t>perfectionist or rigid personality traits</w:t>
      </w:r>
      <w:r w:rsidR="00544ADF" w:rsidRPr="000F7DD6">
        <w:rPr>
          <w:color w:val="000000" w:themeColor="text1"/>
          <w:lang w:val="en-US"/>
        </w:rPr>
        <w:t>, which</w:t>
      </w:r>
      <w:r w:rsidR="0039524A" w:rsidRPr="000F7DD6">
        <w:rPr>
          <w:color w:val="000000" w:themeColor="text1"/>
          <w:lang w:val="en-US"/>
        </w:rPr>
        <w:t xml:space="preserve"> are </w:t>
      </w:r>
      <w:r w:rsidR="00544ADF" w:rsidRPr="000F7DD6">
        <w:rPr>
          <w:color w:val="000000" w:themeColor="text1"/>
          <w:lang w:val="en-US"/>
        </w:rPr>
        <w:t xml:space="preserve">also </w:t>
      </w:r>
      <w:r w:rsidR="0039524A" w:rsidRPr="000F7DD6">
        <w:rPr>
          <w:color w:val="000000" w:themeColor="text1"/>
          <w:lang w:val="en-US"/>
        </w:rPr>
        <w:t>common</w:t>
      </w:r>
      <w:r w:rsidR="00A51046">
        <w:rPr>
          <w:color w:val="000000" w:themeColor="text1"/>
          <w:vertAlign w:val="superscript"/>
          <w:lang w:val="en-US"/>
        </w:rPr>
        <w:t xml:space="preserve"> </w:t>
      </w:r>
      <w:r w:rsidR="00A51046">
        <w:rPr>
          <w:color w:val="000000" w:themeColor="text1"/>
          <w:lang w:val="en-US"/>
        </w:rPr>
        <w:t>(Fineberg et al., 2015)</w:t>
      </w:r>
      <w:r w:rsidR="0039524A" w:rsidRPr="000F7DD6">
        <w:rPr>
          <w:color w:val="000000" w:themeColor="text1"/>
          <w:lang w:val="en-US"/>
        </w:rPr>
        <w:t xml:space="preserve"> and may be adaptive in certain situations</w:t>
      </w:r>
      <w:r w:rsidR="00A51046">
        <w:rPr>
          <w:color w:val="000000" w:themeColor="text1"/>
          <w:lang w:val="en-US"/>
        </w:rPr>
        <w:t xml:space="preserve"> (</w:t>
      </w:r>
      <w:r w:rsidR="00A51046" w:rsidRPr="002E63D6">
        <w:rPr>
          <w:color w:val="000000" w:themeColor="text1"/>
          <w:lang w:val="en-US"/>
        </w:rPr>
        <w:t>Hertler</w:t>
      </w:r>
      <w:r w:rsidR="00A51046">
        <w:rPr>
          <w:color w:val="000000" w:themeColor="text1"/>
          <w:lang w:val="en-US"/>
        </w:rPr>
        <w:t xml:space="preserve"> et al., 2015)</w:t>
      </w:r>
      <w:r w:rsidR="0039524A" w:rsidRPr="000F7DD6">
        <w:rPr>
          <w:color w:val="000000" w:themeColor="text1"/>
          <w:lang w:val="en-US"/>
        </w:rPr>
        <w:t xml:space="preserve">, adversely </w:t>
      </w:r>
      <w:r w:rsidR="00355FC2" w:rsidRPr="000F7DD6">
        <w:rPr>
          <w:color w:val="000000" w:themeColor="text1"/>
          <w:lang w:val="en-US"/>
        </w:rPr>
        <w:t>affect</w:t>
      </w:r>
      <w:r w:rsidR="00544ADF" w:rsidRPr="000F7DD6">
        <w:rPr>
          <w:color w:val="000000" w:themeColor="text1"/>
          <w:lang w:val="en-US"/>
        </w:rPr>
        <w:t>ed</w:t>
      </w:r>
      <w:r w:rsidR="00355FC2" w:rsidRPr="000F7DD6">
        <w:rPr>
          <w:color w:val="000000" w:themeColor="text1"/>
          <w:lang w:val="en-US"/>
        </w:rPr>
        <w:t xml:space="preserve"> the </w:t>
      </w:r>
      <w:r w:rsidR="0039524A" w:rsidRPr="000F7DD6">
        <w:rPr>
          <w:color w:val="000000" w:themeColor="text1"/>
          <w:lang w:val="en-US"/>
        </w:rPr>
        <w:t xml:space="preserve">adjustment process </w:t>
      </w:r>
      <w:r w:rsidR="00544ADF" w:rsidRPr="000F7DD6">
        <w:rPr>
          <w:color w:val="000000" w:themeColor="text1"/>
          <w:lang w:val="en-US"/>
        </w:rPr>
        <w:t xml:space="preserve">mainly </w:t>
      </w:r>
      <w:r w:rsidR="0039524A" w:rsidRPr="000F7DD6">
        <w:rPr>
          <w:color w:val="000000" w:themeColor="text1"/>
          <w:lang w:val="en-US"/>
        </w:rPr>
        <w:t xml:space="preserve">by increasing </w:t>
      </w:r>
      <w:r w:rsidR="00250292" w:rsidRPr="000F7DD6">
        <w:rPr>
          <w:color w:val="000000" w:themeColor="text1"/>
          <w:lang w:val="en-US"/>
        </w:rPr>
        <w:t xml:space="preserve">stress and </w:t>
      </w:r>
      <w:r w:rsidR="0039524A" w:rsidRPr="000F7DD6">
        <w:rPr>
          <w:color w:val="000000" w:themeColor="text1"/>
          <w:lang w:val="en-US"/>
        </w:rPr>
        <w:t xml:space="preserve">anxiety.  </w:t>
      </w:r>
    </w:p>
    <w:p w14:paraId="078CB684" w14:textId="77777777" w:rsidR="00767539" w:rsidRPr="000F7DD6" w:rsidRDefault="00767539" w:rsidP="0039524A">
      <w:pPr>
        <w:spacing w:line="360" w:lineRule="auto"/>
        <w:jc w:val="both"/>
        <w:rPr>
          <w:color w:val="000000" w:themeColor="text1"/>
          <w:lang w:val="en-US"/>
        </w:rPr>
      </w:pPr>
    </w:p>
    <w:p w14:paraId="7696BF78" w14:textId="6774D457" w:rsidR="0039524A" w:rsidRPr="00A51046" w:rsidRDefault="001600BD" w:rsidP="0039524A">
      <w:pPr>
        <w:spacing w:line="360" w:lineRule="auto"/>
        <w:jc w:val="both"/>
        <w:rPr>
          <w:bCs/>
          <w:color w:val="000000" w:themeColor="text1"/>
          <w:lang w:val="en-US"/>
        </w:rPr>
      </w:pPr>
      <w:r w:rsidRPr="000F7DD6">
        <w:rPr>
          <w:bCs/>
          <w:color w:val="000000" w:themeColor="text1"/>
          <w:lang w:val="en-US"/>
        </w:rPr>
        <w:t xml:space="preserve">Our survey-based results </w:t>
      </w:r>
      <w:r w:rsidR="0039524A" w:rsidRPr="000F7DD6">
        <w:rPr>
          <w:bCs/>
          <w:color w:val="000000" w:themeColor="text1"/>
          <w:lang w:val="en-US"/>
        </w:rPr>
        <w:t xml:space="preserve">are consistent with </w:t>
      </w:r>
      <w:r w:rsidRPr="000F7DD6">
        <w:rPr>
          <w:bCs/>
          <w:color w:val="000000" w:themeColor="text1"/>
          <w:lang w:val="en-US"/>
        </w:rPr>
        <w:t xml:space="preserve">findings </w:t>
      </w:r>
      <w:r w:rsidR="0039524A" w:rsidRPr="000F7DD6">
        <w:rPr>
          <w:bCs/>
          <w:color w:val="000000" w:themeColor="text1"/>
          <w:lang w:val="en-US"/>
        </w:rPr>
        <w:t>from clinical research showing the occurrence of heightened symptomatology, distress and functional disability in some patients with OCD during the outbreak of the pandemic</w:t>
      </w:r>
      <w:r w:rsidR="00A51046">
        <w:rPr>
          <w:bCs/>
          <w:color w:val="000000" w:themeColor="text1"/>
          <w:vertAlign w:val="superscript"/>
          <w:lang w:val="en-US"/>
        </w:rPr>
        <w:t xml:space="preserve"> </w:t>
      </w:r>
      <w:r w:rsidR="00A51046">
        <w:rPr>
          <w:bCs/>
          <w:color w:val="000000" w:themeColor="text1"/>
          <w:lang w:val="en-US"/>
        </w:rPr>
        <w:t>(Benatti et al., 2020)</w:t>
      </w:r>
      <w:r w:rsidR="0039524A" w:rsidRPr="000F7DD6">
        <w:rPr>
          <w:bCs/>
          <w:color w:val="000000" w:themeColor="text1"/>
          <w:lang w:val="en-US"/>
        </w:rPr>
        <w:t>. Worsening was noted in a prior study</w:t>
      </w:r>
      <w:r w:rsidR="00A51046">
        <w:rPr>
          <w:bCs/>
          <w:color w:val="000000" w:themeColor="text1"/>
          <w:vertAlign w:val="superscript"/>
          <w:lang w:val="en-US"/>
        </w:rPr>
        <w:t xml:space="preserve"> </w:t>
      </w:r>
      <w:r w:rsidR="00A51046">
        <w:rPr>
          <w:bCs/>
          <w:color w:val="000000" w:themeColor="text1"/>
          <w:lang w:val="en-US"/>
        </w:rPr>
        <w:t>(</w:t>
      </w:r>
      <w:r w:rsidR="00A51046" w:rsidRPr="002E63D6">
        <w:rPr>
          <w:color w:val="000000" w:themeColor="text1"/>
          <w:lang w:val="en-US"/>
        </w:rPr>
        <w:t>Jelinek</w:t>
      </w:r>
      <w:r w:rsidR="00A51046">
        <w:rPr>
          <w:color w:val="000000" w:themeColor="text1"/>
          <w:lang w:val="en-US"/>
        </w:rPr>
        <w:t xml:space="preserve"> et al., 2021)</w:t>
      </w:r>
      <w:r w:rsidR="00BA41DA" w:rsidRPr="000F7DD6">
        <w:rPr>
          <w:bCs/>
          <w:color w:val="000000" w:themeColor="text1"/>
          <w:lang w:val="en-US"/>
        </w:rPr>
        <w:t>,</w:t>
      </w:r>
      <w:r w:rsidR="0039524A" w:rsidRPr="000F7DD6">
        <w:rPr>
          <w:bCs/>
          <w:color w:val="000000" w:themeColor="text1"/>
          <w:lang w:val="en-US"/>
        </w:rPr>
        <w:t xml:space="preserve"> especially among those with pre-existing obsessions about contamination, for whom the fear of contracting or spreading COVID-19 exacerbated compulsive washing, cleaning, checking and avoidance of going out. In this study</w:t>
      </w:r>
      <w:r w:rsidR="00A51046">
        <w:rPr>
          <w:bCs/>
          <w:color w:val="000000" w:themeColor="text1"/>
          <w:lang w:val="en-US"/>
        </w:rPr>
        <w:t xml:space="preserve"> (</w:t>
      </w:r>
      <w:r w:rsidR="00A51046" w:rsidRPr="002E63D6">
        <w:rPr>
          <w:color w:val="000000" w:themeColor="text1"/>
          <w:lang w:val="en-US"/>
        </w:rPr>
        <w:t>Jelinek</w:t>
      </w:r>
      <w:r w:rsidR="00A51046">
        <w:rPr>
          <w:color w:val="000000" w:themeColor="text1"/>
          <w:lang w:val="en-US"/>
        </w:rPr>
        <w:t xml:space="preserve"> et al., 2021)</w:t>
      </w:r>
      <w:r w:rsidR="0039524A" w:rsidRPr="000F7DD6">
        <w:rPr>
          <w:bCs/>
          <w:color w:val="000000" w:themeColor="text1"/>
          <w:lang w:val="en-US"/>
        </w:rPr>
        <w:t xml:space="preserve">, OCD patients with washing compulsions also showed greater </w:t>
      </w:r>
      <w:r w:rsidR="0039524A" w:rsidRPr="000F7DD6">
        <w:rPr>
          <w:bCs/>
          <w:color w:val="000000" w:themeColor="text1"/>
          <w:lang w:val="en-GB"/>
        </w:rPr>
        <w:t xml:space="preserve">confidence </w:t>
      </w:r>
      <w:r w:rsidR="00875A95" w:rsidRPr="000F7DD6">
        <w:rPr>
          <w:bCs/>
          <w:color w:val="000000" w:themeColor="text1"/>
          <w:lang w:val="en-GB"/>
        </w:rPr>
        <w:t xml:space="preserve">in </w:t>
      </w:r>
      <w:r w:rsidR="0039524A" w:rsidRPr="000F7DD6">
        <w:rPr>
          <w:bCs/>
          <w:color w:val="000000" w:themeColor="text1"/>
          <w:lang w:val="en-GB"/>
        </w:rPr>
        <w:t>providing other people with advice related to infection</w:t>
      </w:r>
      <w:r w:rsidR="00544ADF" w:rsidRPr="000F7DD6">
        <w:rPr>
          <w:bCs/>
          <w:color w:val="000000" w:themeColor="text1"/>
          <w:lang w:val="en-GB"/>
        </w:rPr>
        <w:t>-</w:t>
      </w:r>
      <w:r w:rsidR="0039524A" w:rsidRPr="000F7DD6">
        <w:rPr>
          <w:bCs/>
          <w:color w:val="000000" w:themeColor="text1"/>
          <w:lang w:val="en-GB"/>
        </w:rPr>
        <w:t xml:space="preserve"> prevention. </w:t>
      </w:r>
      <w:r w:rsidR="0039524A" w:rsidRPr="000F7DD6">
        <w:rPr>
          <w:bCs/>
          <w:color w:val="000000" w:themeColor="text1"/>
          <w:lang w:val="en-US"/>
        </w:rPr>
        <w:t>Patients with OCD have even expressed doubts about the rationality of the evidence-based therapies aimed at reducing compulsive activities that they had been pursuing</w:t>
      </w:r>
      <w:r w:rsidR="00A51046">
        <w:rPr>
          <w:bCs/>
          <w:color w:val="000000" w:themeColor="text1"/>
          <w:lang w:val="en-US"/>
        </w:rPr>
        <w:t xml:space="preserve"> </w:t>
      </w:r>
      <w:r w:rsidR="00A51046" w:rsidRPr="00A51046">
        <w:rPr>
          <w:color w:val="000000" w:themeColor="text1"/>
          <w:lang w:val="en-US"/>
        </w:rPr>
        <w:t>(Varinelli et al., 2021)</w:t>
      </w:r>
      <w:r w:rsidR="0039524A" w:rsidRPr="000F7DD6">
        <w:rPr>
          <w:bCs/>
          <w:color w:val="000000" w:themeColor="text1"/>
          <w:lang w:val="en-US"/>
        </w:rPr>
        <w:t xml:space="preserve">. </w:t>
      </w:r>
      <w:r w:rsidR="00E23E01" w:rsidRPr="000F7DD6">
        <w:rPr>
          <w:color w:val="000000" w:themeColor="text1"/>
          <w:lang w:val="en-US"/>
        </w:rPr>
        <w:t xml:space="preserve">The </w:t>
      </w:r>
      <w:r w:rsidR="00875A95" w:rsidRPr="000F7DD6">
        <w:rPr>
          <w:color w:val="000000" w:themeColor="text1"/>
          <w:lang w:val="en-US"/>
        </w:rPr>
        <w:t xml:space="preserve">findings </w:t>
      </w:r>
      <w:r w:rsidR="008500FE">
        <w:rPr>
          <w:color w:val="000000" w:themeColor="text1"/>
          <w:lang w:val="en-US"/>
        </w:rPr>
        <w:t xml:space="preserve">that </w:t>
      </w:r>
      <w:r w:rsidR="0039524A" w:rsidRPr="000F7DD6" w:rsidDel="00E23E01">
        <w:rPr>
          <w:color w:val="000000" w:themeColor="text1"/>
          <w:lang w:val="en-GB"/>
        </w:rPr>
        <w:t xml:space="preserve">adherence to COVID-related rules </w:t>
      </w:r>
      <w:r w:rsidR="008500FE">
        <w:rPr>
          <w:color w:val="000000" w:themeColor="text1"/>
          <w:lang w:val="en-GB"/>
        </w:rPr>
        <w:t xml:space="preserve">correlated positively with </w:t>
      </w:r>
      <w:r w:rsidR="008500FE" w:rsidRPr="000F7DD6">
        <w:rPr>
          <w:color w:val="000000" w:themeColor="text1"/>
          <w:lang w:val="en-GB"/>
        </w:rPr>
        <w:t>OC-symptoms</w:t>
      </w:r>
      <w:r w:rsidR="008500FE" w:rsidRPr="000F7DD6" w:rsidDel="00E23E01">
        <w:rPr>
          <w:color w:val="000000" w:themeColor="text1"/>
          <w:lang w:val="en-GB"/>
        </w:rPr>
        <w:t xml:space="preserve"> </w:t>
      </w:r>
      <w:r w:rsidR="0039524A" w:rsidRPr="000F7DD6" w:rsidDel="00E23E01">
        <w:rPr>
          <w:color w:val="000000" w:themeColor="text1"/>
          <w:lang w:val="en-GB"/>
        </w:rPr>
        <w:t>and negative</w:t>
      </w:r>
      <w:r w:rsidR="008500FE">
        <w:rPr>
          <w:color w:val="000000" w:themeColor="text1"/>
          <w:lang w:val="en-GB"/>
        </w:rPr>
        <w:t>ly</w:t>
      </w:r>
      <w:r w:rsidR="0039524A" w:rsidRPr="000F7DD6" w:rsidDel="00E23E01">
        <w:rPr>
          <w:color w:val="000000" w:themeColor="text1"/>
          <w:lang w:val="en-GB"/>
        </w:rPr>
        <w:t xml:space="preserve"> </w:t>
      </w:r>
      <w:r w:rsidR="008500FE">
        <w:rPr>
          <w:color w:val="000000" w:themeColor="text1"/>
          <w:lang w:val="en-GB"/>
        </w:rPr>
        <w:t xml:space="preserve">with </w:t>
      </w:r>
      <w:r w:rsidR="0039524A" w:rsidRPr="000F7DD6" w:rsidDel="00E23E01">
        <w:rPr>
          <w:color w:val="000000" w:themeColor="text1"/>
          <w:lang w:val="en-GB"/>
        </w:rPr>
        <w:t>adjustment</w:t>
      </w:r>
      <w:r w:rsidR="00E23E01" w:rsidRPr="000F7DD6">
        <w:rPr>
          <w:color w:val="000000" w:themeColor="text1"/>
          <w:lang w:val="en-GB"/>
        </w:rPr>
        <w:t>,</w:t>
      </w:r>
      <w:r w:rsidR="0039524A" w:rsidRPr="000F7DD6" w:rsidDel="00E23E01">
        <w:rPr>
          <w:color w:val="000000" w:themeColor="text1"/>
          <w:lang w:val="en-GB"/>
        </w:rPr>
        <w:t xml:space="preserve"> </w:t>
      </w:r>
      <w:r w:rsidR="00875A95" w:rsidRPr="000F7DD6">
        <w:rPr>
          <w:color w:val="000000" w:themeColor="text1"/>
          <w:lang w:val="en-GB"/>
        </w:rPr>
        <w:t xml:space="preserve">while </w:t>
      </w:r>
      <w:r w:rsidR="008500FE">
        <w:rPr>
          <w:color w:val="000000" w:themeColor="text1"/>
          <w:lang w:val="en-GB"/>
        </w:rPr>
        <w:t>un</w:t>
      </w:r>
      <w:r w:rsidR="000D30D6" w:rsidRPr="000F7DD6">
        <w:rPr>
          <w:color w:val="000000" w:themeColor="text1"/>
          <w:lang w:val="en-GB"/>
        </w:rPr>
        <w:t xml:space="preserve">able </w:t>
      </w:r>
      <w:r w:rsidR="00875A95" w:rsidRPr="000F7DD6">
        <w:rPr>
          <w:color w:val="000000" w:themeColor="text1"/>
          <w:lang w:val="en-GB"/>
        </w:rPr>
        <w:t xml:space="preserve">to indicate </w:t>
      </w:r>
      <w:r w:rsidR="00E23E01" w:rsidRPr="000F7DD6">
        <w:rPr>
          <w:color w:val="000000" w:themeColor="text1"/>
          <w:lang w:val="en-GB"/>
        </w:rPr>
        <w:t xml:space="preserve">causation, </w:t>
      </w:r>
      <w:r w:rsidR="00875A95" w:rsidRPr="000F7DD6">
        <w:rPr>
          <w:color w:val="000000" w:themeColor="text1"/>
          <w:lang w:val="en-GB"/>
        </w:rPr>
        <w:t xml:space="preserve">nevertheless </w:t>
      </w:r>
      <w:r w:rsidR="0039524A" w:rsidRPr="000F7DD6">
        <w:rPr>
          <w:color w:val="000000" w:themeColor="text1"/>
          <w:lang w:val="en-GB"/>
        </w:rPr>
        <w:t xml:space="preserve">raise the possibility that </w:t>
      </w:r>
      <w:r w:rsidR="0039524A" w:rsidRPr="000F7DD6">
        <w:rPr>
          <w:color w:val="000000" w:themeColor="text1"/>
          <w:lang w:val="en-US"/>
        </w:rPr>
        <w:t xml:space="preserve">those with OC symptoms </w:t>
      </w:r>
      <w:r w:rsidR="008500FE">
        <w:rPr>
          <w:color w:val="000000" w:themeColor="text1"/>
          <w:lang w:val="en-US"/>
        </w:rPr>
        <w:t xml:space="preserve">who showed </w:t>
      </w:r>
      <w:r w:rsidR="0039524A" w:rsidRPr="000F7DD6">
        <w:rPr>
          <w:color w:val="000000" w:themeColor="text1"/>
          <w:lang w:val="en-US"/>
        </w:rPr>
        <w:t xml:space="preserve">strict adherence to </w:t>
      </w:r>
      <w:r w:rsidR="00885DDD" w:rsidRPr="000F7DD6">
        <w:rPr>
          <w:color w:val="000000" w:themeColor="text1"/>
          <w:lang w:val="en-US"/>
        </w:rPr>
        <w:t>mandated washing or social</w:t>
      </w:r>
      <w:r w:rsidR="008500FE">
        <w:rPr>
          <w:color w:val="000000" w:themeColor="text1"/>
          <w:lang w:val="en-US"/>
        </w:rPr>
        <w:t>-</w:t>
      </w:r>
      <w:r w:rsidR="00885DDD" w:rsidRPr="000F7DD6">
        <w:rPr>
          <w:color w:val="000000" w:themeColor="text1"/>
          <w:lang w:val="en-US"/>
        </w:rPr>
        <w:t xml:space="preserve">avoidance </w:t>
      </w:r>
      <w:r w:rsidR="0039524A" w:rsidRPr="000F7DD6">
        <w:rPr>
          <w:color w:val="000000" w:themeColor="text1"/>
          <w:lang w:val="en-US"/>
        </w:rPr>
        <w:t xml:space="preserve">during the pandemic may be at increased risk of adjustment problems when the pandemic ends. </w:t>
      </w:r>
    </w:p>
    <w:p w14:paraId="103C6877" w14:textId="77777777" w:rsidR="0039524A" w:rsidRPr="000F7DD6" w:rsidRDefault="0039524A" w:rsidP="0039524A">
      <w:pPr>
        <w:spacing w:line="360" w:lineRule="auto"/>
        <w:jc w:val="both"/>
        <w:rPr>
          <w:color w:val="000000" w:themeColor="text1"/>
          <w:lang w:val="en-US"/>
        </w:rPr>
      </w:pPr>
    </w:p>
    <w:p w14:paraId="2D02DFE5" w14:textId="2F21E5BB" w:rsidR="0039524A" w:rsidRDefault="003B3725" w:rsidP="0039524A">
      <w:pPr>
        <w:spacing w:line="360" w:lineRule="auto"/>
        <w:jc w:val="both"/>
        <w:rPr>
          <w:color w:val="000000" w:themeColor="text1"/>
          <w:lang w:val="en-US"/>
        </w:rPr>
      </w:pPr>
      <w:r w:rsidRPr="00F4711B">
        <w:rPr>
          <w:color w:val="000000" w:themeColor="text1"/>
          <w:lang w:val="en-US"/>
        </w:rPr>
        <w:t xml:space="preserve">The current study focused on how existing mental disorders, as well as OC symptoms or OC personality traits </w:t>
      </w:r>
      <w:r>
        <w:rPr>
          <w:color w:val="000000" w:themeColor="text1"/>
          <w:lang w:val="en-US"/>
        </w:rPr>
        <w:t xml:space="preserve">might </w:t>
      </w:r>
      <w:r w:rsidRPr="00F4711B">
        <w:rPr>
          <w:color w:val="000000" w:themeColor="text1"/>
          <w:lang w:val="en-US"/>
        </w:rPr>
        <w:t>impact adjustment in the general population</w:t>
      </w:r>
      <w:r w:rsidR="00C0742F" w:rsidRPr="00F4711B">
        <w:rPr>
          <w:color w:val="000000" w:themeColor="text1"/>
          <w:lang w:val="en-US"/>
        </w:rPr>
        <w:t>.</w:t>
      </w:r>
      <w:r w:rsidR="00C0742F" w:rsidRPr="000F7DD6">
        <w:rPr>
          <w:color w:val="000000" w:themeColor="text1"/>
          <w:lang w:val="en-US"/>
        </w:rPr>
        <w:t xml:space="preserve"> </w:t>
      </w:r>
      <w:r w:rsidR="009A6945" w:rsidRPr="000F7DD6">
        <w:rPr>
          <w:color w:val="000000" w:themeColor="text1"/>
          <w:lang w:val="en-US"/>
        </w:rPr>
        <w:t>We advertised the study’s objectives, which may possibly have inflated the proportion of respondents experiencing adjustment problems</w:t>
      </w:r>
      <w:r w:rsidR="00A51046">
        <w:rPr>
          <w:color w:val="000000" w:themeColor="text1"/>
          <w:lang w:val="en-US"/>
        </w:rPr>
        <w:t xml:space="preserve"> </w:t>
      </w:r>
      <w:r w:rsidR="00A51046">
        <w:rPr>
          <w:lang w:val="en-US"/>
        </w:rPr>
        <w:t>(</w:t>
      </w:r>
      <w:r w:rsidR="00A51046" w:rsidRPr="00652006">
        <w:rPr>
          <w:lang w:val="en-US"/>
        </w:rPr>
        <w:t>Perlis</w:t>
      </w:r>
      <w:r w:rsidR="00A51046">
        <w:rPr>
          <w:lang w:val="en-US"/>
        </w:rPr>
        <w:t xml:space="preserve"> et al., 2021)</w:t>
      </w:r>
      <w:r w:rsidR="009A6945" w:rsidRPr="000F7DD6">
        <w:rPr>
          <w:color w:val="000000" w:themeColor="text1"/>
          <w:lang w:val="en-US"/>
        </w:rPr>
        <w:t xml:space="preserve">. </w:t>
      </w:r>
      <w:r w:rsidR="00C0742F" w:rsidRPr="000F7DD6">
        <w:rPr>
          <w:color w:val="000000" w:themeColor="text1"/>
          <w:lang w:val="en-US"/>
        </w:rPr>
        <w:t>We</w:t>
      </w:r>
      <w:r w:rsidR="009A6945" w:rsidRPr="000F7DD6">
        <w:rPr>
          <w:color w:val="000000" w:themeColor="text1"/>
          <w:lang w:val="en-US"/>
        </w:rPr>
        <w:t xml:space="preserve"> also</w:t>
      </w:r>
      <w:r w:rsidR="00C0742F" w:rsidRPr="000F7DD6">
        <w:rPr>
          <w:color w:val="000000" w:themeColor="text1"/>
          <w:lang w:val="en-US"/>
        </w:rPr>
        <w:t xml:space="preserve"> attempted to ensure participants with a history of mental disorders including OCD were not under-represented. </w:t>
      </w:r>
      <w:r w:rsidR="009A6945" w:rsidRPr="000F7DD6">
        <w:rPr>
          <w:color w:val="000000" w:themeColor="text1"/>
          <w:lang w:val="en-US"/>
        </w:rPr>
        <w:t>However, m</w:t>
      </w:r>
      <w:r w:rsidR="00C0742F" w:rsidRPr="000F7DD6">
        <w:rPr>
          <w:color w:val="000000" w:themeColor="text1"/>
          <w:lang w:val="en-US"/>
        </w:rPr>
        <w:t xml:space="preserve">ost of the sample did not have adjustment difficulties and the overall rate of reported mental disorder was 30%. This </w:t>
      </w:r>
      <w:r w:rsidR="003F4DBA" w:rsidRPr="000F7DD6">
        <w:rPr>
          <w:color w:val="000000" w:themeColor="text1"/>
          <w:lang w:val="en-US"/>
        </w:rPr>
        <w:t xml:space="preserve">latter </w:t>
      </w:r>
      <w:r w:rsidR="00C0742F" w:rsidRPr="000F7DD6">
        <w:rPr>
          <w:color w:val="000000" w:themeColor="text1"/>
          <w:lang w:val="en-US"/>
        </w:rPr>
        <w:t>rate is comparable to the clinically significant rates of mental distress (27.3%) reported in the UK population in 2020 during the C</w:t>
      </w:r>
      <w:r w:rsidR="00CF0FE5" w:rsidRPr="000F7DD6">
        <w:rPr>
          <w:color w:val="000000" w:themeColor="text1"/>
          <w:lang w:val="en-US"/>
        </w:rPr>
        <w:t>OVID</w:t>
      </w:r>
      <w:r w:rsidR="00C0742F" w:rsidRPr="000F7DD6">
        <w:rPr>
          <w:color w:val="000000" w:themeColor="text1"/>
          <w:lang w:val="en-US"/>
        </w:rPr>
        <w:t>-19 pandemic</w:t>
      </w:r>
      <w:r w:rsidR="00A51046">
        <w:rPr>
          <w:color w:val="000000" w:themeColor="text1"/>
          <w:lang w:val="en-US"/>
        </w:rPr>
        <w:t xml:space="preserve"> (</w:t>
      </w:r>
      <w:r w:rsidR="00A51046" w:rsidRPr="002E63D6">
        <w:rPr>
          <w:color w:val="000000" w:themeColor="text1"/>
          <w:lang w:val="en-US"/>
        </w:rPr>
        <w:t>Pierce</w:t>
      </w:r>
      <w:r w:rsidR="00A51046">
        <w:rPr>
          <w:color w:val="000000" w:themeColor="text1"/>
          <w:lang w:val="en-US"/>
        </w:rPr>
        <w:t xml:space="preserve"> et al., 2020)</w:t>
      </w:r>
      <w:r w:rsidR="00C0742F" w:rsidRPr="000F7DD6">
        <w:rPr>
          <w:color w:val="000000" w:themeColor="text1"/>
          <w:lang w:val="en-US"/>
        </w:rPr>
        <w:t xml:space="preserve"> as contrasted to rates of mental disorder usually found in the general population (around 20%)</w:t>
      </w:r>
      <w:r w:rsidR="00A51046">
        <w:rPr>
          <w:color w:val="000000" w:themeColor="text1"/>
          <w:lang w:val="en-US"/>
        </w:rPr>
        <w:t xml:space="preserve"> (</w:t>
      </w:r>
      <w:r w:rsidR="00A51046" w:rsidRPr="002E63D6">
        <w:rPr>
          <w:color w:val="000000" w:themeColor="text1"/>
          <w:lang w:val="en-US"/>
        </w:rPr>
        <w:t>McManus</w:t>
      </w:r>
      <w:r w:rsidR="00A51046">
        <w:rPr>
          <w:color w:val="000000" w:themeColor="text1"/>
          <w:lang w:val="en-US"/>
        </w:rPr>
        <w:t xml:space="preserve"> et al., 2016)</w:t>
      </w:r>
      <w:r w:rsidR="00C0742F" w:rsidRPr="000F7DD6">
        <w:rPr>
          <w:color w:val="000000" w:themeColor="text1"/>
          <w:lang w:val="en-US"/>
        </w:rPr>
        <w:t xml:space="preserve">. </w:t>
      </w:r>
      <w:r w:rsidR="0039524A" w:rsidRPr="000F7DD6">
        <w:rPr>
          <w:bCs/>
          <w:color w:val="000000" w:themeColor="text1"/>
          <w:lang w:val="en-US"/>
        </w:rPr>
        <w:t>The rates of OC symptomatology in our sample were</w:t>
      </w:r>
      <w:r w:rsidR="00CF0FE5" w:rsidRPr="000F7DD6">
        <w:rPr>
          <w:bCs/>
          <w:color w:val="000000" w:themeColor="text1"/>
          <w:lang w:val="en-US"/>
        </w:rPr>
        <w:t>,</w:t>
      </w:r>
      <w:r w:rsidR="0039524A" w:rsidRPr="000F7DD6">
        <w:rPr>
          <w:bCs/>
          <w:color w:val="000000" w:themeColor="text1"/>
          <w:lang w:val="en-US"/>
        </w:rPr>
        <w:t xml:space="preserve"> </w:t>
      </w:r>
      <w:r w:rsidR="00C0742F" w:rsidRPr="000F7DD6">
        <w:rPr>
          <w:bCs/>
          <w:color w:val="000000" w:themeColor="text1"/>
          <w:lang w:val="en-US"/>
        </w:rPr>
        <w:t>however</w:t>
      </w:r>
      <w:r w:rsidR="00CF0FE5" w:rsidRPr="000F7DD6">
        <w:rPr>
          <w:bCs/>
          <w:color w:val="000000" w:themeColor="text1"/>
          <w:lang w:val="en-US"/>
        </w:rPr>
        <w:t>,</w:t>
      </w:r>
      <w:r w:rsidR="00C0742F" w:rsidRPr="000F7DD6">
        <w:rPr>
          <w:bCs/>
          <w:color w:val="000000" w:themeColor="text1"/>
          <w:lang w:val="en-US"/>
        </w:rPr>
        <w:t xml:space="preserve"> </w:t>
      </w:r>
      <w:r w:rsidR="0039524A" w:rsidRPr="000F7DD6">
        <w:rPr>
          <w:bCs/>
          <w:color w:val="000000" w:themeColor="text1"/>
          <w:lang w:val="en-US"/>
        </w:rPr>
        <w:t>relatively high compared to population norms</w:t>
      </w:r>
      <w:r w:rsidR="00A51046">
        <w:rPr>
          <w:bCs/>
          <w:color w:val="000000" w:themeColor="text1"/>
          <w:lang w:val="en-US"/>
        </w:rPr>
        <w:t xml:space="preserve"> (Varinelli et al., 2021)</w:t>
      </w:r>
      <w:r w:rsidR="00355FC2" w:rsidRPr="000F7DD6">
        <w:rPr>
          <w:bCs/>
          <w:color w:val="000000" w:themeColor="text1"/>
          <w:lang w:val="en-US"/>
        </w:rPr>
        <w:t xml:space="preserve">, with </w:t>
      </w:r>
      <w:r w:rsidR="0039524A" w:rsidRPr="000F7DD6">
        <w:rPr>
          <w:bCs/>
          <w:color w:val="000000" w:themeColor="text1"/>
          <w:lang w:val="en-US"/>
        </w:rPr>
        <w:t xml:space="preserve">31% </w:t>
      </w:r>
      <w:r w:rsidR="00355FC2" w:rsidRPr="000F7DD6">
        <w:rPr>
          <w:bCs/>
          <w:color w:val="000000" w:themeColor="text1"/>
          <w:lang w:val="en-US"/>
        </w:rPr>
        <w:t xml:space="preserve">scoring </w:t>
      </w:r>
      <w:r w:rsidR="0039524A" w:rsidRPr="000F7DD6">
        <w:rPr>
          <w:bCs/>
          <w:color w:val="000000" w:themeColor="text1"/>
          <w:lang w:val="en-US"/>
        </w:rPr>
        <w:t>above the screening-threshold for possible OCD</w:t>
      </w:r>
      <w:r w:rsidR="00355FC2" w:rsidRPr="000F7DD6">
        <w:rPr>
          <w:bCs/>
          <w:color w:val="000000" w:themeColor="text1"/>
          <w:lang w:val="en-US"/>
        </w:rPr>
        <w:t xml:space="preserve"> (p</w:t>
      </w:r>
      <w:r w:rsidR="00C0742F" w:rsidRPr="000F7DD6">
        <w:rPr>
          <w:bCs/>
          <w:color w:val="000000" w:themeColor="text1"/>
          <w:lang w:val="en-US"/>
        </w:rPr>
        <w:t xml:space="preserve">erhaps </w:t>
      </w:r>
      <w:r w:rsidR="0039524A" w:rsidRPr="000F7DD6">
        <w:rPr>
          <w:bCs/>
          <w:color w:val="000000" w:themeColor="text1"/>
          <w:lang w:val="en-US"/>
        </w:rPr>
        <w:t>reflect</w:t>
      </w:r>
      <w:r w:rsidR="00355FC2" w:rsidRPr="000F7DD6">
        <w:rPr>
          <w:bCs/>
          <w:color w:val="000000" w:themeColor="text1"/>
          <w:lang w:val="en-US"/>
        </w:rPr>
        <w:t>ing</w:t>
      </w:r>
      <w:r w:rsidR="0039524A" w:rsidRPr="000F7DD6">
        <w:rPr>
          <w:bCs/>
          <w:color w:val="000000" w:themeColor="text1"/>
          <w:lang w:val="en-US"/>
        </w:rPr>
        <w:t xml:space="preserve"> our recruitment strategy</w:t>
      </w:r>
      <w:r w:rsidR="00355FC2" w:rsidRPr="000F7DD6">
        <w:rPr>
          <w:bCs/>
          <w:color w:val="000000" w:themeColor="text1"/>
          <w:lang w:val="en-US"/>
        </w:rPr>
        <w:t>)</w:t>
      </w:r>
      <w:r w:rsidR="0039524A" w:rsidRPr="000F7DD6">
        <w:rPr>
          <w:bCs/>
          <w:color w:val="000000" w:themeColor="text1"/>
          <w:lang w:val="en-US"/>
        </w:rPr>
        <w:t xml:space="preserve">. </w:t>
      </w:r>
      <w:r w:rsidR="00355FC2" w:rsidRPr="000F7DD6">
        <w:rPr>
          <w:bCs/>
          <w:color w:val="000000" w:themeColor="text1"/>
          <w:lang w:val="en-US"/>
        </w:rPr>
        <w:t>Nevertheless</w:t>
      </w:r>
      <w:r w:rsidR="0039524A" w:rsidRPr="000F7DD6">
        <w:rPr>
          <w:bCs/>
          <w:color w:val="000000" w:themeColor="text1"/>
          <w:lang w:val="en-US"/>
        </w:rPr>
        <w:t xml:space="preserve">, one fifth of </w:t>
      </w:r>
      <w:r w:rsidR="00355FC2" w:rsidRPr="000F7DD6">
        <w:rPr>
          <w:bCs/>
          <w:color w:val="000000" w:themeColor="text1"/>
          <w:lang w:val="en-US"/>
        </w:rPr>
        <w:t xml:space="preserve">our </w:t>
      </w:r>
      <w:r w:rsidR="0039524A" w:rsidRPr="000F7DD6">
        <w:rPr>
          <w:bCs/>
          <w:color w:val="000000" w:themeColor="text1"/>
          <w:lang w:val="en-US"/>
        </w:rPr>
        <w:t xml:space="preserve">sample (21%) with </w:t>
      </w:r>
      <w:r w:rsidR="0039524A" w:rsidRPr="000F7DD6">
        <w:rPr>
          <w:color w:val="000000" w:themeColor="text1"/>
          <w:lang w:val="en-US"/>
        </w:rPr>
        <w:t xml:space="preserve">no previous mental disorder scored 21+ on the OCI-R, suggesting a possible effect of the pandemic on the </w:t>
      </w:r>
      <w:r w:rsidR="004C13AC" w:rsidRPr="000F7DD6">
        <w:rPr>
          <w:color w:val="000000" w:themeColor="text1"/>
          <w:lang w:val="en-US"/>
        </w:rPr>
        <w:t xml:space="preserve">reporting </w:t>
      </w:r>
      <w:r w:rsidR="0039524A" w:rsidRPr="000F7DD6">
        <w:rPr>
          <w:color w:val="000000" w:themeColor="text1"/>
          <w:lang w:val="en-US"/>
        </w:rPr>
        <w:t xml:space="preserve">of OC symptoms. </w:t>
      </w:r>
      <w:r w:rsidR="004C13AC" w:rsidRPr="000F7DD6">
        <w:rPr>
          <w:color w:val="000000" w:themeColor="text1"/>
          <w:lang w:val="en-US"/>
        </w:rPr>
        <w:t xml:space="preserve">It remains to be seen whether </w:t>
      </w:r>
      <w:r w:rsidR="0039524A" w:rsidRPr="000F7DD6">
        <w:rPr>
          <w:color w:val="000000" w:themeColor="text1"/>
          <w:lang w:val="en-US"/>
        </w:rPr>
        <w:t xml:space="preserve">the pandemic will have a lasting effect on rates of mental disorders including OCD. </w:t>
      </w:r>
      <w:r w:rsidR="00456D43" w:rsidRPr="00433F14">
        <w:rPr>
          <w:color w:val="000000" w:themeColor="text1"/>
          <w:lang w:val="en-US"/>
        </w:rPr>
        <w:t>O</w:t>
      </w:r>
      <w:r w:rsidR="00AA1E4A" w:rsidRPr="00433F14">
        <w:rPr>
          <w:color w:val="000000" w:themeColor="text1"/>
          <w:lang w:val="en-US"/>
        </w:rPr>
        <w:t xml:space="preserve">ur study was unable to explore the extent to which OC symptoms among the </w:t>
      </w:r>
      <w:r w:rsidR="00456D43" w:rsidRPr="00433F14">
        <w:rPr>
          <w:color w:val="000000" w:themeColor="text1"/>
          <w:lang w:val="en-US"/>
        </w:rPr>
        <w:t xml:space="preserve">general population </w:t>
      </w:r>
      <w:r w:rsidR="00AA1E4A" w:rsidRPr="00433F14">
        <w:rPr>
          <w:color w:val="000000" w:themeColor="text1"/>
          <w:lang w:val="en-US"/>
        </w:rPr>
        <w:t xml:space="preserve">may have diminished once the pandemic eased, as reported by Meda et al (2021) and Ji et al (2020). </w:t>
      </w:r>
      <w:r w:rsidR="0039524A" w:rsidRPr="00433F14">
        <w:rPr>
          <w:color w:val="000000" w:themeColor="text1"/>
          <w:lang w:val="en-US"/>
        </w:rPr>
        <w:t xml:space="preserve">Our </w:t>
      </w:r>
      <w:r w:rsidR="0039524A" w:rsidRPr="00433F14">
        <w:rPr>
          <w:bCs/>
          <w:color w:val="000000" w:themeColor="text1"/>
          <w:lang w:val="en-US"/>
        </w:rPr>
        <w:t xml:space="preserve">own clinical experience shows evidence of cases </w:t>
      </w:r>
      <w:r w:rsidR="00433F14" w:rsidRPr="00433F14">
        <w:rPr>
          <w:bCs/>
          <w:color w:val="000000" w:themeColor="text1"/>
          <w:lang w:val="en-US"/>
        </w:rPr>
        <w:t xml:space="preserve">with enduring symptoms of OCD that first arose </w:t>
      </w:r>
      <w:r w:rsidR="0039524A" w:rsidRPr="00433F14">
        <w:rPr>
          <w:bCs/>
          <w:color w:val="000000" w:themeColor="text1"/>
          <w:lang w:val="en-US"/>
        </w:rPr>
        <w:t>during</w:t>
      </w:r>
      <w:r w:rsidR="0039524A" w:rsidRPr="000F7DD6">
        <w:rPr>
          <w:bCs/>
          <w:color w:val="000000" w:themeColor="text1"/>
          <w:lang w:val="en-US"/>
        </w:rPr>
        <w:t xml:space="preserve"> the pandemic, precipitated by various complex factors. For example, a teenager developed severe OCD after being advised to change her clothes after returning from school to safeguard her mother’s health.  On this point, we note </w:t>
      </w:r>
      <w:r w:rsidR="0039524A" w:rsidRPr="000F7DD6">
        <w:rPr>
          <w:color w:val="000000" w:themeColor="text1"/>
          <w:lang w:val="en-GB"/>
        </w:rPr>
        <w:t>that only a minority of our sample reported lived experience of C</w:t>
      </w:r>
      <w:r w:rsidR="00CF0FE5" w:rsidRPr="000F7DD6">
        <w:rPr>
          <w:color w:val="000000" w:themeColor="text1"/>
          <w:lang w:val="en-GB"/>
        </w:rPr>
        <w:t>OVID</w:t>
      </w:r>
      <w:r w:rsidR="0039524A" w:rsidRPr="000F7DD6">
        <w:rPr>
          <w:color w:val="000000" w:themeColor="text1"/>
          <w:lang w:val="en-GB"/>
        </w:rPr>
        <w:t>-19 infection (14% answered yes to the question: “</w:t>
      </w:r>
      <w:r w:rsidR="0039524A" w:rsidRPr="000F7DD6">
        <w:rPr>
          <w:color w:val="000000" w:themeColor="text1"/>
          <w:lang w:val="en-US"/>
        </w:rPr>
        <w:t>Have you or any member of your family contracted COVID-19?”). Therefore, we might infer that our results are not related to a physiological post-viral inflammatory syndrome sometimes described as “long-C</w:t>
      </w:r>
      <w:r w:rsidR="00CF0FE5" w:rsidRPr="000F7DD6">
        <w:rPr>
          <w:color w:val="000000" w:themeColor="text1"/>
          <w:lang w:val="en-US"/>
        </w:rPr>
        <w:t>OVID</w:t>
      </w:r>
      <w:r w:rsidR="0039524A" w:rsidRPr="000F7DD6">
        <w:rPr>
          <w:color w:val="000000" w:themeColor="text1"/>
          <w:lang w:val="en-US"/>
        </w:rPr>
        <w:t>”</w:t>
      </w:r>
      <w:r w:rsidR="00A51046">
        <w:rPr>
          <w:color w:val="000000" w:themeColor="text1"/>
          <w:lang w:val="en-US"/>
        </w:rPr>
        <w:t xml:space="preserve"> (</w:t>
      </w:r>
      <w:r w:rsidR="00A51046" w:rsidRPr="002E63D6">
        <w:rPr>
          <w:color w:val="000000" w:themeColor="text1"/>
          <w:lang w:val="en-US"/>
        </w:rPr>
        <w:t>Mandal</w:t>
      </w:r>
      <w:r w:rsidR="00A51046">
        <w:rPr>
          <w:color w:val="000000" w:themeColor="text1"/>
          <w:lang w:val="en-US"/>
        </w:rPr>
        <w:t xml:space="preserve"> et al., 2020)</w:t>
      </w:r>
      <w:r w:rsidR="0039524A" w:rsidRPr="000F7DD6">
        <w:rPr>
          <w:color w:val="000000" w:themeColor="text1"/>
          <w:lang w:val="en-US"/>
        </w:rPr>
        <w:t xml:space="preserve">, but to the psychological effects of living through the pandemic. </w:t>
      </w:r>
    </w:p>
    <w:p w14:paraId="2224BFAB" w14:textId="77777777" w:rsidR="004B2C6C" w:rsidRDefault="004B2C6C" w:rsidP="00F56D6A">
      <w:pPr>
        <w:spacing w:line="360" w:lineRule="auto"/>
        <w:jc w:val="both"/>
        <w:rPr>
          <w:lang w:val="en-US"/>
        </w:rPr>
      </w:pPr>
    </w:p>
    <w:p w14:paraId="464421E9" w14:textId="0F8F9494" w:rsidR="004B2C6C" w:rsidRPr="004B2C6C" w:rsidRDefault="004B2C6C" w:rsidP="004B2C6C">
      <w:pPr>
        <w:spacing w:line="360" w:lineRule="auto"/>
        <w:jc w:val="both"/>
        <w:rPr>
          <w:lang w:val="en-US"/>
        </w:rPr>
      </w:pPr>
      <w:bookmarkStart w:id="5" w:name="_Hlk75043422"/>
      <w:r w:rsidRPr="004B2C6C">
        <w:rPr>
          <w:lang w:val="en-US"/>
        </w:rPr>
        <w:t xml:space="preserve">We acknowledge that it may be possible that OC symptoms during the pandemic </w:t>
      </w:r>
      <w:r>
        <w:rPr>
          <w:lang w:val="en-US"/>
        </w:rPr>
        <w:t xml:space="preserve">are </w:t>
      </w:r>
      <w:r w:rsidRPr="004B2C6C">
        <w:rPr>
          <w:lang w:val="en-US"/>
        </w:rPr>
        <w:t xml:space="preserve">to some extent adaptive. However, while such symptoms may promote adherence to regulations that </w:t>
      </w:r>
      <w:r>
        <w:rPr>
          <w:lang w:val="en-US"/>
        </w:rPr>
        <w:t xml:space="preserve">increase </w:t>
      </w:r>
      <w:r w:rsidRPr="004B2C6C">
        <w:rPr>
          <w:lang w:val="en-US"/>
        </w:rPr>
        <w:t xml:space="preserve">safety under unusually risky conditions, such as pertained under this pandemic, once the risk has passed and normal risks are restored, they no longer confer this advantage - and according to our a priori hypothesis – may even interfere with normal adjustment processes. Our study investigated the </w:t>
      </w:r>
      <w:r w:rsidRPr="006B467B">
        <w:rPr>
          <w:lang w:val="en-US"/>
        </w:rPr>
        <w:t>longer-term</w:t>
      </w:r>
      <w:r w:rsidRPr="004B2C6C">
        <w:rPr>
          <w:lang w:val="en-US"/>
        </w:rPr>
        <w:t xml:space="preserve"> consequences of OC </w:t>
      </w:r>
      <w:r>
        <w:rPr>
          <w:lang w:val="en-US"/>
        </w:rPr>
        <w:t xml:space="preserve">symptoms </w:t>
      </w:r>
      <w:r w:rsidRPr="004B2C6C">
        <w:rPr>
          <w:lang w:val="en-US"/>
        </w:rPr>
        <w:t>and, in line with our hypotheses, found they predicted adjustment problems in the aftermath of the pandemic.</w:t>
      </w:r>
      <w:r w:rsidR="00AA1E4A">
        <w:rPr>
          <w:lang w:val="en-US"/>
        </w:rPr>
        <w:t xml:space="preserve"> </w:t>
      </w:r>
    </w:p>
    <w:bookmarkEnd w:id="5"/>
    <w:p w14:paraId="091AB9D8" w14:textId="5A92679C" w:rsidR="0039524A" w:rsidRPr="000F7DD6" w:rsidRDefault="0039524A" w:rsidP="0039524A">
      <w:pPr>
        <w:spacing w:line="360" w:lineRule="auto"/>
        <w:jc w:val="both"/>
        <w:rPr>
          <w:color w:val="000000" w:themeColor="text1"/>
          <w:lang w:val="en-US"/>
        </w:rPr>
      </w:pPr>
    </w:p>
    <w:p w14:paraId="08CD5552" w14:textId="4255DB6C" w:rsidR="002E4A02" w:rsidRPr="000F7DD6" w:rsidRDefault="0039524A" w:rsidP="002E4A02">
      <w:pPr>
        <w:spacing w:line="360" w:lineRule="auto"/>
        <w:jc w:val="both"/>
        <w:rPr>
          <w:color w:val="000000" w:themeColor="text1"/>
          <w:lang w:val="en-US"/>
        </w:rPr>
      </w:pPr>
      <w:r w:rsidRPr="000F7DD6">
        <w:rPr>
          <w:color w:val="000000" w:themeColor="text1"/>
          <w:lang w:val="en-US"/>
        </w:rPr>
        <w:t xml:space="preserve">Our </w:t>
      </w:r>
      <w:r w:rsidR="002E4A02" w:rsidRPr="000F7DD6">
        <w:rPr>
          <w:color w:val="000000" w:themeColor="text1"/>
          <w:lang w:val="en-US"/>
        </w:rPr>
        <w:t xml:space="preserve">findings have implications for public health and clinical services. </w:t>
      </w:r>
      <w:r w:rsidR="00355FC2" w:rsidRPr="000F7DD6">
        <w:rPr>
          <w:color w:val="000000" w:themeColor="text1"/>
          <w:lang w:val="en-US"/>
        </w:rPr>
        <w:t>F</w:t>
      </w:r>
      <w:r w:rsidR="002E4A02" w:rsidRPr="000F7DD6">
        <w:rPr>
          <w:color w:val="000000" w:themeColor="text1"/>
          <w:lang w:val="en-US"/>
        </w:rPr>
        <w:t xml:space="preserve">urther research will be required to determine the </w:t>
      </w:r>
      <w:r w:rsidR="00E0750E" w:rsidRPr="000F7DD6">
        <w:rPr>
          <w:color w:val="000000" w:themeColor="text1"/>
          <w:lang w:val="en-US"/>
        </w:rPr>
        <w:t xml:space="preserve">clinical </w:t>
      </w:r>
      <w:r w:rsidR="002E4A02" w:rsidRPr="000F7DD6">
        <w:rPr>
          <w:color w:val="000000" w:themeColor="text1"/>
          <w:lang w:val="en-US"/>
        </w:rPr>
        <w:t xml:space="preserve">interventions </w:t>
      </w:r>
      <w:r w:rsidR="002E4EA6" w:rsidRPr="000F7DD6">
        <w:rPr>
          <w:color w:val="000000" w:themeColor="text1"/>
          <w:lang w:val="en-US"/>
        </w:rPr>
        <w:t xml:space="preserve">and services </w:t>
      </w:r>
      <w:r w:rsidR="002E4A02" w:rsidRPr="000F7DD6">
        <w:rPr>
          <w:color w:val="000000" w:themeColor="text1"/>
          <w:lang w:val="en-US"/>
        </w:rPr>
        <w:t>of most value</w:t>
      </w:r>
      <w:r w:rsidR="00E459D0" w:rsidRPr="000F7DD6">
        <w:rPr>
          <w:color w:val="000000" w:themeColor="text1"/>
          <w:lang w:val="en-US"/>
        </w:rPr>
        <w:t xml:space="preserve"> to aid adjustment</w:t>
      </w:r>
      <w:r w:rsidR="00B62FF5" w:rsidRPr="000F7DD6">
        <w:rPr>
          <w:color w:val="000000" w:themeColor="text1"/>
          <w:lang w:val="en-US"/>
        </w:rPr>
        <w:t xml:space="preserve"> </w:t>
      </w:r>
      <w:r w:rsidR="00236891" w:rsidRPr="000F7DD6">
        <w:rPr>
          <w:color w:val="000000" w:themeColor="text1"/>
          <w:lang w:val="en-US"/>
        </w:rPr>
        <w:t xml:space="preserve">in those </w:t>
      </w:r>
      <w:r w:rsidR="002E4EA6" w:rsidRPr="000F7DD6">
        <w:rPr>
          <w:color w:val="000000" w:themeColor="text1"/>
          <w:lang w:val="en-US"/>
        </w:rPr>
        <w:t xml:space="preserve">with a history of mental disorders or OC symptoms and </w:t>
      </w:r>
      <w:r w:rsidR="00CF0FE5" w:rsidRPr="000F7DD6">
        <w:rPr>
          <w:color w:val="000000" w:themeColor="text1"/>
          <w:lang w:val="en-US"/>
        </w:rPr>
        <w:t xml:space="preserve">personality </w:t>
      </w:r>
      <w:r w:rsidR="002E4EA6" w:rsidRPr="000F7DD6">
        <w:rPr>
          <w:color w:val="000000" w:themeColor="text1"/>
          <w:lang w:val="en-US"/>
        </w:rPr>
        <w:t>traits</w:t>
      </w:r>
      <w:r w:rsidR="00261852" w:rsidRPr="000F7DD6">
        <w:rPr>
          <w:color w:val="000000" w:themeColor="text1"/>
          <w:lang w:val="en-US"/>
        </w:rPr>
        <w:t xml:space="preserve">. We might expect </w:t>
      </w:r>
      <w:r w:rsidR="002E4A02" w:rsidRPr="000F7DD6">
        <w:rPr>
          <w:color w:val="000000" w:themeColor="text1"/>
          <w:lang w:val="en-US"/>
        </w:rPr>
        <w:t xml:space="preserve">that </w:t>
      </w:r>
      <w:r w:rsidR="00EF234B" w:rsidRPr="000F7DD6">
        <w:rPr>
          <w:color w:val="000000" w:themeColor="text1"/>
          <w:lang w:val="en-US"/>
        </w:rPr>
        <w:t xml:space="preserve">evidence-based </w:t>
      </w:r>
      <w:r w:rsidR="002E4A02" w:rsidRPr="000F7DD6">
        <w:rPr>
          <w:color w:val="000000" w:themeColor="text1"/>
          <w:lang w:val="en-US"/>
        </w:rPr>
        <w:t>psychosocial strategies currently used to support and improve functional activity for patients with anxiety</w:t>
      </w:r>
      <w:r w:rsidR="00EF234B" w:rsidRPr="000F7DD6">
        <w:rPr>
          <w:color w:val="000000" w:themeColor="text1"/>
          <w:lang w:val="en-US"/>
        </w:rPr>
        <w:t>,</w:t>
      </w:r>
      <w:r w:rsidR="002E4A02" w:rsidRPr="000F7DD6">
        <w:rPr>
          <w:color w:val="000000" w:themeColor="text1"/>
          <w:lang w:val="en-US"/>
        </w:rPr>
        <w:t xml:space="preserve"> stress</w:t>
      </w:r>
      <w:r w:rsidR="00B62FF5" w:rsidRPr="000F7DD6">
        <w:rPr>
          <w:color w:val="000000" w:themeColor="text1"/>
          <w:lang w:val="en-US"/>
        </w:rPr>
        <w:t xml:space="preserve"> and depression</w:t>
      </w:r>
      <w:r w:rsidR="002E4A02" w:rsidRPr="000F7DD6">
        <w:rPr>
          <w:color w:val="000000" w:themeColor="text1"/>
          <w:lang w:val="en-US"/>
        </w:rPr>
        <w:t xml:space="preserve">, such as different forms of </w:t>
      </w:r>
      <w:r w:rsidR="004C5A66" w:rsidRPr="000F7DD6">
        <w:rPr>
          <w:color w:val="000000" w:themeColor="text1"/>
          <w:lang w:val="en-US"/>
        </w:rPr>
        <w:t xml:space="preserve">cognitive behaviour therapy </w:t>
      </w:r>
      <w:r w:rsidR="00DF2056" w:rsidRPr="000F7DD6">
        <w:rPr>
          <w:color w:val="000000" w:themeColor="text1"/>
          <w:lang w:val="en-US"/>
        </w:rPr>
        <w:t>(CBT)</w:t>
      </w:r>
      <w:r w:rsidR="002E4A02" w:rsidRPr="000F7DD6">
        <w:rPr>
          <w:color w:val="000000" w:themeColor="text1"/>
          <w:lang w:val="en-US"/>
        </w:rPr>
        <w:t xml:space="preserve">, </w:t>
      </w:r>
      <w:r w:rsidR="00EF234B" w:rsidRPr="000F7DD6">
        <w:rPr>
          <w:color w:val="000000" w:themeColor="text1"/>
          <w:lang w:val="en-US"/>
        </w:rPr>
        <w:t xml:space="preserve">or possibly evidence-based pharmacotherapy such as </w:t>
      </w:r>
      <w:r w:rsidR="002E4EA6" w:rsidRPr="000F7DD6">
        <w:rPr>
          <w:color w:val="000000" w:themeColor="text1"/>
          <w:lang w:val="en-US"/>
        </w:rPr>
        <w:t xml:space="preserve">use of </w:t>
      </w:r>
      <w:r w:rsidR="00EF234B" w:rsidRPr="000F7DD6">
        <w:rPr>
          <w:color w:val="000000" w:themeColor="text1"/>
          <w:lang w:val="en-US"/>
        </w:rPr>
        <w:t xml:space="preserve">a selective serotonin reuptake inhibitor in cases where symptoms </w:t>
      </w:r>
      <w:r w:rsidR="002E4EA6" w:rsidRPr="000F7DD6">
        <w:rPr>
          <w:color w:val="000000" w:themeColor="text1"/>
          <w:lang w:val="en-US"/>
        </w:rPr>
        <w:t xml:space="preserve">of anxiety and depression </w:t>
      </w:r>
      <w:r w:rsidR="00EF234B" w:rsidRPr="000F7DD6">
        <w:rPr>
          <w:color w:val="000000" w:themeColor="text1"/>
          <w:lang w:val="en-US"/>
        </w:rPr>
        <w:t xml:space="preserve">are more severe, </w:t>
      </w:r>
      <w:r w:rsidR="00C05186" w:rsidRPr="000F7DD6">
        <w:rPr>
          <w:color w:val="000000" w:themeColor="text1"/>
          <w:lang w:val="en-US"/>
        </w:rPr>
        <w:t xml:space="preserve">would be </w:t>
      </w:r>
      <w:r w:rsidR="002E4A02" w:rsidRPr="000F7DD6">
        <w:rPr>
          <w:color w:val="000000" w:themeColor="text1"/>
          <w:lang w:val="en-US"/>
        </w:rPr>
        <w:t>help</w:t>
      </w:r>
      <w:r w:rsidR="00C05186" w:rsidRPr="000F7DD6">
        <w:rPr>
          <w:color w:val="000000" w:themeColor="text1"/>
          <w:lang w:val="en-US"/>
        </w:rPr>
        <w:t>ful</w:t>
      </w:r>
      <w:r w:rsidR="002E4A02" w:rsidRPr="000F7DD6">
        <w:rPr>
          <w:color w:val="000000" w:themeColor="text1"/>
          <w:lang w:val="en-US"/>
        </w:rPr>
        <w:t>.</w:t>
      </w:r>
      <w:r w:rsidR="00E0750E" w:rsidRPr="000F7DD6">
        <w:rPr>
          <w:color w:val="000000" w:themeColor="text1"/>
          <w:lang w:val="en-US"/>
        </w:rPr>
        <w:t xml:space="preserve"> For those </w:t>
      </w:r>
      <w:r w:rsidR="00C05186" w:rsidRPr="000F7DD6">
        <w:rPr>
          <w:color w:val="000000" w:themeColor="text1"/>
          <w:lang w:val="en-US"/>
        </w:rPr>
        <w:t xml:space="preserve">already in receipt of </w:t>
      </w:r>
      <w:r w:rsidR="00E0750E" w:rsidRPr="000F7DD6">
        <w:rPr>
          <w:color w:val="000000" w:themeColor="text1"/>
          <w:lang w:val="en-US"/>
        </w:rPr>
        <w:t xml:space="preserve">mental healthcare, </w:t>
      </w:r>
      <w:r w:rsidR="00C05186" w:rsidRPr="000F7DD6">
        <w:rPr>
          <w:color w:val="000000" w:themeColor="text1"/>
          <w:lang w:val="en-US"/>
        </w:rPr>
        <w:t>adapt</w:t>
      </w:r>
      <w:r w:rsidR="00875A95" w:rsidRPr="000F7DD6">
        <w:rPr>
          <w:color w:val="000000" w:themeColor="text1"/>
          <w:lang w:val="en-US"/>
        </w:rPr>
        <w:t>at</w:t>
      </w:r>
      <w:r w:rsidR="00C05186" w:rsidRPr="000F7DD6">
        <w:rPr>
          <w:color w:val="000000" w:themeColor="text1"/>
          <w:lang w:val="en-US"/>
        </w:rPr>
        <w:t xml:space="preserve">ions to </w:t>
      </w:r>
      <w:r w:rsidR="002E4EA6" w:rsidRPr="000F7DD6">
        <w:rPr>
          <w:color w:val="000000" w:themeColor="text1"/>
          <w:lang w:val="en-US"/>
        </w:rPr>
        <w:t>the roles of o</w:t>
      </w:r>
      <w:r w:rsidR="00E0750E" w:rsidRPr="000F7DD6">
        <w:rPr>
          <w:color w:val="000000" w:themeColor="text1"/>
          <w:lang w:val="en-US"/>
        </w:rPr>
        <w:t>ccupational therapists</w:t>
      </w:r>
      <w:r w:rsidR="00631826" w:rsidRPr="000F7DD6">
        <w:rPr>
          <w:color w:val="000000" w:themeColor="text1"/>
          <w:lang w:val="en-US"/>
        </w:rPr>
        <w:t>, CBT therapists</w:t>
      </w:r>
      <w:r w:rsidR="00E0750E" w:rsidRPr="000F7DD6">
        <w:rPr>
          <w:color w:val="000000" w:themeColor="text1"/>
          <w:lang w:val="en-US"/>
        </w:rPr>
        <w:t xml:space="preserve"> and support workers</w:t>
      </w:r>
      <w:r w:rsidR="00C05186" w:rsidRPr="000F7DD6">
        <w:rPr>
          <w:color w:val="000000" w:themeColor="text1"/>
          <w:lang w:val="en-US"/>
        </w:rPr>
        <w:t>,</w:t>
      </w:r>
      <w:r w:rsidR="00E0750E" w:rsidRPr="000F7DD6">
        <w:rPr>
          <w:color w:val="000000" w:themeColor="text1"/>
          <w:lang w:val="en-US"/>
        </w:rPr>
        <w:t xml:space="preserve"> </w:t>
      </w:r>
      <w:r w:rsidR="002E4EA6" w:rsidRPr="000F7DD6">
        <w:rPr>
          <w:color w:val="000000" w:themeColor="text1"/>
          <w:lang w:val="en-US"/>
        </w:rPr>
        <w:t xml:space="preserve">either </w:t>
      </w:r>
      <w:r w:rsidR="00EF234B" w:rsidRPr="000F7DD6">
        <w:rPr>
          <w:color w:val="000000" w:themeColor="text1"/>
          <w:lang w:val="en-US"/>
        </w:rPr>
        <w:t xml:space="preserve">working alongside general practitioners </w:t>
      </w:r>
      <w:r w:rsidR="00E0750E" w:rsidRPr="000F7DD6">
        <w:rPr>
          <w:color w:val="000000" w:themeColor="text1"/>
          <w:lang w:val="en-US"/>
        </w:rPr>
        <w:t xml:space="preserve">in </w:t>
      </w:r>
      <w:r w:rsidR="00B62FF5" w:rsidRPr="000F7DD6">
        <w:rPr>
          <w:color w:val="000000" w:themeColor="text1"/>
          <w:lang w:val="en-US"/>
        </w:rPr>
        <w:t xml:space="preserve">primary mental healthcare services such as Improving Access to Psychological Therapies Services (https://www.england.nhs.uk/mental-health/adults/iapt/) </w:t>
      </w:r>
      <w:r w:rsidR="002E4EA6" w:rsidRPr="000F7DD6">
        <w:rPr>
          <w:color w:val="000000" w:themeColor="text1"/>
          <w:lang w:val="en-US"/>
        </w:rPr>
        <w:t xml:space="preserve">or in designated community mental health teams </w:t>
      </w:r>
      <w:r w:rsidR="00E0750E" w:rsidRPr="000F7DD6">
        <w:rPr>
          <w:color w:val="000000" w:themeColor="text1"/>
          <w:lang w:val="en-US"/>
        </w:rPr>
        <w:t xml:space="preserve">may </w:t>
      </w:r>
      <w:r w:rsidR="00C05186" w:rsidRPr="000F7DD6">
        <w:rPr>
          <w:color w:val="000000" w:themeColor="text1"/>
          <w:lang w:val="en-US"/>
        </w:rPr>
        <w:t xml:space="preserve">facilitate </w:t>
      </w:r>
      <w:r w:rsidR="00E0750E" w:rsidRPr="000F7DD6">
        <w:rPr>
          <w:color w:val="000000" w:themeColor="text1"/>
          <w:lang w:val="en-US"/>
        </w:rPr>
        <w:t xml:space="preserve">this </w:t>
      </w:r>
      <w:r w:rsidR="00C05186" w:rsidRPr="000F7DD6">
        <w:rPr>
          <w:color w:val="000000" w:themeColor="text1"/>
          <w:lang w:val="en-US"/>
        </w:rPr>
        <w:t>function.</w:t>
      </w:r>
    </w:p>
    <w:p w14:paraId="484EF20C" w14:textId="77777777" w:rsidR="002E4A02" w:rsidRPr="000F7DD6" w:rsidRDefault="002E4A02" w:rsidP="002E4A02">
      <w:pPr>
        <w:spacing w:line="360" w:lineRule="auto"/>
        <w:jc w:val="both"/>
        <w:rPr>
          <w:color w:val="000000" w:themeColor="text1"/>
          <w:lang w:val="en-US"/>
        </w:rPr>
      </w:pPr>
    </w:p>
    <w:p w14:paraId="17FC6D56" w14:textId="45431ECD" w:rsidR="002F000A" w:rsidRPr="000F7DD6" w:rsidRDefault="00236A95" w:rsidP="00B022A2">
      <w:pPr>
        <w:spacing w:line="360" w:lineRule="auto"/>
        <w:jc w:val="both"/>
        <w:rPr>
          <w:color w:val="000000" w:themeColor="text1"/>
          <w:lang w:val="en-US"/>
        </w:rPr>
      </w:pPr>
      <w:r w:rsidRPr="000F7DD6">
        <w:rPr>
          <w:color w:val="000000" w:themeColor="text1"/>
          <w:lang w:val="en-US"/>
        </w:rPr>
        <w:t>C</w:t>
      </w:r>
      <w:r w:rsidR="00B022A2" w:rsidRPr="000F7DD6">
        <w:rPr>
          <w:color w:val="000000" w:themeColor="text1"/>
          <w:lang w:val="en-US"/>
        </w:rPr>
        <w:t>ognitive inflexibility</w:t>
      </w:r>
      <w:r w:rsidR="00B022A2" w:rsidRPr="000F7DD6" w:rsidDel="00007575">
        <w:rPr>
          <w:color w:val="000000" w:themeColor="text1"/>
          <w:lang w:val="en-US"/>
        </w:rPr>
        <w:t xml:space="preserve"> </w:t>
      </w:r>
      <w:r w:rsidRPr="000F7DD6">
        <w:rPr>
          <w:color w:val="000000" w:themeColor="text1"/>
          <w:lang w:val="en-US"/>
        </w:rPr>
        <w:t>was apparent amongst poor</w:t>
      </w:r>
      <w:r w:rsidR="00C0742F" w:rsidRPr="000F7DD6">
        <w:rPr>
          <w:color w:val="000000" w:themeColor="text1"/>
          <w:lang w:val="en-US"/>
        </w:rPr>
        <w:t>-</w:t>
      </w:r>
      <w:r w:rsidRPr="000F7DD6">
        <w:rPr>
          <w:color w:val="000000" w:themeColor="text1"/>
          <w:lang w:val="en-US"/>
        </w:rPr>
        <w:t xml:space="preserve">adjusters </w:t>
      </w:r>
      <w:r w:rsidR="00B022A2" w:rsidRPr="000F7DD6">
        <w:rPr>
          <w:color w:val="000000" w:themeColor="text1"/>
          <w:lang w:val="en-US"/>
        </w:rPr>
        <w:t>on key domains of the ID-ED task</w:t>
      </w:r>
      <w:r w:rsidR="00C0742F" w:rsidRPr="000F7DD6">
        <w:rPr>
          <w:color w:val="000000" w:themeColor="text1"/>
          <w:lang w:val="en-US"/>
        </w:rPr>
        <w:t xml:space="preserve">. This </w:t>
      </w:r>
      <w:r w:rsidR="00B022A2" w:rsidRPr="000F7DD6">
        <w:rPr>
          <w:color w:val="000000" w:themeColor="text1"/>
          <w:lang w:val="en-US"/>
        </w:rPr>
        <w:t>represen</w:t>
      </w:r>
      <w:r w:rsidRPr="000F7DD6">
        <w:rPr>
          <w:color w:val="000000" w:themeColor="text1"/>
          <w:lang w:val="en-US"/>
        </w:rPr>
        <w:t>ts</w:t>
      </w:r>
      <w:r w:rsidR="00B022A2" w:rsidRPr="000F7DD6">
        <w:rPr>
          <w:color w:val="000000" w:themeColor="text1"/>
          <w:lang w:val="en-US"/>
        </w:rPr>
        <w:t xml:space="preserve"> </w:t>
      </w:r>
      <w:r w:rsidRPr="000F7DD6">
        <w:rPr>
          <w:color w:val="000000" w:themeColor="text1"/>
          <w:lang w:val="en-US"/>
        </w:rPr>
        <w:t>a</w:t>
      </w:r>
      <w:r w:rsidR="00C05186" w:rsidRPr="000F7DD6">
        <w:rPr>
          <w:color w:val="000000" w:themeColor="text1"/>
          <w:lang w:val="en-US"/>
        </w:rPr>
        <w:t>n</w:t>
      </w:r>
      <w:r w:rsidRPr="000F7DD6">
        <w:rPr>
          <w:color w:val="000000" w:themeColor="text1"/>
          <w:lang w:val="en-US"/>
        </w:rPr>
        <w:t xml:space="preserve"> </w:t>
      </w:r>
      <w:r w:rsidR="00B022A2" w:rsidRPr="000F7DD6">
        <w:rPr>
          <w:color w:val="000000" w:themeColor="text1"/>
          <w:lang w:val="en-US"/>
        </w:rPr>
        <w:t xml:space="preserve">objective measure of cognitive inflexibility known to discriminate those with </w:t>
      </w:r>
      <w:r w:rsidR="00C0742F" w:rsidRPr="000F7DD6">
        <w:rPr>
          <w:color w:val="000000" w:themeColor="text1"/>
          <w:lang w:val="en-US"/>
        </w:rPr>
        <w:t xml:space="preserve">various </w:t>
      </w:r>
      <w:r w:rsidR="00C05186" w:rsidRPr="000F7DD6">
        <w:rPr>
          <w:color w:val="000000" w:themeColor="text1"/>
          <w:lang w:val="en-US"/>
        </w:rPr>
        <w:t>OC</w:t>
      </w:r>
      <w:r w:rsidR="00C0742F" w:rsidRPr="000F7DD6">
        <w:rPr>
          <w:color w:val="000000" w:themeColor="text1"/>
          <w:lang w:val="en-US"/>
        </w:rPr>
        <w:t xml:space="preserve">RDs </w:t>
      </w:r>
      <w:r w:rsidR="00B022A2" w:rsidRPr="000F7DD6">
        <w:rPr>
          <w:color w:val="000000" w:themeColor="text1"/>
          <w:lang w:val="en-US"/>
        </w:rPr>
        <w:t>from healthy controls and other clinical groups</w:t>
      </w:r>
      <w:r w:rsidR="00FF1E99">
        <w:rPr>
          <w:color w:val="000000" w:themeColor="text1"/>
          <w:lang w:val="en-US"/>
        </w:rPr>
        <w:t xml:space="preserve"> (Fineberg et al., 2018)</w:t>
      </w:r>
      <w:r w:rsidR="00B022A2" w:rsidRPr="000F7DD6">
        <w:rPr>
          <w:color w:val="000000" w:themeColor="text1"/>
          <w:lang w:val="en-US"/>
        </w:rPr>
        <w:t xml:space="preserve">, thereby increasing confidence in the subjective </w:t>
      </w:r>
      <w:r w:rsidR="00C0742F" w:rsidRPr="000F7DD6">
        <w:rPr>
          <w:color w:val="000000" w:themeColor="text1"/>
          <w:lang w:val="en-US"/>
        </w:rPr>
        <w:t xml:space="preserve">clinical </w:t>
      </w:r>
      <w:r w:rsidR="00B022A2" w:rsidRPr="000F7DD6">
        <w:rPr>
          <w:color w:val="000000" w:themeColor="text1"/>
          <w:lang w:val="en-US"/>
        </w:rPr>
        <w:t>ratings (OCI-R, CPAS) that correlate</w:t>
      </w:r>
      <w:r w:rsidR="00DA7177" w:rsidRPr="000F7DD6">
        <w:rPr>
          <w:color w:val="000000" w:themeColor="text1"/>
          <w:lang w:val="en-US"/>
        </w:rPr>
        <w:t>d</w:t>
      </w:r>
      <w:r w:rsidR="00B022A2" w:rsidRPr="000F7DD6">
        <w:rPr>
          <w:color w:val="000000" w:themeColor="text1"/>
          <w:lang w:val="en-US"/>
        </w:rPr>
        <w:t xml:space="preserve"> with poor adjustment. </w:t>
      </w:r>
      <w:r w:rsidR="00133ECA" w:rsidRPr="000F7DD6">
        <w:rPr>
          <w:color w:val="000000" w:themeColor="text1"/>
          <w:lang w:val="en-US"/>
        </w:rPr>
        <w:t xml:space="preserve">Poor-adjusters performed most poorly on the reversal learning aspect of the </w:t>
      </w:r>
      <w:r w:rsidR="00282585" w:rsidRPr="000F7DD6">
        <w:rPr>
          <w:color w:val="000000" w:themeColor="text1"/>
          <w:lang w:val="en-US"/>
        </w:rPr>
        <w:t xml:space="preserve">ID-ED </w:t>
      </w:r>
      <w:r w:rsidR="00133ECA" w:rsidRPr="000F7DD6">
        <w:rPr>
          <w:color w:val="000000" w:themeColor="text1"/>
          <w:lang w:val="en-US"/>
        </w:rPr>
        <w:t xml:space="preserve">shift task, which indicates the inability to </w:t>
      </w:r>
      <w:r w:rsidR="00CF0FE5" w:rsidRPr="000F7DD6">
        <w:rPr>
          <w:color w:val="000000" w:themeColor="text1"/>
          <w:lang w:val="en-US"/>
        </w:rPr>
        <w:t>relinq</w:t>
      </w:r>
      <w:r w:rsidR="00133ECA" w:rsidRPr="000F7DD6">
        <w:rPr>
          <w:color w:val="000000" w:themeColor="text1"/>
          <w:lang w:val="en-US"/>
        </w:rPr>
        <w:t xml:space="preserve">uish a behavior when it is no longer </w:t>
      </w:r>
      <w:r w:rsidR="0070625D" w:rsidRPr="000F7DD6">
        <w:rPr>
          <w:color w:val="000000" w:themeColor="text1"/>
          <w:lang w:val="en-US"/>
        </w:rPr>
        <w:t>appropriate, and</w:t>
      </w:r>
      <w:r w:rsidR="002F000A" w:rsidRPr="000F7DD6">
        <w:rPr>
          <w:color w:val="000000" w:themeColor="text1"/>
          <w:lang w:val="en-US"/>
        </w:rPr>
        <w:t xml:space="preserve"> hints that individuals with this performance deficit might have greater difficulty relinquishing safety-behaviours, opening up new research avenues</w:t>
      </w:r>
      <w:r w:rsidR="00133ECA" w:rsidRPr="000F7DD6">
        <w:rPr>
          <w:color w:val="000000" w:themeColor="text1"/>
          <w:lang w:val="en-US"/>
        </w:rPr>
        <w:t xml:space="preserve">. </w:t>
      </w:r>
      <w:r w:rsidR="002E4C32" w:rsidRPr="000F7DD6">
        <w:rPr>
          <w:color w:val="000000" w:themeColor="text1"/>
          <w:lang w:val="en-US"/>
        </w:rPr>
        <w:t>Impaired reversal learning specifically at this stage of the ID-ED task has been correlated with restricted interest repetitive behaviour symptoms in a study of patients with autism spectrum disorders</w:t>
      </w:r>
      <w:r w:rsidR="00FF1E99">
        <w:rPr>
          <w:color w:val="000000" w:themeColor="text1"/>
          <w:lang w:val="en-US"/>
        </w:rPr>
        <w:t xml:space="preserve"> (</w:t>
      </w:r>
      <w:r w:rsidR="00FF1E99" w:rsidRPr="002D63F5">
        <w:rPr>
          <w:lang w:val="en-US"/>
        </w:rPr>
        <w:t>Yerys</w:t>
      </w:r>
      <w:r w:rsidR="00FF1E99">
        <w:rPr>
          <w:lang w:val="en-US"/>
        </w:rPr>
        <w:t xml:space="preserve"> et al., 2009)</w:t>
      </w:r>
      <w:r w:rsidR="002E4C32" w:rsidRPr="000F7DD6">
        <w:rPr>
          <w:color w:val="000000" w:themeColor="text1"/>
          <w:lang w:val="en-US"/>
        </w:rPr>
        <w:t xml:space="preserve">. Intriguingly, in that study also, extradimensional set-shift (stage 8) was only numerically impaired to a non-significant degree. </w:t>
      </w:r>
    </w:p>
    <w:p w14:paraId="767773B5" w14:textId="77777777" w:rsidR="002F000A" w:rsidRPr="000F7DD6" w:rsidRDefault="002F000A" w:rsidP="00B022A2">
      <w:pPr>
        <w:spacing w:line="360" w:lineRule="auto"/>
        <w:jc w:val="both"/>
        <w:rPr>
          <w:color w:val="000000" w:themeColor="text1"/>
          <w:lang w:val="en-US"/>
        </w:rPr>
      </w:pPr>
    </w:p>
    <w:p w14:paraId="7B7B336B" w14:textId="5B4F4A23" w:rsidR="00B022A2" w:rsidRPr="00FF1E99" w:rsidRDefault="002F000A" w:rsidP="00B022A2">
      <w:pPr>
        <w:spacing w:line="360" w:lineRule="auto"/>
        <w:jc w:val="both"/>
        <w:rPr>
          <w:color w:val="000000" w:themeColor="text1"/>
          <w:lang w:val="en-US"/>
        </w:rPr>
      </w:pPr>
      <w:r w:rsidRPr="000F7DD6">
        <w:rPr>
          <w:color w:val="000000" w:themeColor="text1"/>
          <w:lang w:val="en-US"/>
        </w:rPr>
        <w:t>Furthermore</w:t>
      </w:r>
      <w:r w:rsidR="00B022A2" w:rsidRPr="000F7DD6">
        <w:rPr>
          <w:color w:val="000000" w:themeColor="text1"/>
          <w:lang w:val="en-US"/>
        </w:rPr>
        <w:t xml:space="preserve">, as cognitive inflexibility on the ID-ED task reflects a latent phenotype, our findings suggest that </w:t>
      </w:r>
      <w:r w:rsidR="00CB1645" w:rsidRPr="000F7DD6">
        <w:rPr>
          <w:color w:val="000000" w:themeColor="text1"/>
          <w:lang w:val="en-US"/>
        </w:rPr>
        <w:t xml:space="preserve">OC symptoms or </w:t>
      </w:r>
      <w:r w:rsidR="00B022A2" w:rsidRPr="000F7DD6">
        <w:rPr>
          <w:color w:val="000000" w:themeColor="text1"/>
          <w:lang w:val="en-US"/>
        </w:rPr>
        <w:t xml:space="preserve">traits may influence post-pandemic adjustment partially via impairment in executive function. This has further implications for therapeutic intervention, as </w:t>
      </w:r>
      <w:r w:rsidR="00B022A2" w:rsidRPr="000F7DD6">
        <w:rPr>
          <w:color w:val="000000" w:themeColor="text1"/>
          <w:lang w:val="en-ZA"/>
        </w:rPr>
        <w:t>CBT seems to be less effective in those with this form of executive dysfunction</w:t>
      </w:r>
      <w:r w:rsidR="00FF1E99">
        <w:rPr>
          <w:color w:val="000000" w:themeColor="text1"/>
          <w:lang w:val="en-ZA"/>
        </w:rPr>
        <w:t xml:space="preserve"> </w:t>
      </w:r>
      <w:r w:rsidR="00FF1E99" w:rsidRPr="00FF1E99">
        <w:rPr>
          <w:lang w:val="en-US"/>
        </w:rPr>
        <w:t>(D’Alcante et al., 2012)</w:t>
      </w:r>
      <w:r w:rsidR="00B022A2" w:rsidRPr="000F7DD6">
        <w:rPr>
          <w:color w:val="000000" w:themeColor="text1"/>
          <w:lang w:val="en-US"/>
        </w:rPr>
        <w:t xml:space="preserve">. Moreover, ‘cognitive remediation’ techniques tackling cognitive inflexibility </w:t>
      </w:r>
      <w:r w:rsidR="00C0742F" w:rsidRPr="000F7DD6">
        <w:rPr>
          <w:color w:val="000000" w:themeColor="text1"/>
          <w:lang w:val="en-US"/>
        </w:rPr>
        <w:t xml:space="preserve">in those with compulsive disorders </w:t>
      </w:r>
      <w:r w:rsidR="00B022A2" w:rsidRPr="000F7DD6">
        <w:rPr>
          <w:color w:val="000000" w:themeColor="text1"/>
          <w:lang w:val="en-US"/>
        </w:rPr>
        <w:t>have not so far emerged as reliably effective in randomized trials</w:t>
      </w:r>
      <w:r w:rsidR="00FF1E99">
        <w:rPr>
          <w:color w:val="000000" w:themeColor="text1"/>
          <w:lang w:val="en-US"/>
        </w:rPr>
        <w:t xml:space="preserve"> </w:t>
      </w:r>
      <w:r w:rsidR="00FF1E99">
        <w:rPr>
          <w:lang w:val="en-US"/>
        </w:rPr>
        <w:t>(V</w:t>
      </w:r>
      <w:r w:rsidR="00FF1E99" w:rsidRPr="002E63D6">
        <w:rPr>
          <w:lang w:val="en-US"/>
        </w:rPr>
        <w:t>an Passel</w:t>
      </w:r>
      <w:r w:rsidR="00FF1E99">
        <w:rPr>
          <w:lang w:val="en-US"/>
        </w:rPr>
        <w:t xml:space="preserve"> et al., 2020)</w:t>
      </w:r>
      <w:r w:rsidR="00B022A2" w:rsidRPr="000F7DD6">
        <w:rPr>
          <w:color w:val="000000" w:themeColor="text1"/>
          <w:lang w:val="en-US"/>
        </w:rPr>
        <w:t xml:space="preserve">. </w:t>
      </w:r>
      <w:r w:rsidR="005E043E">
        <w:rPr>
          <w:color w:val="000000" w:themeColor="text1"/>
          <w:lang w:val="en-US"/>
        </w:rPr>
        <w:t>N</w:t>
      </w:r>
      <w:r w:rsidR="00B022A2" w:rsidRPr="000F7DD6">
        <w:rPr>
          <w:color w:val="000000" w:themeColor="text1"/>
          <w:lang w:val="en-US"/>
        </w:rPr>
        <w:t xml:space="preserve">ew research heuristics may </w:t>
      </w:r>
      <w:r w:rsidR="005E043E">
        <w:rPr>
          <w:color w:val="000000" w:themeColor="text1"/>
          <w:lang w:val="en-US"/>
        </w:rPr>
        <w:t xml:space="preserve">then </w:t>
      </w:r>
      <w:r w:rsidR="00B022A2" w:rsidRPr="000F7DD6">
        <w:rPr>
          <w:color w:val="000000" w:themeColor="text1"/>
          <w:lang w:val="en-US"/>
        </w:rPr>
        <w:t xml:space="preserve">be </w:t>
      </w:r>
      <w:r w:rsidR="005E043E">
        <w:rPr>
          <w:color w:val="000000" w:themeColor="text1"/>
          <w:lang w:val="en-US"/>
        </w:rPr>
        <w:t xml:space="preserve">required </w:t>
      </w:r>
      <w:r w:rsidR="00B022A2" w:rsidRPr="000F7DD6">
        <w:rPr>
          <w:color w:val="000000" w:themeColor="text1"/>
          <w:lang w:val="en-US"/>
        </w:rPr>
        <w:t>to develop effective interventions. Scoping work identifying possible treatment options for the cognitive-functional difficulties associated with</w:t>
      </w:r>
      <w:r w:rsidR="00CB1645" w:rsidRPr="000F7DD6">
        <w:rPr>
          <w:color w:val="000000" w:themeColor="text1"/>
          <w:lang w:val="en-US"/>
        </w:rPr>
        <w:t xml:space="preserve"> OCD</w:t>
      </w:r>
      <w:r w:rsidR="00B022A2" w:rsidRPr="000F7DD6">
        <w:rPr>
          <w:color w:val="000000" w:themeColor="text1"/>
          <w:lang w:val="en-US"/>
        </w:rPr>
        <w:t>, such as activity scheduling and habit-reversal therapy (HRT)</w:t>
      </w:r>
      <w:r w:rsidR="00FF1E99">
        <w:rPr>
          <w:color w:val="000000" w:themeColor="text1"/>
          <w:vertAlign w:val="superscript"/>
          <w:lang w:val="en-US"/>
        </w:rPr>
        <w:t xml:space="preserve"> </w:t>
      </w:r>
      <w:r w:rsidR="00FF1E99">
        <w:rPr>
          <w:color w:val="000000" w:themeColor="text1"/>
          <w:lang w:val="en-US"/>
        </w:rPr>
        <w:t>(Varinelli et al., 2021)</w:t>
      </w:r>
      <w:r w:rsidR="00B022A2" w:rsidRPr="000F7DD6">
        <w:rPr>
          <w:color w:val="000000" w:themeColor="text1"/>
          <w:lang w:val="en-US"/>
        </w:rPr>
        <w:t>, may act as a rational starting point.</w:t>
      </w:r>
    </w:p>
    <w:p w14:paraId="66D825A9" w14:textId="77777777" w:rsidR="002E4A02" w:rsidRPr="000F7DD6" w:rsidRDefault="002E4A02" w:rsidP="002E4A02">
      <w:pPr>
        <w:spacing w:line="360" w:lineRule="auto"/>
        <w:jc w:val="both"/>
        <w:rPr>
          <w:color w:val="000000" w:themeColor="text1"/>
          <w:lang w:val="en-US"/>
        </w:rPr>
      </w:pPr>
    </w:p>
    <w:p w14:paraId="6B3D3DA5" w14:textId="5AB2CCC2" w:rsidR="00C05186" w:rsidRPr="00DD2447" w:rsidRDefault="00F14081" w:rsidP="002E10A1">
      <w:pPr>
        <w:spacing w:line="360" w:lineRule="auto"/>
        <w:jc w:val="both"/>
        <w:rPr>
          <w:b/>
          <w:bCs/>
          <w:color w:val="000000" w:themeColor="text1"/>
          <w:lang w:val="en-US"/>
        </w:rPr>
      </w:pPr>
      <w:r w:rsidRPr="000F7DD6">
        <w:rPr>
          <w:b/>
          <w:bCs/>
          <w:color w:val="000000" w:themeColor="text1"/>
          <w:lang w:val="en-US"/>
        </w:rPr>
        <w:t xml:space="preserve">5.1 </w:t>
      </w:r>
      <w:r w:rsidR="002E4A02" w:rsidRPr="000F7DD6">
        <w:rPr>
          <w:b/>
          <w:bCs/>
          <w:color w:val="000000" w:themeColor="text1"/>
          <w:lang w:val="en-US"/>
        </w:rPr>
        <w:t>Strengths and Limitations</w:t>
      </w:r>
    </w:p>
    <w:p w14:paraId="239A6453" w14:textId="0C01D0BB" w:rsidR="00CE6AB4" w:rsidRDefault="00C05186" w:rsidP="002E4A02">
      <w:pPr>
        <w:spacing w:line="360" w:lineRule="auto"/>
        <w:jc w:val="both"/>
        <w:rPr>
          <w:color w:val="000000" w:themeColor="text1"/>
          <w:lang w:val="en-US"/>
        </w:rPr>
      </w:pPr>
      <w:r w:rsidRPr="000F7DD6">
        <w:rPr>
          <w:color w:val="000000" w:themeColor="text1"/>
          <w:lang w:val="en-US"/>
        </w:rPr>
        <w:t xml:space="preserve">This study had a number of strengths, </w:t>
      </w:r>
      <w:r w:rsidR="00DD47B7" w:rsidRPr="000F7DD6">
        <w:rPr>
          <w:color w:val="000000" w:themeColor="text1"/>
          <w:lang w:val="en-US"/>
        </w:rPr>
        <w:t xml:space="preserve">including </w:t>
      </w:r>
      <w:r w:rsidRPr="000F7DD6">
        <w:rPr>
          <w:color w:val="000000" w:themeColor="text1"/>
          <w:lang w:val="en-US"/>
        </w:rPr>
        <w:t>preregistration</w:t>
      </w:r>
      <w:r w:rsidR="00DD47B7" w:rsidRPr="000F7DD6">
        <w:rPr>
          <w:color w:val="000000" w:themeColor="text1"/>
          <w:lang w:val="en-US"/>
        </w:rPr>
        <w:t xml:space="preserve">, </w:t>
      </w:r>
      <w:r w:rsidRPr="000F7DD6">
        <w:rPr>
          <w:color w:val="000000" w:themeColor="text1"/>
          <w:lang w:val="en-US"/>
        </w:rPr>
        <w:t xml:space="preserve">the </w:t>
      </w:r>
      <w:r w:rsidR="00DD47B7" w:rsidRPr="000F7DD6">
        <w:rPr>
          <w:color w:val="000000" w:themeColor="text1"/>
          <w:lang w:val="en-US"/>
        </w:rPr>
        <w:t xml:space="preserve">use </w:t>
      </w:r>
      <w:r w:rsidRPr="000F7DD6">
        <w:rPr>
          <w:color w:val="000000" w:themeColor="text1"/>
          <w:lang w:val="en-US"/>
        </w:rPr>
        <w:t xml:space="preserve">of standardized self-rating scales </w:t>
      </w:r>
      <w:r w:rsidR="00DD47B7" w:rsidRPr="000F7DD6">
        <w:rPr>
          <w:color w:val="000000" w:themeColor="text1"/>
          <w:lang w:val="en-US"/>
        </w:rPr>
        <w:t xml:space="preserve">and </w:t>
      </w:r>
      <w:r w:rsidRPr="000F7DD6">
        <w:rPr>
          <w:color w:val="000000" w:themeColor="text1"/>
          <w:lang w:val="en-US"/>
        </w:rPr>
        <w:t>objective neurocognitive testing.</w:t>
      </w:r>
      <w:r w:rsidRPr="000F7DD6">
        <w:rPr>
          <w:bCs/>
          <w:color w:val="000000" w:themeColor="text1"/>
          <w:lang w:val="en-US"/>
        </w:rPr>
        <w:t xml:space="preserve"> </w:t>
      </w:r>
      <w:r w:rsidRPr="000F7DD6">
        <w:rPr>
          <w:color w:val="000000" w:themeColor="text1"/>
          <w:lang w:val="en-US"/>
        </w:rPr>
        <w:t xml:space="preserve"> </w:t>
      </w:r>
      <w:r w:rsidR="00151775" w:rsidRPr="000F7DD6">
        <w:rPr>
          <w:color w:val="000000" w:themeColor="text1"/>
          <w:lang w:val="en-US"/>
        </w:rPr>
        <w:t xml:space="preserve">Although a small minority of participants resided outside the UK, all participants were subject to broadly the same conditions of release during the study period. </w:t>
      </w:r>
      <w:r w:rsidR="007739C6" w:rsidRPr="000F7DD6">
        <w:rPr>
          <w:color w:val="000000" w:themeColor="text1"/>
          <w:lang w:val="en-US"/>
        </w:rPr>
        <w:t>Nonetheless</w:t>
      </w:r>
      <w:r w:rsidRPr="000F7DD6">
        <w:rPr>
          <w:color w:val="000000" w:themeColor="text1"/>
          <w:lang w:val="en-US"/>
        </w:rPr>
        <w:t xml:space="preserve">, several limitations should be considered. </w:t>
      </w:r>
      <w:r w:rsidR="00746DD6" w:rsidRPr="000F7DD6">
        <w:rPr>
          <w:color w:val="000000" w:themeColor="text1"/>
          <w:lang w:val="en-US"/>
        </w:rPr>
        <w:t xml:space="preserve">First, </w:t>
      </w:r>
      <w:r w:rsidR="007739C6" w:rsidRPr="000F7DD6">
        <w:rPr>
          <w:color w:val="000000" w:themeColor="text1"/>
          <w:lang w:val="en-US"/>
        </w:rPr>
        <w:t xml:space="preserve">the </w:t>
      </w:r>
      <w:r w:rsidR="00746DD6" w:rsidRPr="000F7DD6">
        <w:rPr>
          <w:color w:val="000000" w:themeColor="text1"/>
          <w:lang w:val="en-US"/>
        </w:rPr>
        <w:t xml:space="preserve">cross-sectional </w:t>
      </w:r>
      <w:r w:rsidR="007739C6" w:rsidRPr="000F7DD6">
        <w:rPr>
          <w:color w:val="000000" w:themeColor="text1"/>
          <w:lang w:val="en-US"/>
        </w:rPr>
        <w:t xml:space="preserve">nature of the </w:t>
      </w:r>
      <w:r w:rsidR="00746DD6" w:rsidRPr="000F7DD6">
        <w:rPr>
          <w:color w:val="000000" w:themeColor="text1"/>
          <w:lang w:val="en-US"/>
        </w:rPr>
        <w:t xml:space="preserve">study </w:t>
      </w:r>
      <w:r w:rsidR="007739C6" w:rsidRPr="000F7DD6">
        <w:rPr>
          <w:color w:val="000000" w:themeColor="text1"/>
          <w:lang w:val="en-US"/>
        </w:rPr>
        <w:t xml:space="preserve">means that while we </w:t>
      </w:r>
      <w:r w:rsidR="00746DD6" w:rsidRPr="000F7DD6">
        <w:rPr>
          <w:color w:val="000000" w:themeColor="text1"/>
          <w:lang w:val="en-US"/>
        </w:rPr>
        <w:t xml:space="preserve">can determine statistical mediation, </w:t>
      </w:r>
      <w:r w:rsidR="007739C6" w:rsidRPr="000F7DD6">
        <w:rPr>
          <w:color w:val="000000" w:themeColor="text1"/>
          <w:lang w:val="en-US"/>
        </w:rPr>
        <w:t xml:space="preserve">we cannot </w:t>
      </w:r>
      <w:r w:rsidR="00746DD6" w:rsidRPr="000F7DD6">
        <w:rPr>
          <w:color w:val="000000" w:themeColor="text1"/>
          <w:lang w:val="en-US"/>
        </w:rPr>
        <w:t xml:space="preserve">confirm the causal nature of </w:t>
      </w:r>
      <w:r w:rsidR="00DA7177" w:rsidRPr="000F7DD6">
        <w:rPr>
          <w:color w:val="000000" w:themeColor="text1"/>
          <w:lang w:val="en-US"/>
        </w:rPr>
        <w:t xml:space="preserve">the </w:t>
      </w:r>
      <w:r w:rsidR="007739C6" w:rsidRPr="000F7DD6">
        <w:rPr>
          <w:color w:val="000000" w:themeColor="text1"/>
          <w:lang w:val="en-US"/>
        </w:rPr>
        <w:t xml:space="preserve">identified </w:t>
      </w:r>
      <w:r w:rsidR="00746DD6" w:rsidRPr="000F7DD6">
        <w:rPr>
          <w:color w:val="000000" w:themeColor="text1"/>
          <w:lang w:val="en-US"/>
        </w:rPr>
        <w:t xml:space="preserve">associations. </w:t>
      </w:r>
      <w:r w:rsidR="002E4A02" w:rsidRPr="000F7DD6">
        <w:rPr>
          <w:color w:val="000000" w:themeColor="text1"/>
          <w:lang w:val="en-US"/>
        </w:rPr>
        <w:t>By following-up participants with an objective test of cognitive flexibility (ID-ED), we address</w:t>
      </w:r>
      <w:r w:rsidR="00B022A2" w:rsidRPr="000F7DD6">
        <w:rPr>
          <w:color w:val="000000" w:themeColor="text1"/>
          <w:lang w:val="en-US"/>
        </w:rPr>
        <w:t>ed</w:t>
      </w:r>
      <w:r w:rsidR="002E4A02" w:rsidRPr="000F7DD6">
        <w:rPr>
          <w:color w:val="000000" w:themeColor="text1"/>
          <w:lang w:val="en-US"/>
        </w:rPr>
        <w:t xml:space="preserve"> some of the limitations of our </w:t>
      </w:r>
      <w:r w:rsidR="00746DD6" w:rsidRPr="000F7DD6">
        <w:rPr>
          <w:color w:val="000000" w:themeColor="text1"/>
          <w:lang w:val="en-US"/>
        </w:rPr>
        <w:t xml:space="preserve">subjective survey </w:t>
      </w:r>
      <w:r w:rsidR="002E4A02" w:rsidRPr="000F7DD6">
        <w:rPr>
          <w:color w:val="000000" w:themeColor="text1"/>
          <w:lang w:val="en-US"/>
        </w:rPr>
        <w:t xml:space="preserve">design. </w:t>
      </w:r>
      <w:r w:rsidR="00B022A2" w:rsidRPr="000F7DD6">
        <w:rPr>
          <w:color w:val="000000" w:themeColor="text1"/>
          <w:lang w:val="en-US"/>
        </w:rPr>
        <w:t xml:space="preserve">However, owing </w:t>
      </w:r>
      <w:r w:rsidR="000642F4" w:rsidRPr="000F7DD6">
        <w:rPr>
          <w:color w:val="000000" w:themeColor="text1"/>
          <w:lang w:val="en-US"/>
        </w:rPr>
        <w:t>to the preliminary nature of this research,</w:t>
      </w:r>
      <w:r w:rsidR="00CB1645" w:rsidRPr="000F7DD6">
        <w:rPr>
          <w:color w:val="000000" w:themeColor="text1"/>
          <w:lang w:val="en-US"/>
        </w:rPr>
        <w:t xml:space="preserve"> </w:t>
      </w:r>
      <w:r w:rsidR="00DA7177" w:rsidRPr="000F7DD6">
        <w:rPr>
          <w:color w:val="000000" w:themeColor="text1"/>
          <w:lang w:val="en-US"/>
        </w:rPr>
        <w:t xml:space="preserve">our </w:t>
      </w:r>
      <w:r w:rsidR="000642F4" w:rsidRPr="000F7DD6">
        <w:rPr>
          <w:color w:val="000000" w:themeColor="text1"/>
          <w:lang w:val="en-US"/>
        </w:rPr>
        <w:t xml:space="preserve">sample </w:t>
      </w:r>
      <w:r w:rsidR="00DA7177" w:rsidRPr="000F7DD6">
        <w:rPr>
          <w:color w:val="000000" w:themeColor="text1"/>
          <w:lang w:val="en-US"/>
        </w:rPr>
        <w:t xml:space="preserve">in </w:t>
      </w:r>
      <w:r w:rsidR="000642F4" w:rsidRPr="000F7DD6">
        <w:rPr>
          <w:color w:val="000000" w:themeColor="text1"/>
          <w:lang w:val="en-US"/>
        </w:rPr>
        <w:t>phase 2 was inevitably small</w:t>
      </w:r>
      <w:r w:rsidR="005560E5" w:rsidRPr="000F7DD6">
        <w:rPr>
          <w:color w:val="000000" w:themeColor="text1"/>
          <w:lang w:val="en-US"/>
        </w:rPr>
        <w:t xml:space="preserve"> and the analysis focused exclusively on the extremes of adjustment. Replication in a larger sample including indeterminate responders is </w:t>
      </w:r>
      <w:r w:rsidR="00C0742F" w:rsidRPr="000F7DD6">
        <w:rPr>
          <w:color w:val="000000" w:themeColor="text1"/>
          <w:lang w:val="en-US"/>
        </w:rPr>
        <w:t xml:space="preserve">therefore </w:t>
      </w:r>
      <w:r w:rsidR="005560E5" w:rsidRPr="000F7DD6">
        <w:rPr>
          <w:color w:val="000000" w:themeColor="text1"/>
          <w:lang w:val="en-US"/>
        </w:rPr>
        <w:t>recommended to better understand the relationship between cognitive inflexibility and adjustment</w:t>
      </w:r>
      <w:r w:rsidR="000642F4" w:rsidRPr="000F7DD6">
        <w:rPr>
          <w:color w:val="000000" w:themeColor="text1"/>
          <w:lang w:val="en-US"/>
        </w:rPr>
        <w:t>.</w:t>
      </w:r>
    </w:p>
    <w:p w14:paraId="3CB15CBE" w14:textId="14701314" w:rsidR="00E71662" w:rsidRDefault="00E71662" w:rsidP="002E4A02">
      <w:pPr>
        <w:spacing w:line="360" w:lineRule="auto"/>
        <w:jc w:val="both"/>
        <w:rPr>
          <w:color w:val="000000" w:themeColor="text1"/>
          <w:lang w:val="en-US"/>
        </w:rPr>
      </w:pPr>
    </w:p>
    <w:p w14:paraId="2A989061" w14:textId="2916CB0B" w:rsidR="00E71662" w:rsidRDefault="00E71662" w:rsidP="00DF5CC7">
      <w:pPr>
        <w:pStyle w:val="ListParagraph"/>
        <w:numPr>
          <w:ilvl w:val="0"/>
          <w:numId w:val="20"/>
        </w:numPr>
        <w:spacing w:line="360" w:lineRule="auto"/>
        <w:jc w:val="both"/>
        <w:rPr>
          <w:rFonts w:ascii="Times New Roman" w:hAnsi="Times New Roman" w:cs="Times New Roman"/>
          <w:b/>
          <w:bCs/>
          <w:color w:val="000000" w:themeColor="text1"/>
          <w:sz w:val="28"/>
          <w:szCs w:val="28"/>
          <w:lang w:val="en-US"/>
        </w:rPr>
      </w:pPr>
      <w:r w:rsidRPr="00E71662">
        <w:rPr>
          <w:rFonts w:ascii="Times New Roman" w:hAnsi="Times New Roman" w:cs="Times New Roman"/>
          <w:b/>
          <w:bCs/>
          <w:color w:val="000000" w:themeColor="text1"/>
          <w:sz w:val="28"/>
          <w:szCs w:val="28"/>
          <w:lang w:val="en-US"/>
        </w:rPr>
        <w:t>Limitations</w:t>
      </w:r>
    </w:p>
    <w:p w14:paraId="635050BF" w14:textId="46E1D168" w:rsidR="002E1244" w:rsidRPr="00420A66" w:rsidRDefault="00E31E36" w:rsidP="0041622E">
      <w:pPr>
        <w:spacing w:line="360" w:lineRule="auto"/>
        <w:jc w:val="both"/>
        <w:rPr>
          <w:color w:val="000033"/>
          <w:shd w:val="clear" w:color="auto" w:fill="FFFFFF"/>
          <w:lang w:val="en-US"/>
        </w:rPr>
      </w:pPr>
      <w:r w:rsidRPr="008E5731">
        <w:rPr>
          <w:color w:val="000000" w:themeColor="text1"/>
          <w:shd w:val="clear" w:color="auto" w:fill="FFFFFF"/>
          <w:lang w:val="en-US"/>
        </w:rPr>
        <w:t>Ou</w:t>
      </w:r>
      <w:r w:rsidRPr="00A478CF">
        <w:rPr>
          <w:color w:val="000000" w:themeColor="text1"/>
          <w:shd w:val="clear" w:color="auto" w:fill="FFFFFF"/>
          <w:lang w:val="en-US"/>
        </w:rPr>
        <w:t>r st</w:t>
      </w:r>
      <w:r w:rsidRPr="00714A01">
        <w:rPr>
          <w:color w:val="000000" w:themeColor="text1"/>
          <w:shd w:val="clear" w:color="auto" w:fill="FFFFFF"/>
          <w:lang w:val="en-US"/>
        </w:rPr>
        <w:t xml:space="preserve">udy </w:t>
      </w:r>
      <w:r w:rsidR="00663B53" w:rsidRPr="008E5731">
        <w:rPr>
          <w:color w:val="000000" w:themeColor="text1"/>
          <w:shd w:val="clear" w:color="auto" w:fill="FFFFFF"/>
          <w:lang w:val="en-US"/>
        </w:rPr>
        <w:t xml:space="preserve">is </w:t>
      </w:r>
      <w:r w:rsidRPr="008E5731">
        <w:rPr>
          <w:color w:val="000000" w:themeColor="text1"/>
          <w:shd w:val="clear" w:color="auto" w:fill="FFFFFF"/>
          <w:lang w:val="en-US"/>
        </w:rPr>
        <w:t xml:space="preserve">subject to a number of limitations. First, there is a potential risk of sampling bias; for example, those responding to the survey could have been those experiencing relatively more anxiety, stress, depression or difficulties in adjusting </w:t>
      </w:r>
      <w:r w:rsidR="00222AB9" w:rsidRPr="008E5731">
        <w:rPr>
          <w:color w:val="000000" w:themeColor="text1"/>
          <w:shd w:val="clear" w:color="auto" w:fill="FFFFFF"/>
          <w:lang w:val="en-US"/>
        </w:rPr>
        <w:t xml:space="preserve">to </w:t>
      </w:r>
      <w:r w:rsidR="002E1244" w:rsidRPr="008E5731">
        <w:rPr>
          <w:color w:val="000000" w:themeColor="text1"/>
          <w:shd w:val="clear" w:color="auto" w:fill="FFFFFF"/>
          <w:lang w:val="en-US"/>
        </w:rPr>
        <w:t>the release of restrictions.</w:t>
      </w:r>
      <w:r w:rsidR="00222AB9" w:rsidRPr="008E5731">
        <w:rPr>
          <w:color w:val="000000" w:themeColor="text1"/>
          <w:shd w:val="clear" w:color="auto" w:fill="FFFFFF"/>
          <w:lang w:val="en-US"/>
        </w:rPr>
        <w:t xml:space="preserve"> </w:t>
      </w:r>
      <w:r w:rsidRPr="008E5731">
        <w:rPr>
          <w:color w:val="000000" w:themeColor="text1"/>
          <w:shd w:val="clear" w:color="auto" w:fill="FFFFFF"/>
          <w:lang w:val="en-US"/>
        </w:rPr>
        <w:t>However, we do not consider this would have undermined our major objectives</w:t>
      </w:r>
      <w:r w:rsidR="00185394" w:rsidRPr="008E5731">
        <w:rPr>
          <w:color w:val="000000" w:themeColor="text1"/>
          <w:shd w:val="clear" w:color="auto" w:fill="FFFFFF"/>
          <w:lang w:val="en-US"/>
        </w:rPr>
        <w:t>,</w:t>
      </w:r>
      <w:r w:rsidRPr="008E5731">
        <w:rPr>
          <w:color w:val="000000" w:themeColor="text1"/>
          <w:shd w:val="clear" w:color="auto" w:fill="FFFFFF"/>
          <w:lang w:val="en-US"/>
        </w:rPr>
        <w:t xml:space="preserve"> which were </w:t>
      </w:r>
      <w:r w:rsidR="001D7F46" w:rsidRPr="008E5731">
        <w:rPr>
          <w:color w:val="000000" w:themeColor="text1"/>
          <w:shd w:val="clear" w:color="auto" w:fill="FFFFFF"/>
          <w:lang w:val="en-US"/>
        </w:rPr>
        <w:t xml:space="preserve">to identify those experiencing adjustment difficulties and the factors that might mediate such difficulties. </w:t>
      </w:r>
      <w:r w:rsidR="004F5AE1" w:rsidRPr="008E5731">
        <w:rPr>
          <w:color w:val="000000" w:themeColor="text1"/>
          <w:shd w:val="clear" w:color="auto" w:fill="FFFFFF"/>
          <w:lang w:val="en-US"/>
        </w:rPr>
        <w:t xml:space="preserve">Secondly, </w:t>
      </w:r>
      <w:r w:rsidR="00185394" w:rsidRPr="008E5731">
        <w:rPr>
          <w:color w:val="000000" w:themeColor="text1"/>
          <w:shd w:val="clear" w:color="auto" w:fill="FFFFFF"/>
          <w:lang w:val="en-US"/>
        </w:rPr>
        <w:t xml:space="preserve">we must acknowledge that there may have been </w:t>
      </w:r>
      <w:r w:rsidR="00185394" w:rsidRPr="00A344B1">
        <w:rPr>
          <w:color w:val="000000"/>
          <w:shd w:val="clear" w:color="auto" w:fill="FFFFFF"/>
          <w:lang w:val="en-US"/>
        </w:rPr>
        <w:t xml:space="preserve">minor inconsistencies in the levels of restrictions our participants were subjected to. However, as </w:t>
      </w:r>
      <w:r w:rsidR="00185394" w:rsidRPr="008E5731">
        <w:rPr>
          <w:color w:val="000000" w:themeColor="text1"/>
          <w:shd w:val="clear" w:color="auto" w:fill="FFFFFF"/>
          <w:lang w:val="en-US"/>
        </w:rPr>
        <w:t>m</w:t>
      </w:r>
      <w:r w:rsidR="00185394" w:rsidRPr="006E2B64">
        <w:rPr>
          <w:color w:val="000000" w:themeColor="text1"/>
          <w:shd w:val="clear" w:color="auto" w:fill="FFFFFF"/>
          <w:lang w:val="en-US"/>
        </w:rPr>
        <w:t>o</w:t>
      </w:r>
      <w:r w:rsidR="004F5AE1" w:rsidRPr="006E2B64">
        <w:rPr>
          <w:color w:val="000000"/>
          <w:shd w:val="clear" w:color="auto" w:fill="FFFFFF"/>
          <w:lang w:val="en-US"/>
        </w:rPr>
        <w:t xml:space="preserve">re </w:t>
      </w:r>
      <w:r w:rsidR="004F5AE1" w:rsidRPr="00A478CF">
        <w:rPr>
          <w:color w:val="000000"/>
          <w:shd w:val="clear" w:color="auto" w:fill="FFFFFF"/>
          <w:lang w:val="en-US"/>
        </w:rPr>
        <w:t>than 90% of the participants wer</w:t>
      </w:r>
      <w:r w:rsidR="004F5AE1" w:rsidRPr="00714A01">
        <w:rPr>
          <w:color w:val="000000"/>
          <w:shd w:val="clear" w:color="auto" w:fill="FFFFFF"/>
          <w:lang w:val="en-US"/>
        </w:rPr>
        <w:t>e sam</w:t>
      </w:r>
      <w:r w:rsidR="004F5AE1" w:rsidRPr="008E5731">
        <w:rPr>
          <w:color w:val="000000"/>
          <w:shd w:val="clear" w:color="auto" w:fill="FFFFFF"/>
          <w:lang w:val="en-US"/>
        </w:rPr>
        <w:t xml:space="preserve">pled from </w:t>
      </w:r>
      <w:r w:rsidR="00185394" w:rsidRPr="008E5731">
        <w:rPr>
          <w:color w:val="000000"/>
          <w:shd w:val="clear" w:color="auto" w:fill="FFFFFF"/>
          <w:lang w:val="en-US"/>
        </w:rPr>
        <w:t xml:space="preserve">across </w:t>
      </w:r>
      <w:r w:rsidR="004F5AE1" w:rsidRPr="008E5731">
        <w:rPr>
          <w:color w:val="000000"/>
          <w:shd w:val="clear" w:color="auto" w:fill="FFFFFF"/>
          <w:lang w:val="en-US"/>
        </w:rPr>
        <w:t xml:space="preserve">the UK (87% from England and 4% from Scotland), </w:t>
      </w:r>
      <w:r w:rsidR="00185394" w:rsidRPr="008E5731">
        <w:rPr>
          <w:color w:val="000000"/>
          <w:shd w:val="clear" w:color="auto" w:fill="FFFFFF"/>
          <w:lang w:val="en-US"/>
        </w:rPr>
        <w:t xml:space="preserve">and </w:t>
      </w:r>
      <w:r w:rsidR="004F5AE1" w:rsidRPr="008E5731">
        <w:rPr>
          <w:color w:val="000000"/>
          <w:shd w:val="clear" w:color="auto" w:fill="FFFFFF"/>
          <w:lang w:val="en-US"/>
        </w:rPr>
        <w:t>m</w:t>
      </w:r>
      <w:r w:rsidR="004F5AE1" w:rsidRPr="00A344B1">
        <w:rPr>
          <w:color w:val="000000"/>
          <w:shd w:val="clear" w:color="auto" w:fill="FFFFFF"/>
          <w:lang w:val="en-US"/>
        </w:rPr>
        <w:t xml:space="preserve">ost </w:t>
      </w:r>
      <w:r w:rsidR="00185394" w:rsidRPr="00A344B1">
        <w:rPr>
          <w:color w:val="000000"/>
          <w:shd w:val="clear" w:color="auto" w:fill="FFFFFF"/>
          <w:lang w:val="en-US"/>
        </w:rPr>
        <w:t xml:space="preserve">UK </w:t>
      </w:r>
      <w:r w:rsidR="004F5AE1" w:rsidRPr="00A344B1">
        <w:rPr>
          <w:color w:val="000000"/>
          <w:shd w:val="clear" w:color="auto" w:fill="FFFFFF"/>
          <w:lang w:val="en-US"/>
        </w:rPr>
        <w:t>regions were subjected to similar levels of restriction (and release) over the study period (July-October 2021)</w:t>
      </w:r>
      <w:r w:rsidR="00185394" w:rsidRPr="00A344B1">
        <w:rPr>
          <w:color w:val="000000"/>
          <w:shd w:val="clear" w:color="auto" w:fill="FFFFFF"/>
          <w:lang w:val="en-US"/>
        </w:rPr>
        <w:t xml:space="preserve">, and </w:t>
      </w:r>
      <w:r w:rsidR="004F5AE1" w:rsidRPr="008E5731">
        <w:rPr>
          <w:color w:val="000000"/>
          <w:shd w:val="clear" w:color="auto" w:fill="FFFFFF"/>
          <w:lang w:val="en-US"/>
        </w:rPr>
        <w:t>a</w:t>
      </w:r>
      <w:r w:rsidR="004F5AE1" w:rsidRPr="006E2B64">
        <w:rPr>
          <w:color w:val="000000"/>
          <w:shd w:val="clear" w:color="auto" w:fill="FFFFFF"/>
          <w:lang w:val="en-US"/>
        </w:rPr>
        <w:t xml:space="preserve"> f</w:t>
      </w:r>
      <w:r w:rsidR="004F5AE1" w:rsidRPr="00A478CF">
        <w:rPr>
          <w:color w:val="000000"/>
          <w:shd w:val="clear" w:color="auto" w:fill="FFFFFF"/>
          <w:lang w:val="en-US"/>
        </w:rPr>
        <w:t>urth</w:t>
      </w:r>
      <w:r w:rsidR="004F5AE1" w:rsidRPr="00714A01">
        <w:rPr>
          <w:color w:val="000000"/>
          <w:shd w:val="clear" w:color="auto" w:fill="FFFFFF"/>
          <w:lang w:val="en-US"/>
        </w:rPr>
        <w:t>er 6% of participants were from Italy (see T</w:t>
      </w:r>
      <w:r w:rsidR="004F5AE1" w:rsidRPr="008E5731">
        <w:rPr>
          <w:color w:val="000000"/>
          <w:shd w:val="clear" w:color="auto" w:fill="FFFFFF"/>
          <w:lang w:val="en-US"/>
        </w:rPr>
        <w:t>able 2</w:t>
      </w:r>
      <w:r w:rsidR="00185394" w:rsidRPr="008E5731">
        <w:rPr>
          <w:color w:val="000000"/>
          <w:shd w:val="clear" w:color="auto" w:fill="FFFFFF"/>
          <w:lang w:val="en-US"/>
        </w:rPr>
        <w:t xml:space="preserve">) and therefore undergoing </w:t>
      </w:r>
      <w:r w:rsidR="004F5AE1" w:rsidRPr="008E5731">
        <w:rPr>
          <w:color w:val="000000"/>
          <w:shd w:val="clear" w:color="auto" w:fill="FFFFFF"/>
          <w:lang w:val="en-US"/>
        </w:rPr>
        <w:t xml:space="preserve"> </w:t>
      </w:r>
      <w:r w:rsidR="00185394" w:rsidRPr="008E5731">
        <w:rPr>
          <w:color w:val="000000"/>
          <w:shd w:val="clear" w:color="auto" w:fill="FFFFFF"/>
          <w:lang w:val="en-US"/>
        </w:rPr>
        <w:t xml:space="preserve">a similar </w:t>
      </w:r>
      <w:r w:rsidR="004F5AE1" w:rsidRPr="008E5731">
        <w:rPr>
          <w:color w:val="000000"/>
          <w:shd w:val="clear" w:color="auto" w:fill="FFFFFF"/>
          <w:lang w:val="en-US"/>
        </w:rPr>
        <w:t>phase of release from restrictions as the UK</w:t>
      </w:r>
      <w:r w:rsidR="003B3725">
        <w:rPr>
          <w:color w:val="000000"/>
          <w:shd w:val="clear" w:color="auto" w:fill="FFFFFF"/>
          <w:lang w:val="en-US"/>
        </w:rPr>
        <w:t xml:space="preserve"> (BBC, 2020)</w:t>
      </w:r>
      <w:r w:rsidR="00185394" w:rsidRPr="008E5731">
        <w:rPr>
          <w:color w:val="000000"/>
          <w:shd w:val="clear" w:color="auto" w:fill="FFFFFF"/>
          <w:lang w:val="en-US"/>
        </w:rPr>
        <w:t>,</w:t>
      </w:r>
      <w:r w:rsidR="00185394" w:rsidRPr="006E2B64">
        <w:rPr>
          <w:color w:val="000000"/>
          <w:shd w:val="clear" w:color="auto" w:fill="FFFFFF"/>
          <w:lang w:val="en-US"/>
        </w:rPr>
        <w:t xml:space="preserve"> </w:t>
      </w:r>
      <w:r w:rsidR="004F5AE1" w:rsidRPr="00A344B1">
        <w:rPr>
          <w:color w:val="000000"/>
          <w:shd w:val="clear" w:color="auto" w:fill="FFFFFF"/>
          <w:lang w:val="en-US"/>
        </w:rPr>
        <w:t xml:space="preserve">we believe that </w:t>
      </w:r>
      <w:r w:rsidR="00185394" w:rsidRPr="00A344B1">
        <w:rPr>
          <w:color w:val="000000"/>
          <w:shd w:val="clear" w:color="auto" w:fill="FFFFFF"/>
          <w:lang w:val="en-US"/>
        </w:rPr>
        <w:t xml:space="preserve">the level of inconsistency is too small to </w:t>
      </w:r>
      <w:r w:rsidR="004F5AE1" w:rsidRPr="00A344B1">
        <w:rPr>
          <w:color w:val="000000"/>
          <w:shd w:val="clear" w:color="auto" w:fill="FFFFFF"/>
          <w:lang w:val="en-US"/>
        </w:rPr>
        <w:t>have substantially affected our results.</w:t>
      </w:r>
      <w:r w:rsidR="00185394" w:rsidRPr="00A344B1">
        <w:rPr>
          <w:color w:val="000000"/>
          <w:shd w:val="clear" w:color="auto" w:fill="FFFFFF"/>
          <w:lang w:val="en-US"/>
        </w:rPr>
        <w:t xml:space="preserve"> Thirdly, </w:t>
      </w:r>
      <w:r w:rsidR="00663B53" w:rsidRPr="008E5731">
        <w:rPr>
          <w:color w:val="000000" w:themeColor="text1"/>
          <w:shd w:val="clear" w:color="auto" w:fill="FFFFFF"/>
          <w:lang w:val="en-US"/>
        </w:rPr>
        <w:t>w</w:t>
      </w:r>
      <w:r w:rsidR="00663B53" w:rsidRPr="006E2B64">
        <w:rPr>
          <w:color w:val="000000" w:themeColor="text1"/>
          <w:shd w:val="clear" w:color="auto" w:fill="FFFFFF"/>
          <w:lang w:val="en-US"/>
        </w:rPr>
        <w:t>e</w:t>
      </w:r>
      <w:r w:rsidR="002E1244" w:rsidRPr="008E5731">
        <w:rPr>
          <w:color w:val="000000" w:themeColor="text1"/>
          <w:shd w:val="clear" w:color="auto" w:fill="FFFFFF"/>
          <w:lang w:val="en-US"/>
        </w:rPr>
        <w:t xml:space="preserve"> </w:t>
      </w:r>
      <w:r w:rsidR="00E54914" w:rsidRPr="008E5731">
        <w:rPr>
          <w:color w:val="000000" w:themeColor="text1"/>
          <w:shd w:val="clear" w:color="auto" w:fill="FFFFFF"/>
          <w:lang w:val="en-US"/>
        </w:rPr>
        <w:t xml:space="preserve">did </w:t>
      </w:r>
      <w:r w:rsidR="002E1244" w:rsidRPr="008E5731">
        <w:rPr>
          <w:color w:val="000000" w:themeColor="text1"/>
          <w:shd w:val="clear" w:color="auto" w:fill="FFFFFF"/>
          <w:lang w:val="en-US"/>
        </w:rPr>
        <w:t>n</w:t>
      </w:r>
      <w:r w:rsidR="00222AB9" w:rsidRPr="008E5731">
        <w:rPr>
          <w:color w:val="000000" w:themeColor="text1"/>
          <w:shd w:val="clear" w:color="auto" w:fill="FFFFFF"/>
          <w:lang w:val="en-US"/>
        </w:rPr>
        <w:t>o</w:t>
      </w:r>
      <w:r w:rsidR="002E1244" w:rsidRPr="008E5731">
        <w:rPr>
          <w:color w:val="000000" w:themeColor="text1"/>
          <w:shd w:val="clear" w:color="auto" w:fill="FFFFFF"/>
          <w:lang w:val="en-US"/>
        </w:rPr>
        <w:t xml:space="preserve">t differentiate adjustment </w:t>
      </w:r>
      <w:r w:rsidR="002E1244" w:rsidRPr="008E5731">
        <w:rPr>
          <w:color w:val="000033"/>
          <w:shd w:val="clear" w:color="auto" w:fill="FFFFFF"/>
          <w:lang w:val="en-US"/>
        </w:rPr>
        <w:t xml:space="preserve">between </w:t>
      </w:r>
      <w:r w:rsidR="0041622E" w:rsidRPr="008E5731">
        <w:rPr>
          <w:color w:val="000033"/>
          <w:shd w:val="clear" w:color="auto" w:fill="FFFFFF"/>
          <w:lang w:val="en-US"/>
        </w:rPr>
        <w:t xml:space="preserve">those </w:t>
      </w:r>
      <w:r w:rsidR="002E1244" w:rsidRPr="008E5731">
        <w:rPr>
          <w:color w:val="000033"/>
          <w:shd w:val="clear" w:color="auto" w:fill="FFFFFF"/>
          <w:lang w:val="en-US"/>
        </w:rPr>
        <w:t xml:space="preserve">who </w:t>
      </w:r>
      <w:r w:rsidR="0041622E" w:rsidRPr="008E5731">
        <w:rPr>
          <w:color w:val="000033"/>
          <w:shd w:val="clear" w:color="auto" w:fill="FFFFFF"/>
          <w:lang w:val="en-US"/>
        </w:rPr>
        <w:t xml:space="preserve">had continued to work during </w:t>
      </w:r>
      <w:r w:rsidR="00663B53" w:rsidRPr="008E5731">
        <w:rPr>
          <w:color w:val="000033"/>
          <w:shd w:val="clear" w:color="auto" w:fill="FFFFFF"/>
          <w:lang w:val="en-US"/>
        </w:rPr>
        <w:t xml:space="preserve">the </w:t>
      </w:r>
      <w:r w:rsidR="0041622E" w:rsidRPr="008E5731">
        <w:rPr>
          <w:color w:val="000033"/>
          <w:shd w:val="clear" w:color="auto" w:fill="FFFFFF"/>
          <w:lang w:val="en-US"/>
        </w:rPr>
        <w:t xml:space="preserve">lockdown and those who </w:t>
      </w:r>
      <w:r w:rsidR="002E1244" w:rsidRPr="008E5731">
        <w:rPr>
          <w:color w:val="000033"/>
          <w:shd w:val="clear" w:color="auto" w:fill="FFFFFF"/>
          <w:lang w:val="en-US"/>
        </w:rPr>
        <w:t>were working from home</w:t>
      </w:r>
      <w:r w:rsidR="0041622E" w:rsidRPr="008E5731">
        <w:rPr>
          <w:color w:val="000033"/>
          <w:shd w:val="clear" w:color="auto" w:fill="FFFFFF"/>
          <w:lang w:val="en-US"/>
        </w:rPr>
        <w:t xml:space="preserve">; and so, we do not know if continuing to </w:t>
      </w:r>
      <w:r w:rsidR="00663B53" w:rsidRPr="008E5731">
        <w:rPr>
          <w:color w:val="000033"/>
          <w:shd w:val="clear" w:color="auto" w:fill="FFFFFF"/>
          <w:lang w:val="en-US"/>
        </w:rPr>
        <w:t xml:space="preserve">attend the </w:t>
      </w:r>
      <w:r w:rsidR="0041622E" w:rsidRPr="008E5731">
        <w:rPr>
          <w:color w:val="000033"/>
          <w:shd w:val="clear" w:color="auto" w:fill="FFFFFF"/>
          <w:lang w:val="en-US"/>
        </w:rPr>
        <w:t>work</w:t>
      </w:r>
      <w:r w:rsidR="00663B53" w:rsidRPr="008E5731">
        <w:rPr>
          <w:color w:val="000033"/>
          <w:shd w:val="clear" w:color="auto" w:fill="FFFFFF"/>
          <w:lang w:val="en-US"/>
        </w:rPr>
        <w:t xml:space="preserve">place </w:t>
      </w:r>
      <w:r w:rsidR="0041622E" w:rsidRPr="008E5731">
        <w:rPr>
          <w:color w:val="000033"/>
          <w:shd w:val="clear" w:color="auto" w:fill="FFFFFF"/>
          <w:lang w:val="en-US"/>
        </w:rPr>
        <w:t xml:space="preserve">afforded </w:t>
      </w:r>
      <w:r w:rsidR="00663B53" w:rsidRPr="008E5731">
        <w:rPr>
          <w:color w:val="000033"/>
          <w:shd w:val="clear" w:color="auto" w:fill="FFFFFF"/>
          <w:lang w:val="en-US"/>
        </w:rPr>
        <w:t xml:space="preserve">better adjustment to </w:t>
      </w:r>
      <w:r w:rsidR="0041622E" w:rsidRPr="008E5731">
        <w:rPr>
          <w:color w:val="000033"/>
          <w:shd w:val="clear" w:color="auto" w:fill="FFFFFF"/>
          <w:lang w:val="en-US"/>
        </w:rPr>
        <w:t xml:space="preserve">lockdown release. </w:t>
      </w:r>
      <w:r w:rsidR="00185394" w:rsidRPr="008E5731">
        <w:rPr>
          <w:color w:val="000033"/>
          <w:shd w:val="clear" w:color="auto" w:fill="FFFFFF"/>
          <w:lang w:val="en-US"/>
        </w:rPr>
        <w:t>Fourthly,</w:t>
      </w:r>
      <w:r w:rsidR="00663B53" w:rsidRPr="008E5731">
        <w:rPr>
          <w:color w:val="000033"/>
          <w:shd w:val="clear" w:color="auto" w:fill="FFFFFF"/>
          <w:lang w:val="en-US"/>
        </w:rPr>
        <w:t xml:space="preserve"> we defined adjustment </w:t>
      </w:r>
      <w:r w:rsidR="004F5AE1" w:rsidRPr="008E5731">
        <w:rPr>
          <w:color w:val="000033"/>
          <w:shd w:val="clear" w:color="auto" w:fill="FFFFFF"/>
          <w:lang w:val="en-US"/>
        </w:rPr>
        <w:t xml:space="preserve">exclusively </w:t>
      </w:r>
      <w:r w:rsidR="00663B53" w:rsidRPr="008E5731">
        <w:rPr>
          <w:color w:val="000033"/>
          <w:shd w:val="clear" w:color="auto" w:fill="FFFFFF"/>
          <w:lang w:val="en-US"/>
        </w:rPr>
        <w:t xml:space="preserve">in terms of subjective difficulties experienced by the individual. It would </w:t>
      </w:r>
      <w:r w:rsidR="0041622E" w:rsidRPr="008E5731">
        <w:rPr>
          <w:color w:val="000033"/>
          <w:shd w:val="clear" w:color="auto" w:fill="FFFFFF"/>
          <w:lang w:val="en-US"/>
        </w:rPr>
        <w:t xml:space="preserve">have been informative to </w:t>
      </w:r>
      <w:r w:rsidR="00663B53" w:rsidRPr="008E5731">
        <w:rPr>
          <w:color w:val="000033"/>
          <w:shd w:val="clear" w:color="auto" w:fill="FFFFFF"/>
          <w:lang w:val="en-US"/>
        </w:rPr>
        <w:t xml:space="preserve">additionally </w:t>
      </w:r>
      <w:r w:rsidR="0041622E" w:rsidRPr="008E5731">
        <w:rPr>
          <w:color w:val="000000" w:themeColor="text1"/>
          <w:shd w:val="clear" w:color="auto" w:fill="FFFFFF"/>
          <w:lang w:val="en-US"/>
        </w:rPr>
        <w:t xml:space="preserve">assess other forms of adjustment, </w:t>
      </w:r>
      <w:r w:rsidR="00663B53" w:rsidRPr="008E5731">
        <w:rPr>
          <w:color w:val="000033"/>
          <w:shd w:val="clear" w:color="auto" w:fill="FFFFFF"/>
          <w:lang w:val="en-US"/>
        </w:rPr>
        <w:t xml:space="preserve">such as occupational </w:t>
      </w:r>
      <w:r w:rsidR="008E5731" w:rsidRPr="008E5731">
        <w:rPr>
          <w:color w:val="000033"/>
          <w:shd w:val="clear" w:color="auto" w:fill="FFFFFF"/>
          <w:lang w:val="en-US"/>
        </w:rPr>
        <w:t xml:space="preserve">or social functioning </w:t>
      </w:r>
      <w:r w:rsidR="00663B53" w:rsidRPr="008E5731">
        <w:rPr>
          <w:color w:val="000033"/>
          <w:shd w:val="clear" w:color="auto" w:fill="FFFFFF"/>
          <w:lang w:val="en-US"/>
        </w:rPr>
        <w:t>(for instance, days not working, sick leave</w:t>
      </w:r>
      <w:r w:rsidR="008E5731" w:rsidRPr="008E5731">
        <w:rPr>
          <w:color w:val="000033"/>
          <w:shd w:val="clear" w:color="auto" w:fill="FFFFFF"/>
          <w:lang w:val="en-US"/>
        </w:rPr>
        <w:t xml:space="preserve"> etc.</w:t>
      </w:r>
      <w:r w:rsidR="00663B53" w:rsidRPr="008E5731">
        <w:rPr>
          <w:color w:val="000033"/>
          <w:shd w:val="clear" w:color="auto" w:fill="FFFFFF"/>
          <w:lang w:val="en-US"/>
        </w:rPr>
        <w:t xml:space="preserve">). Future research should incorporate a broader functional assessment to provide more information on the impact </w:t>
      </w:r>
      <w:r w:rsidR="008E5731" w:rsidRPr="008E5731">
        <w:rPr>
          <w:color w:val="000033"/>
          <w:shd w:val="clear" w:color="auto" w:fill="FFFFFF"/>
          <w:lang w:val="en-US"/>
        </w:rPr>
        <w:t xml:space="preserve">and cost </w:t>
      </w:r>
      <w:r w:rsidR="00663B53" w:rsidRPr="008E5731">
        <w:rPr>
          <w:color w:val="000033"/>
          <w:shd w:val="clear" w:color="auto" w:fill="FFFFFF"/>
          <w:lang w:val="en-US"/>
        </w:rPr>
        <w:t xml:space="preserve">of </w:t>
      </w:r>
      <w:r w:rsidR="004F5AE1" w:rsidRPr="008E5731">
        <w:rPr>
          <w:color w:val="000033"/>
          <w:shd w:val="clear" w:color="auto" w:fill="FFFFFF"/>
          <w:lang w:val="en-US"/>
        </w:rPr>
        <w:t xml:space="preserve">the </w:t>
      </w:r>
      <w:r w:rsidR="00663B53" w:rsidRPr="008E5731">
        <w:rPr>
          <w:color w:val="000033"/>
          <w:shd w:val="clear" w:color="auto" w:fill="FFFFFF"/>
          <w:lang w:val="en-US"/>
        </w:rPr>
        <w:t>adjustment diffic</w:t>
      </w:r>
      <w:r w:rsidR="004F5AE1" w:rsidRPr="008E5731">
        <w:rPr>
          <w:color w:val="000033"/>
          <w:shd w:val="clear" w:color="auto" w:fill="FFFFFF"/>
          <w:lang w:val="en-US"/>
        </w:rPr>
        <w:t xml:space="preserve">ulties. </w:t>
      </w:r>
      <w:r w:rsidR="003118DD" w:rsidRPr="00D42D4B">
        <w:rPr>
          <w:color w:val="000000"/>
          <w:shd w:val="clear" w:color="auto" w:fill="FFFFFF"/>
          <w:lang w:val="en-US"/>
        </w:rPr>
        <w:t xml:space="preserve"> </w:t>
      </w:r>
      <w:r w:rsidR="0041622E">
        <w:rPr>
          <w:color w:val="000000" w:themeColor="text1"/>
          <w:shd w:val="clear" w:color="auto" w:fill="FFFFFF"/>
          <w:lang w:val="en-US"/>
        </w:rPr>
        <w:t xml:space="preserve">We </w:t>
      </w:r>
      <w:r w:rsidR="008E5731">
        <w:rPr>
          <w:color w:val="000000" w:themeColor="text1"/>
          <w:shd w:val="clear" w:color="auto" w:fill="FFFFFF"/>
          <w:lang w:val="en-US"/>
        </w:rPr>
        <w:t xml:space="preserve">additionally </w:t>
      </w:r>
      <w:r w:rsidR="0041622E">
        <w:rPr>
          <w:color w:val="000000" w:themeColor="text1"/>
          <w:shd w:val="clear" w:color="auto" w:fill="FFFFFF"/>
          <w:lang w:val="en-US"/>
        </w:rPr>
        <w:t xml:space="preserve">acknowledge that </w:t>
      </w:r>
      <w:r w:rsidR="0041622E">
        <w:rPr>
          <w:color w:val="000000"/>
          <w:shd w:val="clear" w:color="auto" w:fill="FFFFFF"/>
          <w:lang w:val="en-US"/>
        </w:rPr>
        <w:t xml:space="preserve">our </w:t>
      </w:r>
      <w:r w:rsidR="004B2C6C">
        <w:rPr>
          <w:color w:val="000000"/>
          <w:shd w:val="clear" w:color="auto" w:fill="FFFFFF"/>
          <w:lang w:val="en-US"/>
        </w:rPr>
        <w:t xml:space="preserve">set of </w:t>
      </w:r>
      <w:r w:rsidR="00FA38EE">
        <w:rPr>
          <w:color w:val="000000"/>
          <w:shd w:val="clear" w:color="auto" w:fill="FFFFFF"/>
          <w:lang w:val="en-US"/>
        </w:rPr>
        <w:t xml:space="preserve">bespoke </w:t>
      </w:r>
      <w:r w:rsidR="005E043E">
        <w:rPr>
          <w:color w:val="000000"/>
          <w:shd w:val="clear" w:color="auto" w:fill="FFFFFF"/>
          <w:lang w:val="en-US"/>
        </w:rPr>
        <w:t xml:space="preserve">items assessing </w:t>
      </w:r>
      <w:r w:rsidR="00FA38EE">
        <w:rPr>
          <w:color w:val="000000"/>
          <w:shd w:val="clear" w:color="auto" w:fill="FFFFFF"/>
          <w:lang w:val="en-US"/>
        </w:rPr>
        <w:t xml:space="preserve"> adjustment has not been </w:t>
      </w:r>
      <w:r w:rsidR="008E5731">
        <w:rPr>
          <w:color w:val="000000"/>
          <w:shd w:val="clear" w:color="auto" w:fill="FFFFFF"/>
          <w:lang w:val="en-US"/>
        </w:rPr>
        <w:t xml:space="preserve">externally </w:t>
      </w:r>
      <w:r w:rsidR="00FA38EE">
        <w:rPr>
          <w:color w:val="000000"/>
          <w:shd w:val="clear" w:color="auto" w:fill="FFFFFF"/>
          <w:lang w:val="en-US"/>
        </w:rPr>
        <w:t>validated</w:t>
      </w:r>
      <w:r w:rsidR="0041622E">
        <w:rPr>
          <w:color w:val="000000"/>
          <w:shd w:val="clear" w:color="auto" w:fill="FFFFFF"/>
          <w:lang w:val="en-US"/>
        </w:rPr>
        <w:t xml:space="preserve">; </w:t>
      </w:r>
      <w:r w:rsidR="00FA38EE">
        <w:rPr>
          <w:color w:val="000000"/>
          <w:shd w:val="clear" w:color="auto" w:fill="FFFFFF"/>
          <w:lang w:val="en-US"/>
        </w:rPr>
        <w:t xml:space="preserve">however, </w:t>
      </w:r>
      <w:r w:rsidR="0041622E">
        <w:rPr>
          <w:color w:val="000000"/>
          <w:shd w:val="clear" w:color="auto" w:fill="FFFFFF"/>
          <w:lang w:val="en-US"/>
        </w:rPr>
        <w:t xml:space="preserve">we could not locate any </w:t>
      </w:r>
      <w:r w:rsidR="005E043E">
        <w:rPr>
          <w:color w:val="000033"/>
          <w:lang w:val="en-US"/>
        </w:rPr>
        <w:t xml:space="preserve">existing </w:t>
      </w:r>
      <w:r w:rsidR="0041622E">
        <w:rPr>
          <w:color w:val="000033"/>
          <w:lang w:val="en-US"/>
        </w:rPr>
        <w:t xml:space="preserve">validated measure </w:t>
      </w:r>
      <w:r w:rsidR="00FA38EE" w:rsidRPr="00420A66">
        <w:rPr>
          <w:color w:val="000033"/>
          <w:lang w:val="en-US"/>
        </w:rPr>
        <w:t>for this purpose.</w:t>
      </w:r>
    </w:p>
    <w:p w14:paraId="454D2839" w14:textId="77777777" w:rsidR="00B075C9" w:rsidRPr="00FA38EE" w:rsidRDefault="00B075C9" w:rsidP="002E4A02">
      <w:pPr>
        <w:spacing w:line="360" w:lineRule="auto"/>
        <w:jc w:val="both"/>
        <w:rPr>
          <w:color w:val="000000" w:themeColor="text1"/>
          <w:lang w:val="en-US"/>
        </w:rPr>
      </w:pPr>
    </w:p>
    <w:p w14:paraId="023D32A2" w14:textId="6A97E6A4" w:rsidR="002E4A02" w:rsidRPr="000F7DD6" w:rsidRDefault="002E4A02" w:rsidP="00DF5CC7">
      <w:pPr>
        <w:pStyle w:val="ListParagraph"/>
        <w:numPr>
          <w:ilvl w:val="0"/>
          <w:numId w:val="20"/>
        </w:numPr>
        <w:spacing w:line="360" w:lineRule="auto"/>
        <w:jc w:val="both"/>
        <w:rPr>
          <w:rFonts w:ascii="Times New Roman" w:hAnsi="Times New Roman" w:cs="Times New Roman"/>
          <w:b/>
          <w:bCs/>
          <w:color w:val="000000" w:themeColor="text1"/>
          <w:sz w:val="28"/>
          <w:szCs w:val="28"/>
        </w:rPr>
      </w:pPr>
      <w:r w:rsidRPr="000F7DD6">
        <w:rPr>
          <w:rFonts w:ascii="Times New Roman" w:hAnsi="Times New Roman" w:cs="Times New Roman"/>
          <w:b/>
          <w:bCs/>
          <w:color w:val="000000" w:themeColor="text1"/>
          <w:sz w:val="28"/>
          <w:szCs w:val="28"/>
        </w:rPr>
        <w:t>Conclusions</w:t>
      </w:r>
    </w:p>
    <w:p w14:paraId="16C38427" w14:textId="6BA31904" w:rsidR="00B8066B" w:rsidRDefault="003F4DBA" w:rsidP="00533F0E">
      <w:pPr>
        <w:spacing w:line="360" w:lineRule="auto"/>
        <w:jc w:val="both"/>
        <w:rPr>
          <w:color w:val="000000" w:themeColor="text1"/>
          <w:lang w:val="en-US"/>
        </w:rPr>
      </w:pPr>
      <w:r w:rsidRPr="000F7DD6">
        <w:rPr>
          <w:color w:val="000000" w:themeColor="text1"/>
          <w:lang w:val="en-GB"/>
        </w:rPr>
        <w:t xml:space="preserve">While </w:t>
      </w:r>
      <w:r w:rsidR="00561A5F" w:rsidRPr="000F7DD6">
        <w:rPr>
          <w:color w:val="000000" w:themeColor="text1"/>
          <w:lang w:val="en-GB"/>
        </w:rPr>
        <w:t>i</w:t>
      </w:r>
      <w:r w:rsidR="002E4A02" w:rsidRPr="000F7DD6">
        <w:rPr>
          <w:color w:val="000000" w:themeColor="text1"/>
          <w:lang w:val="en-GB"/>
        </w:rPr>
        <w:t xml:space="preserve">t </w:t>
      </w:r>
      <w:r w:rsidRPr="000F7DD6">
        <w:rPr>
          <w:color w:val="000000" w:themeColor="text1"/>
          <w:lang w:val="en-GB"/>
        </w:rPr>
        <w:t xml:space="preserve">might </w:t>
      </w:r>
      <w:r w:rsidR="002E4A02" w:rsidRPr="000F7DD6">
        <w:rPr>
          <w:color w:val="000000" w:themeColor="text1"/>
          <w:lang w:val="en-GB"/>
        </w:rPr>
        <w:t xml:space="preserve">be assumed that release from lockdown </w:t>
      </w:r>
      <w:r w:rsidR="006075B9" w:rsidRPr="000F7DD6">
        <w:rPr>
          <w:color w:val="000000" w:themeColor="text1"/>
          <w:lang w:val="en-GB"/>
        </w:rPr>
        <w:t xml:space="preserve">is </w:t>
      </w:r>
      <w:r w:rsidR="002E4A02" w:rsidRPr="000F7DD6">
        <w:rPr>
          <w:color w:val="000000" w:themeColor="text1"/>
          <w:lang w:val="en-GB"/>
        </w:rPr>
        <w:t xml:space="preserve">a universally positive </w:t>
      </w:r>
      <w:r w:rsidR="006C1078" w:rsidRPr="000F7DD6">
        <w:rPr>
          <w:color w:val="000000" w:themeColor="text1"/>
          <w:lang w:val="en-GB"/>
        </w:rPr>
        <w:t>experience, our</w:t>
      </w:r>
      <w:r w:rsidR="002E4A02" w:rsidRPr="000F7DD6">
        <w:rPr>
          <w:color w:val="000000" w:themeColor="text1"/>
          <w:lang w:val="en-GB"/>
        </w:rPr>
        <w:t xml:space="preserve"> data </w:t>
      </w:r>
      <w:r w:rsidRPr="000F7DD6">
        <w:rPr>
          <w:color w:val="000000" w:themeColor="text1"/>
          <w:lang w:val="en-GB"/>
        </w:rPr>
        <w:t xml:space="preserve">indicate </w:t>
      </w:r>
      <w:r w:rsidR="002E4A02" w:rsidRPr="000F7DD6">
        <w:rPr>
          <w:color w:val="000000" w:themeColor="text1"/>
          <w:lang w:val="en-GB"/>
        </w:rPr>
        <w:t xml:space="preserve">that as many as one-in four </w:t>
      </w:r>
      <w:r w:rsidRPr="000F7DD6">
        <w:rPr>
          <w:color w:val="000000" w:themeColor="text1"/>
          <w:lang w:val="en-GB"/>
        </w:rPr>
        <w:t xml:space="preserve">people </w:t>
      </w:r>
      <w:r w:rsidR="002E4A02" w:rsidRPr="000F7DD6">
        <w:rPr>
          <w:color w:val="000000" w:themeColor="text1"/>
          <w:lang w:val="en-GB"/>
        </w:rPr>
        <w:t xml:space="preserve">experience adjustment difficulties and this is a </w:t>
      </w:r>
      <w:r w:rsidR="006075B9" w:rsidRPr="000F7DD6">
        <w:rPr>
          <w:color w:val="000000" w:themeColor="text1"/>
          <w:lang w:val="en-GB"/>
        </w:rPr>
        <w:t xml:space="preserve">particular </w:t>
      </w:r>
      <w:r w:rsidR="002E4A02" w:rsidRPr="000F7DD6">
        <w:rPr>
          <w:color w:val="000000" w:themeColor="text1"/>
          <w:lang w:val="en-GB"/>
        </w:rPr>
        <w:t xml:space="preserve">problem for those with </w:t>
      </w:r>
      <w:r w:rsidR="007815F4" w:rsidRPr="000F7DD6">
        <w:rPr>
          <w:color w:val="000000" w:themeColor="text1"/>
          <w:lang w:val="en-GB"/>
        </w:rPr>
        <w:t xml:space="preserve">a history of </w:t>
      </w:r>
      <w:r w:rsidR="002E4A02" w:rsidRPr="000F7DD6">
        <w:rPr>
          <w:color w:val="000000" w:themeColor="text1"/>
          <w:lang w:val="en-GB"/>
        </w:rPr>
        <w:t xml:space="preserve">mental disorder. </w:t>
      </w:r>
      <w:r w:rsidR="002E4A02" w:rsidRPr="000F7DD6">
        <w:rPr>
          <w:color w:val="000000" w:themeColor="text1"/>
          <w:lang w:val="en-US"/>
        </w:rPr>
        <w:t xml:space="preserve"> </w:t>
      </w:r>
      <w:r w:rsidR="002E4A02" w:rsidRPr="000F7DD6">
        <w:rPr>
          <w:color w:val="000000" w:themeColor="text1"/>
          <w:lang w:val="en-GB"/>
        </w:rPr>
        <w:t xml:space="preserve">We also </w:t>
      </w:r>
      <w:r w:rsidRPr="000F7DD6">
        <w:rPr>
          <w:color w:val="000000" w:themeColor="text1"/>
          <w:lang w:val="en-GB"/>
        </w:rPr>
        <w:t xml:space="preserve">report </w:t>
      </w:r>
      <w:r w:rsidR="002E4A02" w:rsidRPr="000F7DD6">
        <w:rPr>
          <w:color w:val="000000" w:themeColor="text1"/>
          <w:lang w:val="en-GB"/>
        </w:rPr>
        <w:t xml:space="preserve">that individuals with </w:t>
      </w:r>
      <w:r w:rsidR="00C03D36" w:rsidRPr="000F7DD6">
        <w:rPr>
          <w:color w:val="000000" w:themeColor="text1"/>
          <w:lang w:val="en-GB"/>
        </w:rPr>
        <w:t xml:space="preserve">OC </w:t>
      </w:r>
      <w:r w:rsidR="006075B9" w:rsidRPr="000F7DD6">
        <w:rPr>
          <w:color w:val="000000" w:themeColor="text1"/>
          <w:lang w:val="en-GB"/>
        </w:rPr>
        <w:t xml:space="preserve">symptoms or </w:t>
      </w:r>
      <w:r w:rsidR="002E4A02" w:rsidRPr="000F7DD6">
        <w:rPr>
          <w:color w:val="000000" w:themeColor="text1"/>
          <w:lang w:val="en-GB"/>
        </w:rPr>
        <w:t>rigid</w:t>
      </w:r>
      <w:r w:rsidR="006075B9" w:rsidRPr="000F7DD6">
        <w:rPr>
          <w:color w:val="000000" w:themeColor="text1"/>
          <w:lang w:val="en-GB"/>
        </w:rPr>
        <w:t xml:space="preserve">, </w:t>
      </w:r>
      <w:r w:rsidR="002E4A02" w:rsidRPr="000F7DD6">
        <w:rPr>
          <w:color w:val="000000" w:themeColor="text1"/>
          <w:lang w:val="en-GB"/>
        </w:rPr>
        <w:t xml:space="preserve">perfectionist personality traits may be especially vulnerable to adjustment problems, even </w:t>
      </w:r>
      <w:r w:rsidRPr="000F7DD6">
        <w:rPr>
          <w:color w:val="000000" w:themeColor="text1"/>
          <w:lang w:val="en-GB"/>
        </w:rPr>
        <w:t xml:space="preserve">when </w:t>
      </w:r>
      <w:r w:rsidR="002E4A02" w:rsidRPr="000F7DD6">
        <w:rPr>
          <w:color w:val="000000" w:themeColor="text1"/>
          <w:lang w:val="en-GB"/>
        </w:rPr>
        <w:t xml:space="preserve">they have no history of </w:t>
      </w:r>
      <w:r w:rsidR="00632123" w:rsidRPr="000F7DD6">
        <w:rPr>
          <w:color w:val="000000" w:themeColor="text1"/>
          <w:lang w:val="en-GB"/>
        </w:rPr>
        <w:t xml:space="preserve">a formal </w:t>
      </w:r>
      <w:r w:rsidR="002E4A02" w:rsidRPr="000F7DD6">
        <w:rPr>
          <w:color w:val="000000" w:themeColor="text1"/>
          <w:lang w:val="en-GB"/>
        </w:rPr>
        <w:t xml:space="preserve">mental health diagnosis. </w:t>
      </w:r>
      <w:r w:rsidR="002E4A02" w:rsidRPr="000F7DD6">
        <w:rPr>
          <w:color w:val="000000" w:themeColor="text1"/>
          <w:lang w:val="en-US"/>
        </w:rPr>
        <w:t xml:space="preserve">This paper highlights the risks that </w:t>
      </w:r>
      <w:r w:rsidR="00DA7177" w:rsidRPr="000F7DD6">
        <w:rPr>
          <w:color w:val="000000" w:themeColor="text1"/>
          <w:lang w:val="en-US"/>
        </w:rPr>
        <w:t xml:space="preserve">those with existing mental health problems </w:t>
      </w:r>
      <w:r w:rsidR="002E4A02" w:rsidRPr="000F7DD6">
        <w:rPr>
          <w:color w:val="000000" w:themeColor="text1"/>
          <w:lang w:val="en-US"/>
        </w:rPr>
        <w:t>may be further disadvantaged – crucially, when the pandemic ends, if this is not proactively addressed</w:t>
      </w:r>
      <w:r w:rsidR="00D909D3" w:rsidRPr="000F7DD6">
        <w:rPr>
          <w:color w:val="000000" w:themeColor="text1"/>
          <w:lang w:val="en-US"/>
        </w:rPr>
        <w:t xml:space="preserve"> through the development of new clinical and public health policies and interventions</w:t>
      </w:r>
      <w:r w:rsidR="002E4A02" w:rsidRPr="000F7DD6">
        <w:rPr>
          <w:color w:val="000000" w:themeColor="text1"/>
          <w:lang w:val="en-US"/>
        </w:rPr>
        <w:t>.</w:t>
      </w:r>
    </w:p>
    <w:p w14:paraId="30AAF6EE" w14:textId="1EF65DB5" w:rsidR="00684FCD" w:rsidRDefault="00684FCD">
      <w:pPr>
        <w:spacing w:after="160" w:line="259" w:lineRule="auto"/>
        <w:rPr>
          <w:color w:val="000000" w:themeColor="text1"/>
          <w:lang w:val="en-US"/>
        </w:rPr>
      </w:pPr>
      <w:r>
        <w:rPr>
          <w:color w:val="000000" w:themeColor="text1"/>
          <w:lang w:val="en-US"/>
        </w:rPr>
        <w:br w:type="page"/>
      </w:r>
    </w:p>
    <w:p w14:paraId="1F3E334C" w14:textId="77777777" w:rsidR="00DF5CC7" w:rsidRDefault="00DF5CC7" w:rsidP="00DF5CC7">
      <w:pPr>
        <w:rPr>
          <w:b/>
          <w:bCs/>
          <w:color w:val="1D2B37"/>
          <w:sz w:val="20"/>
          <w:szCs w:val="20"/>
          <w:lang w:val="en-US"/>
        </w:rPr>
      </w:pPr>
      <w:r w:rsidRPr="007B4E42">
        <w:rPr>
          <w:b/>
          <w:bCs/>
          <w:color w:val="1D2B37"/>
          <w:sz w:val="20"/>
          <w:szCs w:val="20"/>
          <w:lang w:val="en-US"/>
        </w:rPr>
        <w:t>Table 1. Statements describing the presence and severity of experienced adjustment difficulties</w:t>
      </w:r>
    </w:p>
    <w:p w14:paraId="3042BC0F" w14:textId="77777777" w:rsidR="00DF5CC7" w:rsidRPr="007B4E42" w:rsidRDefault="00DF5CC7" w:rsidP="00DF5CC7">
      <w:pPr>
        <w:rPr>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DF5CC7" w:rsidRPr="00DF5CC7" w14:paraId="17485E6A" w14:textId="77777777" w:rsidTr="00853B69">
        <w:tc>
          <w:tcPr>
            <w:tcW w:w="9407" w:type="dxa"/>
          </w:tcPr>
          <w:p w14:paraId="0B354FF0" w14:textId="77777777" w:rsidR="00DF5CC7" w:rsidRPr="00ED5FE7" w:rsidRDefault="00DF5CC7" w:rsidP="00853B69">
            <w:pPr>
              <w:autoSpaceDE w:val="0"/>
              <w:autoSpaceDN w:val="0"/>
              <w:adjustRightInd w:val="0"/>
              <w:spacing w:line="276" w:lineRule="auto"/>
              <w:jc w:val="both"/>
              <w:rPr>
                <w:color w:val="1D2B37"/>
                <w:sz w:val="20"/>
                <w:szCs w:val="20"/>
                <w:lang w:val="en-US"/>
              </w:rPr>
            </w:pPr>
            <w:r w:rsidRPr="00ED5FE7">
              <w:rPr>
                <w:color w:val="1D2B37"/>
                <w:sz w:val="20"/>
                <w:szCs w:val="20"/>
                <w:lang w:val="en-US"/>
              </w:rPr>
              <w:t xml:space="preserve">1. I am having great difficulty adjusting to the easing of the Covid-19 pandemic restrictions  </w:t>
            </w:r>
          </w:p>
        </w:tc>
      </w:tr>
      <w:tr w:rsidR="00DF5CC7" w:rsidRPr="00DF5CC7" w14:paraId="1FDD01F3" w14:textId="77777777" w:rsidTr="00853B69">
        <w:tc>
          <w:tcPr>
            <w:tcW w:w="9407" w:type="dxa"/>
          </w:tcPr>
          <w:p w14:paraId="4E5AD323" w14:textId="77777777" w:rsidR="00DF5CC7" w:rsidRPr="00ED5FE7" w:rsidRDefault="00DF5CC7" w:rsidP="00853B69">
            <w:pPr>
              <w:autoSpaceDE w:val="0"/>
              <w:autoSpaceDN w:val="0"/>
              <w:adjustRightInd w:val="0"/>
              <w:spacing w:line="276" w:lineRule="auto"/>
              <w:jc w:val="both"/>
              <w:rPr>
                <w:color w:val="1D2B37"/>
                <w:sz w:val="20"/>
                <w:szCs w:val="20"/>
                <w:lang w:val="en-US"/>
              </w:rPr>
            </w:pPr>
          </w:p>
          <w:p w14:paraId="0D62BC43" w14:textId="77777777" w:rsidR="00DF5CC7" w:rsidRPr="00ED5FE7" w:rsidRDefault="00DF5CC7" w:rsidP="00853B69">
            <w:pPr>
              <w:autoSpaceDE w:val="0"/>
              <w:autoSpaceDN w:val="0"/>
              <w:adjustRightInd w:val="0"/>
              <w:spacing w:line="276" w:lineRule="auto"/>
              <w:jc w:val="both"/>
              <w:rPr>
                <w:color w:val="1D2B37"/>
                <w:sz w:val="20"/>
                <w:szCs w:val="20"/>
                <w:lang w:val="en-US"/>
              </w:rPr>
            </w:pPr>
            <w:r w:rsidRPr="00ED5FE7">
              <w:rPr>
                <w:color w:val="1D2B37"/>
                <w:sz w:val="20"/>
                <w:szCs w:val="20"/>
                <w:lang w:val="en-US"/>
              </w:rPr>
              <w:t xml:space="preserve">2. I am finding it harder to manage my fears about COVID now that the Covid-19 pandemic restrictions are easing than I did when the restrictions were fully in force. </w:t>
            </w:r>
          </w:p>
        </w:tc>
      </w:tr>
      <w:tr w:rsidR="00DF5CC7" w:rsidRPr="00DF5CC7" w14:paraId="2E1FCF65" w14:textId="77777777" w:rsidTr="00853B69">
        <w:tc>
          <w:tcPr>
            <w:tcW w:w="9407" w:type="dxa"/>
          </w:tcPr>
          <w:p w14:paraId="7CA0962C" w14:textId="77777777" w:rsidR="00DF5CC7" w:rsidRPr="00ED5FE7" w:rsidRDefault="00DF5CC7" w:rsidP="00853B69">
            <w:pPr>
              <w:autoSpaceDE w:val="0"/>
              <w:autoSpaceDN w:val="0"/>
              <w:adjustRightInd w:val="0"/>
              <w:spacing w:line="276" w:lineRule="auto"/>
              <w:jc w:val="both"/>
              <w:rPr>
                <w:color w:val="1D2B37"/>
                <w:sz w:val="20"/>
                <w:szCs w:val="20"/>
                <w:lang w:val="en-US"/>
              </w:rPr>
            </w:pPr>
          </w:p>
          <w:p w14:paraId="37AE2074" w14:textId="77777777" w:rsidR="00DF5CC7" w:rsidRPr="00ED5FE7" w:rsidRDefault="00DF5CC7" w:rsidP="00853B69">
            <w:pPr>
              <w:autoSpaceDE w:val="0"/>
              <w:autoSpaceDN w:val="0"/>
              <w:adjustRightInd w:val="0"/>
              <w:spacing w:line="276" w:lineRule="auto"/>
              <w:jc w:val="both"/>
              <w:rPr>
                <w:color w:val="1D2B37"/>
                <w:sz w:val="20"/>
                <w:szCs w:val="20"/>
                <w:lang w:val="en-US"/>
              </w:rPr>
            </w:pPr>
            <w:r w:rsidRPr="00ED5FE7">
              <w:rPr>
                <w:color w:val="1D2B37"/>
                <w:sz w:val="20"/>
                <w:szCs w:val="20"/>
                <w:lang w:val="en-US"/>
              </w:rPr>
              <w:t xml:space="preserve">3. I am finding it very stressful going out of the house now that the Covid-19 pandemic restrictions are easing. </w:t>
            </w:r>
          </w:p>
        </w:tc>
      </w:tr>
      <w:tr w:rsidR="00DF5CC7" w:rsidRPr="00DF5CC7" w14:paraId="0A74FD71" w14:textId="77777777" w:rsidTr="00853B69">
        <w:tc>
          <w:tcPr>
            <w:tcW w:w="9407" w:type="dxa"/>
          </w:tcPr>
          <w:p w14:paraId="15641396" w14:textId="77777777" w:rsidR="00DF5CC7" w:rsidRPr="00ED5FE7" w:rsidRDefault="00DF5CC7" w:rsidP="00853B69">
            <w:pPr>
              <w:autoSpaceDE w:val="0"/>
              <w:autoSpaceDN w:val="0"/>
              <w:adjustRightInd w:val="0"/>
              <w:spacing w:line="276" w:lineRule="auto"/>
              <w:jc w:val="both"/>
              <w:rPr>
                <w:color w:val="1D2B37"/>
                <w:sz w:val="20"/>
                <w:szCs w:val="20"/>
                <w:lang w:val="en-US"/>
              </w:rPr>
            </w:pPr>
          </w:p>
          <w:p w14:paraId="3B501651" w14:textId="77777777" w:rsidR="00DF5CC7" w:rsidRPr="00ED5FE7" w:rsidRDefault="00DF5CC7" w:rsidP="00853B69">
            <w:pPr>
              <w:autoSpaceDE w:val="0"/>
              <w:autoSpaceDN w:val="0"/>
              <w:adjustRightInd w:val="0"/>
              <w:spacing w:line="276" w:lineRule="auto"/>
              <w:jc w:val="both"/>
              <w:rPr>
                <w:color w:val="1D2B37"/>
                <w:sz w:val="20"/>
                <w:szCs w:val="20"/>
                <w:lang w:val="en-US"/>
              </w:rPr>
            </w:pPr>
            <w:r w:rsidRPr="00ED5FE7">
              <w:rPr>
                <w:color w:val="1D2B37"/>
                <w:sz w:val="20"/>
                <w:szCs w:val="20"/>
                <w:lang w:val="en-US"/>
              </w:rPr>
              <w:t>4. I am thinking too much about contracting or spreading Coronavirus now that the Covid-19 pandemic restrictions are easing.</w:t>
            </w:r>
          </w:p>
        </w:tc>
      </w:tr>
      <w:tr w:rsidR="00DF5CC7" w:rsidRPr="00DF5CC7" w14:paraId="177459D0" w14:textId="77777777" w:rsidTr="00853B69">
        <w:tc>
          <w:tcPr>
            <w:tcW w:w="9407" w:type="dxa"/>
          </w:tcPr>
          <w:p w14:paraId="452B8DA0" w14:textId="77777777" w:rsidR="00DF5CC7" w:rsidRPr="00ED5FE7" w:rsidRDefault="00DF5CC7" w:rsidP="00853B69">
            <w:pPr>
              <w:autoSpaceDE w:val="0"/>
              <w:autoSpaceDN w:val="0"/>
              <w:adjustRightInd w:val="0"/>
              <w:spacing w:line="276" w:lineRule="auto"/>
              <w:jc w:val="both"/>
              <w:rPr>
                <w:color w:val="1D2B37"/>
                <w:sz w:val="20"/>
                <w:szCs w:val="20"/>
                <w:lang w:val="en-US"/>
              </w:rPr>
            </w:pPr>
          </w:p>
          <w:p w14:paraId="32E50818" w14:textId="77777777" w:rsidR="00DF5CC7" w:rsidRPr="00ED5FE7" w:rsidRDefault="00DF5CC7" w:rsidP="00853B69">
            <w:pPr>
              <w:autoSpaceDE w:val="0"/>
              <w:autoSpaceDN w:val="0"/>
              <w:adjustRightInd w:val="0"/>
              <w:spacing w:line="276" w:lineRule="auto"/>
              <w:jc w:val="both"/>
              <w:rPr>
                <w:color w:val="1D2B37"/>
                <w:sz w:val="20"/>
                <w:szCs w:val="20"/>
                <w:lang w:val="en-US"/>
              </w:rPr>
            </w:pPr>
            <w:r w:rsidRPr="00ED5FE7">
              <w:rPr>
                <w:color w:val="1D2B37"/>
                <w:sz w:val="20"/>
                <w:szCs w:val="20"/>
                <w:lang w:val="en-US"/>
              </w:rPr>
              <w:t xml:space="preserve">5. I am thinking too much about other risks to my or others’ physical health now that the Covid-19 pandemic restrictions are easing. </w:t>
            </w:r>
          </w:p>
        </w:tc>
      </w:tr>
      <w:tr w:rsidR="00DF5CC7" w:rsidRPr="00DF5CC7" w14:paraId="6914965D" w14:textId="77777777" w:rsidTr="00853B69">
        <w:tc>
          <w:tcPr>
            <w:tcW w:w="9407" w:type="dxa"/>
          </w:tcPr>
          <w:p w14:paraId="65A632EA" w14:textId="77777777" w:rsidR="00DF5CC7" w:rsidRPr="00ED5FE7" w:rsidRDefault="00DF5CC7" w:rsidP="00853B69">
            <w:pPr>
              <w:autoSpaceDE w:val="0"/>
              <w:autoSpaceDN w:val="0"/>
              <w:adjustRightInd w:val="0"/>
              <w:spacing w:line="276" w:lineRule="auto"/>
              <w:jc w:val="both"/>
              <w:rPr>
                <w:color w:val="1D2B37"/>
                <w:sz w:val="20"/>
                <w:szCs w:val="20"/>
                <w:lang w:val="en-US"/>
              </w:rPr>
            </w:pPr>
          </w:p>
          <w:p w14:paraId="33FC173F" w14:textId="77777777" w:rsidR="00DF5CC7" w:rsidRPr="00ED5FE7" w:rsidRDefault="00DF5CC7" w:rsidP="00853B69">
            <w:pPr>
              <w:autoSpaceDE w:val="0"/>
              <w:autoSpaceDN w:val="0"/>
              <w:adjustRightInd w:val="0"/>
              <w:spacing w:line="276" w:lineRule="auto"/>
              <w:jc w:val="both"/>
              <w:rPr>
                <w:color w:val="1D2B37"/>
                <w:sz w:val="20"/>
                <w:szCs w:val="20"/>
                <w:lang w:val="en-US"/>
              </w:rPr>
            </w:pPr>
            <w:r w:rsidRPr="00ED5FE7">
              <w:rPr>
                <w:color w:val="1D2B37"/>
                <w:sz w:val="20"/>
                <w:szCs w:val="20"/>
                <w:lang w:val="en-US"/>
              </w:rPr>
              <w:t xml:space="preserve">6. I am finding it hard to stop physical distancing or avoiding contact with people now that the Covid-19 pandemic restrictions are easing. </w:t>
            </w:r>
          </w:p>
        </w:tc>
      </w:tr>
      <w:tr w:rsidR="00DF5CC7" w:rsidRPr="00DF5CC7" w14:paraId="313F8EAB" w14:textId="77777777" w:rsidTr="00853B69">
        <w:tc>
          <w:tcPr>
            <w:tcW w:w="9407" w:type="dxa"/>
          </w:tcPr>
          <w:p w14:paraId="55D95CC1" w14:textId="77777777" w:rsidR="00DF5CC7" w:rsidRPr="00ED5FE7" w:rsidRDefault="00DF5CC7" w:rsidP="00853B69">
            <w:pPr>
              <w:autoSpaceDE w:val="0"/>
              <w:autoSpaceDN w:val="0"/>
              <w:adjustRightInd w:val="0"/>
              <w:spacing w:line="276" w:lineRule="auto"/>
              <w:jc w:val="both"/>
              <w:rPr>
                <w:color w:val="1D2B37"/>
                <w:sz w:val="20"/>
                <w:szCs w:val="20"/>
                <w:lang w:val="en-US"/>
              </w:rPr>
            </w:pPr>
          </w:p>
          <w:p w14:paraId="0EC83255" w14:textId="77777777" w:rsidR="00DF5CC7" w:rsidRPr="00ED5FE7" w:rsidRDefault="00DF5CC7" w:rsidP="00853B69">
            <w:pPr>
              <w:autoSpaceDE w:val="0"/>
              <w:autoSpaceDN w:val="0"/>
              <w:adjustRightInd w:val="0"/>
              <w:spacing w:line="276" w:lineRule="auto"/>
              <w:jc w:val="both"/>
              <w:rPr>
                <w:color w:val="1D2B37"/>
                <w:sz w:val="20"/>
                <w:szCs w:val="20"/>
                <w:lang w:val="en-US"/>
              </w:rPr>
            </w:pPr>
            <w:r w:rsidRPr="00ED5FE7">
              <w:rPr>
                <w:color w:val="1D2B37"/>
                <w:sz w:val="20"/>
                <w:szCs w:val="20"/>
                <w:lang w:val="en-US"/>
              </w:rPr>
              <w:t>7. I am finding it hard to stop disinfecting behaviours (e.g. handwashing, use of sterile wipes, use of gloves, masks, etc.) that are no longer officially recommended now that the Covid-19 pandemic restrictions are easing.</w:t>
            </w:r>
          </w:p>
        </w:tc>
      </w:tr>
    </w:tbl>
    <w:p w14:paraId="6E50FAE7" w14:textId="77777777" w:rsidR="00DF5CC7" w:rsidRPr="008D22FD" w:rsidRDefault="00DF5CC7" w:rsidP="00DF5CC7">
      <w:pPr>
        <w:ind w:right="220"/>
        <w:jc w:val="both"/>
        <w:rPr>
          <w:rFonts w:cstheme="minorHAnsi"/>
          <w:sz w:val="20"/>
          <w:szCs w:val="20"/>
          <w:lang w:val="en-US"/>
        </w:rPr>
      </w:pPr>
      <w:r w:rsidRPr="008D22FD">
        <w:rPr>
          <w:color w:val="1D2B37"/>
          <w:sz w:val="20"/>
          <w:szCs w:val="20"/>
          <w:lang w:val="en-US"/>
        </w:rPr>
        <w:t xml:space="preserve">Participants were asked to choose one of the following 5 alternative responses for each statement: Completely disagree, disagree, neither agree nor disagree, agree, completely agree. </w:t>
      </w:r>
      <w:r w:rsidRPr="008D22FD">
        <w:rPr>
          <w:color w:val="1D2B37"/>
          <w:sz w:val="20"/>
          <w:szCs w:val="20"/>
          <w:lang w:val="en-US"/>
        </w:rPr>
        <w:tab/>
        <w:t>Score</w:t>
      </w:r>
      <w:r>
        <w:rPr>
          <w:color w:val="1D2B37"/>
          <w:sz w:val="20"/>
          <w:szCs w:val="20"/>
          <w:lang w:val="en-US"/>
        </w:rPr>
        <w:t>s</w:t>
      </w:r>
      <w:r w:rsidRPr="008D22FD">
        <w:rPr>
          <w:color w:val="1D2B37"/>
          <w:sz w:val="20"/>
          <w:szCs w:val="20"/>
          <w:lang w:val="en-US"/>
        </w:rPr>
        <w:t xml:space="preserve"> on the </w:t>
      </w:r>
      <w:r>
        <w:rPr>
          <w:color w:val="1D2B37"/>
          <w:sz w:val="20"/>
          <w:szCs w:val="20"/>
          <w:lang w:val="en-US"/>
        </w:rPr>
        <w:t>responses</w:t>
      </w:r>
      <w:r w:rsidRPr="008D22FD">
        <w:rPr>
          <w:color w:val="1D2B37"/>
          <w:sz w:val="20"/>
          <w:szCs w:val="20"/>
          <w:lang w:val="en-US"/>
        </w:rPr>
        <w:t xml:space="preserve"> </w:t>
      </w:r>
      <w:r w:rsidRPr="008D22FD">
        <w:rPr>
          <w:sz w:val="20"/>
          <w:szCs w:val="20"/>
          <w:lang w:val="en-US"/>
        </w:rPr>
        <w:t>w</w:t>
      </w:r>
      <w:r>
        <w:rPr>
          <w:sz w:val="20"/>
          <w:szCs w:val="20"/>
          <w:lang w:val="en-US"/>
        </w:rPr>
        <w:t>ere</w:t>
      </w:r>
      <w:r w:rsidRPr="008D22FD">
        <w:rPr>
          <w:sz w:val="20"/>
          <w:szCs w:val="20"/>
          <w:lang w:val="en-US"/>
        </w:rPr>
        <w:t xml:space="preserve"> allocated from completely disagree = 1 to completely agree = 5).</w:t>
      </w:r>
    </w:p>
    <w:p w14:paraId="33B66661" w14:textId="77777777" w:rsidR="00DF5CC7" w:rsidRPr="00444E2A" w:rsidRDefault="00DF5CC7" w:rsidP="00DF5CC7">
      <w:pPr>
        <w:rPr>
          <w:rFonts w:cstheme="minorHAnsi"/>
          <w:lang w:val="en-US"/>
        </w:rPr>
      </w:pPr>
    </w:p>
    <w:p w14:paraId="778277D1" w14:textId="77777777" w:rsidR="00DF5CC7" w:rsidRPr="00444E2A" w:rsidRDefault="00DF5CC7" w:rsidP="00DF5CC7">
      <w:pPr>
        <w:rPr>
          <w:rFonts w:cstheme="minorHAnsi"/>
          <w:lang w:val="en-US"/>
        </w:rPr>
      </w:pPr>
    </w:p>
    <w:p w14:paraId="633B924C" w14:textId="77777777" w:rsidR="00DF5CC7" w:rsidRPr="00444E2A" w:rsidRDefault="00DF5CC7" w:rsidP="00DF5CC7">
      <w:pPr>
        <w:rPr>
          <w:rFonts w:cstheme="minorHAnsi"/>
          <w:lang w:val="en-US"/>
        </w:rPr>
      </w:pPr>
    </w:p>
    <w:p w14:paraId="7F6853BC" w14:textId="77777777" w:rsidR="00DF5CC7" w:rsidRPr="00444E2A" w:rsidRDefault="00DF5CC7" w:rsidP="00DF5CC7">
      <w:pPr>
        <w:rPr>
          <w:rFonts w:cstheme="minorHAnsi"/>
          <w:lang w:val="en-US"/>
        </w:rPr>
      </w:pPr>
    </w:p>
    <w:p w14:paraId="6061433D" w14:textId="77777777" w:rsidR="00DF5CC7" w:rsidRPr="00444E2A" w:rsidRDefault="00DF5CC7" w:rsidP="00DF5CC7">
      <w:pPr>
        <w:rPr>
          <w:rFonts w:cstheme="minorHAnsi"/>
          <w:lang w:val="en-US"/>
        </w:rPr>
      </w:pPr>
    </w:p>
    <w:p w14:paraId="0E5D6364" w14:textId="77777777" w:rsidR="00DF5CC7" w:rsidRPr="00444E2A" w:rsidRDefault="00DF5CC7" w:rsidP="00DF5CC7">
      <w:pPr>
        <w:rPr>
          <w:rFonts w:cstheme="minorHAnsi"/>
          <w:lang w:val="en-US"/>
        </w:rPr>
      </w:pPr>
    </w:p>
    <w:p w14:paraId="2FBA99D8" w14:textId="77777777" w:rsidR="00DF5CC7" w:rsidRPr="00444E2A" w:rsidRDefault="00DF5CC7" w:rsidP="00DF5CC7">
      <w:pPr>
        <w:rPr>
          <w:rFonts w:cstheme="minorHAnsi"/>
          <w:lang w:val="en-US"/>
        </w:rPr>
      </w:pPr>
    </w:p>
    <w:p w14:paraId="24ACB4E2" w14:textId="77777777" w:rsidR="00DF5CC7" w:rsidRPr="00444E2A" w:rsidRDefault="00DF5CC7" w:rsidP="00DF5CC7">
      <w:pPr>
        <w:rPr>
          <w:rFonts w:cstheme="minorHAnsi"/>
          <w:lang w:val="en-US"/>
        </w:rPr>
      </w:pPr>
    </w:p>
    <w:p w14:paraId="10A40B89" w14:textId="77777777" w:rsidR="00DF5CC7" w:rsidRPr="00444E2A" w:rsidRDefault="00DF5CC7" w:rsidP="00DF5CC7">
      <w:pPr>
        <w:rPr>
          <w:rFonts w:cstheme="minorHAnsi"/>
          <w:lang w:val="en-US"/>
        </w:rPr>
      </w:pPr>
    </w:p>
    <w:p w14:paraId="005B3A8D" w14:textId="77777777" w:rsidR="00DF5CC7" w:rsidRPr="00444E2A" w:rsidRDefault="00DF5CC7" w:rsidP="00DF5CC7">
      <w:pPr>
        <w:rPr>
          <w:rFonts w:cstheme="minorHAnsi"/>
          <w:lang w:val="en-US"/>
        </w:rPr>
      </w:pPr>
    </w:p>
    <w:p w14:paraId="46E1D40B" w14:textId="77777777" w:rsidR="00DF5CC7" w:rsidRPr="00444E2A" w:rsidRDefault="00DF5CC7" w:rsidP="00DF5CC7">
      <w:pPr>
        <w:rPr>
          <w:rFonts w:cstheme="minorHAnsi"/>
          <w:lang w:val="en-US"/>
        </w:rPr>
      </w:pPr>
    </w:p>
    <w:p w14:paraId="609072E7" w14:textId="77777777" w:rsidR="00DF5CC7" w:rsidRPr="00444E2A" w:rsidRDefault="00DF5CC7" w:rsidP="00DF5CC7">
      <w:pPr>
        <w:rPr>
          <w:rFonts w:cstheme="minorHAnsi"/>
          <w:lang w:val="en-US"/>
        </w:rPr>
      </w:pPr>
    </w:p>
    <w:p w14:paraId="2094E608" w14:textId="77777777" w:rsidR="00DF5CC7" w:rsidRPr="00444E2A" w:rsidRDefault="00DF5CC7" w:rsidP="00DF5CC7">
      <w:pPr>
        <w:rPr>
          <w:rFonts w:cstheme="minorHAnsi"/>
          <w:lang w:val="en-US"/>
        </w:rPr>
      </w:pPr>
    </w:p>
    <w:p w14:paraId="0B4979C8" w14:textId="77777777" w:rsidR="00DF5CC7" w:rsidRPr="00444E2A" w:rsidRDefault="00DF5CC7" w:rsidP="00DF5CC7">
      <w:pPr>
        <w:rPr>
          <w:rFonts w:cstheme="minorHAnsi"/>
          <w:lang w:val="en-US"/>
        </w:rPr>
      </w:pPr>
    </w:p>
    <w:p w14:paraId="1CD19BF7" w14:textId="77777777" w:rsidR="00DF5CC7" w:rsidRPr="00444E2A" w:rsidRDefault="00DF5CC7" w:rsidP="00DF5CC7">
      <w:pPr>
        <w:rPr>
          <w:rFonts w:cstheme="minorHAnsi"/>
          <w:lang w:val="en-US"/>
        </w:rPr>
      </w:pPr>
    </w:p>
    <w:p w14:paraId="30590FF3" w14:textId="77777777" w:rsidR="00DF5CC7" w:rsidRPr="00444E2A" w:rsidRDefault="00DF5CC7" w:rsidP="00DF5CC7">
      <w:pPr>
        <w:rPr>
          <w:rFonts w:cstheme="minorHAnsi"/>
          <w:lang w:val="en-US"/>
        </w:rPr>
      </w:pPr>
    </w:p>
    <w:p w14:paraId="63C5A01D" w14:textId="77777777" w:rsidR="00DF5CC7" w:rsidRPr="00444E2A" w:rsidRDefault="00DF5CC7" w:rsidP="00DF5CC7">
      <w:pPr>
        <w:rPr>
          <w:rFonts w:cstheme="minorHAnsi"/>
          <w:lang w:val="en-US"/>
        </w:rPr>
      </w:pPr>
    </w:p>
    <w:p w14:paraId="2F9C5346" w14:textId="77777777" w:rsidR="00DF5CC7" w:rsidRPr="00444E2A" w:rsidRDefault="00DF5CC7" w:rsidP="00DF5CC7">
      <w:pPr>
        <w:rPr>
          <w:rFonts w:cstheme="minorHAnsi"/>
          <w:lang w:val="en-US"/>
        </w:rPr>
      </w:pPr>
    </w:p>
    <w:p w14:paraId="1B337CFF" w14:textId="77777777" w:rsidR="00DF5CC7" w:rsidRPr="00444E2A" w:rsidRDefault="00DF5CC7" w:rsidP="00DF5CC7">
      <w:pPr>
        <w:rPr>
          <w:rFonts w:cstheme="minorHAnsi"/>
          <w:lang w:val="en-US"/>
        </w:rPr>
      </w:pPr>
    </w:p>
    <w:p w14:paraId="214F10F0" w14:textId="77777777" w:rsidR="00DF5CC7" w:rsidRPr="00444E2A" w:rsidRDefault="00DF5CC7" w:rsidP="00DF5CC7">
      <w:pPr>
        <w:rPr>
          <w:rFonts w:cstheme="minorHAnsi"/>
          <w:lang w:val="en-US"/>
        </w:rPr>
      </w:pPr>
    </w:p>
    <w:p w14:paraId="714999E8" w14:textId="77777777" w:rsidR="00DF5CC7" w:rsidRPr="00444E2A" w:rsidRDefault="00DF5CC7" w:rsidP="00DF5CC7">
      <w:pPr>
        <w:rPr>
          <w:rFonts w:cstheme="minorHAnsi"/>
          <w:lang w:val="en-US"/>
        </w:rPr>
      </w:pPr>
    </w:p>
    <w:p w14:paraId="2FA24781" w14:textId="77777777" w:rsidR="00DF5CC7" w:rsidRPr="00444E2A" w:rsidRDefault="00DF5CC7" w:rsidP="00DF5CC7">
      <w:pPr>
        <w:rPr>
          <w:rFonts w:cstheme="minorHAnsi"/>
          <w:lang w:val="en-US"/>
        </w:rPr>
      </w:pPr>
    </w:p>
    <w:p w14:paraId="7F9DDAD4" w14:textId="77777777" w:rsidR="00DF5CC7" w:rsidRPr="00444E2A" w:rsidRDefault="00DF5CC7" w:rsidP="00DF5CC7">
      <w:pPr>
        <w:rPr>
          <w:rFonts w:cstheme="minorHAnsi"/>
          <w:lang w:val="en-US"/>
        </w:rPr>
      </w:pPr>
    </w:p>
    <w:p w14:paraId="65E0F558" w14:textId="77777777" w:rsidR="00DF5CC7" w:rsidRPr="00444E2A" w:rsidRDefault="00DF5CC7" w:rsidP="00DF5CC7">
      <w:pPr>
        <w:rPr>
          <w:rFonts w:cstheme="minorHAnsi"/>
          <w:lang w:val="en-US"/>
        </w:rPr>
      </w:pPr>
    </w:p>
    <w:p w14:paraId="02311467" w14:textId="77777777" w:rsidR="00DF5CC7" w:rsidRPr="00444E2A" w:rsidRDefault="00DF5CC7" w:rsidP="00DF5CC7">
      <w:pPr>
        <w:rPr>
          <w:rFonts w:cstheme="minorHAnsi"/>
          <w:lang w:val="en-US"/>
        </w:rPr>
      </w:pPr>
    </w:p>
    <w:p w14:paraId="2FE86852" w14:textId="77777777" w:rsidR="00DF5CC7" w:rsidRPr="00444E2A" w:rsidRDefault="00DF5CC7" w:rsidP="00DF5CC7">
      <w:pPr>
        <w:rPr>
          <w:rFonts w:cstheme="minorHAnsi"/>
          <w:lang w:val="en-US"/>
        </w:rPr>
      </w:pPr>
    </w:p>
    <w:p w14:paraId="01F6CE6A" w14:textId="77777777" w:rsidR="00DF5CC7" w:rsidRPr="00444E2A" w:rsidRDefault="00DF5CC7" w:rsidP="00DF5CC7">
      <w:pPr>
        <w:rPr>
          <w:rFonts w:cstheme="minorHAnsi"/>
          <w:lang w:val="en-US"/>
        </w:rPr>
      </w:pPr>
    </w:p>
    <w:p w14:paraId="74595A99" w14:textId="77777777" w:rsidR="00DF5CC7" w:rsidRPr="00444E2A" w:rsidRDefault="00DF5CC7" w:rsidP="00DF5CC7">
      <w:pPr>
        <w:rPr>
          <w:rFonts w:cstheme="minorHAnsi"/>
          <w:lang w:val="en-US"/>
        </w:rPr>
      </w:pPr>
    </w:p>
    <w:p w14:paraId="22F5923A" w14:textId="77777777" w:rsidR="00DF5CC7" w:rsidRDefault="00DF5CC7" w:rsidP="00DF5CC7">
      <w:pPr>
        <w:rPr>
          <w:rFonts w:cstheme="minorHAnsi"/>
          <w:lang w:val="en-US"/>
        </w:rPr>
      </w:pPr>
    </w:p>
    <w:p w14:paraId="41F7822D" w14:textId="77777777" w:rsidR="00DF5CC7" w:rsidRDefault="00DF5CC7" w:rsidP="00DF5CC7">
      <w:pPr>
        <w:rPr>
          <w:rFonts w:cstheme="minorHAnsi"/>
          <w:lang w:val="en-US"/>
        </w:rPr>
      </w:pPr>
    </w:p>
    <w:p w14:paraId="4F49E0A6" w14:textId="77777777" w:rsidR="00DF5CC7" w:rsidRPr="007B4E42" w:rsidRDefault="00DF5CC7" w:rsidP="00DF5CC7">
      <w:pPr>
        <w:rPr>
          <w:b/>
          <w:bCs/>
          <w:lang w:val="en-US"/>
        </w:rPr>
      </w:pPr>
      <w:r w:rsidRPr="007B4E42">
        <w:rPr>
          <w:b/>
          <w:bCs/>
          <w:lang w:val="en-US"/>
        </w:rPr>
        <w:t xml:space="preserve">Figure 1. Flow-chart of participants. </w:t>
      </w:r>
    </w:p>
    <w:p w14:paraId="603C1426" w14:textId="77777777" w:rsidR="00DF5CC7" w:rsidRPr="007B4E42" w:rsidRDefault="00DF5CC7" w:rsidP="00DF5CC7">
      <w:pPr>
        <w:rPr>
          <w:lang w:val="en-US"/>
        </w:rPr>
      </w:pPr>
      <w:r w:rsidRPr="007B4E42">
        <w:rPr>
          <w:noProof/>
          <w:lang w:val="en-GB" w:eastAsia="en-GB"/>
        </w:rPr>
        <mc:AlternateContent>
          <mc:Choice Requires="wpg">
            <w:drawing>
              <wp:anchor distT="0" distB="0" distL="114300" distR="114300" simplePos="0" relativeHeight="251661312" behindDoc="0" locked="0" layoutInCell="1" allowOverlap="1" wp14:anchorId="2245E7AE" wp14:editId="6ED5B73B">
                <wp:simplePos x="0" y="0"/>
                <wp:positionH relativeFrom="column">
                  <wp:posOffset>141844</wp:posOffset>
                </wp:positionH>
                <wp:positionV relativeFrom="paragraph">
                  <wp:posOffset>169129</wp:posOffset>
                </wp:positionV>
                <wp:extent cx="5993765" cy="4375150"/>
                <wp:effectExtent l="0" t="0" r="13335" b="19050"/>
                <wp:wrapNone/>
                <wp:docPr id="1" name="Gruppo 1"/>
                <wp:cNvGraphicFramePr/>
                <a:graphic xmlns:a="http://schemas.openxmlformats.org/drawingml/2006/main">
                  <a:graphicData uri="http://schemas.microsoft.com/office/word/2010/wordprocessingGroup">
                    <wpg:wgp>
                      <wpg:cNvGrpSpPr/>
                      <wpg:grpSpPr>
                        <a:xfrm>
                          <a:off x="0" y="0"/>
                          <a:ext cx="5993765" cy="4375150"/>
                          <a:chOff x="3271" y="292"/>
                          <a:chExt cx="9439" cy="3725"/>
                        </a:xfrm>
                      </wpg:grpSpPr>
                      <wps:wsp>
                        <wps:cNvPr id="3" name="Elaborazione alternativa 3"/>
                        <wps:cNvSpPr/>
                        <wps:spPr>
                          <a:xfrm>
                            <a:off x="5786" y="292"/>
                            <a:ext cx="3774" cy="394"/>
                          </a:xfrm>
                          <a:prstGeom prst="flowChartAlternateProcess">
                            <a:avLst/>
                          </a:prstGeom>
                          <a:solidFill>
                            <a:srgbClr val="FFFFFF"/>
                          </a:solidFill>
                          <a:ln w="9525" cap="flat" cmpd="sng">
                            <a:solidFill>
                              <a:srgbClr val="000000"/>
                            </a:solidFill>
                            <a:prstDash val="solid"/>
                            <a:miter lim="800000"/>
                            <a:headEnd type="none" w="sm" len="sm"/>
                            <a:tailEnd type="none" w="sm" len="sm"/>
                          </a:ln>
                        </wps:spPr>
                        <wps:txbx>
                          <w:txbxContent>
                            <w:p w14:paraId="5F9F78B9" w14:textId="77777777" w:rsidR="00DF5CC7" w:rsidRPr="00E27BC1" w:rsidRDefault="00DF5CC7" w:rsidP="00DF5CC7">
                              <w:pPr>
                                <w:jc w:val="center"/>
                                <w:textDirection w:val="btLr"/>
                                <w:rPr>
                                  <w:lang w:val="en-US"/>
                                </w:rPr>
                              </w:pPr>
                              <w:r w:rsidRPr="00E27BC1">
                                <w:rPr>
                                  <w:rFonts w:eastAsia="Calibri"/>
                                  <w:color w:val="000000"/>
                                  <w:lang w:val="en-US"/>
                                </w:rPr>
                                <w:t>Survey completers N=514</w:t>
                              </w:r>
                            </w:p>
                          </w:txbxContent>
                        </wps:txbx>
                        <wps:bodyPr spcFirstLastPara="1" wrap="square" lIns="91425" tIns="45700" rIns="91425" bIns="45700" anchor="t" anchorCtr="0">
                          <a:noAutofit/>
                        </wps:bodyPr>
                      </wps:wsp>
                      <wps:wsp>
                        <wps:cNvPr id="4" name="Connettore 2 4"/>
                        <wps:cNvCnPr/>
                        <wps:spPr>
                          <a:xfrm>
                            <a:off x="5086" y="2489"/>
                            <a:ext cx="1" cy="1"/>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wps:wsp>
                        <wps:cNvPr id="5" name="Elaborazione alternativa 5"/>
                        <wps:cNvSpPr/>
                        <wps:spPr>
                          <a:xfrm>
                            <a:off x="5937" y="1564"/>
                            <a:ext cx="3600" cy="1113"/>
                          </a:xfrm>
                          <a:prstGeom prst="flowChartAlternateProcess">
                            <a:avLst/>
                          </a:prstGeom>
                          <a:solidFill>
                            <a:srgbClr val="FFFFFF"/>
                          </a:solidFill>
                          <a:ln w="9525" cap="flat" cmpd="sng">
                            <a:solidFill>
                              <a:srgbClr val="000000"/>
                            </a:solidFill>
                            <a:prstDash val="solid"/>
                            <a:miter lim="800000"/>
                            <a:headEnd type="none" w="sm" len="sm"/>
                            <a:tailEnd type="none" w="sm" len="sm"/>
                          </a:ln>
                        </wps:spPr>
                        <wps:txbx>
                          <w:txbxContent>
                            <w:p w14:paraId="59CF55F9" w14:textId="77777777" w:rsidR="00DF5CC7" w:rsidRPr="00E27BC1" w:rsidRDefault="00DF5CC7" w:rsidP="00DF5CC7">
                              <w:pPr>
                                <w:pStyle w:val="ListParagraph"/>
                                <w:numPr>
                                  <w:ilvl w:val="0"/>
                                  <w:numId w:val="22"/>
                                </w:numPr>
                                <w:spacing w:after="0" w:line="240" w:lineRule="auto"/>
                                <w:textDirection w:val="btLr"/>
                                <w:rPr>
                                  <w:sz w:val="24"/>
                                  <w:szCs w:val="24"/>
                                  <w:lang w:val="en-US"/>
                                </w:rPr>
                              </w:pPr>
                              <w:r w:rsidRPr="00E27BC1">
                                <w:rPr>
                                  <w:sz w:val="24"/>
                                  <w:szCs w:val="24"/>
                                  <w:lang w:val="en-US"/>
                                </w:rPr>
                                <w:t>N=128 (25%): poor</w:t>
                              </w:r>
                              <w:r>
                                <w:rPr>
                                  <w:sz w:val="24"/>
                                  <w:szCs w:val="24"/>
                                  <w:lang w:val="en-US"/>
                                </w:rPr>
                                <w:t>-</w:t>
                              </w:r>
                              <w:r w:rsidRPr="00E27BC1">
                                <w:rPr>
                                  <w:sz w:val="24"/>
                                  <w:szCs w:val="24"/>
                                  <w:lang w:val="en-US"/>
                                </w:rPr>
                                <w:t>adjusters</w:t>
                              </w:r>
                            </w:p>
                            <w:p w14:paraId="02222048" w14:textId="77777777" w:rsidR="00DF5CC7" w:rsidRPr="00E27BC1" w:rsidRDefault="00DF5CC7" w:rsidP="00DF5CC7">
                              <w:pPr>
                                <w:pStyle w:val="ListParagraph"/>
                                <w:numPr>
                                  <w:ilvl w:val="0"/>
                                  <w:numId w:val="22"/>
                                </w:numPr>
                                <w:spacing w:after="0" w:line="240" w:lineRule="auto"/>
                                <w:textDirection w:val="btLr"/>
                                <w:rPr>
                                  <w:sz w:val="24"/>
                                  <w:szCs w:val="24"/>
                                  <w:lang w:val="en-US"/>
                                </w:rPr>
                              </w:pPr>
                              <w:r w:rsidRPr="00E27BC1">
                                <w:rPr>
                                  <w:sz w:val="24"/>
                                  <w:szCs w:val="24"/>
                                  <w:lang w:val="en-US"/>
                                </w:rPr>
                                <w:t>N=231 (45%): good</w:t>
                              </w:r>
                              <w:r>
                                <w:rPr>
                                  <w:sz w:val="24"/>
                                  <w:szCs w:val="24"/>
                                  <w:lang w:val="en-US"/>
                                </w:rPr>
                                <w:t>-</w:t>
                              </w:r>
                              <w:r w:rsidRPr="00E27BC1">
                                <w:rPr>
                                  <w:sz w:val="24"/>
                                  <w:szCs w:val="24"/>
                                  <w:lang w:val="en-US"/>
                                </w:rPr>
                                <w:t>adjusters</w:t>
                              </w:r>
                            </w:p>
                            <w:p w14:paraId="723D1011" w14:textId="77777777" w:rsidR="00DF5CC7" w:rsidRPr="00E27BC1" w:rsidRDefault="00DF5CC7" w:rsidP="00DF5CC7">
                              <w:pPr>
                                <w:pStyle w:val="ListParagraph"/>
                                <w:numPr>
                                  <w:ilvl w:val="0"/>
                                  <w:numId w:val="22"/>
                                </w:numPr>
                                <w:spacing w:after="0" w:line="240" w:lineRule="auto"/>
                                <w:textDirection w:val="btLr"/>
                                <w:rPr>
                                  <w:sz w:val="24"/>
                                  <w:szCs w:val="24"/>
                                  <w:lang w:val="en-US"/>
                                </w:rPr>
                              </w:pPr>
                              <w:r w:rsidRPr="00E27BC1">
                                <w:rPr>
                                  <w:sz w:val="24"/>
                                  <w:szCs w:val="24"/>
                                  <w:lang w:val="en-US"/>
                                </w:rPr>
                                <w:t xml:space="preserve">N=155 (30%): neither good </w:t>
                              </w:r>
                              <w:r>
                                <w:rPr>
                                  <w:sz w:val="24"/>
                                  <w:szCs w:val="24"/>
                                  <w:lang w:val="en-US"/>
                                </w:rPr>
                                <w:t>n</w:t>
                              </w:r>
                              <w:r w:rsidRPr="00E27BC1">
                                <w:rPr>
                                  <w:sz w:val="24"/>
                                  <w:szCs w:val="24"/>
                                  <w:lang w:val="en-US"/>
                                </w:rPr>
                                <w:t>or poor adjusters</w:t>
                              </w:r>
                            </w:p>
                            <w:p w14:paraId="2B9E58EF" w14:textId="77777777" w:rsidR="00DF5CC7" w:rsidRPr="00E27BC1" w:rsidRDefault="00DF5CC7" w:rsidP="00DF5CC7">
                              <w:pPr>
                                <w:jc w:val="center"/>
                                <w:textDirection w:val="btLr"/>
                                <w:rPr>
                                  <w:lang w:val="en-US"/>
                                </w:rPr>
                              </w:pPr>
                            </w:p>
                          </w:txbxContent>
                        </wps:txbx>
                        <wps:bodyPr spcFirstLastPara="1" wrap="square" lIns="91425" tIns="45700" rIns="91425" bIns="45700" anchor="t" anchorCtr="0">
                          <a:noAutofit/>
                        </wps:bodyPr>
                      </wps:wsp>
                      <wps:wsp>
                        <wps:cNvPr id="6" name="Elaborazione alternativa 6"/>
                        <wps:cNvSpPr/>
                        <wps:spPr>
                          <a:xfrm>
                            <a:off x="3271" y="3521"/>
                            <a:ext cx="3988" cy="490"/>
                          </a:xfrm>
                          <a:prstGeom prst="flowChartAlternateProcess">
                            <a:avLst/>
                          </a:prstGeom>
                          <a:solidFill>
                            <a:srgbClr val="FFFFFF"/>
                          </a:solidFill>
                          <a:ln w="9525" cap="flat" cmpd="sng">
                            <a:solidFill>
                              <a:srgbClr val="000000"/>
                            </a:solidFill>
                            <a:prstDash val="solid"/>
                            <a:miter lim="800000"/>
                            <a:headEnd type="none" w="sm" len="sm"/>
                            <a:tailEnd type="none" w="sm" len="sm"/>
                          </a:ln>
                        </wps:spPr>
                        <wps:txbx>
                          <w:txbxContent>
                            <w:p w14:paraId="0389235D" w14:textId="77777777" w:rsidR="00DF5CC7" w:rsidRPr="00E27BC1" w:rsidRDefault="00DF5CC7" w:rsidP="00DF5CC7">
                              <w:pPr>
                                <w:jc w:val="center"/>
                                <w:textDirection w:val="btLr"/>
                                <w:rPr>
                                  <w:lang w:val="en-US"/>
                                </w:rPr>
                              </w:pPr>
                              <w:r w:rsidRPr="00E27BC1">
                                <w:rPr>
                                  <w:rFonts w:eastAsia="Calibri"/>
                                  <w:color w:val="000000"/>
                                  <w:lang w:val="en-US"/>
                                </w:rPr>
                                <w:t>N=20 poor adjusters were given the neurocognitive task</w:t>
                              </w:r>
                            </w:p>
                          </w:txbxContent>
                        </wps:txbx>
                        <wps:bodyPr spcFirstLastPara="1" wrap="square" lIns="91425" tIns="45700" rIns="91425" bIns="45700" anchor="t" anchorCtr="0">
                          <a:noAutofit/>
                        </wps:bodyPr>
                      </wps:wsp>
                      <wps:wsp>
                        <wps:cNvPr id="7" name="Elaborazione alternativa 7"/>
                        <wps:cNvSpPr/>
                        <wps:spPr>
                          <a:xfrm>
                            <a:off x="8570" y="3521"/>
                            <a:ext cx="4140" cy="496"/>
                          </a:xfrm>
                          <a:prstGeom prst="flowChartAlternateProcess">
                            <a:avLst/>
                          </a:prstGeom>
                          <a:solidFill>
                            <a:srgbClr val="FFFFFF"/>
                          </a:solidFill>
                          <a:ln w="9525" cap="flat" cmpd="sng">
                            <a:solidFill>
                              <a:srgbClr val="000000"/>
                            </a:solidFill>
                            <a:prstDash val="solid"/>
                            <a:miter lim="800000"/>
                            <a:headEnd type="none" w="sm" len="sm"/>
                            <a:tailEnd type="none" w="sm" len="sm"/>
                          </a:ln>
                        </wps:spPr>
                        <wps:txbx>
                          <w:txbxContent>
                            <w:p w14:paraId="0C0BFBE9" w14:textId="77777777" w:rsidR="00DF5CC7" w:rsidRPr="00E27BC1" w:rsidRDefault="00DF5CC7" w:rsidP="00DF5CC7">
                              <w:pPr>
                                <w:jc w:val="center"/>
                                <w:textDirection w:val="btLr"/>
                                <w:rPr>
                                  <w:lang w:val="en-US"/>
                                </w:rPr>
                              </w:pPr>
                              <w:r w:rsidRPr="00E27BC1">
                                <w:rPr>
                                  <w:rFonts w:eastAsia="Calibri"/>
                                  <w:color w:val="000000"/>
                                  <w:lang w:val="en-US"/>
                                </w:rPr>
                                <w:t xml:space="preserve">N=20 good adjusters were given the neurocognitive task </w:t>
                              </w:r>
                            </w:p>
                          </w:txbxContent>
                        </wps:txbx>
                        <wps:bodyPr spcFirstLastPara="1" wrap="square" lIns="91425" tIns="45700" rIns="91425" bIns="45700" anchor="t" anchorCtr="0">
                          <a:noAutofit/>
                        </wps:bodyPr>
                      </wps:wsp>
                      <wps:wsp>
                        <wps:cNvPr id="8" name="Connettore 2 8"/>
                        <wps:cNvCnPr/>
                        <wps:spPr>
                          <a:xfrm>
                            <a:off x="7538" y="686"/>
                            <a:ext cx="0" cy="878"/>
                          </a:xfrm>
                          <a:prstGeom prst="straightConnector1">
                            <a:avLst/>
                          </a:prstGeom>
                          <a:solidFill>
                            <a:srgbClr val="FFFFFF"/>
                          </a:solidFill>
                          <a:ln w="9525" cap="flat" cmpd="sng">
                            <a:solidFill>
                              <a:srgbClr val="000000"/>
                            </a:solidFill>
                            <a:prstDash val="solid"/>
                            <a:miter lim="800000"/>
                            <a:headEnd type="none" w="med" len="med"/>
                            <a:tailEnd type="triangle" w="med" len="med"/>
                          </a:ln>
                        </wps:spPr>
                        <wps:bodyPr/>
                      </wps:wsp>
                      <wps:wsp>
                        <wps:cNvPr id="9" name="Connettore 2 9"/>
                        <wps:cNvCnPr/>
                        <wps:spPr>
                          <a:xfrm>
                            <a:off x="8112" y="2677"/>
                            <a:ext cx="2534" cy="810"/>
                          </a:xfrm>
                          <a:prstGeom prst="straightConnector1">
                            <a:avLst/>
                          </a:prstGeom>
                          <a:solidFill>
                            <a:srgbClr val="FFFFFF"/>
                          </a:solidFill>
                          <a:ln w="9525" cap="flat" cmpd="sng">
                            <a:solidFill>
                              <a:srgbClr val="000000"/>
                            </a:solidFill>
                            <a:prstDash val="solid"/>
                            <a:miter lim="800000"/>
                            <a:headEnd type="none" w="med" len="med"/>
                            <a:tailEnd type="triangle" w="med" len="med"/>
                          </a:ln>
                        </wps:spPr>
                        <wps:bodyPr/>
                      </wps:wsp>
                      <wps:wsp>
                        <wps:cNvPr id="10" name="Connettore 2 10"/>
                        <wps:cNvCnPr/>
                        <wps:spPr>
                          <a:xfrm flipH="1">
                            <a:off x="5087" y="2677"/>
                            <a:ext cx="2172" cy="810"/>
                          </a:xfrm>
                          <a:prstGeom prst="straightConnector1">
                            <a:avLst/>
                          </a:prstGeom>
                          <a:solidFill>
                            <a:srgbClr val="FFFFFF"/>
                          </a:solidFill>
                          <a:ln w="9525" cap="flat" cmpd="sng">
                            <a:solidFill>
                              <a:srgbClr val="000000"/>
                            </a:solidFill>
                            <a:prstDash val="solid"/>
                            <a:miter lim="800000"/>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245E7AE" id="Gruppo 1" o:spid="_x0000_s1026" style="position:absolute;margin-left:11.15pt;margin-top:13.3pt;width:471.95pt;height:344.5pt;z-index:251661312;mso-width-relative:margin;mso-height-relative:margin" coordorigin="3271,292" coordsize="9439,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3" o:spid="_x0000_s1027" type="#_x0000_t176" style="position:absolute;left:5786;top:292;width:3774;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">
                  <v:stroke startarrowwidth="narrow" startarrowlength="short" endarrowwidth="narrow" endarrowlength="short"/>
                  <v:textbox inset="2.53958mm,1.2694mm,2.53958mm,1.2694mm">
                    <w:txbxContent>
                      <w:p w14:paraId="5F9F78B9" w14:textId="77777777" w:rsidR="00DF5CC7" w:rsidRPr="00E27BC1" w:rsidRDefault="00DF5CC7" w:rsidP="00DF5CC7">
                        <w:pPr>
                          <w:jc w:val="center"/>
                          <w:textDirection w:val="btLr"/>
                          <w:rPr>
                            <w:lang w:val="en-US"/>
                          </w:rPr>
                        </w:pPr>
                        <w:r w:rsidRPr="00E27BC1">
                          <w:rPr>
                            <w:rFonts w:eastAsia="Calibri"/>
                            <w:color w:val="000000"/>
                            <w:lang w:val="en-US"/>
                          </w:rPr>
                          <w:t>Survey completers N=514</w:t>
                        </w:r>
                      </w:p>
                    </w:txbxContent>
                  </v:textbox>
                </v:shape>
                <v:shapetype id="_x0000_t32" coordsize="21600,21600" o:spt="32" o:oned="t" path="m,l21600,21600e" filled="f">
                  <v:path arrowok="t" fillok="f" o:connecttype="none"/>
                  <o:lock v:ext="edit" shapetype="t"/>
                </v:shapetype>
                <v:shape id="Connettore 2 4" o:spid="_x0000_s1028" type="#_x0000_t32" style="position:absolute;left:5086;top:2489;width: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" filled="t">
                  <v:stroke joinstyle="miter"/>
                </v:shape>
                <v:shape id="Elaborazione alternativa 5" o:spid="_x0000_s1029" type="#_x0000_t176" style="position:absolute;left:5937;top:1564;width:360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">
                  <v:stroke startarrowwidth="narrow" startarrowlength="short" endarrowwidth="narrow" endarrowlength="short"/>
                  <v:textbox inset="2.53958mm,1.2694mm,2.53958mm,1.2694mm">
                    <w:txbxContent>
                      <w:p w14:paraId="59CF55F9" w14:textId="77777777" w:rsidR="00DF5CC7" w:rsidRPr="00E27BC1" w:rsidRDefault="00DF5CC7" w:rsidP="00DF5CC7">
                        <w:pPr>
                          <w:pStyle w:val="Paragrafoelenco"/>
                          <w:numPr>
                            <w:ilvl w:val="0"/>
                            <w:numId w:val="22"/>
                          </w:numPr>
                          <w:spacing w:after="0" w:line="240" w:lineRule="auto"/>
                          <w:textDirection w:val="btLr"/>
                          <w:rPr>
                            <w:sz w:val="24"/>
                            <w:szCs w:val="24"/>
                            <w:lang w:val="en-US"/>
                          </w:rPr>
                        </w:pPr>
                        <w:r w:rsidRPr="00E27BC1">
                          <w:rPr>
                            <w:sz w:val="24"/>
                            <w:szCs w:val="24"/>
                            <w:lang w:val="en-US"/>
                          </w:rPr>
                          <w:t>N=128 (25%): poor</w:t>
                        </w:r>
                        <w:r>
                          <w:rPr>
                            <w:sz w:val="24"/>
                            <w:szCs w:val="24"/>
                            <w:lang w:val="en-US"/>
                          </w:rPr>
                          <w:t>-</w:t>
                        </w:r>
                        <w:r w:rsidRPr="00E27BC1">
                          <w:rPr>
                            <w:sz w:val="24"/>
                            <w:szCs w:val="24"/>
                            <w:lang w:val="en-US"/>
                          </w:rPr>
                          <w:t>adjusters</w:t>
                        </w:r>
                      </w:p>
                      <w:p w14:paraId="02222048" w14:textId="77777777" w:rsidR="00DF5CC7" w:rsidRPr="00E27BC1" w:rsidRDefault="00DF5CC7" w:rsidP="00DF5CC7">
                        <w:pPr>
                          <w:pStyle w:val="Paragrafoelenco"/>
                          <w:numPr>
                            <w:ilvl w:val="0"/>
                            <w:numId w:val="22"/>
                          </w:numPr>
                          <w:spacing w:after="0" w:line="240" w:lineRule="auto"/>
                          <w:textDirection w:val="btLr"/>
                          <w:rPr>
                            <w:sz w:val="24"/>
                            <w:szCs w:val="24"/>
                            <w:lang w:val="en-US"/>
                          </w:rPr>
                        </w:pPr>
                        <w:r w:rsidRPr="00E27BC1">
                          <w:rPr>
                            <w:sz w:val="24"/>
                            <w:szCs w:val="24"/>
                            <w:lang w:val="en-US"/>
                          </w:rPr>
                          <w:t>N=231 (45%): good</w:t>
                        </w:r>
                        <w:r>
                          <w:rPr>
                            <w:sz w:val="24"/>
                            <w:szCs w:val="24"/>
                            <w:lang w:val="en-US"/>
                          </w:rPr>
                          <w:t>-</w:t>
                        </w:r>
                        <w:r w:rsidRPr="00E27BC1">
                          <w:rPr>
                            <w:sz w:val="24"/>
                            <w:szCs w:val="24"/>
                            <w:lang w:val="en-US"/>
                          </w:rPr>
                          <w:t>adjusters</w:t>
                        </w:r>
                      </w:p>
                      <w:p w14:paraId="723D1011" w14:textId="77777777" w:rsidR="00DF5CC7" w:rsidRPr="00E27BC1" w:rsidRDefault="00DF5CC7" w:rsidP="00DF5CC7">
                        <w:pPr>
                          <w:pStyle w:val="Paragrafoelenco"/>
                          <w:numPr>
                            <w:ilvl w:val="0"/>
                            <w:numId w:val="22"/>
                          </w:numPr>
                          <w:spacing w:after="0" w:line="240" w:lineRule="auto"/>
                          <w:textDirection w:val="btLr"/>
                          <w:rPr>
                            <w:sz w:val="24"/>
                            <w:szCs w:val="24"/>
                            <w:lang w:val="en-US"/>
                          </w:rPr>
                        </w:pPr>
                        <w:r w:rsidRPr="00E27BC1">
                          <w:rPr>
                            <w:sz w:val="24"/>
                            <w:szCs w:val="24"/>
                            <w:lang w:val="en-US"/>
                          </w:rPr>
                          <w:t xml:space="preserve">N=155 (30%): neither good </w:t>
                        </w:r>
                        <w:r>
                          <w:rPr>
                            <w:sz w:val="24"/>
                            <w:szCs w:val="24"/>
                            <w:lang w:val="en-US"/>
                          </w:rPr>
                          <w:t>n</w:t>
                        </w:r>
                        <w:r w:rsidRPr="00E27BC1">
                          <w:rPr>
                            <w:sz w:val="24"/>
                            <w:szCs w:val="24"/>
                            <w:lang w:val="en-US"/>
                          </w:rPr>
                          <w:t>or poor adjusters</w:t>
                        </w:r>
                      </w:p>
                      <w:p w14:paraId="2B9E58EF" w14:textId="77777777" w:rsidR="00DF5CC7" w:rsidRPr="00E27BC1" w:rsidRDefault="00DF5CC7" w:rsidP="00DF5CC7">
                        <w:pPr>
                          <w:jc w:val="center"/>
                          <w:textDirection w:val="btLr"/>
                          <w:rPr>
                            <w:lang w:val="en-US"/>
                          </w:rPr>
                        </w:pPr>
                      </w:p>
                    </w:txbxContent>
                  </v:textbox>
                </v:shape>
                <v:shape id="Elaborazione alternativa 6" o:spid="_x0000_s1030" type="#_x0000_t176" style="position:absolute;left:3271;top:3521;width:3988;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">
                  <v:stroke startarrowwidth="narrow" startarrowlength="short" endarrowwidth="narrow" endarrowlength="short"/>
                  <v:textbox inset="2.53958mm,1.2694mm,2.53958mm,1.2694mm">
                    <w:txbxContent>
                      <w:p w14:paraId="0389235D" w14:textId="77777777" w:rsidR="00DF5CC7" w:rsidRPr="00E27BC1" w:rsidRDefault="00DF5CC7" w:rsidP="00DF5CC7">
                        <w:pPr>
                          <w:jc w:val="center"/>
                          <w:textDirection w:val="btLr"/>
                          <w:rPr>
                            <w:lang w:val="en-US"/>
                          </w:rPr>
                        </w:pPr>
                        <w:r w:rsidRPr="00E27BC1">
                          <w:rPr>
                            <w:rFonts w:eastAsia="Calibri"/>
                            <w:color w:val="000000"/>
                            <w:lang w:val="en-US"/>
                          </w:rPr>
                          <w:t>N=20 poor adjusters were given the neurocognitive task</w:t>
                        </w:r>
                      </w:p>
                    </w:txbxContent>
                  </v:textbox>
                </v:shape>
                <v:shape id="Elaborazione alternativa 7" o:spid="_x0000_s1031" type="#_x0000_t176" style="position:absolute;left:8570;top:3521;width:414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">
                  <v:stroke startarrowwidth="narrow" startarrowlength="short" endarrowwidth="narrow" endarrowlength="short"/>
                  <v:textbox inset="2.53958mm,1.2694mm,2.53958mm,1.2694mm">
                    <w:txbxContent>
                      <w:p w14:paraId="0C0BFBE9" w14:textId="77777777" w:rsidR="00DF5CC7" w:rsidRPr="00E27BC1" w:rsidRDefault="00DF5CC7" w:rsidP="00DF5CC7">
                        <w:pPr>
                          <w:jc w:val="center"/>
                          <w:textDirection w:val="btLr"/>
                          <w:rPr>
                            <w:lang w:val="en-US"/>
                          </w:rPr>
                        </w:pPr>
                        <w:r w:rsidRPr="00E27BC1">
                          <w:rPr>
                            <w:rFonts w:eastAsia="Calibri"/>
                            <w:color w:val="000000"/>
                            <w:lang w:val="en-US"/>
                          </w:rPr>
                          <w:t xml:space="preserve">N=20 good adjusters were given the neurocognitive task </w:t>
                        </w:r>
                      </w:p>
                    </w:txbxContent>
                  </v:textbox>
                </v:shape>
                <v:shape id="Connettore 2 8" o:spid="_x0000_s1032" type="#_x0000_t32" style="position:absolute;left:7538;top:686;width:0;height:8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" filled="t">
                  <v:stroke endarrow="block" joinstyle="miter"/>
                </v:shape>
                <v:shape id="Connettore 2 9" o:spid="_x0000_s1033" type="#_x0000_t32" style="position:absolute;left:8112;top:2677;width:2534;height: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" filled="t">
                  <v:stroke endarrow="block" joinstyle="miter"/>
                </v:shape>
                <v:shape id="Connettore 2 10" o:spid="_x0000_s1034" type="#_x0000_t32" style="position:absolute;left:5087;top:2677;width:2172;height: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" filled="t">
                  <v:stroke endarrow="block" joinstyle="miter"/>
                </v:shape>
              </v:group>
            </w:pict>
          </mc:Fallback>
        </mc:AlternateContent>
      </w:r>
    </w:p>
    <w:p w14:paraId="7BDDD975" w14:textId="77777777" w:rsidR="00DF5CC7" w:rsidRPr="007B4E42" w:rsidRDefault="00DF5CC7" w:rsidP="00DF5CC7">
      <w:pPr>
        <w:rPr>
          <w:lang w:val="en-US"/>
        </w:rPr>
      </w:pPr>
    </w:p>
    <w:p w14:paraId="08EC4DAD" w14:textId="77777777" w:rsidR="00DF5CC7" w:rsidRPr="007B4E42" w:rsidRDefault="00DF5CC7" w:rsidP="00DF5CC7">
      <w:pPr>
        <w:rPr>
          <w:lang w:val="en-US"/>
        </w:rPr>
      </w:pPr>
    </w:p>
    <w:p w14:paraId="6C6C962D" w14:textId="77777777" w:rsidR="00DF5CC7" w:rsidRPr="007B4E42" w:rsidRDefault="00DF5CC7" w:rsidP="00DF5CC7">
      <w:pPr>
        <w:rPr>
          <w:lang w:val="en-US"/>
        </w:rPr>
      </w:pPr>
    </w:p>
    <w:p w14:paraId="1CCA1C42" w14:textId="77777777" w:rsidR="00DF5CC7" w:rsidRPr="007B4E42" w:rsidRDefault="00DF5CC7" w:rsidP="00DF5CC7">
      <w:pPr>
        <w:rPr>
          <w:lang w:val="en-US"/>
        </w:rPr>
      </w:pPr>
    </w:p>
    <w:p w14:paraId="10AAD6A3" w14:textId="77777777" w:rsidR="00DF5CC7" w:rsidRPr="007B4E42" w:rsidRDefault="00DF5CC7" w:rsidP="00DF5CC7">
      <w:pPr>
        <w:rPr>
          <w:lang w:val="en-US"/>
        </w:rPr>
      </w:pPr>
    </w:p>
    <w:p w14:paraId="04F8E9B5" w14:textId="77777777" w:rsidR="00DF5CC7" w:rsidRPr="007B4E42" w:rsidRDefault="00DF5CC7" w:rsidP="00DF5CC7">
      <w:pPr>
        <w:rPr>
          <w:lang w:val="en-US"/>
        </w:rPr>
      </w:pPr>
    </w:p>
    <w:p w14:paraId="5C2A8AF6" w14:textId="77777777" w:rsidR="00DF5CC7" w:rsidRPr="007B4E42" w:rsidRDefault="00DF5CC7" w:rsidP="00DF5CC7">
      <w:pPr>
        <w:rPr>
          <w:lang w:val="en-US"/>
        </w:rPr>
      </w:pPr>
    </w:p>
    <w:p w14:paraId="6721E0C6" w14:textId="77777777" w:rsidR="00DF5CC7" w:rsidRPr="007B4E42" w:rsidRDefault="00DF5CC7" w:rsidP="00DF5CC7">
      <w:pPr>
        <w:rPr>
          <w:lang w:val="en-US"/>
        </w:rPr>
      </w:pPr>
    </w:p>
    <w:p w14:paraId="19B8EADE" w14:textId="77777777" w:rsidR="00DF5CC7" w:rsidRPr="007B4E42" w:rsidRDefault="00DF5CC7" w:rsidP="00DF5CC7">
      <w:pPr>
        <w:rPr>
          <w:lang w:val="en-US"/>
        </w:rPr>
      </w:pPr>
    </w:p>
    <w:p w14:paraId="6616FF71" w14:textId="77777777" w:rsidR="00DF5CC7" w:rsidRPr="007B4E42" w:rsidRDefault="00DF5CC7" w:rsidP="00DF5CC7">
      <w:pPr>
        <w:rPr>
          <w:lang w:val="en-US"/>
        </w:rPr>
      </w:pPr>
    </w:p>
    <w:p w14:paraId="1B52861E" w14:textId="77777777" w:rsidR="00DF5CC7" w:rsidRPr="007B4E42" w:rsidRDefault="00DF5CC7" w:rsidP="00DF5CC7">
      <w:pPr>
        <w:rPr>
          <w:lang w:val="en-US"/>
        </w:rPr>
      </w:pPr>
    </w:p>
    <w:p w14:paraId="47EFEE3C" w14:textId="77777777" w:rsidR="00DF5CC7" w:rsidRPr="007B4E42" w:rsidRDefault="00DF5CC7" w:rsidP="00DF5CC7">
      <w:pPr>
        <w:rPr>
          <w:lang w:val="en-US"/>
        </w:rPr>
      </w:pPr>
    </w:p>
    <w:p w14:paraId="5A935C9F" w14:textId="77777777" w:rsidR="00DF5CC7" w:rsidRPr="007B4E42" w:rsidRDefault="00DF5CC7" w:rsidP="00DF5CC7">
      <w:pPr>
        <w:rPr>
          <w:lang w:val="en-US"/>
        </w:rPr>
      </w:pPr>
    </w:p>
    <w:p w14:paraId="62551E05" w14:textId="77777777" w:rsidR="00DF5CC7" w:rsidRPr="007B4E42" w:rsidRDefault="00DF5CC7" w:rsidP="00DF5CC7">
      <w:pPr>
        <w:rPr>
          <w:lang w:val="en-US"/>
        </w:rPr>
      </w:pPr>
    </w:p>
    <w:p w14:paraId="766D92FC" w14:textId="77777777" w:rsidR="00DF5CC7" w:rsidRPr="007B4E42" w:rsidRDefault="00DF5CC7" w:rsidP="00DF5CC7">
      <w:pPr>
        <w:rPr>
          <w:lang w:val="en-US"/>
        </w:rPr>
      </w:pPr>
    </w:p>
    <w:p w14:paraId="64ACC056" w14:textId="77777777" w:rsidR="00DF5CC7" w:rsidRPr="007B4E42" w:rsidRDefault="00DF5CC7" w:rsidP="00DF5CC7">
      <w:pPr>
        <w:rPr>
          <w:lang w:val="en-US"/>
        </w:rPr>
      </w:pPr>
    </w:p>
    <w:p w14:paraId="525B8792" w14:textId="77777777" w:rsidR="00DF5CC7" w:rsidRPr="007B4E42" w:rsidRDefault="00DF5CC7" w:rsidP="00DF5CC7">
      <w:pPr>
        <w:rPr>
          <w:lang w:val="en-US"/>
        </w:rPr>
      </w:pPr>
    </w:p>
    <w:p w14:paraId="1C6CCE33" w14:textId="77777777" w:rsidR="00DF5CC7" w:rsidRPr="007B4E42" w:rsidRDefault="00DF5CC7" w:rsidP="00DF5CC7">
      <w:pPr>
        <w:rPr>
          <w:lang w:val="en-US"/>
        </w:rPr>
      </w:pPr>
    </w:p>
    <w:p w14:paraId="152F2C0F" w14:textId="77777777" w:rsidR="00DF5CC7" w:rsidRPr="007B4E42" w:rsidRDefault="00DF5CC7" w:rsidP="00DF5CC7">
      <w:pPr>
        <w:rPr>
          <w:lang w:val="en-US"/>
        </w:rPr>
      </w:pPr>
    </w:p>
    <w:p w14:paraId="4DB9F166" w14:textId="77777777" w:rsidR="00DF5CC7" w:rsidRPr="007B4E42" w:rsidRDefault="00DF5CC7" w:rsidP="00DF5CC7">
      <w:pPr>
        <w:rPr>
          <w:lang w:val="en-US"/>
        </w:rPr>
      </w:pPr>
    </w:p>
    <w:p w14:paraId="716EA780" w14:textId="77777777" w:rsidR="00DF5CC7" w:rsidRPr="007B4E42" w:rsidRDefault="00DF5CC7" w:rsidP="00DF5CC7">
      <w:pPr>
        <w:rPr>
          <w:lang w:val="en-US"/>
        </w:rPr>
      </w:pPr>
    </w:p>
    <w:p w14:paraId="3D1CC459" w14:textId="77777777" w:rsidR="00DF5CC7" w:rsidRPr="00444E2A" w:rsidRDefault="00DF5CC7" w:rsidP="00DF5CC7">
      <w:pPr>
        <w:rPr>
          <w:rFonts w:cstheme="minorHAnsi"/>
          <w:lang w:val="en-US"/>
        </w:rPr>
      </w:pPr>
    </w:p>
    <w:p w14:paraId="13A56513" w14:textId="77777777" w:rsidR="00DF5CC7" w:rsidRPr="00444E2A" w:rsidRDefault="00DF5CC7" w:rsidP="00DF5CC7">
      <w:pPr>
        <w:rPr>
          <w:rFonts w:cstheme="minorHAnsi"/>
          <w:lang w:val="en-US"/>
        </w:rPr>
      </w:pPr>
    </w:p>
    <w:p w14:paraId="4B233C1B" w14:textId="77777777" w:rsidR="00DF5CC7" w:rsidRPr="00444E2A" w:rsidRDefault="00DF5CC7" w:rsidP="00DF5CC7">
      <w:pPr>
        <w:rPr>
          <w:rFonts w:cstheme="minorHAnsi"/>
          <w:lang w:val="en-US"/>
        </w:rPr>
      </w:pPr>
    </w:p>
    <w:p w14:paraId="21C5A61C" w14:textId="77777777" w:rsidR="00DF5CC7" w:rsidRPr="00444E2A" w:rsidRDefault="00DF5CC7" w:rsidP="00DF5CC7">
      <w:pPr>
        <w:rPr>
          <w:rFonts w:cstheme="minorHAnsi"/>
          <w:lang w:val="en-US"/>
        </w:rPr>
      </w:pPr>
    </w:p>
    <w:p w14:paraId="368252E5" w14:textId="77777777" w:rsidR="00DF5CC7" w:rsidRPr="00444E2A" w:rsidRDefault="00DF5CC7" w:rsidP="00DF5CC7">
      <w:pPr>
        <w:rPr>
          <w:rFonts w:cstheme="minorHAnsi"/>
          <w:lang w:val="en-US"/>
        </w:rPr>
      </w:pPr>
    </w:p>
    <w:p w14:paraId="40B2E30C" w14:textId="77777777" w:rsidR="00DF5CC7" w:rsidRPr="00444E2A" w:rsidRDefault="00DF5CC7" w:rsidP="00DF5CC7">
      <w:pPr>
        <w:rPr>
          <w:rFonts w:cstheme="minorHAnsi"/>
          <w:lang w:val="en-US"/>
        </w:rPr>
      </w:pPr>
    </w:p>
    <w:p w14:paraId="29BD249E" w14:textId="77777777" w:rsidR="00DF5CC7" w:rsidRPr="00444E2A" w:rsidRDefault="00DF5CC7" w:rsidP="00DF5CC7">
      <w:pPr>
        <w:rPr>
          <w:rFonts w:cstheme="minorHAnsi"/>
          <w:lang w:val="en-US"/>
        </w:rPr>
      </w:pPr>
    </w:p>
    <w:p w14:paraId="58329265" w14:textId="77777777" w:rsidR="00DF5CC7" w:rsidRPr="007B4E42" w:rsidRDefault="00DF5CC7" w:rsidP="00DF5CC7">
      <w:pPr>
        <w:rPr>
          <w:b/>
          <w:bCs/>
          <w:lang w:val="en-US"/>
        </w:rPr>
      </w:pPr>
      <w:r>
        <w:rPr>
          <w:rFonts w:cstheme="minorHAnsi"/>
          <w:lang w:val="en-US"/>
        </w:rPr>
        <w:br w:type="page"/>
      </w:r>
      <w:r w:rsidRPr="007B4E42">
        <w:rPr>
          <w:b/>
          <w:bCs/>
          <w:lang w:val="en-US"/>
        </w:rPr>
        <w:t>Table 2. Sociodemographic data.</w:t>
      </w:r>
    </w:p>
    <w:p w14:paraId="27271418" w14:textId="77777777" w:rsidR="00DF5CC7" w:rsidRPr="007B4E42" w:rsidRDefault="00DF5CC7" w:rsidP="00DF5CC7">
      <w:pPr>
        <w:ind w:left="-724"/>
        <w:rPr>
          <w:lang w:val="en-US"/>
        </w:rPr>
      </w:pPr>
    </w:p>
    <w:tbl>
      <w:tblPr>
        <w:tblStyle w:val="TableGrid"/>
        <w:tblW w:w="6335" w:type="dxa"/>
        <w:tblInd w:w="-5" w:type="dxa"/>
        <w:tblBorders>
          <w:insideH w:val="none" w:sz="0" w:space="0" w:color="auto"/>
          <w:insideV w:val="none" w:sz="0" w:space="0" w:color="auto"/>
        </w:tblBorders>
        <w:tblLook w:val="04A0" w:firstRow="1" w:lastRow="0" w:firstColumn="1" w:lastColumn="0" w:noHBand="0" w:noVBand="1"/>
      </w:tblPr>
      <w:tblGrid>
        <w:gridCol w:w="3077"/>
        <w:gridCol w:w="469"/>
        <w:gridCol w:w="2070"/>
        <w:gridCol w:w="719"/>
      </w:tblGrid>
      <w:tr w:rsidR="00DF5CC7" w:rsidRPr="007B4E42" w14:paraId="6E062EF9" w14:textId="77777777" w:rsidTr="00853B69">
        <w:tc>
          <w:tcPr>
            <w:tcW w:w="3077" w:type="dxa"/>
            <w:vAlign w:val="center"/>
          </w:tcPr>
          <w:p w14:paraId="213AA9AC" w14:textId="77777777" w:rsidR="00DF5CC7" w:rsidRPr="007B4E42" w:rsidRDefault="00DF5CC7" w:rsidP="00853B69">
            <w:pPr>
              <w:rPr>
                <w:b/>
                <w:bCs/>
                <w:sz w:val="20"/>
                <w:szCs w:val="20"/>
                <w:lang w:val="en-US"/>
              </w:rPr>
            </w:pPr>
            <w:r w:rsidRPr="007B4E42">
              <w:rPr>
                <w:b/>
                <w:bCs/>
                <w:sz w:val="20"/>
                <w:szCs w:val="20"/>
                <w:lang w:val="en-US"/>
              </w:rPr>
              <w:t>Gender</w:t>
            </w:r>
          </w:p>
        </w:tc>
        <w:tc>
          <w:tcPr>
            <w:tcW w:w="469" w:type="dxa"/>
            <w:vAlign w:val="center"/>
          </w:tcPr>
          <w:p w14:paraId="628BF3DD" w14:textId="77777777" w:rsidR="00DF5CC7" w:rsidRPr="007B4E42" w:rsidRDefault="00DF5CC7" w:rsidP="00853B69">
            <w:pPr>
              <w:rPr>
                <w:b/>
                <w:bCs/>
                <w:sz w:val="20"/>
                <w:szCs w:val="20"/>
                <w:lang w:val="en-US"/>
              </w:rPr>
            </w:pPr>
            <w:r w:rsidRPr="007B4E42">
              <w:rPr>
                <w:b/>
                <w:bCs/>
                <w:sz w:val="20"/>
                <w:szCs w:val="20"/>
                <w:lang w:val="en-US"/>
              </w:rPr>
              <w:t>%</w:t>
            </w:r>
          </w:p>
        </w:tc>
        <w:tc>
          <w:tcPr>
            <w:tcW w:w="2070" w:type="dxa"/>
            <w:vAlign w:val="center"/>
          </w:tcPr>
          <w:p w14:paraId="2E1750F5" w14:textId="77777777" w:rsidR="00DF5CC7" w:rsidRPr="007B4E42" w:rsidRDefault="00DF5CC7" w:rsidP="00853B69">
            <w:pPr>
              <w:rPr>
                <w:b/>
                <w:bCs/>
                <w:sz w:val="20"/>
                <w:szCs w:val="20"/>
                <w:lang w:val="en-US"/>
              </w:rPr>
            </w:pPr>
          </w:p>
        </w:tc>
        <w:tc>
          <w:tcPr>
            <w:tcW w:w="719" w:type="dxa"/>
            <w:vAlign w:val="center"/>
          </w:tcPr>
          <w:p w14:paraId="4F89A184" w14:textId="77777777" w:rsidR="00DF5CC7" w:rsidRPr="007B4E42" w:rsidRDefault="00DF5CC7" w:rsidP="00853B69">
            <w:pPr>
              <w:rPr>
                <w:b/>
                <w:bCs/>
                <w:sz w:val="20"/>
                <w:szCs w:val="20"/>
                <w:lang w:val="en-US"/>
              </w:rPr>
            </w:pPr>
          </w:p>
        </w:tc>
      </w:tr>
      <w:tr w:rsidR="00DF5CC7" w:rsidRPr="007B4E42" w14:paraId="3BC5092D" w14:textId="77777777" w:rsidTr="00853B69">
        <w:tc>
          <w:tcPr>
            <w:tcW w:w="3077" w:type="dxa"/>
            <w:vAlign w:val="center"/>
          </w:tcPr>
          <w:p w14:paraId="7E45077B" w14:textId="77777777" w:rsidR="00DF5CC7" w:rsidRPr="007B4E42" w:rsidRDefault="00DF5CC7" w:rsidP="00853B69">
            <w:pPr>
              <w:rPr>
                <w:b/>
                <w:bCs/>
                <w:sz w:val="20"/>
                <w:szCs w:val="20"/>
                <w:lang w:val="en-US"/>
              </w:rPr>
            </w:pPr>
            <w:r w:rsidRPr="007B4E42">
              <w:rPr>
                <w:sz w:val="20"/>
                <w:szCs w:val="20"/>
                <w:lang w:val="en-US"/>
              </w:rPr>
              <w:t>Male</w:t>
            </w:r>
          </w:p>
        </w:tc>
        <w:tc>
          <w:tcPr>
            <w:tcW w:w="469" w:type="dxa"/>
            <w:vAlign w:val="center"/>
          </w:tcPr>
          <w:p w14:paraId="393CF1CB" w14:textId="77777777" w:rsidR="00DF5CC7" w:rsidRPr="007B4E42" w:rsidRDefault="00DF5CC7" w:rsidP="00853B69">
            <w:pPr>
              <w:rPr>
                <w:sz w:val="20"/>
                <w:szCs w:val="20"/>
                <w:lang w:val="en-US"/>
              </w:rPr>
            </w:pPr>
            <w:r w:rsidRPr="007B4E42">
              <w:rPr>
                <w:sz w:val="20"/>
                <w:szCs w:val="20"/>
                <w:lang w:val="en-US"/>
              </w:rPr>
              <w:t>28</w:t>
            </w:r>
          </w:p>
        </w:tc>
        <w:tc>
          <w:tcPr>
            <w:tcW w:w="2070" w:type="dxa"/>
            <w:vMerge w:val="restart"/>
            <w:vAlign w:val="center"/>
          </w:tcPr>
          <w:p w14:paraId="7214D92D" w14:textId="77777777" w:rsidR="00DF5CC7" w:rsidRPr="007B4E42" w:rsidRDefault="00DF5CC7" w:rsidP="00853B69">
            <w:pPr>
              <w:jc w:val="both"/>
              <w:rPr>
                <w:sz w:val="20"/>
                <w:szCs w:val="20"/>
                <w:lang w:val="en-US"/>
              </w:rPr>
            </w:pPr>
          </w:p>
        </w:tc>
        <w:tc>
          <w:tcPr>
            <w:tcW w:w="719" w:type="dxa"/>
            <w:vMerge w:val="restart"/>
            <w:vAlign w:val="center"/>
          </w:tcPr>
          <w:p w14:paraId="24DC8AC9" w14:textId="77777777" w:rsidR="00DF5CC7" w:rsidRPr="007B4E42" w:rsidRDefault="00DF5CC7" w:rsidP="00853B69">
            <w:pPr>
              <w:rPr>
                <w:b/>
                <w:bCs/>
                <w:sz w:val="20"/>
                <w:szCs w:val="20"/>
                <w:lang w:val="en-US"/>
              </w:rPr>
            </w:pPr>
          </w:p>
        </w:tc>
      </w:tr>
      <w:tr w:rsidR="00DF5CC7" w:rsidRPr="007B4E42" w14:paraId="51D1B4C1" w14:textId="77777777" w:rsidTr="00853B69">
        <w:tc>
          <w:tcPr>
            <w:tcW w:w="3077" w:type="dxa"/>
            <w:vAlign w:val="center"/>
          </w:tcPr>
          <w:p w14:paraId="10FDDA1E" w14:textId="77777777" w:rsidR="00DF5CC7" w:rsidRPr="007B4E42" w:rsidRDefault="00DF5CC7" w:rsidP="00853B69">
            <w:pPr>
              <w:rPr>
                <w:b/>
                <w:bCs/>
                <w:sz w:val="20"/>
                <w:szCs w:val="20"/>
                <w:lang w:val="en-US"/>
              </w:rPr>
            </w:pPr>
            <w:r w:rsidRPr="007B4E42">
              <w:rPr>
                <w:sz w:val="20"/>
                <w:szCs w:val="20"/>
                <w:lang w:val="en-US"/>
              </w:rPr>
              <w:t>Female</w:t>
            </w:r>
          </w:p>
        </w:tc>
        <w:tc>
          <w:tcPr>
            <w:tcW w:w="469" w:type="dxa"/>
            <w:vAlign w:val="center"/>
          </w:tcPr>
          <w:p w14:paraId="75A57169" w14:textId="77777777" w:rsidR="00DF5CC7" w:rsidRPr="007B4E42" w:rsidRDefault="00DF5CC7" w:rsidP="00853B69">
            <w:pPr>
              <w:rPr>
                <w:sz w:val="20"/>
                <w:szCs w:val="20"/>
                <w:lang w:val="en-US"/>
              </w:rPr>
            </w:pPr>
            <w:r w:rsidRPr="007B4E42">
              <w:rPr>
                <w:sz w:val="20"/>
                <w:szCs w:val="20"/>
                <w:lang w:val="en-US"/>
              </w:rPr>
              <w:t>71</w:t>
            </w:r>
          </w:p>
        </w:tc>
        <w:tc>
          <w:tcPr>
            <w:tcW w:w="2070" w:type="dxa"/>
            <w:vMerge/>
            <w:vAlign w:val="center"/>
          </w:tcPr>
          <w:p w14:paraId="66FCB20B" w14:textId="77777777" w:rsidR="00DF5CC7" w:rsidRPr="007B4E42" w:rsidRDefault="00DF5CC7" w:rsidP="00853B69">
            <w:pPr>
              <w:jc w:val="both"/>
              <w:rPr>
                <w:sz w:val="20"/>
                <w:szCs w:val="20"/>
                <w:lang w:val="en-US"/>
              </w:rPr>
            </w:pPr>
          </w:p>
        </w:tc>
        <w:tc>
          <w:tcPr>
            <w:tcW w:w="719" w:type="dxa"/>
            <w:vMerge/>
            <w:vAlign w:val="center"/>
          </w:tcPr>
          <w:p w14:paraId="0747353A" w14:textId="77777777" w:rsidR="00DF5CC7" w:rsidRPr="007B4E42" w:rsidRDefault="00DF5CC7" w:rsidP="00853B69">
            <w:pPr>
              <w:rPr>
                <w:sz w:val="20"/>
                <w:szCs w:val="20"/>
                <w:lang w:val="en-US"/>
              </w:rPr>
            </w:pPr>
          </w:p>
        </w:tc>
      </w:tr>
      <w:tr w:rsidR="00DF5CC7" w:rsidRPr="007B4E42" w14:paraId="0C4415A0" w14:textId="77777777" w:rsidTr="00853B69">
        <w:tc>
          <w:tcPr>
            <w:tcW w:w="3077" w:type="dxa"/>
            <w:vAlign w:val="center"/>
          </w:tcPr>
          <w:p w14:paraId="75104346" w14:textId="77777777" w:rsidR="00DF5CC7" w:rsidRPr="007B4E42" w:rsidRDefault="00DF5CC7" w:rsidP="00853B69">
            <w:pPr>
              <w:rPr>
                <w:sz w:val="20"/>
                <w:szCs w:val="20"/>
                <w:lang w:val="en-US"/>
              </w:rPr>
            </w:pPr>
            <w:r w:rsidRPr="007B4E42">
              <w:rPr>
                <w:sz w:val="20"/>
                <w:szCs w:val="20"/>
                <w:lang w:val="en-US"/>
              </w:rPr>
              <w:t>Prefer not to say</w:t>
            </w:r>
          </w:p>
        </w:tc>
        <w:tc>
          <w:tcPr>
            <w:tcW w:w="469" w:type="dxa"/>
            <w:vAlign w:val="center"/>
          </w:tcPr>
          <w:p w14:paraId="0BF1DB9B" w14:textId="77777777" w:rsidR="00DF5CC7" w:rsidRPr="007B4E42" w:rsidRDefault="00DF5CC7" w:rsidP="00853B69">
            <w:pPr>
              <w:rPr>
                <w:sz w:val="20"/>
                <w:szCs w:val="20"/>
                <w:lang w:val="en-US"/>
              </w:rPr>
            </w:pPr>
            <w:r w:rsidRPr="007B4E42">
              <w:rPr>
                <w:sz w:val="20"/>
                <w:szCs w:val="20"/>
                <w:lang w:val="en-US"/>
              </w:rPr>
              <w:t>1</w:t>
            </w:r>
          </w:p>
        </w:tc>
        <w:tc>
          <w:tcPr>
            <w:tcW w:w="2070" w:type="dxa"/>
            <w:vMerge/>
            <w:vAlign w:val="center"/>
          </w:tcPr>
          <w:p w14:paraId="5882707F" w14:textId="77777777" w:rsidR="00DF5CC7" w:rsidRPr="007B4E42" w:rsidRDefault="00DF5CC7" w:rsidP="00853B69">
            <w:pPr>
              <w:jc w:val="both"/>
              <w:rPr>
                <w:sz w:val="20"/>
                <w:szCs w:val="20"/>
                <w:lang w:val="en-US"/>
              </w:rPr>
            </w:pPr>
          </w:p>
        </w:tc>
        <w:tc>
          <w:tcPr>
            <w:tcW w:w="719" w:type="dxa"/>
            <w:vMerge/>
            <w:vAlign w:val="center"/>
          </w:tcPr>
          <w:p w14:paraId="1F2291E7" w14:textId="77777777" w:rsidR="00DF5CC7" w:rsidRPr="007B4E42" w:rsidRDefault="00DF5CC7" w:rsidP="00853B69">
            <w:pPr>
              <w:rPr>
                <w:sz w:val="20"/>
                <w:szCs w:val="20"/>
                <w:lang w:val="en-US"/>
              </w:rPr>
            </w:pPr>
          </w:p>
        </w:tc>
      </w:tr>
      <w:tr w:rsidR="00DF5CC7" w:rsidRPr="007B4E42" w14:paraId="45034596" w14:textId="77777777" w:rsidTr="00853B69">
        <w:tc>
          <w:tcPr>
            <w:tcW w:w="3077" w:type="dxa"/>
            <w:vAlign w:val="center"/>
          </w:tcPr>
          <w:p w14:paraId="2AFE5246" w14:textId="77777777" w:rsidR="00DF5CC7" w:rsidRDefault="00DF5CC7" w:rsidP="00853B69">
            <w:pPr>
              <w:rPr>
                <w:b/>
                <w:bCs/>
                <w:sz w:val="20"/>
                <w:szCs w:val="20"/>
                <w:lang w:val="en-US"/>
              </w:rPr>
            </w:pPr>
          </w:p>
          <w:p w14:paraId="79A71547" w14:textId="77777777" w:rsidR="00DF5CC7" w:rsidRPr="007B4E42" w:rsidRDefault="00DF5CC7" w:rsidP="00853B69">
            <w:pPr>
              <w:rPr>
                <w:b/>
                <w:bCs/>
                <w:sz w:val="20"/>
                <w:szCs w:val="20"/>
                <w:lang w:val="en-US"/>
              </w:rPr>
            </w:pPr>
            <w:r w:rsidRPr="007B4E42">
              <w:rPr>
                <w:b/>
                <w:bCs/>
                <w:sz w:val="20"/>
                <w:szCs w:val="20"/>
                <w:lang w:val="en-US"/>
              </w:rPr>
              <w:t>Country</w:t>
            </w:r>
          </w:p>
        </w:tc>
        <w:tc>
          <w:tcPr>
            <w:tcW w:w="469" w:type="dxa"/>
            <w:vAlign w:val="center"/>
          </w:tcPr>
          <w:p w14:paraId="19E83A6F" w14:textId="77777777" w:rsidR="00DF5CC7" w:rsidRDefault="00DF5CC7" w:rsidP="00853B69">
            <w:pPr>
              <w:rPr>
                <w:b/>
                <w:bCs/>
                <w:sz w:val="20"/>
                <w:szCs w:val="20"/>
                <w:lang w:val="en-US"/>
              </w:rPr>
            </w:pPr>
          </w:p>
          <w:p w14:paraId="7D166EB1" w14:textId="77777777" w:rsidR="00DF5CC7" w:rsidRPr="007B4E42" w:rsidRDefault="00DF5CC7" w:rsidP="00853B69">
            <w:pPr>
              <w:rPr>
                <w:b/>
                <w:bCs/>
                <w:sz w:val="20"/>
                <w:szCs w:val="20"/>
                <w:lang w:val="en-US"/>
              </w:rPr>
            </w:pPr>
            <w:r>
              <w:rPr>
                <w:b/>
                <w:bCs/>
                <w:sz w:val="20"/>
                <w:szCs w:val="20"/>
                <w:lang w:val="en-US"/>
              </w:rPr>
              <w:t>%</w:t>
            </w:r>
          </w:p>
        </w:tc>
        <w:tc>
          <w:tcPr>
            <w:tcW w:w="2070" w:type="dxa"/>
            <w:vAlign w:val="center"/>
          </w:tcPr>
          <w:p w14:paraId="60A1693F" w14:textId="77777777" w:rsidR="00DF5CC7" w:rsidRDefault="00DF5CC7" w:rsidP="00853B69">
            <w:pPr>
              <w:rPr>
                <w:b/>
                <w:bCs/>
                <w:sz w:val="20"/>
                <w:szCs w:val="20"/>
                <w:lang w:val="en-US"/>
              </w:rPr>
            </w:pPr>
          </w:p>
          <w:p w14:paraId="2B4F73EC" w14:textId="77777777" w:rsidR="00DF5CC7" w:rsidRPr="007B4E42" w:rsidRDefault="00DF5CC7" w:rsidP="00853B69">
            <w:pPr>
              <w:rPr>
                <w:b/>
                <w:bCs/>
                <w:sz w:val="20"/>
                <w:szCs w:val="20"/>
                <w:lang w:val="en-US"/>
              </w:rPr>
            </w:pPr>
            <w:r w:rsidRPr="007B4E42">
              <w:rPr>
                <w:b/>
                <w:bCs/>
                <w:sz w:val="20"/>
                <w:szCs w:val="20"/>
                <w:lang w:val="en-US"/>
              </w:rPr>
              <w:t>Ethnicity</w:t>
            </w:r>
          </w:p>
        </w:tc>
        <w:tc>
          <w:tcPr>
            <w:tcW w:w="719" w:type="dxa"/>
            <w:vAlign w:val="center"/>
          </w:tcPr>
          <w:p w14:paraId="221EFD01" w14:textId="77777777" w:rsidR="00DF5CC7" w:rsidRDefault="00DF5CC7" w:rsidP="00853B69">
            <w:pPr>
              <w:rPr>
                <w:b/>
                <w:bCs/>
                <w:sz w:val="20"/>
                <w:szCs w:val="20"/>
                <w:lang w:val="en-US"/>
              </w:rPr>
            </w:pPr>
          </w:p>
          <w:p w14:paraId="19DCC1CB" w14:textId="77777777" w:rsidR="00DF5CC7" w:rsidRPr="007B4E42" w:rsidRDefault="00DF5CC7" w:rsidP="00853B69">
            <w:pPr>
              <w:rPr>
                <w:b/>
                <w:bCs/>
                <w:sz w:val="20"/>
                <w:szCs w:val="20"/>
                <w:lang w:val="en-US"/>
              </w:rPr>
            </w:pPr>
            <w:r w:rsidRPr="007B4E42">
              <w:rPr>
                <w:b/>
                <w:bCs/>
                <w:sz w:val="20"/>
                <w:szCs w:val="20"/>
                <w:lang w:val="en-US"/>
              </w:rPr>
              <w:t>%</w:t>
            </w:r>
          </w:p>
        </w:tc>
      </w:tr>
      <w:tr w:rsidR="00DF5CC7" w:rsidRPr="007B4E42" w14:paraId="63413D14" w14:textId="77777777" w:rsidTr="00853B69">
        <w:tc>
          <w:tcPr>
            <w:tcW w:w="3077" w:type="dxa"/>
            <w:vAlign w:val="center"/>
          </w:tcPr>
          <w:p w14:paraId="29917837" w14:textId="77777777" w:rsidR="00DF5CC7" w:rsidRPr="007B4E42" w:rsidRDefault="00DF5CC7" w:rsidP="00853B69">
            <w:pPr>
              <w:rPr>
                <w:sz w:val="20"/>
                <w:szCs w:val="20"/>
                <w:lang w:val="en-US"/>
              </w:rPr>
            </w:pPr>
            <w:r w:rsidRPr="007B4E42">
              <w:rPr>
                <w:sz w:val="20"/>
                <w:szCs w:val="20"/>
                <w:lang w:val="en-US"/>
              </w:rPr>
              <w:t>England</w:t>
            </w:r>
          </w:p>
        </w:tc>
        <w:tc>
          <w:tcPr>
            <w:tcW w:w="469" w:type="dxa"/>
            <w:vAlign w:val="center"/>
          </w:tcPr>
          <w:p w14:paraId="4CBD9EF6" w14:textId="77777777" w:rsidR="00DF5CC7" w:rsidRPr="007B4E42" w:rsidRDefault="00DF5CC7" w:rsidP="00853B69">
            <w:pPr>
              <w:rPr>
                <w:sz w:val="20"/>
                <w:szCs w:val="20"/>
                <w:lang w:val="en-US"/>
              </w:rPr>
            </w:pPr>
            <w:r w:rsidRPr="007B4E42">
              <w:rPr>
                <w:sz w:val="20"/>
                <w:szCs w:val="20"/>
                <w:lang w:val="en-US"/>
              </w:rPr>
              <w:t>87</w:t>
            </w:r>
          </w:p>
        </w:tc>
        <w:tc>
          <w:tcPr>
            <w:tcW w:w="2070" w:type="dxa"/>
            <w:vAlign w:val="center"/>
          </w:tcPr>
          <w:p w14:paraId="21881A10" w14:textId="77777777" w:rsidR="00DF5CC7" w:rsidRPr="007B4E42" w:rsidRDefault="00DF5CC7" w:rsidP="00853B69">
            <w:pPr>
              <w:rPr>
                <w:sz w:val="20"/>
                <w:szCs w:val="20"/>
                <w:lang w:val="en-US"/>
              </w:rPr>
            </w:pPr>
            <w:r w:rsidRPr="007B4E42">
              <w:rPr>
                <w:sz w:val="20"/>
                <w:szCs w:val="20"/>
                <w:lang w:val="en-US"/>
              </w:rPr>
              <w:t>White</w:t>
            </w:r>
          </w:p>
        </w:tc>
        <w:tc>
          <w:tcPr>
            <w:tcW w:w="719" w:type="dxa"/>
            <w:vAlign w:val="center"/>
          </w:tcPr>
          <w:p w14:paraId="7D5C915B" w14:textId="77777777" w:rsidR="00DF5CC7" w:rsidRPr="007B4E42" w:rsidRDefault="00DF5CC7" w:rsidP="00853B69">
            <w:pPr>
              <w:rPr>
                <w:sz w:val="20"/>
                <w:szCs w:val="20"/>
                <w:lang w:val="en-US"/>
              </w:rPr>
            </w:pPr>
            <w:r w:rsidRPr="007B4E42">
              <w:rPr>
                <w:sz w:val="20"/>
                <w:szCs w:val="20"/>
                <w:lang w:val="en-US"/>
              </w:rPr>
              <w:t>85</w:t>
            </w:r>
          </w:p>
        </w:tc>
      </w:tr>
      <w:tr w:rsidR="00DF5CC7" w:rsidRPr="007B4E42" w14:paraId="68AC665A" w14:textId="77777777" w:rsidTr="00853B69">
        <w:tc>
          <w:tcPr>
            <w:tcW w:w="3077" w:type="dxa"/>
            <w:vAlign w:val="center"/>
          </w:tcPr>
          <w:p w14:paraId="58D10D31" w14:textId="77777777" w:rsidR="00DF5CC7" w:rsidRPr="007B4E42" w:rsidRDefault="00DF5CC7" w:rsidP="00853B69">
            <w:pPr>
              <w:rPr>
                <w:sz w:val="20"/>
                <w:szCs w:val="20"/>
                <w:lang w:val="en-US"/>
              </w:rPr>
            </w:pPr>
            <w:r w:rsidRPr="007B4E42">
              <w:rPr>
                <w:sz w:val="20"/>
                <w:szCs w:val="20"/>
                <w:lang w:val="en-US"/>
              </w:rPr>
              <w:t>Scotland</w:t>
            </w:r>
          </w:p>
        </w:tc>
        <w:tc>
          <w:tcPr>
            <w:tcW w:w="469" w:type="dxa"/>
            <w:vAlign w:val="center"/>
          </w:tcPr>
          <w:p w14:paraId="66F40457" w14:textId="77777777" w:rsidR="00DF5CC7" w:rsidRPr="007B4E42" w:rsidRDefault="00DF5CC7" w:rsidP="00853B69">
            <w:pPr>
              <w:rPr>
                <w:sz w:val="20"/>
                <w:szCs w:val="20"/>
                <w:lang w:val="en-US"/>
              </w:rPr>
            </w:pPr>
            <w:r w:rsidRPr="007B4E42">
              <w:rPr>
                <w:sz w:val="20"/>
                <w:szCs w:val="20"/>
                <w:lang w:val="en-US"/>
              </w:rPr>
              <w:t>4</w:t>
            </w:r>
          </w:p>
        </w:tc>
        <w:tc>
          <w:tcPr>
            <w:tcW w:w="2070" w:type="dxa"/>
            <w:vAlign w:val="center"/>
          </w:tcPr>
          <w:p w14:paraId="3A575AE4" w14:textId="77777777" w:rsidR="00DF5CC7" w:rsidRPr="007B4E42" w:rsidRDefault="00DF5CC7" w:rsidP="00853B69">
            <w:pPr>
              <w:rPr>
                <w:sz w:val="20"/>
                <w:szCs w:val="20"/>
                <w:lang w:val="en-US"/>
              </w:rPr>
            </w:pPr>
            <w:r w:rsidRPr="007B4E42">
              <w:rPr>
                <w:sz w:val="20"/>
                <w:szCs w:val="20"/>
                <w:lang w:val="en-US"/>
              </w:rPr>
              <w:t>Mixed</w:t>
            </w:r>
          </w:p>
        </w:tc>
        <w:tc>
          <w:tcPr>
            <w:tcW w:w="719" w:type="dxa"/>
            <w:vAlign w:val="center"/>
          </w:tcPr>
          <w:p w14:paraId="4446BC23" w14:textId="77777777" w:rsidR="00DF5CC7" w:rsidRPr="007B4E42" w:rsidRDefault="00DF5CC7" w:rsidP="00853B69">
            <w:pPr>
              <w:rPr>
                <w:sz w:val="20"/>
                <w:szCs w:val="20"/>
                <w:lang w:val="en-US"/>
              </w:rPr>
            </w:pPr>
            <w:r w:rsidRPr="007B4E42">
              <w:rPr>
                <w:sz w:val="20"/>
                <w:szCs w:val="20"/>
                <w:lang w:val="en-US"/>
              </w:rPr>
              <w:t xml:space="preserve">4 </w:t>
            </w:r>
          </w:p>
        </w:tc>
      </w:tr>
      <w:tr w:rsidR="00DF5CC7" w:rsidRPr="007B4E42" w14:paraId="0EE79A39" w14:textId="77777777" w:rsidTr="00853B69">
        <w:tc>
          <w:tcPr>
            <w:tcW w:w="3077" w:type="dxa"/>
            <w:vAlign w:val="center"/>
          </w:tcPr>
          <w:p w14:paraId="38DF6A28" w14:textId="77777777" w:rsidR="00DF5CC7" w:rsidRPr="007B4E42" w:rsidRDefault="00DF5CC7" w:rsidP="00853B69">
            <w:pPr>
              <w:rPr>
                <w:sz w:val="20"/>
                <w:szCs w:val="20"/>
                <w:lang w:val="en-US"/>
              </w:rPr>
            </w:pPr>
            <w:r w:rsidRPr="007B4E42">
              <w:rPr>
                <w:sz w:val="20"/>
                <w:szCs w:val="20"/>
                <w:lang w:val="en-US"/>
              </w:rPr>
              <w:t>Italy</w:t>
            </w:r>
          </w:p>
        </w:tc>
        <w:tc>
          <w:tcPr>
            <w:tcW w:w="469" w:type="dxa"/>
            <w:vAlign w:val="center"/>
          </w:tcPr>
          <w:p w14:paraId="6DF843BD" w14:textId="77777777" w:rsidR="00DF5CC7" w:rsidRPr="007B4E42" w:rsidRDefault="00DF5CC7" w:rsidP="00853B69">
            <w:pPr>
              <w:rPr>
                <w:sz w:val="20"/>
                <w:szCs w:val="20"/>
                <w:lang w:val="en-US"/>
              </w:rPr>
            </w:pPr>
            <w:r w:rsidRPr="007B4E42">
              <w:rPr>
                <w:sz w:val="20"/>
                <w:szCs w:val="20"/>
                <w:lang w:val="en-US"/>
              </w:rPr>
              <w:t>6</w:t>
            </w:r>
          </w:p>
        </w:tc>
        <w:tc>
          <w:tcPr>
            <w:tcW w:w="2070" w:type="dxa"/>
            <w:vAlign w:val="center"/>
          </w:tcPr>
          <w:p w14:paraId="684BA73D" w14:textId="77777777" w:rsidR="00DF5CC7" w:rsidRPr="007B4E42" w:rsidRDefault="00DF5CC7" w:rsidP="00853B69">
            <w:pPr>
              <w:rPr>
                <w:sz w:val="20"/>
                <w:szCs w:val="20"/>
                <w:lang w:val="en-US"/>
              </w:rPr>
            </w:pPr>
            <w:r w:rsidRPr="007B4E42">
              <w:rPr>
                <w:sz w:val="20"/>
                <w:szCs w:val="20"/>
                <w:lang w:val="en-US"/>
              </w:rPr>
              <w:t xml:space="preserve">Asian </w:t>
            </w:r>
          </w:p>
        </w:tc>
        <w:tc>
          <w:tcPr>
            <w:tcW w:w="719" w:type="dxa"/>
            <w:vAlign w:val="center"/>
          </w:tcPr>
          <w:p w14:paraId="395BB97C" w14:textId="77777777" w:rsidR="00DF5CC7" w:rsidRPr="007B4E42" w:rsidRDefault="00DF5CC7" w:rsidP="00853B69">
            <w:pPr>
              <w:rPr>
                <w:sz w:val="20"/>
                <w:szCs w:val="20"/>
                <w:lang w:val="en-US"/>
              </w:rPr>
            </w:pPr>
            <w:r w:rsidRPr="007B4E42">
              <w:rPr>
                <w:sz w:val="20"/>
                <w:szCs w:val="20"/>
                <w:lang w:val="en-US"/>
              </w:rPr>
              <w:t>5</w:t>
            </w:r>
          </w:p>
        </w:tc>
      </w:tr>
      <w:tr w:rsidR="00DF5CC7" w:rsidRPr="007B4E42" w14:paraId="51EBAB3A" w14:textId="77777777" w:rsidTr="00853B69">
        <w:tc>
          <w:tcPr>
            <w:tcW w:w="3077" w:type="dxa"/>
            <w:vAlign w:val="center"/>
          </w:tcPr>
          <w:p w14:paraId="66143DD1" w14:textId="77777777" w:rsidR="00DF5CC7" w:rsidRPr="007B4E42" w:rsidRDefault="00DF5CC7" w:rsidP="00853B69">
            <w:pPr>
              <w:rPr>
                <w:sz w:val="20"/>
                <w:szCs w:val="20"/>
                <w:lang w:val="en-US"/>
              </w:rPr>
            </w:pPr>
            <w:r w:rsidRPr="007B4E42">
              <w:rPr>
                <w:sz w:val="20"/>
                <w:szCs w:val="20"/>
                <w:lang w:val="en-US"/>
              </w:rPr>
              <w:t>India</w:t>
            </w:r>
          </w:p>
        </w:tc>
        <w:tc>
          <w:tcPr>
            <w:tcW w:w="469" w:type="dxa"/>
            <w:vAlign w:val="center"/>
          </w:tcPr>
          <w:p w14:paraId="31947536" w14:textId="77777777" w:rsidR="00DF5CC7" w:rsidRPr="007B4E42" w:rsidRDefault="00DF5CC7" w:rsidP="00853B69">
            <w:pPr>
              <w:rPr>
                <w:sz w:val="20"/>
                <w:szCs w:val="20"/>
                <w:lang w:val="en-US"/>
              </w:rPr>
            </w:pPr>
            <w:r w:rsidRPr="007B4E42">
              <w:rPr>
                <w:sz w:val="20"/>
                <w:szCs w:val="20"/>
                <w:lang w:val="en-US"/>
              </w:rPr>
              <w:t>1</w:t>
            </w:r>
          </w:p>
        </w:tc>
        <w:tc>
          <w:tcPr>
            <w:tcW w:w="2070" w:type="dxa"/>
            <w:vAlign w:val="center"/>
          </w:tcPr>
          <w:p w14:paraId="27615CE1" w14:textId="77777777" w:rsidR="00DF5CC7" w:rsidRPr="007B4E42" w:rsidRDefault="00DF5CC7" w:rsidP="00853B69">
            <w:pPr>
              <w:rPr>
                <w:sz w:val="20"/>
                <w:szCs w:val="20"/>
                <w:lang w:val="en-US"/>
              </w:rPr>
            </w:pPr>
            <w:r w:rsidRPr="007B4E42">
              <w:rPr>
                <w:sz w:val="20"/>
                <w:szCs w:val="20"/>
                <w:lang w:val="en-US"/>
              </w:rPr>
              <w:t xml:space="preserve">Black </w:t>
            </w:r>
          </w:p>
        </w:tc>
        <w:tc>
          <w:tcPr>
            <w:tcW w:w="719" w:type="dxa"/>
            <w:vAlign w:val="center"/>
          </w:tcPr>
          <w:p w14:paraId="5D34E96C" w14:textId="77777777" w:rsidR="00DF5CC7" w:rsidRPr="007B4E42" w:rsidRDefault="00DF5CC7" w:rsidP="00853B69">
            <w:pPr>
              <w:rPr>
                <w:sz w:val="20"/>
                <w:szCs w:val="20"/>
                <w:lang w:val="en-US"/>
              </w:rPr>
            </w:pPr>
            <w:r w:rsidRPr="007B4E42">
              <w:rPr>
                <w:sz w:val="20"/>
                <w:szCs w:val="20"/>
                <w:lang w:val="en-US"/>
              </w:rPr>
              <w:t>3</w:t>
            </w:r>
          </w:p>
        </w:tc>
      </w:tr>
      <w:tr w:rsidR="00DF5CC7" w:rsidRPr="007B4E42" w14:paraId="2D1E223A" w14:textId="77777777" w:rsidTr="00853B69">
        <w:tc>
          <w:tcPr>
            <w:tcW w:w="3077" w:type="dxa"/>
            <w:vAlign w:val="center"/>
          </w:tcPr>
          <w:p w14:paraId="5914A57D" w14:textId="77777777" w:rsidR="00DF5CC7" w:rsidRPr="007B4E42" w:rsidRDefault="00DF5CC7" w:rsidP="00853B69">
            <w:pPr>
              <w:rPr>
                <w:sz w:val="20"/>
                <w:szCs w:val="20"/>
                <w:lang w:val="en-US"/>
              </w:rPr>
            </w:pPr>
            <w:r w:rsidRPr="007B4E42">
              <w:rPr>
                <w:sz w:val="20"/>
                <w:szCs w:val="20"/>
                <w:lang w:val="en-US"/>
              </w:rPr>
              <w:t>USA</w:t>
            </w:r>
          </w:p>
        </w:tc>
        <w:tc>
          <w:tcPr>
            <w:tcW w:w="469" w:type="dxa"/>
            <w:vAlign w:val="center"/>
          </w:tcPr>
          <w:p w14:paraId="081D88F3" w14:textId="77777777" w:rsidR="00DF5CC7" w:rsidRPr="007B4E42" w:rsidRDefault="00DF5CC7" w:rsidP="00853B69">
            <w:pPr>
              <w:rPr>
                <w:sz w:val="20"/>
                <w:szCs w:val="20"/>
                <w:lang w:val="en-US"/>
              </w:rPr>
            </w:pPr>
            <w:r w:rsidRPr="007B4E42">
              <w:rPr>
                <w:sz w:val="20"/>
                <w:szCs w:val="20"/>
                <w:lang w:val="en-US"/>
              </w:rPr>
              <w:t>1</w:t>
            </w:r>
          </w:p>
        </w:tc>
        <w:tc>
          <w:tcPr>
            <w:tcW w:w="2070" w:type="dxa"/>
            <w:vAlign w:val="center"/>
          </w:tcPr>
          <w:p w14:paraId="701B9243" w14:textId="77777777" w:rsidR="00DF5CC7" w:rsidRPr="007B4E42" w:rsidRDefault="00DF5CC7" w:rsidP="00853B69">
            <w:pPr>
              <w:rPr>
                <w:sz w:val="20"/>
                <w:szCs w:val="20"/>
                <w:lang w:val="en-US"/>
              </w:rPr>
            </w:pPr>
            <w:r w:rsidRPr="007B4E42">
              <w:rPr>
                <w:sz w:val="20"/>
                <w:szCs w:val="20"/>
                <w:lang w:val="en-US"/>
              </w:rPr>
              <w:t xml:space="preserve">Other </w:t>
            </w:r>
          </w:p>
        </w:tc>
        <w:tc>
          <w:tcPr>
            <w:tcW w:w="719" w:type="dxa"/>
            <w:vAlign w:val="center"/>
          </w:tcPr>
          <w:p w14:paraId="6CC7192F" w14:textId="77777777" w:rsidR="00DF5CC7" w:rsidRPr="007B4E42" w:rsidRDefault="00DF5CC7" w:rsidP="00853B69">
            <w:pPr>
              <w:rPr>
                <w:sz w:val="20"/>
                <w:szCs w:val="20"/>
                <w:lang w:val="en-US"/>
              </w:rPr>
            </w:pPr>
            <w:r w:rsidRPr="007B4E42">
              <w:rPr>
                <w:sz w:val="20"/>
                <w:szCs w:val="20"/>
                <w:lang w:val="en-US"/>
              </w:rPr>
              <w:t>2</w:t>
            </w:r>
          </w:p>
        </w:tc>
      </w:tr>
      <w:tr w:rsidR="00DF5CC7" w:rsidRPr="007B4E42" w14:paraId="1A399DD3" w14:textId="77777777" w:rsidTr="00853B69">
        <w:tc>
          <w:tcPr>
            <w:tcW w:w="3077" w:type="dxa"/>
            <w:vAlign w:val="center"/>
          </w:tcPr>
          <w:p w14:paraId="7813D22D" w14:textId="77777777" w:rsidR="00DF5CC7" w:rsidRPr="007B4E42" w:rsidRDefault="00DF5CC7" w:rsidP="00853B69">
            <w:pPr>
              <w:rPr>
                <w:sz w:val="20"/>
                <w:szCs w:val="20"/>
                <w:lang w:val="en-US"/>
              </w:rPr>
            </w:pPr>
            <w:r w:rsidRPr="007B4E42">
              <w:rPr>
                <w:sz w:val="20"/>
                <w:szCs w:val="20"/>
                <w:lang w:val="en-US"/>
              </w:rPr>
              <w:t>Rest of the World</w:t>
            </w:r>
          </w:p>
        </w:tc>
        <w:tc>
          <w:tcPr>
            <w:tcW w:w="469" w:type="dxa"/>
            <w:vAlign w:val="center"/>
          </w:tcPr>
          <w:p w14:paraId="2B72F0A6" w14:textId="77777777" w:rsidR="00DF5CC7" w:rsidRPr="007B4E42" w:rsidRDefault="00DF5CC7" w:rsidP="00853B69">
            <w:pPr>
              <w:rPr>
                <w:sz w:val="20"/>
                <w:szCs w:val="20"/>
                <w:lang w:val="en-US"/>
              </w:rPr>
            </w:pPr>
            <w:r w:rsidRPr="007B4E42">
              <w:rPr>
                <w:sz w:val="20"/>
                <w:szCs w:val="20"/>
                <w:lang w:val="en-US"/>
              </w:rPr>
              <w:t>1</w:t>
            </w:r>
          </w:p>
        </w:tc>
        <w:tc>
          <w:tcPr>
            <w:tcW w:w="2070" w:type="dxa"/>
            <w:vAlign w:val="center"/>
          </w:tcPr>
          <w:p w14:paraId="7386E426" w14:textId="77777777" w:rsidR="00DF5CC7" w:rsidRPr="007B4E42" w:rsidRDefault="00DF5CC7" w:rsidP="00853B69">
            <w:pPr>
              <w:rPr>
                <w:sz w:val="20"/>
                <w:szCs w:val="20"/>
                <w:lang w:val="en-US"/>
              </w:rPr>
            </w:pPr>
            <w:r w:rsidRPr="007B4E42">
              <w:rPr>
                <w:sz w:val="20"/>
                <w:szCs w:val="20"/>
                <w:lang w:val="en-US"/>
              </w:rPr>
              <w:t>Prefer not to say</w:t>
            </w:r>
          </w:p>
        </w:tc>
        <w:tc>
          <w:tcPr>
            <w:tcW w:w="719" w:type="dxa"/>
            <w:vAlign w:val="center"/>
          </w:tcPr>
          <w:p w14:paraId="18EB6976" w14:textId="77777777" w:rsidR="00DF5CC7" w:rsidRPr="007B4E42" w:rsidRDefault="00DF5CC7" w:rsidP="00853B69">
            <w:pPr>
              <w:rPr>
                <w:sz w:val="20"/>
                <w:szCs w:val="20"/>
                <w:lang w:val="en-US"/>
              </w:rPr>
            </w:pPr>
            <w:r w:rsidRPr="007B4E42">
              <w:rPr>
                <w:sz w:val="20"/>
                <w:szCs w:val="20"/>
                <w:lang w:val="en-US"/>
              </w:rPr>
              <w:t>1</w:t>
            </w:r>
          </w:p>
        </w:tc>
      </w:tr>
      <w:tr w:rsidR="00DF5CC7" w:rsidRPr="007B4E42" w14:paraId="14ED4958" w14:textId="77777777" w:rsidTr="00853B69">
        <w:tc>
          <w:tcPr>
            <w:tcW w:w="3077" w:type="dxa"/>
          </w:tcPr>
          <w:p w14:paraId="2F6865D8" w14:textId="77777777" w:rsidR="00DF5CC7" w:rsidRDefault="00DF5CC7" w:rsidP="00853B69">
            <w:pPr>
              <w:spacing w:before="100" w:beforeAutospacing="1" w:after="100" w:afterAutospacing="1"/>
              <w:outlineLvl w:val="1"/>
              <w:rPr>
                <w:b/>
                <w:bCs/>
                <w:sz w:val="20"/>
                <w:szCs w:val="20"/>
                <w:lang w:val="en-US"/>
              </w:rPr>
            </w:pPr>
          </w:p>
          <w:p w14:paraId="5317E02A" w14:textId="77777777" w:rsidR="00DF5CC7" w:rsidRPr="008D22FD" w:rsidRDefault="00DF5CC7" w:rsidP="00853B69">
            <w:pPr>
              <w:spacing w:before="100" w:beforeAutospacing="1" w:after="100" w:afterAutospacing="1"/>
              <w:outlineLvl w:val="1"/>
              <w:rPr>
                <w:b/>
                <w:bCs/>
                <w:sz w:val="20"/>
                <w:szCs w:val="20"/>
                <w:highlight w:val="yellow"/>
                <w:lang w:val="en-US"/>
              </w:rPr>
            </w:pPr>
            <w:r w:rsidRPr="008D22FD">
              <w:rPr>
                <w:b/>
                <w:bCs/>
                <w:sz w:val="20"/>
                <w:szCs w:val="20"/>
                <w:lang w:val="en-US"/>
              </w:rPr>
              <w:t>Highest Level of Education</w:t>
            </w:r>
            <w:r w:rsidRPr="008D22FD">
              <w:rPr>
                <w:b/>
                <w:bCs/>
                <w:sz w:val="20"/>
                <w:szCs w:val="20"/>
                <w:lang w:val="en-US"/>
              </w:rPr>
              <w:tab/>
            </w:r>
          </w:p>
        </w:tc>
        <w:tc>
          <w:tcPr>
            <w:tcW w:w="469" w:type="dxa"/>
          </w:tcPr>
          <w:p w14:paraId="55FF9D26" w14:textId="77777777" w:rsidR="00DF5CC7" w:rsidRDefault="00DF5CC7" w:rsidP="00853B69">
            <w:pPr>
              <w:spacing w:before="100" w:beforeAutospacing="1" w:after="100" w:afterAutospacing="1"/>
              <w:outlineLvl w:val="1"/>
              <w:rPr>
                <w:b/>
                <w:bCs/>
                <w:sz w:val="20"/>
                <w:szCs w:val="20"/>
                <w:lang w:val="en-US"/>
              </w:rPr>
            </w:pPr>
          </w:p>
          <w:p w14:paraId="4A3C983D" w14:textId="77777777" w:rsidR="00DF5CC7" w:rsidRPr="008D22FD" w:rsidRDefault="00DF5CC7" w:rsidP="00853B69">
            <w:pPr>
              <w:spacing w:before="100" w:beforeAutospacing="1" w:after="100" w:afterAutospacing="1"/>
              <w:outlineLvl w:val="1"/>
              <w:rPr>
                <w:b/>
                <w:bCs/>
                <w:sz w:val="20"/>
                <w:szCs w:val="20"/>
                <w:highlight w:val="yellow"/>
                <w:lang w:val="en-US"/>
              </w:rPr>
            </w:pPr>
            <w:r w:rsidRPr="008D22FD">
              <w:rPr>
                <w:b/>
                <w:bCs/>
                <w:sz w:val="20"/>
                <w:szCs w:val="20"/>
                <w:lang w:val="en-US"/>
              </w:rPr>
              <w:t>%</w:t>
            </w:r>
          </w:p>
        </w:tc>
        <w:tc>
          <w:tcPr>
            <w:tcW w:w="2070" w:type="dxa"/>
          </w:tcPr>
          <w:p w14:paraId="11A94969" w14:textId="77777777" w:rsidR="00DF5CC7" w:rsidRDefault="00DF5CC7" w:rsidP="00853B69">
            <w:pPr>
              <w:spacing w:before="100" w:beforeAutospacing="1" w:after="100" w:afterAutospacing="1"/>
              <w:outlineLvl w:val="1"/>
              <w:rPr>
                <w:b/>
                <w:bCs/>
                <w:sz w:val="20"/>
                <w:szCs w:val="20"/>
                <w:lang w:val="en-US"/>
              </w:rPr>
            </w:pPr>
          </w:p>
          <w:p w14:paraId="2671EE2E" w14:textId="77777777" w:rsidR="00DF5CC7" w:rsidRPr="007B4E42" w:rsidRDefault="00DF5CC7" w:rsidP="00853B69">
            <w:pPr>
              <w:spacing w:before="100" w:beforeAutospacing="1" w:after="100" w:afterAutospacing="1"/>
              <w:outlineLvl w:val="1"/>
              <w:rPr>
                <w:b/>
                <w:bCs/>
                <w:sz w:val="20"/>
                <w:szCs w:val="20"/>
                <w:lang w:val="en-US"/>
              </w:rPr>
            </w:pPr>
            <w:r w:rsidRPr="007B4E42">
              <w:rPr>
                <w:b/>
                <w:bCs/>
                <w:sz w:val="20"/>
                <w:szCs w:val="20"/>
                <w:lang w:val="en-US"/>
              </w:rPr>
              <w:t>Living Statu</w:t>
            </w:r>
            <w:r>
              <w:rPr>
                <w:b/>
                <w:bCs/>
                <w:sz w:val="20"/>
                <w:szCs w:val="20"/>
                <w:lang w:val="en-US"/>
              </w:rPr>
              <w:t>s</w:t>
            </w:r>
          </w:p>
        </w:tc>
        <w:tc>
          <w:tcPr>
            <w:tcW w:w="719" w:type="dxa"/>
          </w:tcPr>
          <w:p w14:paraId="7BCB148D" w14:textId="77777777" w:rsidR="00DF5CC7" w:rsidRDefault="00DF5CC7" w:rsidP="00853B69">
            <w:pPr>
              <w:spacing w:before="100" w:beforeAutospacing="1" w:after="100" w:afterAutospacing="1"/>
              <w:outlineLvl w:val="1"/>
              <w:rPr>
                <w:b/>
                <w:bCs/>
                <w:sz w:val="20"/>
                <w:szCs w:val="20"/>
                <w:lang w:val="en-US"/>
              </w:rPr>
            </w:pPr>
          </w:p>
          <w:p w14:paraId="38E06E1E" w14:textId="77777777" w:rsidR="00DF5CC7" w:rsidRPr="007B4E42" w:rsidRDefault="00DF5CC7" w:rsidP="00853B69">
            <w:pPr>
              <w:spacing w:before="100" w:beforeAutospacing="1" w:after="100" w:afterAutospacing="1"/>
              <w:outlineLvl w:val="1"/>
              <w:rPr>
                <w:b/>
                <w:bCs/>
                <w:sz w:val="20"/>
                <w:szCs w:val="20"/>
                <w:lang w:val="en-US"/>
              </w:rPr>
            </w:pPr>
            <w:r>
              <w:rPr>
                <w:b/>
                <w:bCs/>
                <w:sz w:val="20"/>
                <w:szCs w:val="20"/>
                <w:lang w:val="en-US"/>
              </w:rPr>
              <w:t>%</w:t>
            </w:r>
          </w:p>
        </w:tc>
      </w:tr>
      <w:tr w:rsidR="00DF5CC7" w:rsidRPr="007B4E42" w14:paraId="15DA3E9B" w14:textId="77777777" w:rsidTr="00853B69">
        <w:tc>
          <w:tcPr>
            <w:tcW w:w="3077" w:type="dxa"/>
            <w:vAlign w:val="center"/>
          </w:tcPr>
          <w:p w14:paraId="6E2383A4" w14:textId="77777777" w:rsidR="00DF5CC7" w:rsidRPr="007B4E42" w:rsidRDefault="00DF5CC7" w:rsidP="00853B69">
            <w:pPr>
              <w:rPr>
                <w:sz w:val="20"/>
                <w:szCs w:val="20"/>
                <w:lang w:val="en-US"/>
              </w:rPr>
            </w:pPr>
            <w:r w:rsidRPr="007B4E42">
              <w:rPr>
                <w:sz w:val="20"/>
                <w:szCs w:val="20"/>
                <w:lang w:val="en-US"/>
              </w:rPr>
              <w:t xml:space="preserve">GCSEs </w:t>
            </w:r>
          </w:p>
        </w:tc>
        <w:tc>
          <w:tcPr>
            <w:tcW w:w="469" w:type="dxa"/>
            <w:vAlign w:val="center"/>
          </w:tcPr>
          <w:p w14:paraId="637E2024" w14:textId="77777777" w:rsidR="00DF5CC7" w:rsidRPr="007B4E42" w:rsidRDefault="00DF5CC7" w:rsidP="00853B69">
            <w:pPr>
              <w:rPr>
                <w:sz w:val="20"/>
                <w:szCs w:val="20"/>
                <w:lang w:val="en-US"/>
              </w:rPr>
            </w:pPr>
            <w:r w:rsidRPr="007B4E42">
              <w:rPr>
                <w:sz w:val="20"/>
                <w:szCs w:val="20"/>
                <w:lang w:val="en-US"/>
              </w:rPr>
              <w:t xml:space="preserve">3 </w:t>
            </w:r>
          </w:p>
        </w:tc>
        <w:tc>
          <w:tcPr>
            <w:tcW w:w="2070" w:type="dxa"/>
            <w:vAlign w:val="center"/>
          </w:tcPr>
          <w:p w14:paraId="78A3DEC4" w14:textId="77777777" w:rsidR="00DF5CC7" w:rsidRPr="007B4E42" w:rsidRDefault="00DF5CC7" w:rsidP="00853B69">
            <w:pPr>
              <w:rPr>
                <w:sz w:val="20"/>
                <w:szCs w:val="20"/>
                <w:lang w:val="en-US"/>
              </w:rPr>
            </w:pPr>
            <w:r w:rsidRPr="007B4E42">
              <w:rPr>
                <w:sz w:val="20"/>
                <w:szCs w:val="20"/>
                <w:lang w:val="en-US"/>
              </w:rPr>
              <w:t xml:space="preserve">Alone </w:t>
            </w:r>
          </w:p>
        </w:tc>
        <w:tc>
          <w:tcPr>
            <w:tcW w:w="719" w:type="dxa"/>
            <w:vAlign w:val="center"/>
          </w:tcPr>
          <w:p w14:paraId="41A5EF4D" w14:textId="77777777" w:rsidR="00DF5CC7" w:rsidRPr="007B4E42" w:rsidRDefault="00DF5CC7" w:rsidP="00853B69">
            <w:pPr>
              <w:rPr>
                <w:sz w:val="20"/>
                <w:szCs w:val="20"/>
                <w:lang w:val="en-US"/>
              </w:rPr>
            </w:pPr>
            <w:r w:rsidRPr="007B4E42">
              <w:rPr>
                <w:sz w:val="20"/>
                <w:szCs w:val="20"/>
                <w:lang w:val="en-US"/>
              </w:rPr>
              <w:t xml:space="preserve">15 </w:t>
            </w:r>
          </w:p>
        </w:tc>
      </w:tr>
      <w:tr w:rsidR="00DF5CC7" w:rsidRPr="007B4E42" w14:paraId="41D30BBB" w14:textId="77777777" w:rsidTr="00853B69">
        <w:tc>
          <w:tcPr>
            <w:tcW w:w="3077" w:type="dxa"/>
            <w:vAlign w:val="center"/>
          </w:tcPr>
          <w:p w14:paraId="70A08DC8" w14:textId="77777777" w:rsidR="00DF5CC7" w:rsidRPr="007B4E42" w:rsidRDefault="00DF5CC7" w:rsidP="00853B69">
            <w:pPr>
              <w:rPr>
                <w:sz w:val="20"/>
                <w:szCs w:val="20"/>
                <w:lang w:val="en-US"/>
              </w:rPr>
            </w:pPr>
            <w:r>
              <w:rPr>
                <w:sz w:val="20"/>
                <w:szCs w:val="20"/>
                <w:lang w:val="en-US"/>
              </w:rPr>
              <w:t>A Level</w:t>
            </w:r>
          </w:p>
        </w:tc>
        <w:tc>
          <w:tcPr>
            <w:tcW w:w="469" w:type="dxa"/>
            <w:vAlign w:val="center"/>
          </w:tcPr>
          <w:p w14:paraId="5A6C2AD0" w14:textId="77777777" w:rsidR="00DF5CC7" w:rsidRPr="007B4E42" w:rsidRDefault="00DF5CC7" w:rsidP="00853B69">
            <w:pPr>
              <w:rPr>
                <w:sz w:val="20"/>
                <w:szCs w:val="20"/>
                <w:lang w:val="en-US"/>
              </w:rPr>
            </w:pPr>
            <w:r w:rsidRPr="007B4E42">
              <w:rPr>
                <w:sz w:val="20"/>
                <w:szCs w:val="20"/>
                <w:lang w:val="en-US"/>
              </w:rPr>
              <w:t xml:space="preserve">10 </w:t>
            </w:r>
          </w:p>
        </w:tc>
        <w:tc>
          <w:tcPr>
            <w:tcW w:w="2070" w:type="dxa"/>
            <w:vAlign w:val="center"/>
          </w:tcPr>
          <w:p w14:paraId="02B362D4" w14:textId="77777777" w:rsidR="00DF5CC7" w:rsidRPr="007B4E42" w:rsidRDefault="00DF5CC7" w:rsidP="00853B69">
            <w:pPr>
              <w:rPr>
                <w:sz w:val="20"/>
                <w:szCs w:val="20"/>
                <w:lang w:val="en-US"/>
              </w:rPr>
            </w:pPr>
            <w:r w:rsidRPr="007B4E42">
              <w:rPr>
                <w:sz w:val="20"/>
                <w:szCs w:val="20"/>
                <w:lang w:val="en-US"/>
              </w:rPr>
              <w:t>With family of birth</w:t>
            </w:r>
          </w:p>
        </w:tc>
        <w:tc>
          <w:tcPr>
            <w:tcW w:w="719" w:type="dxa"/>
            <w:vAlign w:val="center"/>
          </w:tcPr>
          <w:p w14:paraId="36E31CC2" w14:textId="77777777" w:rsidR="00DF5CC7" w:rsidRPr="007B4E42" w:rsidRDefault="00DF5CC7" w:rsidP="00853B69">
            <w:pPr>
              <w:rPr>
                <w:sz w:val="20"/>
                <w:szCs w:val="20"/>
                <w:lang w:val="en-US"/>
              </w:rPr>
            </w:pPr>
            <w:r w:rsidRPr="007B4E42">
              <w:rPr>
                <w:sz w:val="20"/>
                <w:szCs w:val="20"/>
                <w:lang w:val="en-US"/>
              </w:rPr>
              <w:t>17</w:t>
            </w:r>
          </w:p>
        </w:tc>
      </w:tr>
      <w:tr w:rsidR="00DF5CC7" w:rsidRPr="007B4E42" w14:paraId="5B795224" w14:textId="77777777" w:rsidTr="00853B69">
        <w:tc>
          <w:tcPr>
            <w:tcW w:w="3077" w:type="dxa"/>
            <w:vAlign w:val="center"/>
          </w:tcPr>
          <w:p w14:paraId="5875D9D4" w14:textId="77777777" w:rsidR="00DF5CC7" w:rsidRPr="007B4E42" w:rsidRDefault="00DF5CC7" w:rsidP="00853B69">
            <w:pPr>
              <w:rPr>
                <w:sz w:val="20"/>
                <w:szCs w:val="20"/>
                <w:lang w:val="en-US"/>
              </w:rPr>
            </w:pPr>
            <w:r>
              <w:rPr>
                <w:sz w:val="20"/>
                <w:szCs w:val="20"/>
                <w:lang w:val="en-US"/>
              </w:rPr>
              <w:t>Bachelor (BSc)</w:t>
            </w:r>
            <w:r w:rsidRPr="007B4E42">
              <w:rPr>
                <w:sz w:val="20"/>
                <w:szCs w:val="20"/>
                <w:lang w:val="en-US"/>
              </w:rPr>
              <w:t xml:space="preserve"> </w:t>
            </w:r>
          </w:p>
        </w:tc>
        <w:tc>
          <w:tcPr>
            <w:tcW w:w="469" w:type="dxa"/>
            <w:vAlign w:val="center"/>
          </w:tcPr>
          <w:p w14:paraId="3C326C23" w14:textId="77777777" w:rsidR="00DF5CC7" w:rsidRPr="007B4E42" w:rsidRDefault="00DF5CC7" w:rsidP="00853B69">
            <w:pPr>
              <w:rPr>
                <w:sz w:val="20"/>
                <w:szCs w:val="20"/>
                <w:lang w:val="en-US"/>
              </w:rPr>
            </w:pPr>
            <w:r w:rsidRPr="007B4E42">
              <w:rPr>
                <w:sz w:val="20"/>
                <w:szCs w:val="20"/>
                <w:lang w:val="en-US"/>
              </w:rPr>
              <w:t xml:space="preserve">34 </w:t>
            </w:r>
          </w:p>
        </w:tc>
        <w:tc>
          <w:tcPr>
            <w:tcW w:w="2070" w:type="dxa"/>
            <w:vAlign w:val="center"/>
          </w:tcPr>
          <w:p w14:paraId="756B578C" w14:textId="77777777" w:rsidR="00DF5CC7" w:rsidRPr="007B4E42" w:rsidRDefault="00DF5CC7" w:rsidP="00853B69">
            <w:pPr>
              <w:rPr>
                <w:sz w:val="20"/>
                <w:szCs w:val="20"/>
                <w:lang w:val="en-US"/>
              </w:rPr>
            </w:pPr>
            <w:r w:rsidRPr="007B4E42">
              <w:rPr>
                <w:sz w:val="20"/>
                <w:szCs w:val="20"/>
                <w:lang w:val="en-US"/>
              </w:rPr>
              <w:t xml:space="preserve">With own family </w:t>
            </w:r>
          </w:p>
        </w:tc>
        <w:tc>
          <w:tcPr>
            <w:tcW w:w="719" w:type="dxa"/>
            <w:vAlign w:val="center"/>
          </w:tcPr>
          <w:p w14:paraId="320A9816" w14:textId="77777777" w:rsidR="00DF5CC7" w:rsidRPr="007B4E42" w:rsidRDefault="00DF5CC7" w:rsidP="00853B69">
            <w:pPr>
              <w:rPr>
                <w:sz w:val="20"/>
                <w:szCs w:val="20"/>
                <w:lang w:val="en-US"/>
              </w:rPr>
            </w:pPr>
            <w:r w:rsidRPr="007B4E42">
              <w:rPr>
                <w:sz w:val="20"/>
                <w:szCs w:val="20"/>
                <w:lang w:val="en-US"/>
              </w:rPr>
              <w:t>10</w:t>
            </w:r>
          </w:p>
        </w:tc>
      </w:tr>
      <w:tr w:rsidR="00DF5CC7" w:rsidRPr="007B4E42" w14:paraId="6B1579CA" w14:textId="77777777" w:rsidTr="00853B69">
        <w:tc>
          <w:tcPr>
            <w:tcW w:w="3077" w:type="dxa"/>
            <w:vAlign w:val="center"/>
          </w:tcPr>
          <w:p w14:paraId="58511A39" w14:textId="77777777" w:rsidR="00DF5CC7" w:rsidRPr="007B4E42" w:rsidRDefault="00DF5CC7" w:rsidP="00853B69">
            <w:pPr>
              <w:rPr>
                <w:sz w:val="20"/>
                <w:szCs w:val="20"/>
                <w:lang w:val="en-US"/>
              </w:rPr>
            </w:pPr>
            <w:r>
              <w:rPr>
                <w:sz w:val="20"/>
                <w:szCs w:val="20"/>
                <w:lang w:val="en-US"/>
              </w:rPr>
              <w:t>Master (MSc)</w:t>
            </w:r>
          </w:p>
        </w:tc>
        <w:tc>
          <w:tcPr>
            <w:tcW w:w="469" w:type="dxa"/>
            <w:vAlign w:val="center"/>
          </w:tcPr>
          <w:p w14:paraId="3A67F32B" w14:textId="77777777" w:rsidR="00DF5CC7" w:rsidRPr="007B4E42" w:rsidRDefault="00DF5CC7" w:rsidP="00853B69">
            <w:pPr>
              <w:rPr>
                <w:sz w:val="20"/>
                <w:szCs w:val="20"/>
                <w:lang w:val="en-US"/>
              </w:rPr>
            </w:pPr>
            <w:r w:rsidRPr="007B4E42">
              <w:rPr>
                <w:sz w:val="20"/>
                <w:szCs w:val="20"/>
                <w:lang w:val="en-US"/>
              </w:rPr>
              <w:t xml:space="preserve">33 </w:t>
            </w:r>
          </w:p>
        </w:tc>
        <w:tc>
          <w:tcPr>
            <w:tcW w:w="2070" w:type="dxa"/>
            <w:vAlign w:val="center"/>
          </w:tcPr>
          <w:p w14:paraId="40E89921" w14:textId="77777777" w:rsidR="00DF5CC7" w:rsidRPr="007B4E42" w:rsidRDefault="00DF5CC7" w:rsidP="00853B69">
            <w:pPr>
              <w:rPr>
                <w:sz w:val="20"/>
                <w:szCs w:val="20"/>
                <w:lang w:val="en-US"/>
              </w:rPr>
            </w:pPr>
            <w:r w:rsidRPr="007B4E42">
              <w:rPr>
                <w:sz w:val="20"/>
                <w:szCs w:val="20"/>
                <w:lang w:val="en-US"/>
              </w:rPr>
              <w:t xml:space="preserve">With friends </w:t>
            </w:r>
          </w:p>
        </w:tc>
        <w:tc>
          <w:tcPr>
            <w:tcW w:w="719" w:type="dxa"/>
            <w:vAlign w:val="center"/>
          </w:tcPr>
          <w:p w14:paraId="36475F08" w14:textId="77777777" w:rsidR="00DF5CC7" w:rsidRPr="007B4E42" w:rsidRDefault="00DF5CC7" w:rsidP="00853B69">
            <w:pPr>
              <w:rPr>
                <w:sz w:val="20"/>
                <w:szCs w:val="20"/>
                <w:lang w:val="en-US"/>
              </w:rPr>
            </w:pPr>
            <w:r w:rsidRPr="007B4E42">
              <w:rPr>
                <w:sz w:val="20"/>
                <w:szCs w:val="20"/>
                <w:lang w:val="en-US"/>
              </w:rPr>
              <w:t>46</w:t>
            </w:r>
          </w:p>
        </w:tc>
      </w:tr>
      <w:tr w:rsidR="00DF5CC7" w:rsidRPr="007B4E42" w14:paraId="2EF60985" w14:textId="77777777" w:rsidTr="00853B69">
        <w:tc>
          <w:tcPr>
            <w:tcW w:w="3077" w:type="dxa"/>
            <w:vAlign w:val="center"/>
          </w:tcPr>
          <w:p w14:paraId="31EE29F4" w14:textId="77777777" w:rsidR="00DF5CC7" w:rsidRPr="007B4E42" w:rsidRDefault="00DF5CC7" w:rsidP="00853B69">
            <w:pPr>
              <w:rPr>
                <w:sz w:val="20"/>
                <w:szCs w:val="20"/>
                <w:lang w:val="en-US"/>
              </w:rPr>
            </w:pPr>
            <w:r w:rsidRPr="007B4E42">
              <w:rPr>
                <w:sz w:val="20"/>
                <w:szCs w:val="20"/>
                <w:lang w:val="en-US"/>
              </w:rPr>
              <w:t xml:space="preserve">PhD </w:t>
            </w:r>
          </w:p>
        </w:tc>
        <w:tc>
          <w:tcPr>
            <w:tcW w:w="469" w:type="dxa"/>
            <w:vAlign w:val="center"/>
          </w:tcPr>
          <w:p w14:paraId="18CC3AF4" w14:textId="77777777" w:rsidR="00DF5CC7" w:rsidRPr="007B4E42" w:rsidRDefault="00DF5CC7" w:rsidP="00853B69">
            <w:pPr>
              <w:rPr>
                <w:sz w:val="20"/>
                <w:szCs w:val="20"/>
                <w:lang w:val="en-US"/>
              </w:rPr>
            </w:pPr>
            <w:r w:rsidRPr="007B4E42">
              <w:rPr>
                <w:sz w:val="20"/>
                <w:szCs w:val="20"/>
                <w:lang w:val="en-US"/>
              </w:rPr>
              <w:t xml:space="preserve">11 </w:t>
            </w:r>
          </w:p>
        </w:tc>
        <w:tc>
          <w:tcPr>
            <w:tcW w:w="2070" w:type="dxa"/>
            <w:vAlign w:val="center"/>
          </w:tcPr>
          <w:p w14:paraId="6DFE56CA" w14:textId="77777777" w:rsidR="00DF5CC7" w:rsidRPr="007B4E42" w:rsidRDefault="00DF5CC7" w:rsidP="00853B69">
            <w:pPr>
              <w:rPr>
                <w:sz w:val="20"/>
                <w:szCs w:val="20"/>
                <w:lang w:val="en-US"/>
              </w:rPr>
            </w:pPr>
            <w:r w:rsidRPr="007B4E42">
              <w:rPr>
                <w:sz w:val="20"/>
                <w:szCs w:val="20"/>
                <w:lang w:val="en-US"/>
              </w:rPr>
              <w:t xml:space="preserve">Other </w:t>
            </w:r>
          </w:p>
        </w:tc>
        <w:tc>
          <w:tcPr>
            <w:tcW w:w="719" w:type="dxa"/>
            <w:vAlign w:val="center"/>
          </w:tcPr>
          <w:p w14:paraId="51546D68" w14:textId="77777777" w:rsidR="00DF5CC7" w:rsidRPr="007B4E42" w:rsidRDefault="00DF5CC7" w:rsidP="00853B69">
            <w:pPr>
              <w:rPr>
                <w:sz w:val="20"/>
                <w:szCs w:val="20"/>
                <w:lang w:val="en-US"/>
              </w:rPr>
            </w:pPr>
            <w:r w:rsidRPr="007B4E42">
              <w:rPr>
                <w:sz w:val="20"/>
                <w:szCs w:val="20"/>
                <w:lang w:val="en-US"/>
              </w:rPr>
              <w:t>11</w:t>
            </w:r>
          </w:p>
        </w:tc>
      </w:tr>
      <w:tr w:rsidR="00DF5CC7" w:rsidRPr="007B4E42" w14:paraId="2553D715" w14:textId="77777777" w:rsidTr="00853B69">
        <w:tc>
          <w:tcPr>
            <w:tcW w:w="3077" w:type="dxa"/>
            <w:vAlign w:val="center"/>
          </w:tcPr>
          <w:p w14:paraId="2FD80BE2" w14:textId="77777777" w:rsidR="00DF5CC7" w:rsidRPr="007B4E42" w:rsidRDefault="00DF5CC7" w:rsidP="00853B69">
            <w:pPr>
              <w:rPr>
                <w:sz w:val="20"/>
                <w:szCs w:val="20"/>
                <w:lang w:val="en-US"/>
              </w:rPr>
            </w:pPr>
            <w:r>
              <w:rPr>
                <w:sz w:val="20"/>
                <w:szCs w:val="20"/>
                <w:lang w:val="en-US"/>
              </w:rPr>
              <w:t xml:space="preserve">Other </w:t>
            </w:r>
          </w:p>
        </w:tc>
        <w:tc>
          <w:tcPr>
            <w:tcW w:w="469" w:type="dxa"/>
            <w:vAlign w:val="center"/>
          </w:tcPr>
          <w:p w14:paraId="0E4CAB68" w14:textId="77777777" w:rsidR="00DF5CC7" w:rsidRPr="007B4E42" w:rsidRDefault="00DF5CC7" w:rsidP="00853B69">
            <w:pPr>
              <w:rPr>
                <w:sz w:val="20"/>
                <w:szCs w:val="20"/>
                <w:lang w:val="en-US"/>
              </w:rPr>
            </w:pPr>
            <w:r w:rsidRPr="007B4E42">
              <w:rPr>
                <w:sz w:val="20"/>
                <w:szCs w:val="20"/>
                <w:lang w:val="en-US"/>
              </w:rPr>
              <w:t>9</w:t>
            </w:r>
          </w:p>
        </w:tc>
        <w:tc>
          <w:tcPr>
            <w:tcW w:w="2070" w:type="dxa"/>
            <w:vAlign w:val="center"/>
          </w:tcPr>
          <w:p w14:paraId="2E586124" w14:textId="77777777" w:rsidR="00DF5CC7" w:rsidRPr="007B4E42" w:rsidRDefault="00DF5CC7" w:rsidP="00853B69">
            <w:pPr>
              <w:rPr>
                <w:sz w:val="20"/>
                <w:szCs w:val="20"/>
                <w:lang w:val="en-US"/>
              </w:rPr>
            </w:pPr>
            <w:r w:rsidRPr="007B4E42">
              <w:rPr>
                <w:sz w:val="20"/>
                <w:szCs w:val="20"/>
                <w:lang w:val="en-US"/>
              </w:rPr>
              <w:t>Prefer not to say</w:t>
            </w:r>
          </w:p>
        </w:tc>
        <w:tc>
          <w:tcPr>
            <w:tcW w:w="719" w:type="dxa"/>
            <w:vAlign w:val="center"/>
          </w:tcPr>
          <w:p w14:paraId="0F9369F0" w14:textId="77777777" w:rsidR="00DF5CC7" w:rsidRPr="007B4E42" w:rsidRDefault="00DF5CC7" w:rsidP="00853B69">
            <w:pPr>
              <w:rPr>
                <w:sz w:val="20"/>
                <w:szCs w:val="20"/>
                <w:lang w:val="en-US"/>
              </w:rPr>
            </w:pPr>
            <w:r w:rsidRPr="007B4E42">
              <w:rPr>
                <w:sz w:val="20"/>
                <w:szCs w:val="20"/>
                <w:lang w:val="en-US"/>
              </w:rPr>
              <w:t xml:space="preserve">1 </w:t>
            </w:r>
          </w:p>
        </w:tc>
      </w:tr>
      <w:tr w:rsidR="00DF5CC7" w:rsidRPr="007B4E42" w14:paraId="5E2CD806" w14:textId="77777777" w:rsidTr="00853B69">
        <w:tc>
          <w:tcPr>
            <w:tcW w:w="3077" w:type="dxa"/>
          </w:tcPr>
          <w:p w14:paraId="1C6F11A1" w14:textId="77777777" w:rsidR="00DF5CC7" w:rsidRDefault="00DF5CC7" w:rsidP="00853B69">
            <w:pPr>
              <w:spacing w:before="100" w:beforeAutospacing="1" w:after="100" w:afterAutospacing="1"/>
              <w:outlineLvl w:val="1"/>
              <w:rPr>
                <w:b/>
                <w:bCs/>
                <w:sz w:val="20"/>
                <w:szCs w:val="20"/>
                <w:lang w:val="en-US"/>
              </w:rPr>
            </w:pPr>
          </w:p>
          <w:p w14:paraId="6C040E86" w14:textId="77777777" w:rsidR="00DF5CC7" w:rsidRPr="008D22FD" w:rsidRDefault="00DF5CC7" w:rsidP="00853B69">
            <w:pPr>
              <w:spacing w:before="100" w:beforeAutospacing="1" w:after="100" w:afterAutospacing="1"/>
              <w:outlineLvl w:val="1"/>
              <w:rPr>
                <w:b/>
                <w:bCs/>
                <w:sz w:val="20"/>
                <w:szCs w:val="20"/>
                <w:highlight w:val="yellow"/>
                <w:lang w:val="en-US"/>
              </w:rPr>
            </w:pPr>
            <w:r>
              <w:rPr>
                <w:b/>
                <w:bCs/>
                <w:sz w:val="20"/>
                <w:szCs w:val="20"/>
                <w:lang w:val="en-US"/>
              </w:rPr>
              <w:t>Occupation</w:t>
            </w:r>
            <w:r w:rsidRPr="008D22FD">
              <w:rPr>
                <w:b/>
                <w:bCs/>
                <w:sz w:val="20"/>
                <w:szCs w:val="20"/>
                <w:lang w:val="en-US"/>
              </w:rPr>
              <w:tab/>
            </w:r>
          </w:p>
        </w:tc>
        <w:tc>
          <w:tcPr>
            <w:tcW w:w="469" w:type="dxa"/>
          </w:tcPr>
          <w:p w14:paraId="72AE1DFE" w14:textId="77777777" w:rsidR="00DF5CC7" w:rsidRDefault="00DF5CC7" w:rsidP="00853B69">
            <w:pPr>
              <w:spacing w:before="100" w:beforeAutospacing="1" w:after="100" w:afterAutospacing="1"/>
              <w:outlineLvl w:val="1"/>
              <w:rPr>
                <w:b/>
                <w:bCs/>
                <w:sz w:val="20"/>
                <w:szCs w:val="20"/>
                <w:lang w:val="en-US"/>
              </w:rPr>
            </w:pPr>
          </w:p>
          <w:p w14:paraId="1CC18818" w14:textId="77777777" w:rsidR="00DF5CC7" w:rsidRPr="008D22FD" w:rsidRDefault="00DF5CC7" w:rsidP="00853B69">
            <w:pPr>
              <w:spacing w:before="100" w:beforeAutospacing="1" w:after="100" w:afterAutospacing="1"/>
              <w:outlineLvl w:val="1"/>
              <w:rPr>
                <w:b/>
                <w:bCs/>
                <w:sz w:val="20"/>
                <w:szCs w:val="20"/>
                <w:highlight w:val="yellow"/>
                <w:lang w:val="en-US"/>
              </w:rPr>
            </w:pPr>
            <w:r w:rsidRPr="008D22FD">
              <w:rPr>
                <w:b/>
                <w:bCs/>
                <w:sz w:val="20"/>
                <w:szCs w:val="20"/>
                <w:lang w:val="en-US"/>
              </w:rPr>
              <w:t>%</w:t>
            </w:r>
          </w:p>
        </w:tc>
        <w:tc>
          <w:tcPr>
            <w:tcW w:w="2070" w:type="dxa"/>
          </w:tcPr>
          <w:p w14:paraId="478ECD12" w14:textId="77777777" w:rsidR="00DF5CC7" w:rsidRDefault="00DF5CC7" w:rsidP="00853B69">
            <w:pPr>
              <w:spacing w:before="100" w:beforeAutospacing="1" w:after="100" w:afterAutospacing="1"/>
              <w:outlineLvl w:val="1"/>
              <w:rPr>
                <w:b/>
                <w:bCs/>
                <w:sz w:val="20"/>
                <w:szCs w:val="20"/>
                <w:lang w:val="en-US"/>
              </w:rPr>
            </w:pPr>
          </w:p>
          <w:p w14:paraId="4C5E08E6" w14:textId="77777777" w:rsidR="00DF5CC7" w:rsidRPr="007B4E42" w:rsidRDefault="00DF5CC7" w:rsidP="00853B69">
            <w:pPr>
              <w:spacing w:before="100" w:beforeAutospacing="1" w:after="100" w:afterAutospacing="1"/>
              <w:outlineLvl w:val="1"/>
              <w:rPr>
                <w:b/>
                <w:bCs/>
                <w:sz w:val="20"/>
                <w:szCs w:val="20"/>
                <w:lang w:val="en-US"/>
              </w:rPr>
            </w:pPr>
            <w:r w:rsidRPr="007B4E42">
              <w:rPr>
                <w:b/>
                <w:bCs/>
                <w:sz w:val="20"/>
                <w:szCs w:val="20"/>
                <w:lang w:val="en-US"/>
              </w:rPr>
              <w:t>Living Statu</w:t>
            </w:r>
            <w:r>
              <w:rPr>
                <w:b/>
                <w:bCs/>
                <w:sz w:val="20"/>
                <w:szCs w:val="20"/>
                <w:lang w:val="en-US"/>
              </w:rPr>
              <w:t>s</w:t>
            </w:r>
          </w:p>
        </w:tc>
        <w:tc>
          <w:tcPr>
            <w:tcW w:w="719" w:type="dxa"/>
          </w:tcPr>
          <w:p w14:paraId="4E8845D5" w14:textId="77777777" w:rsidR="00DF5CC7" w:rsidRDefault="00DF5CC7" w:rsidP="00853B69">
            <w:pPr>
              <w:spacing w:before="100" w:beforeAutospacing="1" w:after="100" w:afterAutospacing="1"/>
              <w:outlineLvl w:val="1"/>
              <w:rPr>
                <w:b/>
                <w:bCs/>
                <w:sz w:val="20"/>
                <w:szCs w:val="20"/>
                <w:lang w:val="en-US"/>
              </w:rPr>
            </w:pPr>
          </w:p>
          <w:p w14:paraId="5CEBD3E5" w14:textId="77777777" w:rsidR="00DF5CC7" w:rsidRPr="007B4E42" w:rsidRDefault="00DF5CC7" w:rsidP="00853B69">
            <w:pPr>
              <w:spacing w:before="100" w:beforeAutospacing="1" w:after="100" w:afterAutospacing="1"/>
              <w:outlineLvl w:val="1"/>
              <w:rPr>
                <w:b/>
                <w:bCs/>
                <w:sz w:val="20"/>
                <w:szCs w:val="20"/>
                <w:lang w:val="en-US"/>
              </w:rPr>
            </w:pPr>
            <w:r>
              <w:rPr>
                <w:b/>
                <w:bCs/>
                <w:sz w:val="20"/>
                <w:szCs w:val="20"/>
                <w:lang w:val="en-US"/>
              </w:rPr>
              <w:t>%</w:t>
            </w:r>
          </w:p>
        </w:tc>
      </w:tr>
      <w:tr w:rsidR="00DF5CC7" w:rsidRPr="007B4E42" w14:paraId="4EC398D1" w14:textId="77777777" w:rsidTr="00853B69">
        <w:tc>
          <w:tcPr>
            <w:tcW w:w="3077" w:type="dxa"/>
            <w:vAlign w:val="center"/>
          </w:tcPr>
          <w:p w14:paraId="7968443B" w14:textId="77777777" w:rsidR="00DF5CC7" w:rsidRPr="007B4E42" w:rsidRDefault="00DF5CC7" w:rsidP="00853B69">
            <w:pPr>
              <w:rPr>
                <w:sz w:val="20"/>
                <w:szCs w:val="20"/>
                <w:lang w:val="en-US"/>
              </w:rPr>
            </w:pPr>
            <w:r w:rsidRPr="007B4E42">
              <w:rPr>
                <w:sz w:val="20"/>
                <w:szCs w:val="20"/>
                <w:lang w:val="en-US"/>
              </w:rPr>
              <w:t xml:space="preserve">Employed </w:t>
            </w:r>
          </w:p>
        </w:tc>
        <w:tc>
          <w:tcPr>
            <w:tcW w:w="469" w:type="dxa"/>
            <w:vAlign w:val="center"/>
          </w:tcPr>
          <w:p w14:paraId="300E7469" w14:textId="77777777" w:rsidR="00DF5CC7" w:rsidRPr="007B4E42" w:rsidRDefault="00DF5CC7" w:rsidP="00853B69">
            <w:pPr>
              <w:rPr>
                <w:sz w:val="20"/>
                <w:szCs w:val="20"/>
                <w:lang w:val="en-US"/>
              </w:rPr>
            </w:pPr>
            <w:r w:rsidRPr="007B4E42">
              <w:rPr>
                <w:sz w:val="20"/>
                <w:szCs w:val="20"/>
                <w:lang w:val="en-US"/>
              </w:rPr>
              <w:t>54</w:t>
            </w:r>
          </w:p>
        </w:tc>
        <w:tc>
          <w:tcPr>
            <w:tcW w:w="2070" w:type="dxa"/>
            <w:vAlign w:val="center"/>
          </w:tcPr>
          <w:p w14:paraId="3594A60E" w14:textId="77777777" w:rsidR="00DF5CC7" w:rsidRPr="007B4E42" w:rsidRDefault="00DF5CC7" w:rsidP="00853B69">
            <w:pPr>
              <w:rPr>
                <w:sz w:val="20"/>
                <w:szCs w:val="20"/>
                <w:lang w:val="en-US"/>
              </w:rPr>
            </w:pPr>
            <w:r w:rsidRPr="007B4E42">
              <w:rPr>
                <w:sz w:val="20"/>
                <w:szCs w:val="20"/>
                <w:lang w:val="en-US"/>
              </w:rPr>
              <w:t xml:space="preserve">Alone </w:t>
            </w:r>
          </w:p>
        </w:tc>
        <w:tc>
          <w:tcPr>
            <w:tcW w:w="719" w:type="dxa"/>
            <w:vAlign w:val="center"/>
          </w:tcPr>
          <w:p w14:paraId="22B32C9F" w14:textId="77777777" w:rsidR="00DF5CC7" w:rsidRPr="007B4E42" w:rsidRDefault="00DF5CC7" w:rsidP="00853B69">
            <w:pPr>
              <w:rPr>
                <w:sz w:val="20"/>
                <w:szCs w:val="20"/>
                <w:lang w:val="en-US"/>
              </w:rPr>
            </w:pPr>
            <w:r w:rsidRPr="007B4E42">
              <w:rPr>
                <w:sz w:val="20"/>
                <w:szCs w:val="20"/>
                <w:lang w:val="en-US"/>
              </w:rPr>
              <w:t xml:space="preserve">15 </w:t>
            </w:r>
          </w:p>
        </w:tc>
      </w:tr>
      <w:tr w:rsidR="00DF5CC7" w:rsidRPr="007B4E42" w14:paraId="003E8589" w14:textId="77777777" w:rsidTr="00853B69">
        <w:tc>
          <w:tcPr>
            <w:tcW w:w="3077" w:type="dxa"/>
            <w:vAlign w:val="center"/>
          </w:tcPr>
          <w:p w14:paraId="40CA6796" w14:textId="77777777" w:rsidR="00DF5CC7" w:rsidRPr="007B4E42" w:rsidRDefault="00DF5CC7" w:rsidP="00853B69">
            <w:pPr>
              <w:rPr>
                <w:sz w:val="20"/>
                <w:szCs w:val="20"/>
                <w:lang w:val="en-US"/>
              </w:rPr>
            </w:pPr>
            <w:r w:rsidRPr="007B4E42">
              <w:rPr>
                <w:sz w:val="20"/>
                <w:szCs w:val="20"/>
                <w:lang w:val="en-US"/>
              </w:rPr>
              <w:t xml:space="preserve">Unemployed  </w:t>
            </w:r>
          </w:p>
        </w:tc>
        <w:tc>
          <w:tcPr>
            <w:tcW w:w="469" w:type="dxa"/>
            <w:vAlign w:val="center"/>
          </w:tcPr>
          <w:p w14:paraId="2FF4C148" w14:textId="77777777" w:rsidR="00DF5CC7" w:rsidRPr="007B4E42" w:rsidRDefault="00DF5CC7" w:rsidP="00853B69">
            <w:pPr>
              <w:rPr>
                <w:sz w:val="20"/>
                <w:szCs w:val="20"/>
                <w:lang w:val="en-US"/>
              </w:rPr>
            </w:pPr>
            <w:r w:rsidRPr="007B4E42">
              <w:rPr>
                <w:sz w:val="20"/>
                <w:szCs w:val="20"/>
                <w:lang w:val="en-US"/>
              </w:rPr>
              <w:t>10</w:t>
            </w:r>
          </w:p>
        </w:tc>
        <w:tc>
          <w:tcPr>
            <w:tcW w:w="2070" w:type="dxa"/>
            <w:vAlign w:val="center"/>
          </w:tcPr>
          <w:p w14:paraId="5BA7AE30" w14:textId="77777777" w:rsidR="00DF5CC7" w:rsidRPr="007B4E42" w:rsidRDefault="00DF5CC7" w:rsidP="00853B69">
            <w:pPr>
              <w:rPr>
                <w:sz w:val="20"/>
                <w:szCs w:val="20"/>
                <w:lang w:val="en-US"/>
              </w:rPr>
            </w:pPr>
            <w:r w:rsidRPr="007B4E42">
              <w:rPr>
                <w:sz w:val="20"/>
                <w:szCs w:val="20"/>
                <w:lang w:val="en-US"/>
              </w:rPr>
              <w:t>With family of birth</w:t>
            </w:r>
          </w:p>
        </w:tc>
        <w:tc>
          <w:tcPr>
            <w:tcW w:w="719" w:type="dxa"/>
            <w:vAlign w:val="center"/>
          </w:tcPr>
          <w:p w14:paraId="4AD248C5" w14:textId="77777777" w:rsidR="00DF5CC7" w:rsidRPr="007B4E42" w:rsidRDefault="00DF5CC7" w:rsidP="00853B69">
            <w:pPr>
              <w:rPr>
                <w:sz w:val="20"/>
                <w:szCs w:val="20"/>
                <w:lang w:val="en-US"/>
              </w:rPr>
            </w:pPr>
            <w:r w:rsidRPr="007B4E42">
              <w:rPr>
                <w:sz w:val="20"/>
                <w:szCs w:val="20"/>
                <w:lang w:val="en-US"/>
              </w:rPr>
              <w:t>17</w:t>
            </w:r>
          </w:p>
        </w:tc>
      </w:tr>
      <w:tr w:rsidR="00DF5CC7" w:rsidRPr="007B4E42" w14:paraId="16357281" w14:textId="77777777" w:rsidTr="00853B69">
        <w:tc>
          <w:tcPr>
            <w:tcW w:w="3077" w:type="dxa"/>
            <w:vAlign w:val="center"/>
          </w:tcPr>
          <w:p w14:paraId="799595AF" w14:textId="77777777" w:rsidR="00DF5CC7" w:rsidRPr="007B4E42" w:rsidRDefault="00DF5CC7" w:rsidP="00853B69">
            <w:pPr>
              <w:rPr>
                <w:sz w:val="20"/>
                <w:szCs w:val="20"/>
                <w:lang w:val="en-US"/>
              </w:rPr>
            </w:pPr>
            <w:r w:rsidRPr="007B4E42">
              <w:rPr>
                <w:sz w:val="20"/>
                <w:szCs w:val="20"/>
                <w:lang w:val="en-US"/>
              </w:rPr>
              <w:t xml:space="preserve">Furloughed </w:t>
            </w:r>
          </w:p>
        </w:tc>
        <w:tc>
          <w:tcPr>
            <w:tcW w:w="469" w:type="dxa"/>
            <w:vAlign w:val="center"/>
          </w:tcPr>
          <w:p w14:paraId="7A9C4E43" w14:textId="77777777" w:rsidR="00DF5CC7" w:rsidRPr="007B4E42" w:rsidRDefault="00DF5CC7" w:rsidP="00853B69">
            <w:pPr>
              <w:rPr>
                <w:sz w:val="20"/>
                <w:szCs w:val="20"/>
                <w:lang w:val="en-US"/>
              </w:rPr>
            </w:pPr>
            <w:r w:rsidRPr="007B4E42">
              <w:rPr>
                <w:sz w:val="20"/>
                <w:szCs w:val="20"/>
                <w:lang w:val="en-US"/>
              </w:rPr>
              <w:t>8</w:t>
            </w:r>
          </w:p>
        </w:tc>
        <w:tc>
          <w:tcPr>
            <w:tcW w:w="2070" w:type="dxa"/>
            <w:vAlign w:val="center"/>
          </w:tcPr>
          <w:p w14:paraId="597359F2" w14:textId="77777777" w:rsidR="00DF5CC7" w:rsidRPr="007B4E42" w:rsidRDefault="00DF5CC7" w:rsidP="00853B69">
            <w:pPr>
              <w:rPr>
                <w:sz w:val="20"/>
                <w:szCs w:val="20"/>
                <w:lang w:val="en-US"/>
              </w:rPr>
            </w:pPr>
            <w:r w:rsidRPr="007B4E42">
              <w:rPr>
                <w:sz w:val="20"/>
                <w:szCs w:val="20"/>
                <w:lang w:val="en-US"/>
              </w:rPr>
              <w:t xml:space="preserve">With own family </w:t>
            </w:r>
          </w:p>
        </w:tc>
        <w:tc>
          <w:tcPr>
            <w:tcW w:w="719" w:type="dxa"/>
            <w:vAlign w:val="center"/>
          </w:tcPr>
          <w:p w14:paraId="394E91A0" w14:textId="77777777" w:rsidR="00DF5CC7" w:rsidRPr="007B4E42" w:rsidRDefault="00DF5CC7" w:rsidP="00853B69">
            <w:pPr>
              <w:rPr>
                <w:sz w:val="20"/>
                <w:szCs w:val="20"/>
                <w:lang w:val="en-US"/>
              </w:rPr>
            </w:pPr>
            <w:r w:rsidRPr="007B4E42">
              <w:rPr>
                <w:sz w:val="20"/>
                <w:szCs w:val="20"/>
                <w:lang w:val="en-US"/>
              </w:rPr>
              <w:t>10</w:t>
            </w:r>
          </w:p>
        </w:tc>
      </w:tr>
      <w:tr w:rsidR="00DF5CC7" w:rsidRPr="007B4E42" w14:paraId="01634CE2" w14:textId="77777777" w:rsidTr="00853B69">
        <w:tc>
          <w:tcPr>
            <w:tcW w:w="3077" w:type="dxa"/>
            <w:vAlign w:val="center"/>
          </w:tcPr>
          <w:p w14:paraId="1B768E5D" w14:textId="77777777" w:rsidR="00DF5CC7" w:rsidRPr="007B4E42" w:rsidRDefault="00DF5CC7" w:rsidP="00853B69">
            <w:pPr>
              <w:rPr>
                <w:sz w:val="20"/>
                <w:szCs w:val="20"/>
                <w:lang w:val="en-US"/>
              </w:rPr>
            </w:pPr>
            <w:r w:rsidRPr="007B4E42">
              <w:rPr>
                <w:sz w:val="20"/>
                <w:szCs w:val="20"/>
                <w:lang w:val="en-US"/>
              </w:rPr>
              <w:t>Retired</w:t>
            </w:r>
          </w:p>
        </w:tc>
        <w:tc>
          <w:tcPr>
            <w:tcW w:w="469" w:type="dxa"/>
            <w:vAlign w:val="center"/>
          </w:tcPr>
          <w:p w14:paraId="2E4054E9" w14:textId="77777777" w:rsidR="00DF5CC7" w:rsidRPr="007B4E42" w:rsidRDefault="00DF5CC7" w:rsidP="00853B69">
            <w:pPr>
              <w:rPr>
                <w:sz w:val="20"/>
                <w:szCs w:val="20"/>
                <w:lang w:val="en-US"/>
              </w:rPr>
            </w:pPr>
            <w:r w:rsidRPr="007B4E42">
              <w:rPr>
                <w:sz w:val="20"/>
                <w:szCs w:val="20"/>
                <w:lang w:val="en-US"/>
              </w:rPr>
              <w:t>4</w:t>
            </w:r>
          </w:p>
        </w:tc>
        <w:tc>
          <w:tcPr>
            <w:tcW w:w="2070" w:type="dxa"/>
            <w:vAlign w:val="center"/>
          </w:tcPr>
          <w:p w14:paraId="7506414A" w14:textId="77777777" w:rsidR="00DF5CC7" w:rsidRPr="007B4E42" w:rsidRDefault="00DF5CC7" w:rsidP="00853B69">
            <w:pPr>
              <w:rPr>
                <w:sz w:val="20"/>
                <w:szCs w:val="20"/>
                <w:lang w:val="en-US"/>
              </w:rPr>
            </w:pPr>
            <w:r w:rsidRPr="007B4E42">
              <w:rPr>
                <w:sz w:val="20"/>
                <w:szCs w:val="20"/>
                <w:lang w:val="en-US"/>
              </w:rPr>
              <w:t xml:space="preserve">With friends </w:t>
            </w:r>
          </w:p>
        </w:tc>
        <w:tc>
          <w:tcPr>
            <w:tcW w:w="719" w:type="dxa"/>
            <w:vAlign w:val="center"/>
          </w:tcPr>
          <w:p w14:paraId="0C039B23" w14:textId="77777777" w:rsidR="00DF5CC7" w:rsidRPr="007B4E42" w:rsidRDefault="00DF5CC7" w:rsidP="00853B69">
            <w:pPr>
              <w:rPr>
                <w:sz w:val="20"/>
                <w:szCs w:val="20"/>
                <w:lang w:val="en-US"/>
              </w:rPr>
            </w:pPr>
            <w:r w:rsidRPr="007B4E42">
              <w:rPr>
                <w:sz w:val="20"/>
                <w:szCs w:val="20"/>
                <w:lang w:val="en-US"/>
              </w:rPr>
              <w:t>46</w:t>
            </w:r>
          </w:p>
        </w:tc>
      </w:tr>
      <w:tr w:rsidR="00DF5CC7" w:rsidRPr="007B4E42" w14:paraId="50D639FD" w14:textId="77777777" w:rsidTr="00853B69">
        <w:tc>
          <w:tcPr>
            <w:tcW w:w="3077" w:type="dxa"/>
            <w:vAlign w:val="center"/>
          </w:tcPr>
          <w:p w14:paraId="5989324C" w14:textId="77777777" w:rsidR="00DF5CC7" w:rsidRPr="007B4E42" w:rsidRDefault="00DF5CC7" w:rsidP="00853B69">
            <w:pPr>
              <w:rPr>
                <w:sz w:val="20"/>
                <w:szCs w:val="20"/>
                <w:lang w:val="en-US"/>
              </w:rPr>
            </w:pPr>
            <w:r w:rsidRPr="007B4E42">
              <w:rPr>
                <w:sz w:val="20"/>
                <w:szCs w:val="20"/>
                <w:lang w:val="en-US"/>
              </w:rPr>
              <w:t xml:space="preserve">Frontline NHS </w:t>
            </w:r>
          </w:p>
        </w:tc>
        <w:tc>
          <w:tcPr>
            <w:tcW w:w="469" w:type="dxa"/>
            <w:vAlign w:val="center"/>
          </w:tcPr>
          <w:p w14:paraId="7F5B704A" w14:textId="77777777" w:rsidR="00DF5CC7" w:rsidRPr="007B4E42" w:rsidRDefault="00DF5CC7" w:rsidP="00853B69">
            <w:pPr>
              <w:rPr>
                <w:sz w:val="20"/>
                <w:szCs w:val="20"/>
                <w:lang w:val="en-US"/>
              </w:rPr>
            </w:pPr>
            <w:r w:rsidRPr="007B4E42">
              <w:rPr>
                <w:sz w:val="20"/>
                <w:szCs w:val="20"/>
                <w:lang w:val="en-US"/>
              </w:rPr>
              <w:t>4</w:t>
            </w:r>
          </w:p>
        </w:tc>
        <w:tc>
          <w:tcPr>
            <w:tcW w:w="2070" w:type="dxa"/>
            <w:vAlign w:val="center"/>
          </w:tcPr>
          <w:p w14:paraId="71EFB4A6" w14:textId="77777777" w:rsidR="00DF5CC7" w:rsidRPr="007B4E42" w:rsidRDefault="00DF5CC7" w:rsidP="00853B69">
            <w:pPr>
              <w:rPr>
                <w:sz w:val="20"/>
                <w:szCs w:val="20"/>
                <w:lang w:val="en-US"/>
              </w:rPr>
            </w:pPr>
            <w:r w:rsidRPr="007B4E42">
              <w:rPr>
                <w:sz w:val="20"/>
                <w:szCs w:val="20"/>
                <w:lang w:val="en-US"/>
              </w:rPr>
              <w:t xml:space="preserve">Other </w:t>
            </w:r>
          </w:p>
        </w:tc>
        <w:tc>
          <w:tcPr>
            <w:tcW w:w="719" w:type="dxa"/>
            <w:vAlign w:val="center"/>
          </w:tcPr>
          <w:p w14:paraId="13F2488E" w14:textId="77777777" w:rsidR="00DF5CC7" w:rsidRPr="007B4E42" w:rsidRDefault="00DF5CC7" w:rsidP="00853B69">
            <w:pPr>
              <w:rPr>
                <w:sz w:val="20"/>
                <w:szCs w:val="20"/>
                <w:lang w:val="en-US"/>
              </w:rPr>
            </w:pPr>
            <w:r w:rsidRPr="007B4E42">
              <w:rPr>
                <w:sz w:val="20"/>
                <w:szCs w:val="20"/>
                <w:lang w:val="en-US"/>
              </w:rPr>
              <w:t>11</w:t>
            </w:r>
          </w:p>
        </w:tc>
      </w:tr>
      <w:tr w:rsidR="00DF5CC7" w:rsidRPr="007B4E42" w14:paraId="64762430" w14:textId="77777777" w:rsidTr="00853B69">
        <w:tc>
          <w:tcPr>
            <w:tcW w:w="3077" w:type="dxa"/>
            <w:vAlign w:val="center"/>
          </w:tcPr>
          <w:p w14:paraId="457B86E9" w14:textId="77777777" w:rsidR="00DF5CC7" w:rsidRPr="007B4E42" w:rsidRDefault="00DF5CC7" w:rsidP="00853B69">
            <w:pPr>
              <w:rPr>
                <w:sz w:val="20"/>
                <w:szCs w:val="20"/>
                <w:lang w:val="en-US"/>
              </w:rPr>
            </w:pPr>
            <w:r w:rsidRPr="007B4E42">
              <w:rPr>
                <w:sz w:val="20"/>
                <w:szCs w:val="20"/>
                <w:lang w:val="en-US"/>
              </w:rPr>
              <w:t xml:space="preserve">NHS working with COVID patients </w:t>
            </w:r>
          </w:p>
        </w:tc>
        <w:tc>
          <w:tcPr>
            <w:tcW w:w="469" w:type="dxa"/>
            <w:vAlign w:val="center"/>
          </w:tcPr>
          <w:p w14:paraId="2EF376FB" w14:textId="77777777" w:rsidR="00DF5CC7" w:rsidRPr="007B4E42" w:rsidRDefault="00DF5CC7" w:rsidP="00853B69">
            <w:pPr>
              <w:rPr>
                <w:sz w:val="20"/>
                <w:szCs w:val="20"/>
                <w:lang w:val="en-US"/>
              </w:rPr>
            </w:pPr>
            <w:r w:rsidRPr="007B4E42">
              <w:rPr>
                <w:sz w:val="20"/>
                <w:szCs w:val="20"/>
                <w:lang w:val="en-US"/>
              </w:rPr>
              <w:t>10</w:t>
            </w:r>
          </w:p>
        </w:tc>
        <w:tc>
          <w:tcPr>
            <w:tcW w:w="2070" w:type="dxa"/>
            <w:vAlign w:val="center"/>
          </w:tcPr>
          <w:p w14:paraId="4D2848F5" w14:textId="77777777" w:rsidR="00DF5CC7" w:rsidRPr="007B4E42" w:rsidRDefault="00DF5CC7" w:rsidP="00853B69">
            <w:pPr>
              <w:rPr>
                <w:sz w:val="20"/>
                <w:szCs w:val="20"/>
                <w:lang w:val="en-US"/>
              </w:rPr>
            </w:pPr>
            <w:r w:rsidRPr="007B4E42">
              <w:rPr>
                <w:sz w:val="20"/>
                <w:szCs w:val="20"/>
                <w:lang w:val="en-US"/>
              </w:rPr>
              <w:t>Prefer not to say</w:t>
            </w:r>
          </w:p>
        </w:tc>
        <w:tc>
          <w:tcPr>
            <w:tcW w:w="719" w:type="dxa"/>
            <w:vAlign w:val="center"/>
          </w:tcPr>
          <w:p w14:paraId="1D83CDAD" w14:textId="77777777" w:rsidR="00DF5CC7" w:rsidRPr="007B4E42" w:rsidRDefault="00DF5CC7" w:rsidP="00853B69">
            <w:pPr>
              <w:rPr>
                <w:sz w:val="20"/>
                <w:szCs w:val="20"/>
                <w:lang w:val="en-US"/>
              </w:rPr>
            </w:pPr>
            <w:r w:rsidRPr="007B4E42">
              <w:rPr>
                <w:sz w:val="20"/>
                <w:szCs w:val="20"/>
                <w:lang w:val="en-US"/>
              </w:rPr>
              <w:t xml:space="preserve">1 </w:t>
            </w:r>
          </w:p>
        </w:tc>
      </w:tr>
    </w:tbl>
    <w:p w14:paraId="23572413" w14:textId="77777777" w:rsidR="00DF5CC7" w:rsidRPr="007B4E42" w:rsidRDefault="00DF5CC7" w:rsidP="00DF5CC7">
      <w:pPr>
        <w:rPr>
          <w:lang w:val="en-US"/>
        </w:rPr>
      </w:pPr>
    </w:p>
    <w:p w14:paraId="610FB030" w14:textId="77777777" w:rsidR="00DF5CC7" w:rsidRPr="007B4E42" w:rsidRDefault="00DF5CC7" w:rsidP="00DF5CC7">
      <w:pPr>
        <w:rPr>
          <w:lang w:val="en-US"/>
        </w:rPr>
      </w:pPr>
    </w:p>
    <w:p w14:paraId="31E6FFA0" w14:textId="77777777" w:rsidR="00DF5CC7" w:rsidRPr="00444E2A" w:rsidRDefault="00DF5CC7" w:rsidP="00DF5CC7">
      <w:pPr>
        <w:rPr>
          <w:rFonts w:cstheme="minorHAnsi"/>
          <w:lang w:val="en-US"/>
        </w:rPr>
      </w:pPr>
    </w:p>
    <w:p w14:paraId="05E95CF8" w14:textId="77777777" w:rsidR="00DF5CC7" w:rsidRDefault="00DF5CC7" w:rsidP="00DF5CC7">
      <w:pPr>
        <w:rPr>
          <w:rFonts w:cstheme="minorHAnsi"/>
          <w:b/>
          <w:bCs/>
          <w:lang w:val="en-US"/>
        </w:rPr>
      </w:pPr>
    </w:p>
    <w:p w14:paraId="64A04047" w14:textId="77777777" w:rsidR="00DF5CC7" w:rsidRDefault="00DF5CC7" w:rsidP="00DF5CC7">
      <w:pPr>
        <w:rPr>
          <w:rFonts w:cstheme="minorHAnsi"/>
          <w:b/>
          <w:bCs/>
          <w:lang w:val="en-US"/>
        </w:rPr>
      </w:pPr>
      <w:r>
        <w:rPr>
          <w:rFonts w:cstheme="minorHAnsi"/>
          <w:b/>
          <w:bCs/>
          <w:lang w:val="en-US"/>
        </w:rPr>
        <w:br w:type="page"/>
      </w:r>
    </w:p>
    <w:p w14:paraId="72CEC7BF" w14:textId="77777777" w:rsidR="00DF5CC7" w:rsidRPr="007B4E42" w:rsidRDefault="00DF5CC7" w:rsidP="00DF5CC7">
      <w:pPr>
        <w:rPr>
          <w:b/>
          <w:bCs/>
          <w:lang w:val="en-US"/>
        </w:rPr>
      </w:pPr>
      <w:r w:rsidRPr="007B4E42">
        <w:rPr>
          <w:b/>
          <w:bCs/>
          <w:lang w:val="en-US"/>
        </w:rPr>
        <w:t>Table 3. C</w:t>
      </w:r>
      <w:r>
        <w:rPr>
          <w:b/>
          <w:bCs/>
          <w:lang w:val="en-US"/>
        </w:rPr>
        <w:t>OVID</w:t>
      </w:r>
      <w:r w:rsidRPr="007B4E42">
        <w:rPr>
          <w:b/>
          <w:bCs/>
          <w:lang w:val="en-US"/>
        </w:rPr>
        <w:t>-19 related data.</w:t>
      </w:r>
    </w:p>
    <w:p w14:paraId="01D1D012" w14:textId="77777777" w:rsidR="00DF5CC7" w:rsidRPr="007B4E42" w:rsidRDefault="00DF5CC7" w:rsidP="00DF5CC7">
      <w:pPr>
        <w:ind w:left="-724"/>
      </w:pPr>
    </w:p>
    <w:tbl>
      <w:tblPr>
        <w:tblStyle w:val="TableGrid"/>
        <w:tblW w:w="7421" w:type="dxa"/>
        <w:tblInd w:w="-5" w:type="dxa"/>
        <w:tblBorders>
          <w:insideH w:val="none" w:sz="0" w:space="0" w:color="auto"/>
          <w:insideV w:val="none" w:sz="0" w:space="0" w:color="auto"/>
        </w:tblBorders>
        <w:tblLook w:val="04A0" w:firstRow="1" w:lastRow="0" w:firstColumn="1" w:lastColumn="0" w:noHBand="0" w:noVBand="1"/>
      </w:tblPr>
      <w:tblGrid>
        <w:gridCol w:w="6878"/>
        <w:gridCol w:w="543"/>
      </w:tblGrid>
      <w:tr w:rsidR="00DF5CC7" w:rsidRPr="007B4E42" w14:paraId="2BC161AA" w14:textId="77777777" w:rsidTr="00853B69">
        <w:tc>
          <w:tcPr>
            <w:tcW w:w="6878" w:type="dxa"/>
            <w:vAlign w:val="center"/>
          </w:tcPr>
          <w:p w14:paraId="6927E262" w14:textId="77777777" w:rsidR="00DF5CC7" w:rsidRPr="007B4E42" w:rsidRDefault="00DF5CC7" w:rsidP="00853B69">
            <w:pPr>
              <w:rPr>
                <w:lang w:val="en-US"/>
              </w:rPr>
            </w:pPr>
            <w:r w:rsidRPr="007B4E42">
              <w:rPr>
                <w:b/>
                <w:bCs/>
                <w:sz w:val="20"/>
                <w:szCs w:val="20"/>
                <w:lang w:val="en-US"/>
              </w:rPr>
              <w:t>Have you or any member of your family contracted COVID-19?</w:t>
            </w:r>
          </w:p>
        </w:tc>
        <w:tc>
          <w:tcPr>
            <w:tcW w:w="543" w:type="dxa"/>
            <w:vAlign w:val="center"/>
          </w:tcPr>
          <w:p w14:paraId="3A24AB03" w14:textId="77777777" w:rsidR="00DF5CC7" w:rsidRPr="00F21593" w:rsidRDefault="00DF5CC7" w:rsidP="00853B69">
            <w:pPr>
              <w:rPr>
                <w:b/>
                <w:bCs/>
                <w:lang w:val="en-US"/>
              </w:rPr>
            </w:pPr>
            <w:r w:rsidRPr="00F21593">
              <w:rPr>
                <w:b/>
                <w:bCs/>
                <w:lang w:val="en-US"/>
              </w:rPr>
              <w:t>%</w:t>
            </w:r>
          </w:p>
        </w:tc>
      </w:tr>
      <w:tr w:rsidR="00DF5CC7" w:rsidRPr="007B4E42" w14:paraId="26995B79" w14:textId="77777777" w:rsidTr="00853B69">
        <w:tc>
          <w:tcPr>
            <w:tcW w:w="6878" w:type="dxa"/>
            <w:vAlign w:val="center"/>
          </w:tcPr>
          <w:p w14:paraId="34CC8CDA" w14:textId="77777777" w:rsidR="00DF5CC7" w:rsidRPr="007B4E42" w:rsidRDefault="00DF5CC7" w:rsidP="00853B69">
            <w:pPr>
              <w:rPr>
                <w:lang w:val="en-US"/>
              </w:rPr>
            </w:pPr>
            <w:r w:rsidRPr="007B4E42">
              <w:rPr>
                <w:sz w:val="20"/>
                <w:szCs w:val="20"/>
                <w:lang w:val="en-US"/>
              </w:rPr>
              <w:t xml:space="preserve">Yes </w:t>
            </w:r>
          </w:p>
        </w:tc>
        <w:tc>
          <w:tcPr>
            <w:tcW w:w="543" w:type="dxa"/>
            <w:vAlign w:val="center"/>
          </w:tcPr>
          <w:p w14:paraId="264455B9" w14:textId="77777777" w:rsidR="00DF5CC7" w:rsidRPr="007B4E42" w:rsidRDefault="00DF5CC7" w:rsidP="00853B69">
            <w:pPr>
              <w:rPr>
                <w:lang w:val="en-US"/>
              </w:rPr>
            </w:pPr>
            <w:r w:rsidRPr="007B4E42">
              <w:rPr>
                <w:sz w:val="20"/>
                <w:szCs w:val="20"/>
                <w:lang w:val="en-US"/>
              </w:rPr>
              <w:t>14</w:t>
            </w:r>
          </w:p>
        </w:tc>
      </w:tr>
      <w:tr w:rsidR="00DF5CC7" w:rsidRPr="007B4E42" w14:paraId="75F31D53" w14:textId="77777777" w:rsidTr="00853B69">
        <w:tc>
          <w:tcPr>
            <w:tcW w:w="6878" w:type="dxa"/>
            <w:vAlign w:val="center"/>
          </w:tcPr>
          <w:p w14:paraId="6456EC73" w14:textId="77777777" w:rsidR="00DF5CC7" w:rsidRPr="007B4E42" w:rsidRDefault="00DF5CC7" w:rsidP="00853B69">
            <w:pPr>
              <w:rPr>
                <w:lang w:val="en-US"/>
              </w:rPr>
            </w:pPr>
            <w:r w:rsidRPr="007B4E42">
              <w:rPr>
                <w:sz w:val="20"/>
                <w:szCs w:val="20"/>
                <w:lang w:val="en-US"/>
              </w:rPr>
              <w:t xml:space="preserve">No </w:t>
            </w:r>
          </w:p>
        </w:tc>
        <w:tc>
          <w:tcPr>
            <w:tcW w:w="543" w:type="dxa"/>
            <w:vAlign w:val="center"/>
          </w:tcPr>
          <w:p w14:paraId="75B9DA28" w14:textId="77777777" w:rsidR="00DF5CC7" w:rsidRPr="007B4E42" w:rsidRDefault="00DF5CC7" w:rsidP="00853B69">
            <w:pPr>
              <w:rPr>
                <w:lang w:val="en-US"/>
              </w:rPr>
            </w:pPr>
            <w:r w:rsidRPr="007B4E42">
              <w:rPr>
                <w:sz w:val="20"/>
                <w:szCs w:val="20"/>
                <w:lang w:val="en-US"/>
              </w:rPr>
              <w:t xml:space="preserve">75 </w:t>
            </w:r>
          </w:p>
        </w:tc>
      </w:tr>
      <w:tr w:rsidR="00DF5CC7" w:rsidRPr="007B4E42" w14:paraId="46C1CAA0" w14:textId="77777777" w:rsidTr="00853B69">
        <w:tc>
          <w:tcPr>
            <w:tcW w:w="6878" w:type="dxa"/>
            <w:vAlign w:val="center"/>
          </w:tcPr>
          <w:p w14:paraId="0AB8EF78" w14:textId="77777777" w:rsidR="00DF5CC7" w:rsidRPr="007B4E42" w:rsidRDefault="00DF5CC7" w:rsidP="00853B69">
            <w:pPr>
              <w:rPr>
                <w:lang w:val="en-US"/>
              </w:rPr>
            </w:pPr>
            <w:r w:rsidRPr="007B4E42">
              <w:rPr>
                <w:sz w:val="20"/>
                <w:szCs w:val="20"/>
                <w:lang w:val="en-US"/>
              </w:rPr>
              <w:t xml:space="preserve">Unsure </w:t>
            </w:r>
          </w:p>
        </w:tc>
        <w:tc>
          <w:tcPr>
            <w:tcW w:w="543" w:type="dxa"/>
            <w:vAlign w:val="center"/>
          </w:tcPr>
          <w:p w14:paraId="73C77AE0" w14:textId="77777777" w:rsidR="00DF5CC7" w:rsidRPr="007B4E42" w:rsidRDefault="00DF5CC7" w:rsidP="00853B69">
            <w:pPr>
              <w:rPr>
                <w:lang w:val="en-US"/>
              </w:rPr>
            </w:pPr>
            <w:r w:rsidRPr="007B4E42">
              <w:rPr>
                <w:sz w:val="20"/>
                <w:szCs w:val="20"/>
                <w:lang w:val="en-US"/>
              </w:rPr>
              <w:t>11</w:t>
            </w:r>
          </w:p>
        </w:tc>
      </w:tr>
      <w:tr w:rsidR="00DF5CC7" w:rsidRPr="00DF5CC7" w14:paraId="4706CDC0" w14:textId="77777777" w:rsidTr="00853B69">
        <w:tc>
          <w:tcPr>
            <w:tcW w:w="7421" w:type="dxa"/>
            <w:gridSpan w:val="2"/>
          </w:tcPr>
          <w:p w14:paraId="138741A8" w14:textId="77777777" w:rsidR="00DF5CC7" w:rsidRDefault="00DF5CC7" w:rsidP="00853B69">
            <w:pPr>
              <w:rPr>
                <w:b/>
                <w:bCs/>
                <w:sz w:val="20"/>
                <w:szCs w:val="20"/>
                <w:lang w:val="en-US"/>
              </w:rPr>
            </w:pPr>
          </w:p>
          <w:p w14:paraId="46EE823A" w14:textId="77777777" w:rsidR="00DF5CC7" w:rsidRPr="007B4E42" w:rsidRDefault="00DF5CC7" w:rsidP="00853B69">
            <w:pPr>
              <w:rPr>
                <w:lang w:val="en-US"/>
              </w:rPr>
            </w:pPr>
            <w:r w:rsidRPr="007B4E42">
              <w:rPr>
                <w:b/>
                <w:bCs/>
                <w:sz w:val="20"/>
                <w:szCs w:val="20"/>
                <w:lang w:val="en-US"/>
              </w:rPr>
              <w:t>Has someone close to you died of COVID-19 or a COVID-related illness?</w:t>
            </w:r>
          </w:p>
        </w:tc>
      </w:tr>
      <w:tr w:rsidR="00DF5CC7" w:rsidRPr="007B4E42" w14:paraId="405D1427" w14:textId="77777777" w:rsidTr="00853B69">
        <w:tc>
          <w:tcPr>
            <w:tcW w:w="6878" w:type="dxa"/>
            <w:vAlign w:val="center"/>
          </w:tcPr>
          <w:p w14:paraId="6B10210E" w14:textId="77777777" w:rsidR="00DF5CC7" w:rsidRPr="007B4E42" w:rsidRDefault="00DF5CC7" w:rsidP="00853B69">
            <w:pPr>
              <w:rPr>
                <w:lang w:val="en-US"/>
              </w:rPr>
            </w:pPr>
            <w:r w:rsidRPr="007B4E42">
              <w:rPr>
                <w:sz w:val="20"/>
                <w:szCs w:val="20"/>
                <w:lang w:val="en-US"/>
              </w:rPr>
              <w:t xml:space="preserve">Yes </w:t>
            </w:r>
          </w:p>
        </w:tc>
        <w:tc>
          <w:tcPr>
            <w:tcW w:w="543" w:type="dxa"/>
            <w:vAlign w:val="center"/>
          </w:tcPr>
          <w:p w14:paraId="64D0FBE9" w14:textId="77777777" w:rsidR="00DF5CC7" w:rsidRPr="007B4E42" w:rsidRDefault="00DF5CC7" w:rsidP="00853B69">
            <w:pPr>
              <w:rPr>
                <w:lang w:val="en-US"/>
              </w:rPr>
            </w:pPr>
            <w:r w:rsidRPr="007B4E42">
              <w:rPr>
                <w:sz w:val="20"/>
                <w:szCs w:val="20"/>
                <w:lang w:val="en-US"/>
              </w:rPr>
              <w:t xml:space="preserve">9 </w:t>
            </w:r>
          </w:p>
        </w:tc>
      </w:tr>
      <w:tr w:rsidR="00DF5CC7" w:rsidRPr="007B4E42" w14:paraId="5363756D" w14:textId="77777777" w:rsidTr="00853B69">
        <w:tc>
          <w:tcPr>
            <w:tcW w:w="6878" w:type="dxa"/>
            <w:vAlign w:val="center"/>
          </w:tcPr>
          <w:p w14:paraId="4DDAF555" w14:textId="77777777" w:rsidR="00DF5CC7" w:rsidRPr="007B4E42" w:rsidRDefault="00DF5CC7" w:rsidP="00853B69">
            <w:pPr>
              <w:rPr>
                <w:lang w:val="en-US"/>
              </w:rPr>
            </w:pPr>
            <w:r w:rsidRPr="007B4E42">
              <w:rPr>
                <w:sz w:val="20"/>
                <w:szCs w:val="20"/>
                <w:lang w:val="en-US"/>
              </w:rPr>
              <w:t xml:space="preserve">No </w:t>
            </w:r>
          </w:p>
        </w:tc>
        <w:tc>
          <w:tcPr>
            <w:tcW w:w="543" w:type="dxa"/>
            <w:vAlign w:val="center"/>
          </w:tcPr>
          <w:p w14:paraId="64029D8F" w14:textId="77777777" w:rsidR="00DF5CC7" w:rsidRPr="007B4E42" w:rsidRDefault="00DF5CC7" w:rsidP="00853B69">
            <w:pPr>
              <w:rPr>
                <w:lang w:val="en-US"/>
              </w:rPr>
            </w:pPr>
            <w:r w:rsidRPr="007B4E42">
              <w:rPr>
                <w:sz w:val="20"/>
                <w:szCs w:val="20"/>
                <w:lang w:val="en-US"/>
              </w:rPr>
              <w:t xml:space="preserve">91 </w:t>
            </w:r>
          </w:p>
        </w:tc>
      </w:tr>
      <w:tr w:rsidR="00DF5CC7" w:rsidRPr="00DF5CC7" w14:paraId="697ED2B2" w14:textId="77777777" w:rsidTr="00853B69">
        <w:tc>
          <w:tcPr>
            <w:tcW w:w="7421" w:type="dxa"/>
            <w:gridSpan w:val="2"/>
          </w:tcPr>
          <w:p w14:paraId="299CC7D1" w14:textId="77777777" w:rsidR="00DF5CC7" w:rsidRDefault="00DF5CC7" w:rsidP="00853B69">
            <w:pPr>
              <w:rPr>
                <w:b/>
                <w:bCs/>
                <w:sz w:val="20"/>
                <w:szCs w:val="20"/>
                <w:lang w:val="en-US"/>
              </w:rPr>
            </w:pPr>
          </w:p>
          <w:p w14:paraId="7EAA6202" w14:textId="77777777" w:rsidR="00DF5CC7" w:rsidRPr="007B4E42" w:rsidRDefault="00DF5CC7" w:rsidP="00853B69">
            <w:pPr>
              <w:rPr>
                <w:lang w:val="en-US"/>
              </w:rPr>
            </w:pPr>
            <w:r w:rsidRPr="007B4E42">
              <w:rPr>
                <w:b/>
                <w:bCs/>
                <w:sz w:val="20"/>
                <w:szCs w:val="20"/>
                <w:lang w:val="en-US"/>
              </w:rPr>
              <w:t>Do you have a history of any mental health disorder</w:t>
            </w:r>
            <w:r>
              <w:rPr>
                <w:b/>
                <w:bCs/>
                <w:sz w:val="20"/>
                <w:szCs w:val="20"/>
                <w:lang w:val="en-US"/>
              </w:rPr>
              <w:t>?</w:t>
            </w:r>
          </w:p>
        </w:tc>
      </w:tr>
      <w:tr w:rsidR="00DF5CC7" w:rsidRPr="007B4E42" w14:paraId="7C058164" w14:textId="77777777" w:rsidTr="00853B69">
        <w:tc>
          <w:tcPr>
            <w:tcW w:w="6878" w:type="dxa"/>
            <w:vAlign w:val="center"/>
          </w:tcPr>
          <w:p w14:paraId="4165ED20" w14:textId="77777777" w:rsidR="00DF5CC7" w:rsidRPr="007B4E42" w:rsidRDefault="00DF5CC7" w:rsidP="00853B69">
            <w:pPr>
              <w:rPr>
                <w:lang w:val="en-US"/>
              </w:rPr>
            </w:pPr>
            <w:r w:rsidRPr="007B4E42">
              <w:rPr>
                <w:sz w:val="20"/>
                <w:szCs w:val="20"/>
                <w:lang w:val="en-US"/>
              </w:rPr>
              <w:t xml:space="preserve">Yes </w:t>
            </w:r>
          </w:p>
        </w:tc>
        <w:tc>
          <w:tcPr>
            <w:tcW w:w="543" w:type="dxa"/>
            <w:vAlign w:val="center"/>
          </w:tcPr>
          <w:p w14:paraId="7E46C521" w14:textId="77777777" w:rsidR="00DF5CC7" w:rsidRPr="007B4E42" w:rsidRDefault="00DF5CC7" w:rsidP="00853B69">
            <w:pPr>
              <w:rPr>
                <w:lang w:val="en-US"/>
              </w:rPr>
            </w:pPr>
            <w:r w:rsidRPr="007B4E42">
              <w:rPr>
                <w:sz w:val="20"/>
                <w:szCs w:val="20"/>
                <w:lang w:val="en-US"/>
              </w:rPr>
              <w:t xml:space="preserve">30 </w:t>
            </w:r>
          </w:p>
        </w:tc>
      </w:tr>
      <w:tr w:rsidR="00DF5CC7" w:rsidRPr="007B4E42" w14:paraId="1D4BD888" w14:textId="77777777" w:rsidTr="00853B69">
        <w:tc>
          <w:tcPr>
            <w:tcW w:w="6878" w:type="dxa"/>
            <w:vAlign w:val="center"/>
          </w:tcPr>
          <w:p w14:paraId="7A41C3A6" w14:textId="77777777" w:rsidR="00DF5CC7" w:rsidRPr="007B4E42" w:rsidRDefault="00DF5CC7" w:rsidP="00853B69">
            <w:pPr>
              <w:rPr>
                <w:sz w:val="20"/>
                <w:szCs w:val="20"/>
                <w:highlight w:val="yellow"/>
                <w:lang w:val="en-US"/>
              </w:rPr>
            </w:pPr>
            <w:r w:rsidRPr="007B4E42">
              <w:rPr>
                <w:sz w:val="20"/>
                <w:szCs w:val="20"/>
                <w:lang w:val="en-US"/>
              </w:rPr>
              <w:t xml:space="preserve">No </w:t>
            </w:r>
          </w:p>
        </w:tc>
        <w:tc>
          <w:tcPr>
            <w:tcW w:w="543" w:type="dxa"/>
            <w:vAlign w:val="center"/>
          </w:tcPr>
          <w:p w14:paraId="47FBADEB" w14:textId="77777777" w:rsidR="00DF5CC7" w:rsidRPr="007B4E42" w:rsidRDefault="00DF5CC7" w:rsidP="00853B69">
            <w:pPr>
              <w:rPr>
                <w:sz w:val="20"/>
                <w:szCs w:val="20"/>
                <w:lang w:val="en-US"/>
              </w:rPr>
            </w:pPr>
            <w:r w:rsidRPr="007B4E42">
              <w:rPr>
                <w:sz w:val="20"/>
                <w:szCs w:val="20"/>
                <w:lang w:val="en-US"/>
              </w:rPr>
              <w:t xml:space="preserve">64 </w:t>
            </w:r>
          </w:p>
        </w:tc>
      </w:tr>
      <w:tr w:rsidR="00DF5CC7" w:rsidRPr="007B4E42" w14:paraId="3FCB0ECE" w14:textId="77777777" w:rsidTr="00853B69">
        <w:tc>
          <w:tcPr>
            <w:tcW w:w="6878" w:type="dxa"/>
            <w:vAlign w:val="center"/>
          </w:tcPr>
          <w:p w14:paraId="01BE89D0" w14:textId="77777777" w:rsidR="00DF5CC7" w:rsidRPr="007B4E42" w:rsidRDefault="00DF5CC7" w:rsidP="00853B69">
            <w:pPr>
              <w:rPr>
                <w:sz w:val="20"/>
                <w:szCs w:val="20"/>
                <w:lang w:val="en-US"/>
              </w:rPr>
            </w:pPr>
            <w:r w:rsidRPr="007B4E42">
              <w:rPr>
                <w:sz w:val="20"/>
                <w:szCs w:val="20"/>
                <w:lang w:val="en-US"/>
              </w:rPr>
              <w:t>Prefer not to say</w:t>
            </w:r>
          </w:p>
        </w:tc>
        <w:tc>
          <w:tcPr>
            <w:tcW w:w="543" w:type="dxa"/>
            <w:vAlign w:val="center"/>
          </w:tcPr>
          <w:p w14:paraId="05B9B114" w14:textId="77777777" w:rsidR="00DF5CC7" w:rsidRPr="007B4E42" w:rsidRDefault="00DF5CC7" w:rsidP="00853B69">
            <w:pPr>
              <w:rPr>
                <w:sz w:val="20"/>
                <w:szCs w:val="20"/>
                <w:lang w:val="en-US"/>
              </w:rPr>
            </w:pPr>
            <w:r w:rsidRPr="007B4E42">
              <w:rPr>
                <w:sz w:val="20"/>
                <w:szCs w:val="20"/>
                <w:lang w:val="en-US"/>
              </w:rPr>
              <w:t xml:space="preserve">6 </w:t>
            </w:r>
          </w:p>
        </w:tc>
      </w:tr>
      <w:tr w:rsidR="00DF5CC7" w:rsidRPr="00DF5CC7" w14:paraId="261CBE64" w14:textId="77777777" w:rsidTr="00853B69">
        <w:tc>
          <w:tcPr>
            <w:tcW w:w="7421" w:type="dxa"/>
            <w:gridSpan w:val="2"/>
            <w:vAlign w:val="center"/>
          </w:tcPr>
          <w:p w14:paraId="6C03CAB1" w14:textId="77777777" w:rsidR="00DF5CC7" w:rsidRDefault="00DF5CC7" w:rsidP="00853B69">
            <w:pPr>
              <w:rPr>
                <w:b/>
                <w:bCs/>
                <w:sz w:val="20"/>
                <w:szCs w:val="20"/>
                <w:lang w:val="en-US"/>
              </w:rPr>
            </w:pPr>
          </w:p>
          <w:p w14:paraId="6883DF5C" w14:textId="77777777" w:rsidR="00DF5CC7" w:rsidRPr="007B4E42" w:rsidRDefault="00DF5CC7" w:rsidP="00853B69">
            <w:pPr>
              <w:rPr>
                <w:lang w:val="en-US"/>
              </w:rPr>
            </w:pPr>
            <w:r w:rsidRPr="007B4E42">
              <w:rPr>
                <w:b/>
                <w:bCs/>
                <w:sz w:val="20"/>
                <w:szCs w:val="20"/>
                <w:lang w:val="en-US"/>
              </w:rPr>
              <w:t>Does any member of your family have any history of mental health disorder</w:t>
            </w:r>
            <w:r>
              <w:rPr>
                <w:b/>
                <w:bCs/>
                <w:sz w:val="20"/>
                <w:szCs w:val="20"/>
                <w:lang w:val="en-US"/>
              </w:rPr>
              <w:t>?</w:t>
            </w:r>
          </w:p>
        </w:tc>
      </w:tr>
      <w:tr w:rsidR="00DF5CC7" w:rsidRPr="007B4E42" w14:paraId="49D6B433" w14:textId="77777777" w:rsidTr="00853B69">
        <w:tc>
          <w:tcPr>
            <w:tcW w:w="6878" w:type="dxa"/>
            <w:vAlign w:val="center"/>
          </w:tcPr>
          <w:p w14:paraId="37C0C05F" w14:textId="77777777" w:rsidR="00DF5CC7" w:rsidRPr="007B4E42" w:rsidRDefault="00DF5CC7" w:rsidP="00853B69">
            <w:pPr>
              <w:rPr>
                <w:b/>
                <w:bCs/>
                <w:sz w:val="20"/>
                <w:szCs w:val="20"/>
                <w:lang w:val="en-US"/>
              </w:rPr>
            </w:pPr>
            <w:r w:rsidRPr="007B4E42">
              <w:rPr>
                <w:sz w:val="20"/>
                <w:szCs w:val="20"/>
                <w:lang w:val="en-US"/>
              </w:rPr>
              <w:t xml:space="preserve">Yes </w:t>
            </w:r>
          </w:p>
        </w:tc>
        <w:tc>
          <w:tcPr>
            <w:tcW w:w="543" w:type="dxa"/>
            <w:vAlign w:val="center"/>
          </w:tcPr>
          <w:p w14:paraId="78A0BF45" w14:textId="77777777" w:rsidR="00DF5CC7" w:rsidRPr="007B4E42" w:rsidRDefault="00DF5CC7" w:rsidP="00853B69">
            <w:pPr>
              <w:rPr>
                <w:sz w:val="20"/>
                <w:szCs w:val="20"/>
                <w:lang w:val="en-US"/>
              </w:rPr>
            </w:pPr>
            <w:r w:rsidRPr="007B4E42">
              <w:rPr>
                <w:sz w:val="20"/>
                <w:szCs w:val="20"/>
                <w:lang w:val="en-US"/>
              </w:rPr>
              <w:t xml:space="preserve">36 </w:t>
            </w:r>
          </w:p>
        </w:tc>
      </w:tr>
      <w:tr w:rsidR="00DF5CC7" w:rsidRPr="007B4E42" w14:paraId="1D2B3A4F" w14:textId="77777777" w:rsidTr="00853B69">
        <w:tc>
          <w:tcPr>
            <w:tcW w:w="6878" w:type="dxa"/>
            <w:vAlign w:val="center"/>
          </w:tcPr>
          <w:p w14:paraId="4CCBE55D" w14:textId="77777777" w:rsidR="00DF5CC7" w:rsidRPr="007B4E42" w:rsidRDefault="00DF5CC7" w:rsidP="00853B69">
            <w:pPr>
              <w:rPr>
                <w:sz w:val="20"/>
                <w:szCs w:val="20"/>
                <w:lang w:val="en-US"/>
              </w:rPr>
            </w:pPr>
            <w:r w:rsidRPr="007B4E42">
              <w:rPr>
                <w:sz w:val="20"/>
                <w:szCs w:val="20"/>
                <w:lang w:val="en-US"/>
              </w:rPr>
              <w:t xml:space="preserve">No </w:t>
            </w:r>
          </w:p>
        </w:tc>
        <w:tc>
          <w:tcPr>
            <w:tcW w:w="543" w:type="dxa"/>
            <w:vAlign w:val="center"/>
          </w:tcPr>
          <w:p w14:paraId="452AFCA6" w14:textId="77777777" w:rsidR="00DF5CC7" w:rsidRPr="007B4E42" w:rsidRDefault="00DF5CC7" w:rsidP="00853B69">
            <w:pPr>
              <w:rPr>
                <w:sz w:val="20"/>
                <w:szCs w:val="20"/>
                <w:lang w:val="en-US"/>
              </w:rPr>
            </w:pPr>
            <w:r w:rsidRPr="007B4E42">
              <w:rPr>
                <w:sz w:val="20"/>
                <w:szCs w:val="20"/>
                <w:lang w:val="en-US"/>
              </w:rPr>
              <w:t xml:space="preserve">56 </w:t>
            </w:r>
          </w:p>
        </w:tc>
      </w:tr>
      <w:tr w:rsidR="00DF5CC7" w:rsidRPr="007B4E42" w14:paraId="3A380249" w14:textId="77777777" w:rsidTr="00853B69">
        <w:tc>
          <w:tcPr>
            <w:tcW w:w="6878" w:type="dxa"/>
            <w:vAlign w:val="center"/>
          </w:tcPr>
          <w:p w14:paraId="1E689F8D" w14:textId="77777777" w:rsidR="00DF5CC7" w:rsidRPr="007B4E42" w:rsidRDefault="00DF5CC7" w:rsidP="00853B69">
            <w:pPr>
              <w:rPr>
                <w:sz w:val="20"/>
                <w:szCs w:val="20"/>
                <w:lang w:val="en-US"/>
              </w:rPr>
            </w:pPr>
            <w:r w:rsidRPr="007B4E42">
              <w:rPr>
                <w:sz w:val="20"/>
                <w:szCs w:val="20"/>
                <w:lang w:val="en-US"/>
              </w:rPr>
              <w:t xml:space="preserve">Prefer not to say </w:t>
            </w:r>
          </w:p>
        </w:tc>
        <w:tc>
          <w:tcPr>
            <w:tcW w:w="543" w:type="dxa"/>
            <w:vAlign w:val="center"/>
          </w:tcPr>
          <w:p w14:paraId="2EBD9634" w14:textId="77777777" w:rsidR="00DF5CC7" w:rsidRPr="007B4E42" w:rsidRDefault="00DF5CC7" w:rsidP="00853B69">
            <w:pPr>
              <w:rPr>
                <w:sz w:val="20"/>
                <w:szCs w:val="20"/>
                <w:lang w:val="en-US"/>
              </w:rPr>
            </w:pPr>
            <w:r w:rsidRPr="007B4E42">
              <w:rPr>
                <w:sz w:val="20"/>
                <w:szCs w:val="20"/>
                <w:lang w:val="en-US"/>
              </w:rPr>
              <w:t>8</w:t>
            </w:r>
          </w:p>
        </w:tc>
      </w:tr>
      <w:tr w:rsidR="00DF5CC7" w:rsidRPr="00601213" w14:paraId="24755975" w14:textId="77777777" w:rsidTr="00853B69">
        <w:tc>
          <w:tcPr>
            <w:tcW w:w="7421" w:type="dxa"/>
            <w:gridSpan w:val="2"/>
            <w:vAlign w:val="center"/>
          </w:tcPr>
          <w:p w14:paraId="11BC899B" w14:textId="77777777" w:rsidR="00DF5CC7" w:rsidRDefault="00DF5CC7" w:rsidP="00853B69">
            <w:pPr>
              <w:rPr>
                <w:b/>
                <w:bCs/>
                <w:sz w:val="20"/>
                <w:szCs w:val="20"/>
                <w:lang w:val="en-US"/>
              </w:rPr>
            </w:pPr>
          </w:p>
          <w:p w14:paraId="08F7C60B" w14:textId="77777777" w:rsidR="00DF5CC7" w:rsidRPr="007B4E42" w:rsidRDefault="00DF5CC7" w:rsidP="00853B69">
            <w:pPr>
              <w:rPr>
                <w:lang w:val="en-US"/>
              </w:rPr>
            </w:pPr>
            <w:r w:rsidRPr="007B4E42">
              <w:rPr>
                <w:b/>
                <w:bCs/>
                <w:sz w:val="20"/>
                <w:szCs w:val="20"/>
                <w:lang w:val="en-US"/>
              </w:rPr>
              <w:t>How well have you complied to government guidance during lockdown?</w:t>
            </w:r>
          </w:p>
        </w:tc>
      </w:tr>
      <w:tr w:rsidR="00DF5CC7" w:rsidRPr="007B4E42" w14:paraId="589459A0" w14:textId="77777777" w:rsidTr="00853B69">
        <w:tc>
          <w:tcPr>
            <w:tcW w:w="6878" w:type="dxa"/>
            <w:vAlign w:val="center"/>
          </w:tcPr>
          <w:p w14:paraId="44F59F97" w14:textId="77777777" w:rsidR="00DF5CC7" w:rsidRPr="007B4E42" w:rsidRDefault="00DF5CC7" w:rsidP="00853B69">
            <w:pPr>
              <w:rPr>
                <w:b/>
                <w:bCs/>
                <w:sz w:val="20"/>
                <w:szCs w:val="20"/>
                <w:lang w:val="en-US"/>
              </w:rPr>
            </w:pPr>
            <w:r w:rsidRPr="007B4E42">
              <w:rPr>
                <w:sz w:val="20"/>
                <w:szCs w:val="20"/>
                <w:lang w:val="en-US"/>
              </w:rPr>
              <w:t xml:space="preserve">Extremely well </w:t>
            </w:r>
          </w:p>
        </w:tc>
        <w:tc>
          <w:tcPr>
            <w:tcW w:w="543" w:type="dxa"/>
            <w:vAlign w:val="center"/>
          </w:tcPr>
          <w:p w14:paraId="1DF845A4" w14:textId="77777777" w:rsidR="00DF5CC7" w:rsidRPr="007B4E42" w:rsidRDefault="00DF5CC7" w:rsidP="00853B69">
            <w:pPr>
              <w:rPr>
                <w:sz w:val="20"/>
                <w:szCs w:val="20"/>
                <w:lang w:val="en-US"/>
              </w:rPr>
            </w:pPr>
            <w:r w:rsidRPr="007B4E42">
              <w:rPr>
                <w:sz w:val="20"/>
                <w:szCs w:val="20"/>
                <w:lang w:val="en-US"/>
              </w:rPr>
              <w:t xml:space="preserve">40 </w:t>
            </w:r>
          </w:p>
        </w:tc>
      </w:tr>
      <w:tr w:rsidR="00DF5CC7" w:rsidRPr="007B4E42" w14:paraId="76AA7821" w14:textId="77777777" w:rsidTr="00853B69">
        <w:tc>
          <w:tcPr>
            <w:tcW w:w="6878" w:type="dxa"/>
            <w:vAlign w:val="center"/>
          </w:tcPr>
          <w:p w14:paraId="4E3F400B" w14:textId="77777777" w:rsidR="00DF5CC7" w:rsidRPr="007B4E42" w:rsidRDefault="00DF5CC7" w:rsidP="00853B69">
            <w:pPr>
              <w:rPr>
                <w:sz w:val="20"/>
                <w:szCs w:val="20"/>
                <w:lang w:val="en-US"/>
              </w:rPr>
            </w:pPr>
            <w:r w:rsidRPr="007B4E42">
              <w:rPr>
                <w:sz w:val="20"/>
                <w:szCs w:val="20"/>
                <w:lang w:val="en-US"/>
              </w:rPr>
              <w:t xml:space="preserve">Very well  </w:t>
            </w:r>
          </w:p>
        </w:tc>
        <w:tc>
          <w:tcPr>
            <w:tcW w:w="543" w:type="dxa"/>
            <w:vAlign w:val="center"/>
          </w:tcPr>
          <w:p w14:paraId="6B88B591" w14:textId="77777777" w:rsidR="00DF5CC7" w:rsidRPr="007B4E42" w:rsidRDefault="00DF5CC7" w:rsidP="00853B69">
            <w:pPr>
              <w:rPr>
                <w:sz w:val="20"/>
                <w:szCs w:val="20"/>
                <w:lang w:val="en-US"/>
              </w:rPr>
            </w:pPr>
            <w:r w:rsidRPr="007B4E42">
              <w:rPr>
                <w:sz w:val="20"/>
                <w:szCs w:val="20"/>
                <w:lang w:val="en-US"/>
              </w:rPr>
              <w:t xml:space="preserve">42 </w:t>
            </w:r>
          </w:p>
        </w:tc>
      </w:tr>
      <w:tr w:rsidR="00DF5CC7" w:rsidRPr="007B4E42" w14:paraId="481E0E9E" w14:textId="77777777" w:rsidTr="00853B69">
        <w:tc>
          <w:tcPr>
            <w:tcW w:w="6878" w:type="dxa"/>
            <w:vAlign w:val="center"/>
          </w:tcPr>
          <w:p w14:paraId="04CF7EF5" w14:textId="77777777" w:rsidR="00DF5CC7" w:rsidRPr="007B4E42" w:rsidRDefault="00DF5CC7" w:rsidP="00853B69">
            <w:pPr>
              <w:rPr>
                <w:sz w:val="20"/>
                <w:szCs w:val="20"/>
                <w:lang w:val="en-US"/>
              </w:rPr>
            </w:pPr>
            <w:r w:rsidRPr="007B4E42">
              <w:rPr>
                <w:sz w:val="20"/>
                <w:szCs w:val="20"/>
                <w:lang w:val="en-US"/>
              </w:rPr>
              <w:t xml:space="preserve">Moderately well  </w:t>
            </w:r>
          </w:p>
        </w:tc>
        <w:tc>
          <w:tcPr>
            <w:tcW w:w="543" w:type="dxa"/>
            <w:vAlign w:val="center"/>
          </w:tcPr>
          <w:p w14:paraId="27461EF3" w14:textId="77777777" w:rsidR="00DF5CC7" w:rsidRPr="007B4E42" w:rsidRDefault="00DF5CC7" w:rsidP="00853B69">
            <w:pPr>
              <w:rPr>
                <w:sz w:val="20"/>
                <w:szCs w:val="20"/>
                <w:lang w:val="en-US"/>
              </w:rPr>
            </w:pPr>
            <w:r w:rsidRPr="007B4E42">
              <w:rPr>
                <w:sz w:val="20"/>
                <w:szCs w:val="20"/>
                <w:lang w:val="en-US"/>
              </w:rPr>
              <w:t xml:space="preserve">13 </w:t>
            </w:r>
          </w:p>
        </w:tc>
      </w:tr>
      <w:tr w:rsidR="00DF5CC7" w:rsidRPr="007B4E42" w14:paraId="33FE83C6" w14:textId="77777777" w:rsidTr="00853B69">
        <w:tc>
          <w:tcPr>
            <w:tcW w:w="6878" w:type="dxa"/>
            <w:vAlign w:val="center"/>
          </w:tcPr>
          <w:p w14:paraId="4423A208" w14:textId="77777777" w:rsidR="00DF5CC7" w:rsidRPr="007B4E42" w:rsidRDefault="00DF5CC7" w:rsidP="00853B69">
            <w:pPr>
              <w:rPr>
                <w:sz w:val="20"/>
                <w:szCs w:val="20"/>
                <w:lang w:val="en-US"/>
              </w:rPr>
            </w:pPr>
            <w:r w:rsidRPr="007B4E42">
              <w:rPr>
                <w:sz w:val="20"/>
                <w:szCs w:val="20"/>
                <w:lang w:val="en-US"/>
              </w:rPr>
              <w:t xml:space="preserve">Slightly well </w:t>
            </w:r>
          </w:p>
        </w:tc>
        <w:tc>
          <w:tcPr>
            <w:tcW w:w="543" w:type="dxa"/>
            <w:vAlign w:val="center"/>
          </w:tcPr>
          <w:p w14:paraId="260BF68F" w14:textId="77777777" w:rsidR="00DF5CC7" w:rsidRPr="007B4E42" w:rsidRDefault="00DF5CC7" w:rsidP="00853B69">
            <w:pPr>
              <w:rPr>
                <w:sz w:val="20"/>
                <w:szCs w:val="20"/>
                <w:lang w:val="en-US"/>
              </w:rPr>
            </w:pPr>
            <w:r w:rsidRPr="007B4E42">
              <w:rPr>
                <w:sz w:val="20"/>
                <w:szCs w:val="20"/>
                <w:lang w:val="en-US"/>
              </w:rPr>
              <w:t xml:space="preserve">3 </w:t>
            </w:r>
          </w:p>
        </w:tc>
      </w:tr>
      <w:tr w:rsidR="00DF5CC7" w:rsidRPr="007B4E42" w14:paraId="0FD40C7E" w14:textId="77777777" w:rsidTr="00853B69">
        <w:tc>
          <w:tcPr>
            <w:tcW w:w="6878" w:type="dxa"/>
            <w:vAlign w:val="center"/>
          </w:tcPr>
          <w:p w14:paraId="461202C5" w14:textId="77777777" w:rsidR="00DF5CC7" w:rsidRPr="007B4E42" w:rsidRDefault="00DF5CC7" w:rsidP="00853B69">
            <w:pPr>
              <w:rPr>
                <w:sz w:val="20"/>
                <w:szCs w:val="20"/>
                <w:lang w:val="en-US"/>
              </w:rPr>
            </w:pPr>
            <w:r w:rsidRPr="007B4E42">
              <w:rPr>
                <w:sz w:val="20"/>
                <w:szCs w:val="20"/>
                <w:lang w:val="en-US"/>
              </w:rPr>
              <w:t xml:space="preserve">Not well at all </w:t>
            </w:r>
          </w:p>
        </w:tc>
        <w:tc>
          <w:tcPr>
            <w:tcW w:w="543" w:type="dxa"/>
            <w:vAlign w:val="center"/>
          </w:tcPr>
          <w:p w14:paraId="3C01101D" w14:textId="77777777" w:rsidR="00DF5CC7" w:rsidRPr="007B4E42" w:rsidRDefault="00DF5CC7" w:rsidP="00853B69">
            <w:pPr>
              <w:rPr>
                <w:sz w:val="20"/>
                <w:szCs w:val="20"/>
                <w:lang w:val="en-US"/>
              </w:rPr>
            </w:pPr>
            <w:r w:rsidRPr="007B4E42">
              <w:rPr>
                <w:sz w:val="20"/>
                <w:szCs w:val="20"/>
                <w:lang w:val="en-US"/>
              </w:rPr>
              <w:t xml:space="preserve">2 </w:t>
            </w:r>
          </w:p>
        </w:tc>
      </w:tr>
    </w:tbl>
    <w:p w14:paraId="54EFFD16" w14:textId="77777777" w:rsidR="00DF5CC7" w:rsidRDefault="00DF5CC7" w:rsidP="00DF5CC7">
      <w:pPr>
        <w:rPr>
          <w:rFonts w:cstheme="minorHAnsi"/>
          <w:b/>
          <w:bCs/>
          <w:lang w:val="en-US"/>
        </w:rPr>
      </w:pPr>
      <w:r>
        <w:rPr>
          <w:rFonts w:cstheme="minorHAnsi"/>
          <w:b/>
          <w:bCs/>
          <w:lang w:val="en-US"/>
        </w:rPr>
        <w:br w:type="page"/>
      </w:r>
    </w:p>
    <w:p w14:paraId="15CD217E" w14:textId="77777777" w:rsidR="00DF5CC7" w:rsidRPr="007B4E42" w:rsidRDefault="00DF5CC7" w:rsidP="00DF5CC7">
      <w:pPr>
        <w:rPr>
          <w:b/>
          <w:bCs/>
          <w:lang w:val="en-US"/>
        </w:rPr>
      </w:pPr>
      <w:r w:rsidRPr="007B4E42">
        <w:rPr>
          <w:b/>
          <w:bCs/>
          <w:lang w:val="en-US"/>
        </w:rPr>
        <w:t xml:space="preserve">Table 4. Clinical ratings </w:t>
      </w:r>
      <w:r>
        <w:rPr>
          <w:b/>
          <w:bCs/>
          <w:lang w:val="en-US"/>
        </w:rPr>
        <w:t>for</w:t>
      </w:r>
      <w:r w:rsidRPr="007B4E42">
        <w:rPr>
          <w:b/>
          <w:bCs/>
          <w:lang w:val="en-US"/>
        </w:rPr>
        <w:t xml:space="preserve"> the total sample (N=514)</w:t>
      </w:r>
    </w:p>
    <w:p w14:paraId="798A92D8" w14:textId="77777777" w:rsidR="00DF5CC7" w:rsidRPr="007B4E42" w:rsidRDefault="00DF5CC7" w:rsidP="00DF5CC7">
      <w:pPr>
        <w:rPr>
          <w:b/>
          <w:bCs/>
          <w:lang w:val="en-US"/>
        </w:rPr>
      </w:pPr>
    </w:p>
    <w:p w14:paraId="543071E3" w14:textId="77777777" w:rsidR="00DF5CC7" w:rsidRPr="007B4E42" w:rsidRDefault="00DF5CC7" w:rsidP="00DF5CC7">
      <w:pPr>
        <w:rPr>
          <w:b/>
          <w:bCs/>
          <w:lang w:val="en-US"/>
        </w:rPr>
      </w:pPr>
    </w:p>
    <w:tbl>
      <w:tblPr>
        <w:tblStyle w:val="PlainTable2"/>
        <w:tblW w:w="0" w:type="auto"/>
        <w:tblLook w:val="04A0" w:firstRow="1" w:lastRow="0" w:firstColumn="1" w:lastColumn="0" w:noHBand="0" w:noVBand="1"/>
      </w:tblPr>
      <w:tblGrid>
        <w:gridCol w:w="3207"/>
        <w:gridCol w:w="1188"/>
        <w:gridCol w:w="1417"/>
      </w:tblGrid>
      <w:tr w:rsidR="00DF5CC7" w14:paraId="02570079" w14:textId="77777777" w:rsidTr="00853B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618DF066" w14:textId="77777777" w:rsidR="00DF5CC7" w:rsidRPr="00142780" w:rsidRDefault="00DF5CC7" w:rsidP="00853B69">
            <w:pPr>
              <w:rPr>
                <w:lang w:val="en-US"/>
              </w:rPr>
            </w:pPr>
          </w:p>
        </w:tc>
        <w:tc>
          <w:tcPr>
            <w:tcW w:w="1188" w:type="dxa"/>
          </w:tcPr>
          <w:p w14:paraId="1D4C5837" w14:textId="77777777" w:rsidR="00DF5CC7" w:rsidRPr="00142780" w:rsidRDefault="00DF5CC7" w:rsidP="00853B69">
            <w:pPr>
              <w:jc w:val="center"/>
              <w:cnfStyle w:val="100000000000" w:firstRow="1" w:lastRow="0" w:firstColumn="0" w:lastColumn="0" w:oddVBand="0" w:evenVBand="0" w:oddHBand="0" w:evenHBand="0" w:firstRowFirstColumn="0" w:firstRowLastColumn="0" w:lastRowFirstColumn="0" w:lastRowLastColumn="0"/>
              <w:rPr>
                <w:lang w:val="en-US"/>
              </w:rPr>
            </w:pPr>
            <w:r w:rsidRPr="00142780">
              <w:rPr>
                <w:lang w:val="en-US"/>
              </w:rPr>
              <w:t>Mean</w:t>
            </w:r>
          </w:p>
        </w:tc>
        <w:tc>
          <w:tcPr>
            <w:tcW w:w="1417" w:type="dxa"/>
          </w:tcPr>
          <w:p w14:paraId="14E103AF" w14:textId="77777777" w:rsidR="00DF5CC7" w:rsidRPr="00142780" w:rsidRDefault="00DF5CC7" w:rsidP="00853B69">
            <w:pPr>
              <w:jc w:val="center"/>
              <w:cnfStyle w:val="100000000000" w:firstRow="1" w:lastRow="0" w:firstColumn="0" w:lastColumn="0" w:oddVBand="0" w:evenVBand="0" w:oddHBand="0" w:evenHBand="0" w:firstRowFirstColumn="0" w:firstRowLastColumn="0" w:lastRowFirstColumn="0" w:lastRowLastColumn="0"/>
              <w:rPr>
                <w:lang w:val="en-US"/>
              </w:rPr>
            </w:pPr>
            <w:r w:rsidRPr="00142780">
              <w:rPr>
                <w:lang w:val="en-US"/>
              </w:rPr>
              <w:t>Standard</w:t>
            </w:r>
          </w:p>
          <w:p w14:paraId="175711EA" w14:textId="77777777" w:rsidR="00DF5CC7" w:rsidRPr="00142780" w:rsidRDefault="00DF5CC7" w:rsidP="00853B69">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w:t>
            </w:r>
            <w:r w:rsidRPr="00142780">
              <w:rPr>
                <w:lang w:val="en-US"/>
              </w:rPr>
              <w:t>eviation</w:t>
            </w:r>
          </w:p>
        </w:tc>
      </w:tr>
      <w:tr w:rsidR="00DF5CC7" w14:paraId="43131307" w14:textId="77777777" w:rsidTr="0085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nil"/>
              <w:bottom w:val="nil"/>
              <w:right w:val="nil"/>
            </w:tcBorders>
          </w:tcPr>
          <w:p w14:paraId="5EB9D9DA" w14:textId="77777777" w:rsidR="00DF5CC7" w:rsidRPr="00142780" w:rsidRDefault="00DF5CC7" w:rsidP="00853B69">
            <w:pPr>
              <w:rPr>
                <w:lang w:val="en-US"/>
              </w:rPr>
            </w:pPr>
            <w:r w:rsidRPr="00142780">
              <w:rPr>
                <w:lang w:val="en-US"/>
              </w:rPr>
              <w:t>DASS-21 Depression</w:t>
            </w:r>
          </w:p>
        </w:tc>
        <w:tc>
          <w:tcPr>
            <w:tcW w:w="1188" w:type="dxa"/>
            <w:tcBorders>
              <w:top w:val="nil"/>
              <w:left w:val="nil"/>
              <w:bottom w:val="nil"/>
              <w:right w:val="nil"/>
            </w:tcBorders>
          </w:tcPr>
          <w:p w14:paraId="1AE76D5F" w14:textId="77777777" w:rsidR="00DF5CC7" w:rsidRPr="00142780" w:rsidRDefault="00DF5CC7" w:rsidP="00853B69">
            <w:pPr>
              <w:jc w:val="center"/>
              <w:cnfStyle w:val="000000100000" w:firstRow="0" w:lastRow="0" w:firstColumn="0" w:lastColumn="0" w:oddVBand="0" w:evenVBand="0" w:oddHBand="1" w:evenHBand="0" w:firstRowFirstColumn="0" w:firstRowLastColumn="0" w:lastRowFirstColumn="0" w:lastRowLastColumn="0"/>
              <w:rPr>
                <w:lang w:val="en-US"/>
              </w:rPr>
            </w:pPr>
            <w:r w:rsidRPr="00142780">
              <w:rPr>
                <w:lang w:val="en-US"/>
              </w:rPr>
              <w:t>11.01</w:t>
            </w:r>
          </w:p>
        </w:tc>
        <w:tc>
          <w:tcPr>
            <w:tcW w:w="1417" w:type="dxa"/>
            <w:tcBorders>
              <w:top w:val="nil"/>
              <w:left w:val="nil"/>
              <w:bottom w:val="nil"/>
            </w:tcBorders>
          </w:tcPr>
          <w:p w14:paraId="3B5B9294" w14:textId="77777777" w:rsidR="00DF5CC7" w:rsidRPr="00142780" w:rsidRDefault="00DF5CC7" w:rsidP="00853B69">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5.8</w:t>
            </w:r>
          </w:p>
        </w:tc>
      </w:tr>
      <w:tr w:rsidR="00DF5CC7" w14:paraId="15CB0754" w14:textId="77777777" w:rsidTr="00853B69">
        <w:tc>
          <w:tcPr>
            <w:cnfStyle w:val="001000000000" w:firstRow="0" w:lastRow="0" w:firstColumn="1" w:lastColumn="0" w:oddVBand="0" w:evenVBand="0" w:oddHBand="0" w:evenHBand="0" w:firstRowFirstColumn="0" w:firstRowLastColumn="0" w:lastRowFirstColumn="0" w:lastRowLastColumn="0"/>
            <w:tcW w:w="3207" w:type="dxa"/>
            <w:tcBorders>
              <w:top w:val="nil"/>
              <w:bottom w:val="nil"/>
              <w:right w:val="nil"/>
            </w:tcBorders>
          </w:tcPr>
          <w:p w14:paraId="4DCDD686" w14:textId="77777777" w:rsidR="00DF5CC7" w:rsidRPr="00142780" w:rsidRDefault="00DF5CC7" w:rsidP="00853B69">
            <w:pPr>
              <w:rPr>
                <w:lang w:val="en-US"/>
              </w:rPr>
            </w:pPr>
            <w:r w:rsidRPr="00142780">
              <w:rPr>
                <w:lang w:val="en-US"/>
              </w:rPr>
              <w:t>DASS-21 Anxiety</w:t>
            </w:r>
          </w:p>
        </w:tc>
        <w:tc>
          <w:tcPr>
            <w:tcW w:w="1188" w:type="dxa"/>
            <w:tcBorders>
              <w:top w:val="nil"/>
              <w:left w:val="nil"/>
              <w:bottom w:val="nil"/>
              <w:right w:val="nil"/>
            </w:tcBorders>
          </w:tcPr>
          <w:p w14:paraId="6CABAA7E" w14:textId="77777777" w:rsidR="00DF5CC7" w:rsidRPr="00142780" w:rsidRDefault="00DF5CC7" w:rsidP="00853B69">
            <w:pPr>
              <w:jc w:val="center"/>
              <w:cnfStyle w:val="000000000000" w:firstRow="0" w:lastRow="0" w:firstColumn="0" w:lastColumn="0" w:oddVBand="0" w:evenVBand="0" w:oddHBand="0" w:evenHBand="0" w:firstRowFirstColumn="0" w:firstRowLastColumn="0" w:lastRowFirstColumn="0" w:lastRowLastColumn="0"/>
              <w:rPr>
                <w:lang w:val="en-US"/>
              </w:rPr>
            </w:pPr>
            <w:r w:rsidRPr="00142780">
              <w:rPr>
                <w:lang w:val="en-US"/>
              </w:rPr>
              <w:t>9.21</w:t>
            </w:r>
          </w:p>
        </w:tc>
        <w:tc>
          <w:tcPr>
            <w:tcW w:w="1417" w:type="dxa"/>
            <w:tcBorders>
              <w:top w:val="nil"/>
              <w:left w:val="nil"/>
              <w:bottom w:val="nil"/>
            </w:tcBorders>
          </w:tcPr>
          <w:p w14:paraId="10B89F7C" w14:textId="77777777" w:rsidR="00DF5CC7" w:rsidRPr="00142780" w:rsidRDefault="00DF5CC7" w:rsidP="00853B69">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4.8</w:t>
            </w:r>
          </w:p>
        </w:tc>
      </w:tr>
      <w:tr w:rsidR="00DF5CC7" w14:paraId="6D4C846E" w14:textId="77777777" w:rsidTr="0085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nil"/>
              <w:bottom w:val="nil"/>
              <w:right w:val="nil"/>
            </w:tcBorders>
          </w:tcPr>
          <w:p w14:paraId="28E4EC98" w14:textId="77777777" w:rsidR="00DF5CC7" w:rsidRPr="00142780" w:rsidRDefault="00DF5CC7" w:rsidP="00853B69">
            <w:pPr>
              <w:rPr>
                <w:lang w:val="en-US"/>
              </w:rPr>
            </w:pPr>
            <w:r w:rsidRPr="00142780">
              <w:rPr>
                <w:lang w:val="en-US"/>
              </w:rPr>
              <w:t>DASS-21 Stress</w:t>
            </w:r>
          </w:p>
        </w:tc>
        <w:tc>
          <w:tcPr>
            <w:tcW w:w="1188" w:type="dxa"/>
            <w:tcBorders>
              <w:top w:val="nil"/>
              <w:left w:val="nil"/>
              <w:bottom w:val="nil"/>
              <w:right w:val="nil"/>
            </w:tcBorders>
          </w:tcPr>
          <w:p w14:paraId="71555D34" w14:textId="77777777" w:rsidR="00DF5CC7" w:rsidRPr="00142780" w:rsidRDefault="00DF5CC7" w:rsidP="00853B69">
            <w:pPr>
              <w:jc w:val="center"/>
              <w:cnfStyle w:val="000000100000" w:firstRow="0" w:lastRow="0" w:firstColumn="0" w:lastColumn="0" w:oddVBand="0" w:evenVBand="0" w:oddHBand="1" w:evenHBand="0" w:firstRowFirstColumn="0" w:firstRowLastColumn="0" w:lastRowFirstColumn="0" w:lastRowLastColumn="0"/>
              <w:rPr>
                <w:lang w:val="en-US"/>
              </w:rPr>
            </w:pPr>
            <w:r w:rsidRPr="00142780">
              <w:rPr>
                <w:lang w:val="en-US"/>
              </w:rPr>
              <w:t>12.1</w:t>
            </w:r>
          </w:p>
        </w:tc>
        <w:tc>
          <w:tcPr>
            <w:tcW w:w="1417" w:type="dxa"/>
            <w:tcBorders>
              <w:top w:val="nil"/>
              <w:left w:val="nil"/>
              <w:bottom w:val="nil"/>
            </w:tcBorders>
          </w:tcPr>
          <w:p w14:paraId="72E599DC" w14:textId="77777777" w:rsidR="00DF5CC7" w:rsidRPr="00142780" w:rsidRDefault="00DF5CC7" w:rsidP="00853B69">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5.8</w:t>
            </w:r>
          </w:p>
        </w:tc>
      </w:tr>
      <w:tr w:rsidR="00DF5CC7" w14:paraId="4D4C891D" w14:textId="77777777" w:rsidTr="00853B69">
        <w:tc>
          <w:tcPr>
            <w:cnfStyle w:val="001000000000" w:firstRow="0" w:lastRow="0" w:firstColumn="1" w:lastColumn="0" w:oddVBand="0" w:evenVBand="0" w:oddHBand="0" w:evenHBand="0" w:firstRowFirstColumn="0" w:firstRowLastColumn="0" w:lastRowFirstColumn="0" w:lastRowLastColumn="0"/>
            <w:tcW w:w="3207" w:type="dxa"/>
            <w:tcBorders>
              <w:bottom w:val="nil"/>
              <w:right w:val="nil"/>
            </w:tcBorders>
          </w:tcPr>
          <w:p w14:paraId="2B816560" w14:textId="77777777" w:rsidR="00DF5CC7" w:rsidRPr="00142780" w:rsidRDefault="00DF5CC7" w:rsidP="00853B69">
            <w:pPr>
              <w:rPr>
                <w:lang w:val="en-US"/>
              </w:rPr>
            </w:pPr>
            <w:r w:rsidRPr="00142780">
              <w:rPr>
                <w:lang w:val="en-US"/>
              </w:rPr>
              <w:t>DASS-21 Total</w:t>
            </w:r>
          </w:p>
        </w:tc>
        <w:tc>
          <w:tcPr>
            <w:tcW w:w="1188" w:type="dxa"/>
            <w:tcBorders>
              <w:left w:val="nil"/>
              <w:bottom w:val="nil"/>
              <w:right w:val="nil"/>
            </w:tcBorders>
          </w:tcPr>
          <w:p w14:paraId="1E1ADFA1" w14:textId="77777777" w:rsidR="00DF5CC7" w:rsidRPr="00142780" w:rsidRDefault="00DF5CC7" w:rsidP="00853B69">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32.2</w:t>
            </w:r>
          </w:p>
        </w:tc>
        <w:tc>
          <w:tcPr>
            <w:tcW w:w="1417" w:type="dxa"/>
            <w:tcBorders>
              <w:left w:val="nil"/>
              <w:bottom w:val="nil"/>
            </w:tcBorders>
          </w:tcPr>
          <w:p w14:paraId="0801EF78" w14:textId="77777777" w:rsidR="00DF5CC7" w:rsidRPr="00142780" w:rsidRDefault="00DF5CC7" w:rsidP="00853B69">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15.7</w:t>
            </w:r>
          </w:p>
        </w:tc>
      </w:tr>
      <w:tr w:rsidR="00DF5CC7" w14:paraId="6E6ED214" w14:textId="77777777" w:rsidTr="0085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nil"/>
              <w:bottom w:val="nil"/>
              <w:right w:val="nil"/>
            </w:tcBorders>
          </w:tcPr>
          <w:p w14:paraId="0C34F20F" w14:textId="77777777" w:rsidR="00DF5CC7" w:rsidRPr="00142780" w:rsidRDefault="00DF5CC7" w:rsidP="00853B69">
            <w:pPr>
              <w:rPr>
                <w:lang w:val="en-US"/>
              </w:rPr>
            </w:pPr>
          </w:p>
        </w:tc>
        <w:tc>
          <w:tcPr>
            <w:tcW w:w="1188" w:type="dxa"/>
            <w:tcBorders>
              <w:top w:val="nil"/>
              <w:left w:val="nil"/>
              <w:bottom w:val="nil"/>
              <w:right w:val="nil"/>
            </w:tcBorders>
          </w:tcPr>
          <w:p w14:paraId="6636D8BA" w14:textId="77777777" w:rsidR="00DF5CC7" w:rsidRPr="00142780" w:rsidRDefault="00DF5CC7" w:rsidP="00853B69">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417" w:type="dxa"/>
            <w:tcBorders>
              <w:top w:val="nil"/>
              <w:left w:val="nil"/>
              <w:bottom w:val="nil"/>
            </w:tcBorders>
          </w:tcPr>
          <w:p w14:paraId="61254903" w14:textId="77777777" w:rsidR="00DF5CC7" w:rsidRPr="00142780" w:rsidRDefault="00DF5CC7" w:rsidP="00853B69">
            <w:pPr>
              <w:jc w:val="center"/>
              <w:cnfStyle w:val="000000100000" w:firstRow="0" w:lastRow="0" w:firstColumn="0" w:lastColumn="0" w:oddVBand="0" w:evenVBand="0" w:oddHBand="1" w:evenHBand="0" w:firstRowFirstColumn="0" w:firstRowLastColumn="0" w:lastRowFirstColumn="0" w:lastRowLastColumn="0"/>
              <w:rPr>
                <w:lang w:val="en-US"/>
              </w:rPr>
            </w:pPr>
          </w:p>
        </w:tc>
      </w:tr>
      <w:tr w:rsidR="00DF5CC7" w14:paraId="714622E3" w14:textId="77777777" w:rsidTr="00853B69">
        <w:tc>
          <w:tcPr>
            <w:cnfStyle w:val="001000000000" w:firstRow="0" w:lastRow="0" w:firstColumn="1" w:lastColumn="0" w:oddVBand="0" w:evenVBand="0" w:oddHBand="0" w:evenHBand="0" w:firstRowFirstColumn="0" w:firstRowLastColumn="0" w:lastRowFirstColumn="0" w:lastRowLastColumn="0"/>
            <w:tcW w:w="3207" w:type="dxa"/>
            <w:tcBorders>
              <w:top w:val="nil"/>
              <w:bottom w:val="nil"/>
              <w:right w:val="nil"/>
            </w:tcBorders>
          </w:tcPr>
          <w:p w14:paraId="2C7E28E0" w14:textId="77777777" w:rsidR="00DF5CC7" w:rsidRPr="00142780" w:rsidRDefault="00DF5CC7" w:rsidP="00853B69">
            <w:pPr>
              <w:rPr>
                <w:lang w:val="en-US"/>
              </w:rPr>
            </w:pPr>
            <w:r w:rsidRPr="00142780">
              <w:rPr>
                <w:lang w:val="en-US"/>
              </w:rPr>
              <w:t>CPAS</w:t>
            </w:r>
          </w:p>
        </w:tc>
        <w:tc>
          <w:tcPr>
            <w:tcW w:w="1188" w:type="dxa"/>
            <w:tcBorders>
              <w:top w:val="nil"/>
              <w:left w:val="nil"/>
              <w:bottom w:val="nil"/>
              <w:right w:val="nil"/>
            </w:tcBorders>
          </w:tcPr>
          <w:p w14:paraId="7EF2EA85" w14:textId="77777777" w:rsidR="00DF5CC7" w:rsidRPr="00142780" w:rsidRDefault="00DF5CC7" w:rsidP="00853B69">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16.1</w:t>
            </w:r>
          </w:p>
        </w:tc>
        <w:tc>
          <w:tcPr>
            <w:tcW w:w="1417" w:type="dxa"/>
            <w:tcBorders>
              <w:top w:val="nil"/>
              <w:left w:val="nil"/>
              <w:bottom w:val="nil"/>
            </w:tcBorders>
          </w:tcPr>
          <w:p w14:paraId="481BE5A7" w14:textId="77777777" w:rsidR="00DF5CC7" w:rsidRPr="00142780" w:rsidRDefault="00DF5CC7" w:rsidP="00853B69">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8.</w:t>
            </w:r>
            <w:r w:rsidRPr="00142780">
              <w:rPr>
                <w:lang w:val="en-US"/>
              </w:rPr>
              <w:t>5</w:t>
            </w:r>
          </w:p>
        </w:tc>
      </w:tr>
      <w:tr w:rsidR="00DF5CC7" w14:paraId="4B23E938" w14:textId="77777777" w:rsidTr="0085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nil"/>
              <w:bottom w:val="nil"/>
              <w:right w:val="nil"/>
            </w:tcBorders>
          </w:tcPr>
          <w:p w14:paraId="2AB55BE5" w14:textId="77777777" w:rsidR="00DF5CC7" w:rsidRPr="00142780" w:rsidRDefault="00DF5CC7" w:rsidP="00853B69">
            <w:pPr>
              <w:rPr>
                <w:lang w:val="en-US"/>
              </w:rPr>
            </w:pPr>
            <w:r w:rsidRPr="00142780">
              <w:rPr>
                <w:lang w:val="en-US"/>
              </w:rPr>
              <w:t>OCI-R</w:t>
            </w:r>
          </w:p>
        </w:tc>
        <w:tc>
          <w:tcPr>
            <w:tcW w:w="1188" w:type="dxa"/>
            <w:tcBorders>
              <w:top w:val="nil"/>
              <w:left w:val="nil"/>
              <w:bottom w:val="nil"/>
              <w:right w:val="nil"/>
            </w:tcBorders>
          </w:tcPr>
          <w:p w14:paraId="0A933CBB" w14:textId="77777777" w:rsidR="00DF5CC7" w:rsidRPr="00142780" w:rsidRDefault="00DF5CC7" w:rsidP="00853B69">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35.5</w:t>
            </w:r>
          </w:p>
        </w:tc>
        <w:tc>
          <w:tcPr>
            <w:tcW w:w="1417" w:type="dxa"/>
            <w:tcBorders>
              <w:top w:val="nil"/>
              <w:left w:val="nil"/>
              <w:bottom w:val="nil"/>
            </w:tcBorders>
          </w:tcPr>
          <w:p w14:paraId="4D8D91EC" w14:textId="77777777" w:rsidR="00DF5CC7" w:rsidRPr="00142780" w:rsidRDefault="00DF5CC7" w:rsidP="00853B69">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11.7</w:t>
            </w:r>
          </w:p>
        </w:tc>
      </w:tr>
      <w:tr w:rsidR="00DF5CC7" w14:paraId="286D38BD" w14:textId="77777777" w:rsidTr="00853B69">
        <w:tc>
          <w:tcPr>
            <w:cnfStyle w:val="001000000000" w:firstRow="0" w:lastRow="0" w:firstColumn="1" w:lastColumn="0" w:oddVBand="0" w:evenVBand="0" w:oddHBand="0" w:evenHBand="0" w:firstRowFirstColumn="0" w:firstRowLastColumn="0" w:lastRowFirstColumn="0" w:lastRowLastColumn="0"/>
            <w:tcW w:w="3207" w:type="dxa"/>
            <w:tcBorders>
              <w:top w:val="nil"/>
              <w:bottom w:val="single" w:sz="4" w:space="0" w:color="7F7F7F" w:themeColor="text1" w:themeTint="80"/>
              <w:right w:val="nil"/>
            </w:tcBorders>
          </w:tcPr>
          <w:p w14:paraId="3BB6E50E" w14:textId="77777777" w:rsidR="00DF5CC7" w:rsidRPr="00142780" w:rsidRDefault="00DF5CC7" w:rsidP="00853B69">
            <w:pPr>
              <w:rPr>
                <w:lang w:val="en-US"/>
              </w:rPr>
            </w:pPr>
            <w:r w:rsidRPr="00142780">
              <w:rPr>
                <w:lang w:val="en-US"/>
              </w:rPr>
              <w:t>Covid-19</w:t>
            </w:r>
          </w:p>
        </w:tc>
        <w:tc>
          <w:tcPr>
            <w:tcW w:w="1188" w:type="dxa"/>
            <w:tcBorders>
              <w:top w:val="nil"/>
              <w:left w:val="nil"/>
              <w:bottom w:val="single" w:sz="4" w:space="0" w:color="7F7F7F" w:themeColor="text1" w:themeTint="80"/>
              <w:right w:val="nil"/>
            </w:tcBorders>
          </w:tcPr>
          <w:p w14:paraId="727E3083" w14:textId="77777777" w:rsidR="00DF5CC7" w:rsidRPr="00142780" w:rsidRDefault="00DF5CC7" w:rsidP="00853B69">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19.6</w:t>
            </w:r>
          </w:p>
        </w:tc>
        <w:tc>
          <w:tcPr>
            <w:tcW w:w="1417" w:type="dxa"/>
            <w:tcBorders>
              <w:top w:val="nil"/>
              <w:left w:val="nil"/>
              <w:bottom w:val="single" w:sz="4" w:space="0" w:color="7F7F7F" w:themeColor="text1" w:themeTint="80"/>
            </w:tcBorders>
          </w:tcPr>
          <w:p w14:paraId="6E17F70A" w14:textId="77777777" w:rsidR="00DF5CC7" w:rsidRPr="00142780" w:rsidRDefault="00DF5CC7" w:rsidP="00853B69">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5.9</w:t>
            </w:r>
          </w:p>
        </w:tc>
      </w:tr>
    </w:tbl>
    <w:p w14:paraId="0126791D" w14:textId="77777777" w:rsidR="00DF5CC7" w:rsidRDefault="00DF5CC7" w:rsidP="00DF5CC7">
      <w:pPr>
        <w:rPr>
          <w:sz w:val="20"/>
          <w:szCs w:val="20"/>
          <w:lang w:val="en-US"/>
        </w:rPr>
      </w:pPr>
    </w:p>
    <w:p w14:paraId="3C0107D4" w14:textId="77777777" w:rsidR="00DF5CC7" w:rsidRPr="00981FB4" w:rsidRDefault="00DF5CC7" w:rsidP="00DF5CC7">
      <w:pPr>
        <w:rPr>
          <w:sz w:val="20"/>
          <w:szCs w:val="20"/>
          <w:lang w:val="en-US"/>
        </w:rPr>
      </w:pPr>
      <w:r>
        <w:rPr>
          <w:sz w:val="20"/>
          <w:szCs w:val="20"/>
          <w:lang w:val="en-US"/>
        </w:rPr>
        <w:t xml:space="preserve">DASS-21: </w:t>
      </w:r>
      <w:r w:rsidRPr="00981FB4">
        <w:rPr>
          <w:sz w:val="20"/>
          <w:szCs w:val="20"/>
          <w:shd w:val="clear" w:color="auto" w:fill="FFFFFF"/>
          <w:lang w:val="en-US"/>
        </w:rPr>
        <w:t>Depression, Anxiety and Stress Scale - 21 Items </w:t>
      </w:r>
    </w:p>
    <w:p w14:paraId="0E9635FF" w14:textId="77777777" w:rsidR="00DF5CC7" w:rsidRDefault="00DF5CC7" w:rsidP="00DF5CC7">
      <w:pPr>
        <w:rPr>
          <w:sz w:val="20"/>
          <w:szCs w:val="20"/>
          <w:lang w:val="en-US"/>
        </w:rPr>
      </w:pPr>
      <w:r>
        <w:rPr>
          <w:sz w:val="20"/>
          <w:szCs w:val="20"/>
          <w:lang w:val="en-US"/>
        </w:rPr>
        <w:t xml:space="preserve">CPAS: Compulsive Personality Assessment Scale </w:t>
      </w:r>
    </w:p>
    <w:p w14:paraId="33A23EBF" w14:textId="77777777" w:rsidR="00DF5CC7" w:rsidRPr="00981FB4" w:rsidRDefault="00DF5CC7" w:rsidP="00DF5CC7">
      <w:pPr>
        <w:rPr>
          <w:sz w:val="20"/>
          <w:szCs w:val="20"/>
          <w:lang w:val="en-US"/>
        </w:rPr>
      </w:pPr>
      <w:r>
        <w:rPr>
          <w:sz w:val="20"/>
          <w:szCs w:val="20"/>
          <w:lang w:val="en-US"/>
        </w:rPr>
        <w:t xml:space="preserve">OCI-R: </w:t>
      </w:r>
      <w:r w:rsidRPr="00993220">
        <w:rPr>
          <w:sz w:val="20"/>
          <w:szCs w:val="20"/>
          <w:lang w:val="en-US"/>
        </w:rPr>
        <w:t>Obsessive-Compulsive</w:t>
      </w:r>
      <w:r w:rsidRPr="00993220">
        <w:rPr>
          <w:sz w:val="20"/>
          <w:szCs w:val="20"/>
          <w:shd w:val="clear" w:color="auto" w:fill="FFFFFF"/>
          <w:lang w:val="en-US"/>
        </w:rPr>
        <w:t> Inventory - Revised </w:t>
      </w:r>
    </w:p>
    <w:p w14:paraId="724DE752" w14:textId="77777777" w:rsidR="00DF5CC7" w:rsidRPr="008D22FD" w:rsidRDefault="00DF5CC7" w:rsidP="00DF5CC7">
      <w:pPr>
        <w:rPr>
          <w:sz w:val="20"/>
          <w:szCs w:val="20"/>
          <w:lang w:val="en-US"/>
        </w:rPr>
      </w:pPr>
    </w:p>
    <w:p w14:paraId="31B02F00" w14:textId="77777777" w:rsidR="00DF5CC7" w:rsidRDefault="00DF5CC7" w:rsidP="00DF5CC7">
      <w:pPr>
        <w:rPr>
          <w:rFonts w:cstheme="minorHAnsi"/>
          <w:lang w:val="en-US"/>
        </w:rPr>
      </w:pPr>
    </w:p>
    <w:p w14:paraId="4F07D05E" w14:textId="77777777" w:rsidR="00DF5CC7" w:rsidRDefault="00DF5CC7" w:rsidP="00DF5CC7">
      <w:pPr>
        <w:rPr>
          <w:rFonts w:cstheme="minorHAnsi"/>
          <w:lang w:val="en-US"/>
        </w:rPr>
      </w:pPr>
      <w:r>
        <w:rPr>
          <w:rFonts w:cstheme="minorHAnsi"/>
          <w:lang w:val="en-US"/>
        </w:rPr>
        <w:br w:type="page"/>
      </w:r>
    </w:p>
    <w:p w14:paraId="79D176EB" w14:textId="77777777" w:rsidR="00DF5CC7" w:rsidRPr="00B912CC" w:rsidRDefault="00DF5CC7" w:rsidP="00DF5CC7">
      <w:pPr>
        <w:rPr>
          <w:b/>
          <w:bCs/>
          <w:lang w:val="en-US"/>
        </w:rPr>
      </w:pPr>
      <w:r w:rsidRPr="007B4E42">
        <w:rPr>
          <w:b/>
          <w:bCs/>
          <w:lang w:val="en-US"/>
        </w:rPr>
        <w:t>Table 5. Correlations between adjustment rating</w:t>
      </w:r>
      <w:r>
        <w:rPr>
          <w:b/>
          <w:bCs/>
          <w:lang w:val="en-US"/>
        </w:rPr>
        <w:t>s</w:t>
      </w:r>
      <w:r w:rsidRPr="007B4E42">
        <w:rPr>
          <w:b/>
          <w:bCs/>
          <w:lang w:val="en-US"/>
        </w:rPr>
        <w:t xml:space="preserve"> and scores on the clinical scales in the total sample (N=514)</w:t>
      </w:r>
      <w:r>
        <w:rPr>
          <w:b/>
          <w:bCs/>
          <w:lang w:val="en-US"/>
        </w:rPr>
        <w:t xml:space="preserve">. </w:t>
      </w:r>
    </w:p>
    <w:p w14:paraId="73CC0E3A" w14:textId="77777777" w:rsidR="00DF5CC7" w:rsidRPr="007B4E42" w:rsidRDefault="00DF5CC7" w:rsidP="00DF5CC7">
      <w:pPr>
        <w:rPr>
          <w:lang w:val="en-US"/>
        </w:rPr>
      </w:pPr>
    </w:p>
    <w:tbl>
      <w:tblPr>
        <w:tblStyle w:val="TableGrid"/>
        <w:tblpPr w:leftFromText="141" w:rightFromText="141" w:vertAnchor="text" w:horzAnchor="margin" w:tblpY="77"/>
        <w:tblW w:w="7421" w:type="dxa"/>
        <w:tblLook w:val="04A0" w:firstRow="1" w:lastRow="0" w:firstColumn="1" w:lastColumn="0" w:noHBand="0" w:noVBand="1"/>
      </w:tblPr>
      <w:tblGrid>
        <w:gridCol w:w="3040"/>
        <w:gridCol w:w="1304"/>
        <w:gridCol w:w="1810"/>
        <w:gridCol w:w="1267"/>
      </w:tblGrid>
      <w:tr w:rsidR="00DF5CC7" w:rsidRPr="007B4E42" w14:paraId="2F1BD6BA" w14:textId="77777777" w:rsidTr="00853B69">
        <w:tc>
          <w:tcPr>
            <w:tcW w:w="3040" w:type="dxa"/>
            <w:vMerge w:val="restart"/>
          </w:tcPr>
          <w:p w14:paraId="764AC6D2" w14:textId="77777777" w:rsidR="00DF5CC7" w:rsidRPr="007B4E42" w:rsidRDefault="00DF5CC7" w:rsidP="00853B69">
            <w:pPr>
              <w:jc w:val="both"/>
              <w:rPr>
                <w:rFonts w:eastAsia="Gulim"/>
                <w:color w:val="000000"/>
                <w:bdr w:val="none" w:sz="0" w:space="0" w:color="auto" w:frame="1"/>
                <w:lang w:val="en-US"/>
              </w:rPr>
            </w:pPr>
            <w:r>
              <w:rPr>
                <w:rFonts w:eastAsia="Gulim"/>
                <w:color w:val="000000"/>
                <w:bdr w:val="none" w:sz="0" w:space="0" w:color="auto" w:frame="1"/>
                <w:lang w:val="en-US"/>
              </w:rPr>
              <w:t>Adjustment Score (s</w:t>
            </w:r>
            <w:r w:rsidRPr="007B4E42">
              <w:rPr>
                <w:rFonts w:eastAsia="Gulim"/>
                <w:color w:val="000000"/>
                <w:bdr w:val="none" w:sz="0" w:space="0" w:color="auto" w:frame="1"/>
                <w:lang w:val="en-US"/>
              </w:rPr>
              <w:t>um of the individual scores of the 7 bespoke adjustment questions</w:t>
            </w:r>
            <w:r>
              <w:rPr>
                <w:rFonts w:eastAsia="Gulim"/>
                <w:color w:val="000000"/>
                <w:bdr w:val="none" w:sz="0" w:space="0" w:color="auto" w:frame="1"/>
                <w:lang w:val="en-US"/>
              </w:rPr>
              <w:t>)</w:t>
            </w:r>
          </w:p>
        </w:tc>
        <w:tc>
          <w:tcPr>
            <w:tcW w:w="1304" w:type="dxa"/>
          </w:tcPr>
          <w:p w14:paraId="2DBA5AF4" w14:textId="77777777" w:rsidR="00DF5CC7" w:rsidRPr="007B4E42" w:rsidRDefault="00DF5CC7" w:rsidP="00853B69">
            <w:pPr>
              <w:spacing w:line="360" w:lineRule="auto"/>
              <w:jc w:val="both"/>
              <w:rPr>
                <w:rFonts w:eastAsia="Gulim"/>
                <w:b/>
                <w:bCs/>
                <w:color w:val="000000"/>
                <w:bdr w:val="none" w:sz="0" w:space="0" w:color="auto" w:frame="1"/>
                <w:lang w:val="en-US"/>
              </w:rPr>
            </w:pPr>
            <w:r w:rsidRPr="007B4E42">
              <w:rPr>
                <w:rFonts w:eastAsia="Gulim"/>
                <w:b/>
                <w:bCs/>
                <w:color w:val="000000"/>
                <w:bdr w:val="none" w:sz="0" w:space="0" w:color="auto" w:frame="1"/>
                <w:lang w:val="en-US"/>
              </w:rPr>
              <w:t>DASS-21</w:t>
            </w:r>
          </w:p>
        </w:tc>
        <w:tc>
          <w:tcPr>
            <w:tcW w:w="1810" w:type="dxa"/>
          </w:tcPr>
          <w:p w14:paraId="6140156F" w14:textId="77777777" w:rsidR="00DF5CC7" w:rsidRPr="007B4E42" w:rsidRDefault="00DF5CC7" w:rsidP="00853B69">
            <w:pPr>
              <w:spacing w:line="360" w:lineRule="auto"/>
              <w:jc w:val="both"/>
              <w:rPr>
                <w:rFonts w:eastAsia="Gulim"/>
                <w:color w:val="000000"/>
                <w:bdr w:val="none" w:sz="0" w:space="0" w:color="auto" w:frame="1"/>
                <w:lang w:val="en-US"/>
              </w:rPr>
            </w:pPr>
            <w:r w:rsidRPr="007B4E42">
              <w:rPr>
                <w:rFonts w:eastAsia="Gulim"/>
                <w:color w:val="000000"/>
                <w:bdr w:val="none" w:sz="0" w:space="0" w:color="auto" w:frame="1"/>
                <w:lang w:val="en-US"/>
              </w:rPr>
              <w:t xml:space="preserve">Pearson </w:t>
            </w:r>
            <w:r w:rsidRPr="007B4E42">
              <w:rPr>
                <w:rFonts w:eastAsia="Gulim"/>
                <w:i/>
                <w:iCs/>
                <w:color w:val="000000"/>
                <w:bdr w:val="none" w:sz="0" w:space="0" w:color="auto" w:frame="1"/>
                <w:lang w:val="en-US"/>
              </w:rPr>
              <w:t>r</w:t>
            </w:r>
            <w:r w:rsidRPr="007B4E42">
              <w:rPr>
                <w:rFonts w:eastAsia="Gulim"/>
                <w:color w:val="000000"/>
                <w:bdr w:val="none" w:sz="0" w:space="0" w:color="auto" w:frame="1"/>
                <w:lang w:val="en-US"/>
              </w:rPr>
              <w:t xml:space="preserve"> .47</w:t>
            </w:r>
          </w:p>
        </w:tc>
        <w:tc>
          <w:tcPr>
            <w:tcW w:w="1267" w:type="dxa"/>
          </w:tcPr>
          <w:p w14:paraId="72833882" w14:textId="77777777" w:rsidR="00DF5CC7" w:rsidRPr="007B4E42" w:rsidRDefault="00DF5CC7" w:rsidP="00853B69">
            <w:pPr>
              <w:spacing w:line="360" w:lineRule="auto"/>
              <w:jc w:val="both"/>
              <w:rPr>
                <w:rFonts w:eastAsia="Gulim"/>
                <w:color w:val="000000"/>
                <w:bdr w:val="none" w:sz="0" w:space="0" w:color="auto" w:frame="1"/>
                <w:lang w:val="en-US"/>
              </w:rPr>
            </w:pPr>
            <w:r w:rsidRPr="007B4E42">
              <w:rPr>
                <w:rFonts w:eastAsia="Gulim"/>
                <w:color w:val="000000"/>
                <w:bdr w:val="none" w:sz="0" w:space="0" w:color="auto" w:frame="1"/>
                <w:lang w:val="en-US"/>
              </w:rPr>
              <w:t>p&lt;0.001</w:t>
            </w:r>
          </w:p>
        </w:tc>
      </w:tr>
      <w:tr w:rsidR="00DF5CC7" w:rsidRPr="007B4E42" w14:paraId="045BD119" w14:textId="77777777" w:rsidTr="00853B69">
        <w:tc>
          <w:tcPr>
            <w:tcW w:w="3040" w:type="dxa"/>
            <w:vMerge/>
          </w:tcPr>
          <w:p w14:paraId="5A096F04" w14:textId="77777777" w:rsidR="00DF5CC7" w:rsidRPr="007B4E42" w:rsidRDefault="00DF5CC7" w:rsidP="00853B69">
            <w:pPr>
              <w:spacing w:line="360" w:lineRule="auto"/>
              <w:jc w:val="both"/>
              <w:rPr>
                <w:rFonts w:eastAsia="Gulim"/>
                <w:color w:val="000000"/>
                <w:bdr w:val="none" w:sz="0" w:space="0" w:color="auto" w:frame="1"/>
                <w:lang w:val="en-US"/>
              </w:rPr>
            </w:pPr>
          </w:p>
        </w:tc>
        <w:tc>
          <w:tcPr>
            <w:tcW w:w="1304" w:type="dxa"/>
          </w:tcPr>
          <w:p w14:paraId="36F4D74D" w14:textId="77777777" w:rsidR="00DF5CC7" w:rsidRPr="007B4E42" w:rsidRDefault="00DF5CC7" w:rsidP="00853B69">
            <w:pPr>
              <w:spacing w:line="360" w:lineRule="auto"/>
              <w:jc w:val="both"/>
              <w:rPr>
                <w:rFonts w:eastAsia="Gulim"/>
                <w:b/>
                <w:bCs/>
                <w:color w:val="000000"/>
                <w:bdr w:val="none" w:sz="0" w:space="0" w:color="auto" w:frame="1"/>
                <w:lang w:val="en-US"/>
              </w:rPr>
            </w:pPr>
            <w:r w:rsidRPr="007B4E42">
              <w:rPr>
                <w:rFonts w:eastAsia="Gulim"/>
                <w:b/>
                <w:bCs/>
                <w:color w:val="000000"/>
                <w:bdr w:val="none" w:sz="0" w:space="0" w:color="auto" w:frame="1"/>
                <w:lang w:val="en-US"/>
              </w:rPr>
              <w:t xml:space="preserve">OCI-R </w:t>
            </w:r>
          </w:p>
        </w:tc>
        <w:tc>
          <w:tcPr>
            <w:tcW w:w="1810" w:type="dxa"/>
          </w:tcPr>
          <w:p w14:paraId="69F47F8F" w14:textId="77777777" w:rsidR="00DF5CC7" w:rsidRPr="007B4E42" w:rsidRDefault="00DF5CC7" w:rsidP="00853B69">
            <w:pPr>
              <w:spacing w:line="360" w:lineRule="auto"/>
              <w:jc w:val="both"/>
              <w:rPr>
                <w:rFonts w:eastAsia="Gulim"/>
                <w:color w:val="000000"/>
                <w:bdr w:val="none" w:sz="0" w:space="0" w:color="auto" w:frame="1"/>
                <w:lang w:val="en-US"/>
              </w:rPr>
            </w:pPr>
            <w:r w:rsidRPr="007B4E42">
              <w:rPr>
                <w:rFonts w:eastAsia="Gulim"/>
                <w:color w:val="000000"/>
                <w:bdr w:val="none" w:sz="0" w:space="0" w:color="auto" w:frame="1"/>
                <w:lang w:val="en-US"/>
              </w:rPr>
              <w:t xml:space="preserve">Pearson </w:t>
            </w:r>
            <w:r w:rsidRPr="007B4E42">
              <w:rPr>
                <w:rFonts w:eastAsia="Gulim"/>
                <w:i/>
                <w:iCs/>
                <w:color w:val="000000"/>
                <w:bdr w:val="none" w:sz="0" w:space="0" w:color="auto" w:frame="1"/>
                <w:lang w:val="en-US"/>
              </w:rPr>
              <w:t>r</w:t>
            </w:r>
            <w:r w:rsidRPr="007B4E42">
              <w:rPr>
                <w:rFonts w:eastAsia="Gulim"/>
                <w:color w:val="000000"/>
                <w:bdr w:val="none" w:sz="0" w:space="0" w:color="auto" w:frame="1"/>
                <w:lang w:val="en-US"/>
              </w:rPr>
              <w:t xml:space="preserve"> .35</w:t>
            </w:r>
          </w:p>
        </w:tc>
        <w:tc>
          <w:tcPr>
            <w:tcW w:w="1267" w:type="dxa"/>
          </w:tcPr>
          <w:p w14:paraId="63CE81F0" w14:textId="77777777" w:rsidR="00DF5CC7" w:rsidRPr="007B4E42" w:rsidRDefault="00DF5CC7" w:rsidP="00853B69">
            <w:pPr>
              <w:spacing w:line="360" w:lineRule="auto"/>
              <w:jc w:val="both"/>
              <w:rPr>
                <w:rFonts w:eastAsia="Gulim"/>
                <w:color w:val="000000"/>
                <w:bdr w:val="none" w:sz="0" w:space="0" w:color="auto" w:frame="1"/>
                <w:lang w:val="en-US"/>
              </w:rPr>
            </w:pPr>
            <w:r w:rsidRPr="007B4E42">
              <w:rPr>
                <w:rFonts w:eastAsia="Gulim"/>
                <w:color w:val="000000"/>
                <w:bdr w:val="none" w:sz="0" w:space="0" w:color="auto" w:frame="1"/>
                <w:lang w:val="en-US"/>
              </w:rPr>
              <w:t>p&lt;0.001</w:t>
            </w:r>
          </w:p>
        </w:tc>
      </w:tr>
      <w:tr w:rsidR="00DF5CC7" w:rsidRPr="007B4E42" w14:paraId="24BD85B4" w14:textId="77777777" w:rsidTr="00853B69">
        <w:tc>
          <w:tcPr>
            <w:tcW w:w="3040" w:type="dxa"/>
            <w:vMerge/>
          </w:tcPr>
          <w:p w14:paraId="517157B1" w14:textId="77777777" w:rsidR="00DF5CC7" w:rsidRPr="007B4E42" w:rsidRDefault="00DF5CC7" w:rsidP="00853B69">
            <w:pPr>
              <w:spacing w:line="360" w:lineRule="auto"/>
              <w:jc w:val="both"/>
              <w:rPr>
                <w:rFonts w:eastAsia="Gulim"/>
                <w:color w:val="000000"/>
                <w:bdr w:val="none" w:sz="0" w:space="0" w:color="auto" w:frame="1"/>
                <w:lang w:val="en-US"/>
              </w:rPr>
            </w:pPr>
          </w:p>
        </w:tc>
        <w:tc>
          <w:tcPr>
            <w:tcW w:w="1304" w:type="dxa"/>
          </w:tcPr>
          <w:p w14:paraId="043DF034" w14:textId="77777777" w:rsidR="00DF5CC7" w:rsidRPr="007B4E42" w:rsidRDefault="00DF5CC7" w:rsidP="00853B69">
            <w:pPr>
              <w:spacing w:line="360" w:lineRule="auto"/>
              <w:jc w:val="both"/>
              <w:rPr>
                <w:rFonts w:eastAsia="Gulim"/>
                <w:b/>
                <w:bCs/>
                <w:color w:val="000000"/>
                <w:bdr w:val="none" w:sz="0" w:space="0" w:color="auto" w:frame="1"/>
                <w:lang w:val="en-US"/>
              </w:rPr>
            </w:pPr>
            <w:r w:rsidRPr="007B4E42">
              <w:rPr>
                <w:rFonts w:eastAsia="Gulim"/>
                <w:b/>
                <w:bCs/>
                <w:color w:val="000000"/>
                <w:bdr w:val="none" w:sz="0" w:space="0" w:color="auto" w:frame="1"/>
                <w:lang w:val="en-US"/>
              </w:rPr>
              <w:t>CPAS</w:t>
            </w:r>
          </w:p>
        </w:tc>
        <w:tc>
          <w:tcPr>
            <w:tcW w:w="1810" w:type="dxa"/>
          </w:tcPr>
          <w:p w14:paraId="5734B8A1" w14:textId="77777777" w:rsidR="00DF5CC7" w:rsidRPr="007B4E42" w:rsidRDefault="00DF5CC7" w:rsidP="00853B69">
            <w:pPr>
              <w:spacing w:line="360" w:lineRule="auto"/>
              <w:jc w:val="both"/>
              <w:rPr>
                <w:rFonts w:eastAsia="Gulim"/>
                <w:color w:val="000000"/>
                <w:bdr w:val="none" w:sz="0" w:space="0" w:color="auto" w:frame="1"/>
                <w:lang w:val="en-US"/>
              </w:rPr>
            </w:pPr>
            <w:r w:rsidRPr="007B4E42">
              <w:rPr>
                <w:rFonts w:eastAsia="Gulim"/>
                <w:color w:val="000000"/>
                <w:bdr w:val="none" w:sz="0" w:space="0" w:color="auto" w:frame="1"/>
                <w:lang w:val="en-US"/>
              </w:rPr>
              <w:t xml:space="preserve">Pearson </w:t>
            </w:r>
            <w:r w:rsidRPr="007B4E42">
              <w:rPr>
                <w:rFonts w:eastAsia="Gulim"/>
                <w:i/>
                <w:iCs/>
                <w:color w:val="000000"/>
                <w:bdr w:val="none" w:sz="0" w:space="0" w:color="auto" w:frame="1"/>
                <w:lang w:val="en-US"/>
              </w:rPr>
              <w:t>r</w:t>
            </w:r>
            <w:r w:rsidRPr="007B4E42">
              <w:rPr>
                <w:rFonts w:eastAsia="Gulim"/>
                <w:color w:val="000000"/>
                <w:bdr w:val="none" w:sz="0" w:space="0" w:color="auto" w:frame="1"/>
                <w:lang w:val="en-US"/>
              </w:rPr>
              <w:t xml:space="preserve"> .43</w:t>
            </w:r>
          </w:p>
        </w:tc>
        <w:tc>
          <w:tcPr>
            <w:tcW w:w="1267" w:type="dxa"/>
          </w:tcPr>
          <w:p w14:paraId="1C9BEC1B" w14:textId="77777777" w:rsidR="00DF5CC7" w:rsidRPr="007B4E42" w:rsidRDefault="00DF5CC7" w:rsidP="00853B69">
            <w:pPr>
              <w:spacing w:line="360" w:lineRule="auto"/>
              <w:jc w:val="both"/>
              <w:rPr>
                <w:rFonts w:eastAsia="Gulim"/>
                <w:color w:val="000000"/>
                <w:bdr w:val="none" w:sz="0" w:space="0" w:color="auto" w:frame="1"/>
                <w:lang w:val="en-US"/>
              </w:rPr>
            </w:pPr>
            <w:r w:rsidRPr="007B4E42">
              <w:rPr>
                <w:rFonts w:eastAsia="Gulim"/>
                <w:color w:val="000000"/>
                <w:bdr w:val="none" w:sz="0" w:space="0" w:color="auto" w:frame="1"/>
                <w:lang w:val="en-US"/>
              </w:rPr>
              <w:t>p&lt;0.001</w:t>
            </w:r>
          </w:p>
        </w:tc>
      </w:tr>
    </w:tbl>
    <w:p w14:paraId="15BEFF38" w14:textId="77777777" w:rsidR="00DF5CC7" w:rsidRPr="007B4E42" w:rsidRDefault="00DF5CC7" w:rsidP="00DF5CC7">
      <w:pPr>
        <w:rPr>
          <w:lang w:val="en-US"/>
        </w:rPr>
      </w:pPr>
    </w:p>
    <w:p w14:paraId="5B51BCFE" w14:textId="77777777" w:rsidR="00DF5CC7" w:rsidRPr="007B4E42" w:rsidRDefault="00DF5CC7" w:rsidP="00DF5CC7">
      <w:pPr>
        <w:rPr>
          <w:lang w:val="en-US"/>
        </w:rPr>
      </w:pPr>
    </w:p>
    <w:p w14:paraId="69CC3835" w14:textId="77777777" w:rsidR="00DF5CC7" w:rsidRPr="007B4E42" w:rsidRDefault="00DF5CC7" w:rsidP="00DF5CC7">
      <w:pPr>
        <w:rPr>
          <w:lang w:val="en-US"/>
        </w:rPr>
      </w:pPr>
    </w:p>
    <w:p w14:paraId="5A954496" w14:textId="77777777" w:rsidR="00DF5CC7" w:rsidRPr="007B4E42" w:rsidRDefault="00DF5CC7" w:rsidP="00DF5CC7">
      <w:pPr>
        <w:rPr>
          <w:lang w:val="en-US"/>
        </w:rPr>
      </w:pPr>
    </w:p>
    <w:p w14:paraId="2B750795" w14:textId="77777777" w:rsidR="00DF5CC7" w:rsidRPr="007B4E42" w:rsidRDefault="00DF5CC7" w:rsidP="00DF5CC7">
      <w:pPr>
        <w:rPr>
          <w:lang w:val="en-US"/>
        </w:rPr>
      </w:pPr>
    </w:p>
    <w:p w14:paraId="43B0B7D8" w14:textId="77777777" w:rsidR="00DF5CC7" w:rsidRPr="008D22FD" w:rsidRDefault="00DF5CC7" w:rsidP="00DF5CC7">
      <w:pPr>
        <w:rPr>
          <w:rFonts w:cstheme="minorHAnsi"/>
          <w:sz w:val="20"/>
          <w:szCs w:val="20"/>
          <w:lang w:val="en-US"/>
        </w:rPr>
      </w:pPr>
      <w:r w:rsidRPr="008D22FD">
        <w:rPr>
          <w:sz w:val="20"/>
          <w:szCs w:val="20"/>
          <w:lang w:val="en-US"/>
        </w:rPr>
        <w:t>The Adjustment Score was calculated by obtaining the sum of the answers to the adjustment questions (from completely disagree = 1 to completely agree = 5).</w:t>
      </w:r>
    </w:p>
    <w:p w14:paraId="6D89B5B4" w14:textId="77777777" w:rsidR="00DF5CC7" w:rsidRPr="00981FB4" w:rsidRDefault="00DF5CC7" w:rsidP="00DF5CC7">
      <w:pPr>
        <w:rPr>
          <w:sz w:val="20"/>
          <w:szCs w:val="20"/>
          <w:lang w:val="en-US"/>
        </w:rPr>
      </w:pPr>
      <w:r>
        <w:rPr>
          <w:sz w:val="20"/>
          <w:szCs w:val="20"/>
          <w:lang w:val="en-US"/>
        </w:rPr>
        <w:t xml:space="preserve">DASS-21: </w:t>
      </w:r>
      <w:r w:rsidRPr="00981FB4">
        <w:rPr>
          <w:sz w:val="20"/>
          <w:szCs w:val="20"/>
          <w:shd w:val="clear" w:color="auto" w:fill="FFFFFF"/>
          <w:lang w:val="en-US"/>
        </w:rPr>
        <w:t>Depression, Anxiety and Stress Scale - 21 Items </w:t>
      </w:r>
    </w:p>
    <w:p w14:paraId="570CAB3B" w14:textId="77777777" w:rsidR="00DF5CC7" w:rsidRDefault="00DF5CC7" w:rsidP="00DF5CC7">
      <w:pPr>
        <w:rPr>
          <w:sz w:val="20"/>
          <w:szCs w:val="20"/>
          <w:lang w:val="en-US"/>
        </w:rPr>
      </w:pPr>
      <w:r>
        <w:rPr>
          <w:sz w:val="20"/>
          <w:szCs w:val="20"/>
          <w:lang w:val="en-US"/>
        </w:rPr>
        <w:t xml:space="preserve">CPAS: Compulsive Personality Assessment Scale </w:t>
      </w:r>
    </w:p>
    <w:p w14:paraId="1C11E58E" w14:textId="77777777" w:rsidR="00DF5CC7" w:rsidRPr="00981FB4" w:rsidRDefault="00DF5CC7" w:rsidP="00DF5CC7">
      <w:pPr>
        <w:rPr>
          <w:sz w:val="20"/>
          <w:szCs w:val="20"/>
          <w:lang w:val="en-US"/>
        </w:rPr>
      </w:pPr>
      <w:r>
        <w:rPr>
          <w:sz w:val="20"/>
          <w:szCs w:val="20"/>
          <w:lang w:val="en-US"/>
        </w:rPr>
        <w:t xml:space="preserve">OCI-R: </w:t>
      </w:r>
      <w:r w:rsidRPr="00981FB4">
        <w:rPr>
          <w:sz w:val="20"/>
          <w:szCs w:val="20"/>
          <w:lang w:val="en-US"/>
        </w:rPr>
        <w:t>Obsessive-Compulsive</w:t>
      </w:r>
      <w:r w:rsidRPr="00981FB4">
        <w:rPr>
          <w:sz w:val="20"/>
          <w:szCs w:val="20"/>
          <w:shd w:val="clear" w:color="auto" w:fill="FFFFFF"/>
          <w:lang w:val="en-US"/>
        </w:rPr>
        <w:t> Inventory - Revised </w:t>
      </w:r>
    </w:p>
    <w:p w14:paraId="75A03A5F" w14:textId="77777777" w:rsidR="00DF5CC7" w:rsidRPr="008D22FD" w:rsidRDefault="00DF5CC7" w:rsidP="00DF5CC7">
      <w:pPr>
        <w:rPr>
          <w:rFonts w:cstheme="minorHAnsi"/>
          <w:sz w:val="20"/>
          <w:szCs w:val="20"/>
          <w:lang w:val="en-US"/>
        </w:rPr>
      </w:pPr>
    </w:p>
    <w:p w14:paraId="1EEC3AC9" w14:textId="77777777" w:rsidR="00DF5CC7" w:rsidRPr="00E21CD9" w:rsidRDefault="00DF5CC7" w:rsidP="00DF5CC7">
      <w:pPr>
        <w:rPr>
          <w:rFonts w:cstheme="minorHAnsi"/>
          <w:lang w:val="en-US"/>
        </w:rPr>
      </w:pPr>
    </w:p>
    <w:p w14:paraId="6797F6A0" w14:textId="77777777" w:rsidR="00DF5CC7" w:rsidRPr="00444E2A" w:rsidRDefault="00DF5CC7" w:rsidP="00DF5CC7">
      <w:pPr>
        <w:rPr>
          <w:rFonts w:cstheme="minorHAnsi"/>
          <w:lang w:val="en-US"/>
        </w:rPr>
      </w:pPr>
    </w:p>
    <w:p w14:paraId="4BDD4E83" w14:textId="77777777" w:rsidR="00DF5CC7" w:rsidRPr="00444E2A" w:rsidRDefault="00DF5CC7" w:rsidP="00DF5CC7">
      <w:pPr>
        <w:rPr>
          <w:rFonts w:cstheme="minorHAnsi"/>
          <w:lang w:val="en-US"/>
        </w:rPr>
      </w:pPr>
    </w:p>
    <w:p w14:paraId="0419D122" w14:textId="77777777" w:rsidR="00DF5CC7" w:rsidRPr="00444E2A" w:rsidRDefault="00DF5CC7" w:rsidP="00DF5CC7">
      <w:pPr>
        <w:rPr>
          <w:rFonts w:cstheme="minorHAnsi"/>
          <w:lang w:val="en-US"/>
        </w:rPr>
      </w:pPr>
    </w:p>
    <w:p w14:paraId="6D78BB26" w14:textId="77777777" w:rsidR="00DF5CC7" w:rsidRPr="00444E2A" w:rsidRDefault="00DF5CC7" w:rsidP="00DF5CC7">
      <w:pPr>
        <w:rPr>
          <w:rFonts w:cstheme="minorHAnsi"/>
          <w:lang w:val="en-US"/>
        </w:rPr>
      </w:pPr>
    </w:p>
    <w:p w14:paraId="4BB08AAE" w14:textId="77777777" w:rsidR="00DF5CC7" w:rsidRPr="00444E2A" w:rsidRDefault="00DF5CC7" w:rsidP="00DF5CC7">
      <w:pPr>
        <w:rPr>
          <w:rFonts w:cstheme="minorHAnsi"/>
          <w:lang w:val="en-US"/>
        </w:rPr>
      </w:pPr>
    </w:p>
    <w:p w14:paraId="4EC50203" w14:textId="77777777" w:rsidR="00DF5CC7" w:rsidRPr="00444E2A" w:rsidRDefault="00DF5CC7" w:rsidP="00DF5CC7">
      <w:pPr>
        <w:rPr>
          <w:rFonts w:cstheme="minorHAnsi"/>
          <w:lang w:val="en-US"/>
        </w:rPr>
      </w:pPr>
    </w:p>
    <w:p w14:paraId="76EB0DE5" w14:textId="77777777" w:rsidR="00DF5CC7" w:rsidRPr="00444E2A" w:rsidRDefault="00DF5CC7" w:rsidP="00DF5CC7">
      <w:pPr>
        <w:rPr>
          <w:rFonts w:cstheme="minorHAnsi"/>
          <w:lang w:val="en-US"/>
        </w:rPr>
      </w:pPr>
    </w:p>
    <w:p w14:paraId="3280FE1B" w14:textId="77777777" w:rsidR="00DF5CC7" w:rsidRPr="00444E2A" w:rsidRDefault="00DF5CC7" w:rsidP="00DF5CC7">
      <w:pPr>
        <w:rPr>
          <w:rFonts w:cstheme="minorHAnsi"/>
          <w:lang w:val="en-US"/>
        </w:rPr>
      </w:pPr>
    </w:p>
    <w:p w14:paraId="19A12BA6" w14:textId="77777777" w:rsidR="00DF5CC7" w:rsidRPr="00444E2A" w:rsidRDefault="00DF5CC7" w:rsidP="00DF5CC7">
      <w:pPr>
        <w:rPr>
          <w:rFonts w:cstheme="minorHAnsi"/>
          <w:lang w:val="en-US"/>
        </w:rPr>
      </w:pPr>
    </w:p>
    <w:p w14:paraId="571450FA" w14:textId="77777777" w:rsidR="00DF5CC7" w:rsidRPr="00444E2A" w:rsidRDefault="00DF5CC7" w:rsidP="00DF5CC7">
      <w:pPr>
        <w:rPr>
          <w:rFonts w:cstheme="minorHAnsi"/>
          <w:lang w:val="en-US"/>
        </w:rPr>
      </w:pPr>
    </w:p>
    <w:p w14:paraId="41736036" w14:textId="77777777" w:rsidR="00DF5CC7" w:rsidRPr="00444E2A" w:rsidRDefault="00DF5CC7" w:rsidP="00DF5CC7">
      <w:pPr>
        <w:rPr>
          <w:rFonts w:cstheme="minorHAnsi"/>
          <w:lang w:val="en-US"/>
        </w:rPr>
      </w:pPr>
    </w:p>
    <w:p w14:paraId="023EC5D9" w14:textId="77777777" w:rsidR="00DF5CC7" w:rsidRPr="00444E2A" w:rsidRDefault="00DF5CC7" w:rsidP="00DF5CC7">
      <w:pPr>
        <w:rPr>
          <w:rFonts w:cstheme="minorHAnsi"/>
          <w:lang w:val="en-US"/>
        </w:rPr>
      </w:pPr>
    </w:p>
    <w:p w14:paraId="3D38BB39" w14:textId="77777777" w:rsidR="00DF5CC7" w:rsidRPr="00444E2A" w:rsidRDefault="00DF5CC7" w:rsidP="00DF5CC7">
      <w:pPr>
        <w:rPr>
          <w:rFonts w:cstheme="minorHAnsi"/>
          <w:lang w:val="en-US"/>
        </w:rPr>
      </w:pPr>
    </w:p>
    <w:p w14:paraId="447345B0" w14:textId="77777777" w:rsidR="00DF5CC7" w:rsidRPr="00444E2A" w:rsidRDefault="00DF5CC7" w:rsidP="00DF5CC7">
      <w:pPr>
        <w:rPr>
          <w:rFonts w:cstheme="minorHAnsi"/>
          <w:lang w:val="en-US"/>
        </w:rPr>
      </w:pPr>
    </w:p>
    <w:p w14:paraId="15454276" w14:textId="77777777" w:rsidR="00DF5CC7" w:rsidRPr="00444E2A" w:rsidRDefault="00DF5CC7" w:rsidP="00DF5CC7">
      <w:pPr>
        <w:rPr>
          <w:rFonts w:cstheme="minorHAnsi"/>
          <w:lang w:val="en-US"/>
        </w:rPr>
      </w:pPr>
    </w:p>
    <w:p w14:paraId="1D137453" w14:textId="77777777" w:rsidR="00DF5CC7" w:rsidRPr="00444E2A" w:rsidRDefault="00DF5CC7" w:rsidP="00DF5CC7">
      <w:pPr>
        <w:rPr>
          <w:rFonts w:cstheme="minorHAnsi"/>
          <w:lang w:val="en-US"/>
        </w:rPr>
      </w:pPr>
    </w:p>
    <w:p w14:paraId="0E624442" w14:textId="77777777" w:rsidR="00DF5CC7" w:rsidRPr="00444E2A" w:rsidRDefault="00DF5CC7" w:rsidP="00DF5CC7">
      <w:pPr>
        <w:rPr>
          <w:rFonts w:cstheme="minorHAnsi"/>
          <w:lang w:val="en-US"/>
        </w:rPr>
      </w:pPr>
    </w:p>
    <w:p w14:paraId="6AE162FA" w14:textId="77777777" w:rsidR="00DF5CC7" w:rsidRPr="00444E2A" w:rsidRDefault="00DF5CC7" w:rsidP="00DF5CC7">
      <w:pPr>
        <w:rPr>
          <w:rFonts w:cstheme="minorHAnsi"/>
          <w:lang w:val="en-US"/>
        </w:rPr>
      </w:pPr>
    </w:p>
    <w:p w14:paraId="639F0A34" w14:textId="77777777" w:rsidR="00DF5CC7" w:rsidRPr="00444E2A" w:rsidRDefault="00DF5CC7" w:rsidP="00DF5CC7">
      <w:pPr>
        <w:rPr>
          <w:rFonts w:cstheme="minorHAnsi"/>
          <w:lang w:val="en-US"/>
        </w:rPr>
      </w:pPr>
    </w:p>
    <w:p w14:paraId="6757509E" w14:textId="77777777" w:rsidR="00DF5CC7" w:rsidRPr="00444E2A" w:rsidRDefault="00DF5CC7" w:rsidP="00DF5CC7">
      <w:pPr>
        <w:rPr>
          <w:rFonts w:cstheme="minorHAnsi"/>
          <w:lang w:val="en-US"/>
        </w:rPr>
      </w:pPr>
    </w:p>
    <w:p w14:paraId="1BBCB489" w14:textId="77777777" w:rsidR="00DF5CC7" w:rsidRPr="00444E2A" w:rsidRDefault="00DF5CC7" w:rsidP="00DF5CC7">
      <w:pPr>
        <w:rPr>
          <w:rFonts w:cstheme="minorHAnsi"/>
          <w:lang w:val="en-US"/>
        </w:rPr>
      </w:pPr>
    </w:p>
    <w:p w14:paraId="3166BE44" w14:textId="77777777" w:rsidR="00DF5CC7" w:rsidRPr="00444E2A" w:rsidRDefault="00DF5CC7" w:rsidP="00DF5CC7">
      <w:pPr>
        <w:rPr>
          <w:rFonts w:cstheme="minorHAnsi"/>
          <w:lang w:val="en-US"/>
        </w:rPr>
      </w:pPr>
    </w:p>
    <w:p w14:paraId="4D9E1004" w14:textId="77777777" w:rsidR="00DF5CC7" w:rsidRPr="00444E2A" w:rsidRDefault="00DF5CC7" w:rsidP="00DF5CC7">
      <w:pPr>
        <w:rPr>
          <w:rFonts w:cstheme="minorHAnsi"/>
          <w:lang w:val="en-US"/>
        </w:rPr>
      </w:pPr>
    </w:p>
    <w:p w14:paraId="43D95713" w14:textId="77777777" w:rsidR="00DF5CC7" w:rsidRPr="00444E2A" w:rsidRDefault="00DF5CC7" w:rsidP="00DF5CC7">
      <w:pPr>
        <w:rPr>
          <w:rFonts w:cstheme="minorHAnsi"/>
          <w:lang w:val="en-US"/>
        </w:rPr>
      </w:pPr>
    </w:p>
    <w:p w14:paraId="03EE43C8" w14:textId="77777777" w:rsidR="00DF5CC7" w:rsidRPr="00444E2A" w:rsidRDefault="00DF5CC7" w:rsidP="00DF5CC7">
      <w:pPr>
        <w:rPr>
          <w:rFonts w:cstheme="minorHAnsi"/>
          <w:lang w:val="en-US"/>
        </w:rPr>
      </w:pPr>
    </w:p>
    <w:p w14:paraId="66AAF4E5" w14:textId="77777777" w:rsidR="00DF5CC7" w:rsidRDefault="00DF5CC7" w:rsidP="00DF5CC7">
      <w:pPr>
        <w:rPr>
          <w:rFonts w:cstheme="minorHAnsi"/>
          <w:lang w:val="en-US"/>
        </w:rPr>
      </w:pPr>
    </w:p>
    <w:p w14:paraId="4781D998" w14:textId="77777777" w:rsidR="00DF5CC7" w:rsidRDefault="00DF5CC7" w:rsidP="00DF5CC7">
      <w:pPr>
        <w:rPr>
          <w:rFonts w:cstheme="minorHAnsi"/>
          <w:b/>
          <w:bCs/>
          <w:lang w:val="en-US"/>
        </w:rPr>
      </w:pPr>
    </w:p>
    <w:p w14:paraId="5B858557" w14:textId="77777777" w:rsidR="00DF5CC7" w:rsidRDefault="00DF5CC7" w:rsidP="00DF5CC7">
      <w:pPr>
        <w:rPr>
          <w:rFonts w:cstheme="minorHAnsi"/>
          <w:b/>
          <w:bCs/>
          <w:lang w:val="en-US"/>
        </w:rPr>
      </w:pPr>
    </w:p>
    <w:p w14:paraId="2C5954BD" w14:textId="77777777" w:rsidR="00DF5CC7" w:rsidRDefault="00DF5CC7" w:rsidP="00DF5CC7">
      <w:pPr>
        <w:rPr>
          <w:b/>
          <w:bCs/>
          <w:lang w:val="en-US"/>
        </w:rPr>
      </w:pPr>
    </w:p>
    <w:p w14:paraId="7A14B358" w14:textId="77777777" w:rsidR="00DF5CC7" w:rsidRDefault="00DF5CC7" w:rsidP="00DF5CC7">
      <w:pPr>
        <w:rPr>
          <w:b/>
          <w:bCs/>
          <w:lang w:val="en-US"/>
        </w:rPr>
      </w:pPr>
    </w:p>
    <w:p w14:paraId="07312B43" w14:textId="77777777" w:rsidR="00DF5CC7" w:rsidRDefault="00DF5CC7" w:rsidP="00DF5CC7">
      <w:pPr>
        <w:rPr>
          <w:b/>
          <w:bCs/>
          <w:lang w:val="en-US"/>
        </w:rPr>
      </w:pPr>
    </w:p>
    <w:p w14:paraId="04555939" w14:textId="77777777" w:rsidR="00DF5CC7" w:rsidRDefault="00DF5CC7" w:rsidP="00DF5CC7">
      <w:pPr>
        <w:rPr>
          <w:b/>
          <w:bCs/>
          <w:lang w:val="en-US"/>
        </w:rPr>
      </w:pPr>
    </w:p>
    <w:p w14:paraId="594C95CE" w14:textId="77777777" w:rsidR="00DF5CC7" w:rsidRDefault="00DF5CC7" w:rsidP="00DF5CC7">
      <w:pPr>
        <w:rPr>
          <w:b/>
          <w:bCs/>
          <w:lang w:val="en-US"/>
        </w:rPr>
      </w:pPr>
    </w:p>
    <w:p w14:paraId="6A1BDF38" w14:textId="77777777" w:rsidR="00DF5CC7" w:rsidRDefault="00DF5CC7" w:rsidP="00DF5CC7">
      <w:pPr>
        <w:rPr>
          <w:b/>
          <w:bCs/>
          <w:lang w:val="en-US"/>
        </w:rPr>
      </w:pPr>
    </w:p>
    <w:p w14:paraId="4A4F49F3" w14:textId="77777777" w:rsidR="00DF5CC7" w:rsidRDefault="00DF5CC7" w:rsidP="00DF5CC7">
      <w:pPr>
        <w:rPr>
          <w:b/>
          <w:bCs/>
          <w:lang w:val="en-US"/>
        </w:rPr>
      </w:pPr>
    </w:p>
    <w:p w14:paraId="5ED4CA9D" w14:textId="77777777" w:rsidR="00DF5CC7" w:rsidRDefault="00DF5CC7" w:rsidP="00DF5CC7">
      <w:pPr>
        <w:rPr>
          <w:b/>
          <w:bCs/>
          <w:lang w:val="en-US"/>
        </w:rPr>
      </w:pPr>
      <w:r w:rsidRPr="007B4E42">
        <w:rPr>
          <w:b/>
          <w:bCs/>
          <w:lang w:val="en-US"/>
        </w:rPr>
        <w:t xml:space="preserve">Table 6. </w:t>
      </w:r>
      <w:r>
        <w:rPr>
          <w:b/>
          <w:bCs/>
          <w:lang w:val="en-US"/>
        </w:rPr>
        <w:t>Results of m</w:t>
      </w:r>
      <w:r w:rsidRPr="007B4E42">
        <w:rPr>
          <w:b/>
          <w:bCs/>
          <w:lang w:val="en-US"/>
        </w:rPr>
        <w:t>ediation analysis of the total sample</w:t>
      </w:r>
      <w:r>
        <w:rPr>
          <w:b/>
          <w:bCs/>
          <w:lang w:val="en-US"/>
        </w:rPr>
        <w:t xml:space="preserve"> (N=514), performed </w:t>
      </w:r>
      <w:r w:rsidRPr="00E21CD9">
        <w:rPr>
          <w:b/>
          <w:bCs/>
          <w:lang w:val="en-US"/>
        </w:rPr>
        <w:t>using JASP 0.13.1</w:t>
      </w:r>
      <w:r w:rsidRPr="007B4E42">
        <w:rPr>
          <w:b/>
          <w:bCs/>
          <w:lang w:val="en-US"/>
        </w:rPr>
        <w:t>.</w:t>
      </w:r>
    </w:p>
    <w:p w14:paraId="246DD2FC" w14:textId="77777777" w:rsidR="00DF5CC7" w:rsidRPr="007B4E42" w:rsidRDefault="00DF5CC7" w:rsidP="00DF5CC7">
      <w:pPr>
        <w:rPr>
          <w:b/>
          <w:bCs/>
          <w:lang w:val="en-US"/>
        </w:rPr>
      </w:pPr>
    </w:p>
    <w:tbl>
      <w:tblPr>
        <w:tblStyle w:val="TableGrid"/>
        <w:tblW w:w="9355" w:type="dxa"/>
        <w:tblLook w:val="04A0" w:firstRow="1" w:lastRow="0" w:firstColumn="1" w:lastColumn="0" w:noHBand="0" w:noVBand="1"/>
      </w:tblPr>
      <w:tblGrid>
        <w:gridCol w:w="9355"/>
      </w:tblGrid>
      <w:tr w:rsidR="00DF5CC7" w:rsidRPr="007B4E42" w14:paraId="3F62019E" w14:textId="77777777" w:rsidTr="00853B69">
        <w:tc>
          <w:tcPr>
            <w:tcW w:w="9355" w:type="dxa"/>
          </w:tcPr>
          <w:tbl>
            <w:tblPr>
              <w:tblW w:w="0" w:type="auto"/>
              <w:tblCellMar>
                <w:left w:w="0" w:type="dxa"/>
                <w:right w:w="0" w:type="dxa"/>
              </w:tblCellMar>
              <w:tblLook w:val="04A0" w:firstRow="1" w:lastRow="0" w:firstColumn="1" w:lastColumn="0" w:noHBand="0" w:noVBand="1"/>
            </w:tblPr>
            <w:tblGrid>
              <w:gridCol w:w="1490"/>
              <w:gridCol w:w="44"/>
              <w:gridCol w:w="400"/>
              <w:gridCol w:w="44"/>
              <w:gridCol w:w="1499"/>
              <w:gridCol w:w="44"/>
              <w:gridCol w:w="1015"/>
              <w:gridCol w:w="59"/>
              <w:gridCol w:w="881"/>
              <w:gridCol w:w="55"/>
              <w:gridCol w:w="757"/>
              <w:gridCol w:w="45"/>
              <w:gridCol w:w="703"/>
              <w:gridCol w:w="44"/>
              <w:gridCol w:w="1003"/>
              <w:gridCol w:w="57"/>
              <w:gridCol w:w="942"/>
              <w:gridCol w:w="57"/>
            </w:tblGrid>
            <w:tr w:rsidR="00DF5CC7" w:rsidRPr="007B4E42" w14:paraId="5B24DD3D" w14:textId="77777777" w:rsidTr="00853B69">
              <w:tc>
                <w:tcPr>
                  <w:tcW w:w="0" w:type="auto"/>
                  <w:gridSpan w:val="18"/>
                  <w:tcBorders>
                    <w:top w:val="nil"/>
                    <w:left w:val="nil"/>
                    <w:bottom w:val="single" w:sz="8" w:space="0" w:color="000000"/>
                    <w:right w:val="nil"/>
                  </w:tcBorders>
                  <w:tcMar>
                    <w:top w:w="15" w:type="dxa"/>
                    <w:left w:w="15" w:type="dxa"/>
                    <w:bottom w:w="15" w:type="dxa"/>
                    <w:right w:w="15" w:type="dxa"/>
                  </w:tcMar>
                  <w:vAlign w:val="center"/>
                  <w:hideMark/>
                </w:tcPr>
                <w:p w14:paraId="2443E13E" w14:textId="77777777" w:rsidR="00DF5CC7" w:rsidRPr="007B4E42" w:rsidRDefault="00DF5CC7" w:rsidP="00853B69">
                  <w:pPr>
                    <w:rPr>
                      <w:rFonts w:eastAsia="Gulim"/>
                      <w:color w:val="000000"/>
                      <w:sz w:val="20"/>
                      <w:szCs w:val="20"/>
                    </w:rPr>
                  </w:pPr>
                  <w:r w:rsidRPr="007B4E42">
                    <w:rPr>
                      <w:rFonts w:eastAsia="Gulim"/>
                      <w:b/>
                      <w:bCs/>
                      <w:color w:val="000000"/>
                      <w:sz w:val="20"/>
                      <w:szCs w:val="20"/>
                      <w:bdr w:val="none" w:sz="0" w:space="0" w:color="auto" w:frame="1"/>
                    </w:rPr>
                    <w:t>Direct effects  </w:t>
                  </w:r>
                </w:p>
              </w:tc>
            </w:tr>
            <w:tr w:rsidR="00DF5CC7" w:rsidRPr="007B4E42" w14:paraId="54380F43" w14:textId="77777777" w:rsidTr="00853B69">
              <w:tc>
                <w:tcPr>
                  <w:tcW w:w="0" w:type="auto"/>
                  <w:gridSpan w:val="14"/>
                  <w:tcMar>
                    <w:top w:w="15" w:type="dxa"/>
                    <w:left w:w="15" w:type="dxa"/>
                    <w:bottom w:w="15" w:type="dxa"/>
                    <w:right w:w="15" w:type="dxa"/>
                  </w:tcMar>
                  <w:vAlign w:val="center"/>
                  <w:hideMark/>
                </w:tcPr>
                <w:p w14:paraId="30486592" w14:textId="77777777" w:rsidR="00DF5CC7" w:rsidRPr="007B4E42" w:rsidRDefault="00DF5CC7" w:rsidP="00853B69">
                  <w:pPr>
                    <w:rPr>
                      <w:rFonts w:eastAsia="Gulim"/>
                      <w:color w:val="000000"/>
                      <w:sz w:val="20"/>
                      <w:szCs w:val="20"/>
                    </w:rPr>
                  </w:pPr>
                </w:p>
              </w:tc>
              <w:tc>
                <w:tcPr>
                  <w:tcW w:w="0" w:type="auto"/>
                  <w:gridSpan w:val="4"/>
                  <w:tcBorders>
                    <w:top w:val="nil"/>
                    <w:left w:val="nil"/>
                    <w:bottom w:val="single" w:sz="8" w:space="0" w:color="000000"/>
                    <w:right w:val="nil"/>
                  </w:tcBorders>
                  <w:tcMar>
                    <w:top w:w="15" w:type="dxa"/>
                    <w:left w:w="15" w:type="dxa"/>
                    <w:bottom w:w="15" w:type="dxa"/>
                    <w:right w:w="15" w:type="dxa"/>
                  </w:tcMar>
                  <w:vAlign w:val="center"/>
                  <w:hideMark/>
                </w:tcPr>
                <w:p w14:paraId="646D67E8" w14:textId="77777777" w:rsidR="00DF5CC7" w:rsidRPr="007B4E42" w:rsidRDefault="00DF5CC7" w:rsidP="00853B69">
                  <w:pPr>
                    <w:jc w:val="center"/>
                    <w:rPr>
                      <w:rFonts w:eastAsia="Gulim"/>
                      <w:color w:val="000000"/>
                      <w:sz w:val="20"/>
                      <w:szCs w:val="20"/>
                    </w:rPr>
                  </w:pPr>
                  <w:r w:rsidRPr="007B4E42">
                    <w:rPr>
                      <w:rFonts w:eastAsia="Gulim"/>
                      <w:b/>
                      <w:bCs/>
                      <w:color w:val="000000"/>
                      <w:sz w:val="20"/>
                      <w:szCs w:val="20"/>
                      <w:bdr w:val="none" w:sz="0" w:space="0" w:color="auto" w:frame="1"/>
                    </w:rPr>
                    <w:t>95% Confidence Interval  </w:t>
                  </w:r>
                </w:p>
              </w:tc>
            </w:tr>
            <w:tr w:rsidR="00DF5CC7" w:rsidRPr="007B4E42" w14:paraId="3A21F80E" w14:textId="77777777" w:rsidTr="00853B69">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05AE7155" w14:textId="77777777" w:rsidR="00DF5CC7" w:rsidRPr="007B4E42" w:rsidRDefault="00DF5CC7" w:rsidP="00853B69">
                  <w:pPr>
                    <w:jc w:val="center"/>
                    <w:rPr>
                      <w:rFonts w:eastAsia="Gulim"/>
                      <w:color w:val="000000"/>
                      <w:sz w:val="20"/>
                      <w:szCs w:val="20"/>
                    </w:rPr>
                  </w:pPr>
                  <w:r w:rsidRPr="007B4E42">
                    <w:rPr>
                      <w:rFonts w:eastAsia="Gulim"/>
                      <w:b/>
                      <w:bCs/>
                      <w:color w:val="000000"/>
                      <w:sz w:val="20"/>
                      <w:szCs w:val="20"/>
                      <w:bdr w:val="none" w:sz="0" w:space="0" w:color="auto" w:frame="1"/>
                    </w:rPr>
                    <w:t>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103E8440" w14:textId="77777777" w:rsidR="00DF5CC7" w:rsidRPr="007B4E42" w:rsidRDefault="00DF5CC7" w:rsidP="00853B69">
                  <w:pPr>
                    <w:jc w:val="center"/>
                    <w:rPr>
                      <w:rFonts w:eastAsia="Gulim"/>
                      <w:color w:val="000000"/>
                      <w:sz w:val="20"/>
                      <w:szCs w:val="20"/>
                    </w:rPr>
                  </w:pPr>
                  <w:r w:rsidRPr="007B4E42">
                    <w:rPr>
                      <w:rFonts w:eastAsia="Gulim"/>
                      <w:b/>
                      <w:bCs/>
                      <w:color w:val="000000"/>
                      <w:sz w:val="20"/>
                      <w:szCs w:val="20"/>
                      <w:bdr w:val="none" w:sz="0" w:space="0" w:color="auto" w:frame="1"/>
                    </w:rPr>
                    <w:t>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496451D5" w14:textId="77777777" w:rsidR="00DF5CC7" w:rsidRPr="007B4E42" w:rsidRDefault="00DF5CC7" w:rsidP="00853B69">
                  <w:pPr>
                    <w:jc w:val="center"/>
                    <w:rPr>
                      <w:rFonts w:eastAsia="Gulim"/>
                      <w:color w:val="000000"/>
                      <w:sz w:val="20"/>
                      <w:szCs w:val="20"/>
                    </w:rPr>
                  </w:pPr>
                  <w:r w:rsidRPr="007B4E42">
                    <w:rPr>
                      <w:rFonts w:eastAsia="Gulim"/>
                      <w:b/>
                      <w:bCs/>
                      <w:color w:val="000000"/>
                      <w:sz w:val="20"/>
                      <w:szCs w:val="20"/>
                      <w:bdr w:val="none" w:sz="0" w:space="0" w:color="auto" w:frame="1"/>
                    </w:rPr>
                    <w:t>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28A43644" w14:textId="77777777" w:rsidR="00DF5CC7" w:rsidRPr="007B4E42" w:rsidRDefault="00DF5CC7" w:rsidP="00853B69">
                  <w:pPr>
                    <w:jc w:val="center"/>
                    <w:rPr>
                      <w:rFonts w:eastAsia="Gulim"/>
                      <w:color w:val="000000"/>
                      <w:sz w:val="20"/>
                      <w:szCs w:val="20"/>
                    </w:rPr>
                  </w:pPr>
                  <w:r w:rsidRPr="007B4E42">
                    <w:rPr>
                      <w:rFonts w:eastAsia="Gulim"/>
                      <w:b/>
                      <w:bCs/>
                      <w:color w:val="000000"/>
                      <w:sz w:val="20"/>
                      <w:szCs w:val="20"/>
                      <w:bdr w:val="none" w:sz="0" w:space="0" w:color="auto" w:frame="1"/>
                    </w:rPr>
                    <w:t>Estimate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3EC29908" w14:textId="77777777" w:rsidR="00DF5CC7" w:rsidRPr="007B4E42" w:rsidRDefault="00DF5CC7" w:rsidP="00853B69">
                  <w:pPr>
                    <w:jc w:val="center"/>
                    <w:rPr>
                      <w:rFonts w:eastAsia="Gulim"/>
                      <w:color w:val="000000"/>
                      <w:sz w:val="20"/>
                      <w:szCs w:val="20"/>
                    </w:rPr>
                  </w:pPr>
                  <w:r w:rsidRPr="007B4E42">
                    <w:rPr>
                      <w:rFonts w:eastAsia="Gulim"/>
                      <w:b/>
                      <w:bCs/>
                      <w:color w:val="000000"/>
                      <w:sz w:val="20"/>
                      <w:szCs w:val="20"/>
                      <w:bdr w:val="none" w:sz="0" w:space="0" w:color="auto" w:frame="1"/>
                    </w:rPr>
                    <w:t>Std. Error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4A75A8F0" w14:textId="77777777" w:rsidR="00DF5CC7" w:rsidRPr="007B4E42" w:rsidRDefault="00DF5CC7" w:rsidP="00853B69">
                  <w:pPr>
                    <w:jc w:val="center"/>
                    <w:rPr>
                      <w:rFonts w:eastAsia="Gulim"/>
                      <w:color w:val="000000"/>
                      <w:sz w:val="20"/>
                      <w:szCs w:val="20"/>
                    </w:rPr>
                  </w:pPr>
                  <w:r w:rsidRPr="007B4E42">
                    <w:rPr>
                      <w:rFonts w:eastAsia="Gulim"/>
                      <w:b/>
                      <w:bCs/>
                      <w:color w:val="000000"/>
                      <w:sz w:val="20"/>
                      <w:szCs w:val="20"/>
                      <w:bdr w:val="none" w:sz="0" w:space="0" w:color="auto" w:frame="1"/>
                    </w:rPr>
                    <w:t>z-value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1EDEE1A5" w14:textId="77777777" w:rsidR="00DF5CC7" w:rsidRPr="007B4E42" w:rsidRDefault="00DF5CC7" w:rsidP="00853B69">
                  <w:pPr>
                    <w:jc w:val="center"/>
                    <w:rPr>
                      <w:rFonts w:eastAsia="Gulim"/>
                      <w:color w:val="000000"/>
                      <w:sz w:val="20"/>
                      <w:szCs w:val="20"/>
                    </w:rPr>
                  </w:pPr>
                  <w:r w:rsidRPr="007B4E42">
                    <w:rPr>
                      <w:rFonts w:eastAsia="Gulim"/>
                      <w:b/>
                      <w:bCs/>
                      <w:color w:val="000000"/>
                      <w:sz w:val="20"/>
                      <w:szCs w:val="20"/>
                      <w:bdr w:val="none" w:sz="0" w:space="0" w:color="auto" w:frame="1"/>
                    </w:rPr>
                    <w:t>p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67834457" w14:textId="77777777" w:rsidR="00DF5CC7" w:rsidRPr="007B4E42" w:rsidRDefault="00DF5CC7" w:rsidP="00853B69">
                  <w:pPr>
                    <w:jc w:val="center"/>
                    <w:rPr>
                      <w:rFonts w:eastAsia="Gulim"/>
                      <w:color w:val="000000"/>
                      <w:sz w:val="20"/>
                      <w:szCs w:val="20"/>
                    </w:rPr>
                  </w:pPr>
                  <w:r w:rsidRPr="007B4E42">
                    <w:rPr>
                      <w:rFonts w:eastAsia="Gulim"/>
                      <w:b/>
                      <w:bCs/>
                      <w:color w:val="000000"/>
                      <w:sz w:val="20"/>
                      <w:szCs w:val="20"/>
                      <w:bdr w:val="none" w:sz="0" w:space="0" w:color="auto" w:frame="1"/>
                    </w:rPr>
                    <w:t>Lower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31E1AFCC" w14:textId="77777777" w:rsidR="00DF5CC7" w:rsidRPr="007B4E42" w:rsidRDefault="00DF5CC7" w:rsidP="00853B69">
                  <w:pPr>
                    <w:jc w:val="center"/>
                    <w:rPr>
                      <w:rFonts w:eastAsia="Gulim"/>
                      <w:color w:val="000000"/>
                      <w:sz w:val="20"/>
                      <w:szCs w:val="20"/>
                    </w:rPr>
                  </w:pPr>
                  <w:r w:rsidRPr="007B4E42">
                    <w:rPr>
                      <w:rFonts w:eastAsia="Gulim"/>
                      <w:b/>
                      <w:bCs/>
                      <w:color w:val="000000"/>
                      <w:sz w:val="20"/>
                      <w:szCs w:val="20"/>
                      <w:bdr w:val="none" w:sz="0" w:space="0" w:color="auto" w:frame="1"/>
                    </w:rPr>
                    <w:t>Upper  </w:t>
                  </w:r>
                </w:p>
              </w:tc>
            </w:tr>
            <w:tr w:rsidR="00DF5CC7" w:rsidRPr="007B4E42" w14:paraId="586D30F4" w14:textId="77777777" w:rsidTr="00853B69">
              <w:tc>
                <w:tcPr>
                  <w:tcW w:w="0" w:type="auto"/>
                  <w:tcMar>
                    <w:top w:w="15" w:type="dxa"/>
                    <w:left w:w="15" w:type="dxa"/>
                    <w:bottom w:w="15" w:type="dxa"/>
                    <w:right w:w="15" w:type="dxa"/>
                  </w:tcMar>
                  <w:vAlign w:val="center"/>
                  <w:hideMark/>
                </w:tcPr>
                <w:p w14:paraId="44360DD9" w14:textId="77777777" w:rsidR="00DF5CC7" w:rsidRPr="007B4E42" w:rsidRDefault="00DF5CC7" w:rsidP="00853B69">
                  <w:pPr>
                    <w:rPr>
                      <w:rFonts w:eastAsia="Gulim"/>
                      <w:color w:val="000000"/>
                      <w:sz w:val="20"/>
                      <w:szCs w:val="20"/>
                    </w:rPr>
                  </w:pPr>
                  <w:r w:rsidRPr="007B4E42">
                    <w:rPr>
                      <w:rFonts w:eastAsia="Gulim"/>
                      <w:color w:val="000000"/>
                      <w:sz w:val="20"/>
                      <w:szCs w:val="20"/>
                      <w:bdr w:val="none" w:sz="0" w:space="0" w:color="auto" w:frame="1"/>
                    </w:rPr>
                    <w:t>CPAS tot  </w:t>
                  </w:r>
                </w:p>
              </w:tc>
              <w:tc>
                <w:tcPr>
                  <w:tcW w:w="0" w:type="auto"/>
                  <w:tcMar>
                    <w:top w:w="15" w:type="dxa"/>
                    <w:left w:w="15" w:type="dxa"/>
                    <w:bottom w:w="15" w:type="dxa"/>
                    <w:right w:w="15" w:type="dxa"/>
                  </w:tcMar>
                  <w:vAlign w:val="center"/>
                  <w:hideMark/>
                </w:tcPr>
                <w:p w14:paraId="68BE12B9"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5EE13BB1" w14:textId="77777777" w:rsidR="00DF5CC7" w:rsidRPr="007B4E42" w:rsidRDefault="00DF5CC7" w:rsidP="00853B69">
                  <w:pPr>
                    <w:rPr>
                      <w:rFonts w:eastAsia="Gulim"/>
                      <w:color w:val="000000"/>
                      <w:sz w:val="20"/>
                      <w:szCs w:val="20"/>
                    </w:rPr>
                  </w:pPr>
                  <w:r w:rsidRPr="007B4E42">
                    <w:rPr>
                      <w:rFonts w:eastAsia="Gulim"/>
                      <w:color w:val="000000"/>
                      <w:sz w:val="20"/>
                      <w:szCs w:val="20"/>
                      <w:bdr w:val="none" w:sz="0" w:space="0" w:color="auto" w:frame="1"/>
                    </w:rPr>
                    <w:t>→  </w:t>
                  </w:r>
                </w:p>
              </w:tc>
              <w:tc>
                <w:tcPr>
                  <w:tcW w:w="0" w:type="auto"/>
                  <w:tcMar>
                    <w:top w:w="15" w:type="dxa"/>
                    <w:left w:w="15" w:type="dxa"/>
                    <w:bottom w:w="15" w:type="dxa"/>
                    <w:right w:w="15" w:type="dxa"/>
                  </w:tcMar>
                  <w:vAlign w:val="center"/>
                  <w:hideMark/>
                </w:tcPr>
                <w:p w14:paraId="01BBD224"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1D796494" w14:textId="77777777" w:rsidR="00DF5CC7" w:rsidRPr="007B4E42" w:rsidRDefault="00DF5CC7" w:rsidP="00853B69">
                  <w:pPr>
                    <w:rPr>
                      <w:rFonts w:eastAsia="Gulim"/>
                      <w:color w:val="000000"/>
                      <w:sz w:val="20"/>
                      <w:szCs w:val="20"/>
                    </w:rPr>
                  </w:pPr>
                  <w:r w:rsidRPr="007B4E42">
                    <w:rPr>
                      <w:rFonts w:eastAsia="Gulim"/>
                      <w:color w:val="000000"/>
                      <w:sz w:val="20"/>
                      <w:szCs w:val="20"/>
                      <w:bdr w:val="none" w:sz="0" w:space="0" w:color="auto" w:frame="1"/>
                    </w:rPr>
                    <w:t xml:space="preserve">Total </w:t>
                  </w:r>
                  <w:r w:rsidRPr="007B4E42">
                    <w:rPr>
                      <w:rFonts w:eastAsia="Gulim"/>
                      <w:color w:val="000000"/>
                      <w:sz w:val="20"/>
                      <w:szCs w:val="20"/>
                      <w:bdr w:val="none" w:sz="0" w:space="0" w:color="auto" w:frame="1"/>
                      <w:lang w:val="en-US"/>
                    </w:rPr>
                    <w:t>Adjustment</w:t>
                  </w:r>
                  <w:r w:rsidRPr="007B4E42">
                    <w:rPr>
                      <w:rFonts w:eastAsia="Gulim"/>
                      <w:color w:val="000000"/>
                      <w:sz w:val="20"/>
                      <w:szCs w:val="20"/>
                      <w:bdr w:val="none" w:sz="0" w:space="0" w:color="auto" w:frame="1"/>
                    </w:rPr>
                    <w:t xml:space="preserve">  </w:t>
                  </w:r>
                </w:p>
              </w:tc>
              <w:tc>
                <w:tcPr>
                  <w:tcW w:w="0" w:type="auto"/>
                  <w:tcMar>
                    <w:top w:w="15" w:type="dxa"/>
                    <w:left w:w="15" w:type="dxa"/>
                    <w:bottom w:w="15" w:type="dxa"/>
                    <w:right w:w="15" w:type="dxa"/>
                  </w:tcMar>
                  <w:vAlign w:val="center"/>
                  <w:hideMark/>
                </w:tcPr>
                <w:p w14:paraId="55144FC4"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0745066C"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0.081  </w:t>
                  </w:r>
                </w:p>
              </w:tc>
              <w:tc>
                <w:tcPr>
                  <w:tcW w:w="0" w:type="auto"/>
                  <w:tcMar>
                    <w:top w:w="15" w:type="dxa"/>
                    <w:left w:w="15" w:type="dxa"/>
                    <w:bottom w:w="15" w:type="dxa"/>
                    <w:right w:w="15" w:type="dxa"/>
                  </w:tcMar>
                  <w:vAlign w:val="center"/>
                  <w:hideMark/>
                </w:tcPr>
                <w:p w14:paraId="7E140624"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613C9A06"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0.052  </w:t>
                  </w:r>
                </w:p>
              </w:tc>
              <w:tc>
                <w:tcPr>
                  <w:tcW w:w="0" w:type="auto"/>
                  <w:tcMar>
                    <w:top w:w="15" w:type="dxa"/>
                    <w:left w:w="15" w:type="dxa"/>
                    <w:bottom w:w="15" w:type="dxa"/>
                    <w:right w:w="15" w:type="dxa"/>
                  </w:tcMar>
                  <w:vAlign w:val="center"/>
                  <w:hideMark/>
                </w:tcPr>
                <w:p w14:paraId="6CEDB743"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769C726F"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1.538  </w:t>
                  </w:r>
                </w:p>
              </w:tc>
              <w:tc>
                <w:tcPr>
                  <w:tcW w:w="0" w:type="auto"/>
                  <w:tcMar>
                    <w:top w:w="15" w:type="dxa"/>
                    <w:left w:w="15" w:type="dxa"/>
                    <w:bottom w:w="15" w:type="dxa"/>
                    <w:right w:w="15" w:type="dxa"/>
                  </w:tcMar>
                  <w:vAlign w:val="center"/>
                  <w:hideMark/>
                </w:tcPr>
                <w:p w14:paraId="6ADEF825"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06E28BF8" w14:textId="77777777" w:rsidR="00DF5CC7" w:rsidRPr="007B4E42" w:rsidRDefault="00DF5CC7" w:rsidP="00853B69">
                  <w:pPr>
                    <w:jc w:val="right"/>
                    <w:rPr>
                      <w:rFonts w:eastAsia="Gulim"/>
                      <w:color w:val="000000" w:themeColor="text1"/>
                      <w:sz w:val="20"/>
                      <w:szCs w:val="20"/>
                    </w:rPr>
                  </w:pPr>
                  <w:r w:rsidRPr="007B4E42">
                    <w:rPr>
                      <w:rFonts w:eastAsia="Gulim"/>
                      <w:color w:val="000000" w:themeColor="text1"/>
                      <w:sz w:val="20"/>
                      <w:szCs w:val="20"/>
                      <w:bdr w:val="none" w:sz="0" w:space="0" w:color="auto" w:frame="1"/>
                    </w:rPr>
                    <w:t>0.124  </w:t>
                  </w:r>
                </w:p>
              </w:tc>
              <w:tc>
                <w:tcPr>
                  <w:tcW w:w="0" w:type="auto"/>
                  <w:tcMar>
                    <w:top w:w="15" w:type="dxa"/>
                    <w:left w:w="15" w:type="dxa"/>
                    <w:bottom w:w="15" w:type="dxa"/>
                    <w:right w:w="15" w:type="dxa"/>
                  </w:tcMar>
                  <w:vAlign w:val="center"/>
                  <w:hideMark/>
                </w:tcPr>
                <w:p w14:paraId="3C206B8E"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42CB04D9"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-0.022  </w:t>
                  </w:r>
                </w:p>
              </w:tc>
              <w:tc>
                <w:tcPr>
                  <w:tcW w:w="0" w:type="auto"/>
                  <w:tcMar>
                    <w:top w:w="15" w:type="dxa"/>
                    <w:left w:w="15" w:type="dxa"/>
                    <w:bottom w:w="15" w:type="dxa"/>
                    <w:right w:w="15" w:type="dxa"/>
                  </w:tcMar>
                  <w:vAlign w:val="center"/>
                  <w:hideMark/>
                </w:tcPr>
                <w:p w14:paraId="0185BFA5"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0315C302"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0.183  </w:t>
                  </w:r>
                </w:p>
              </w:tc>
              <w:tc>
                <w:tcPr>
                  <w:tcW w:w="0" w:type="auto"/>
                  <w:tcMar>
                    <w:top w:w="15" w:type="dxa"/>
                    <w:left w:w="15" w:type="dxa"/>
                    <w:bottom w:w="15" w:type="dxa"/>
                    <w:right w:w="15" w:type="dxa"/>
                  </w:tcMar>
                  <w:vAlign w:val="center"/>
                  <w:hideMark/>
                </w:tcPr>
                <w:p w14:paraId="74E6E1B1" w14:textId="77777777" w:rsidR="00DF5CC7" w:rsidRPr="007B4E42" w:rsidRDefault="00DF5CC7" w:rsidP="00853B69">
                  <w:pPr>
                    <w:rPr>
                      <w:rFonts w:eastAsia="Gulim"/>
                      <w:color w:val="000000"/>
                      <w:sz w:val="20"/>
                      <w:szCs w:val="20"/>
                    </w:rPr>
                  </w:pPr>
                </w:p>
              </w:tc>
            </w:tr>
            <w:tr w:rsidR="00DF5CC7" w:rsidRPr="007B4E42" w14:paraId="54CD7A0D" w14:textId="77777777" w:rsidTr="00853B69">
              <w:tc>
                <w:tcPr>
                  <w:tcW w:w="0" w:type="auto"/>
                  <w:tcMar>
                    <w:top w:w="15" w:type="dxa"/>
                    <w:left w:w="15" w:type="dxa"/>
                    <w:bottom w:w="15" w:type="dxa"/>
                    <w:right w:w="15" w:type="dxa"/>
                  </w:tcMar>
                  <w:vAlign w:val="center"/>
                  <w:hideMark/>
                </w:tcPr>
                <w:p w14:paraId="6FFBF6A6" w14:textId="77777777" w:rsidR="00DF5CC7" w:rsidRPr="007B4E42" w:rsidRDefault="00DF5CC7" w:rsidP="00853B69">
                  <w:pPr>
                    <w:rPr>
                      <w:rFonts w:eastAsia="Gulim"/>
                      <w:color w:val="000000"/>
                      <w:sz w:val="20"/>
                      <w:szCs w:val="20"/>
                    </w:rPr>
                  </w:pPr>
                  <w:r w:rsidRPr="007B4E42">
                    <w:rPr>
                      <w:bCs/>
                      <w:color w:val="000000"/>
                      <w:sz w:val="20"/>
                      <w:szCs w:val="20"/>
                      <w:bdr w:val="none" w:sz="0" w:space="0" w:color="auto" w:frame="1"/>
                      <w:lang w:val="en-US"/>
                    </w:rPr>
                    <w:t xml:space="preserve">Previous Mental </w:t>
                  </w:r>
                  <w:r>
                    <w:rPr>
                      <w:bCs/>
                      <w:color w:val="000000"/>
                      <w:sz w:val="20"/>
                      <w:szCs w:val="20"/>
                      <w:bdr w:val="none" w:sz="0" w:space="0" w:color="auto" w:frame="1"/>
                      <w:lang w:val="en-US"/>
                    </w:rPr>
                    <w:t>Disorder</w:t>
                  </w:r>
                </w:p>
              </w:tc>
              <w:tc>
                <w:tcPr>
                  <w:tcW w:w="0" w:type="auto"/>
                  <w:tcMar>
                    <w:top w:w="15" w:type="dxa"/>
                    <w:left w:w="15" w:type="dxa"/>
                    <w:bottom w:w="15" w:type="dxa"/>
                    <w:right w:w="15" w:type="dxa"/>
                  </w:tcMar>
                  <w:vAlign w:val="center"/>
                  <w:hideMark/>
                </w:tcPr>
                <w:p w14:paraId="303241BB"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13106D7E" w14:textId="77777777" w:rsidR="00DF5CC7" w:rsidRPr="007B4E42" w:rsidRDefault="00DF5CC7" w:rsidP="00853B69">
                  <w:pPr>
                    <w:rPr>
                      <w:rFonts w:eastAsia="Gulim"/>
                      <w:color w:val="000000"/>
                      <w:sz w:val="20"/>
                      <w:szCs w:val="20"/>
                    </w:rPr>
                  </w:pPr>
                  <w:r w:rsidRPr="007B4E42">
                    <w:rPr>
                      <w:rFonts w:eastAsia="Gulim"/>
                      <w:color w:val="000000"/>
                      <w:sz w:val="20"/>
                      <w:szCs w:val="20"/>
                      <w:bdr w:val="none" w:sz="0" w:space="0" w:color="auto" w:frame="1"/>
                    </w:rPr>
                    <w:t>→  </w:t>
                  </w:r>
                </w:p>
              </w:tc>
              <w:tc>
                <w:tcPr>
                  <w:tcW w:w="0" w:type="auto"/>
                  <w:tcMar>
                    <w:top w:w="15" w:type="dxa"/>
                    <w:left w:w="15" w:type="dxa"/>
                    <w:bottom w:w="15" w:type="dxa"/>
                    <w:right w:w="15" w:type="dxa"/>
                  </w:tcMar>
                  <w:vAlign w:val="center"/>
                  <w:hideMark/>
                </w:tcPr>
                <w:p w14:paraId="784523FB"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0F8250A5" w14:textId="77777777" w:rsidR="00DF5CC7" w:rsidRPr="007B4E42" w:rsidRDefault="00DF5CC7" w:rsidP="00853B69">
                  <w:pPr>
                    <w:rPr>
                      <w:rFonts w:eastAsia="Gulim"/>
                      <w:color w:val="000000"/>
                      <w:sz w:val="20"/>
                      <w:szCs w:val="20"/>
                    </w:rPr>
                  </w:pPr>
                  <w:r w:rsidRPr="007B4E42">
                    <w:rPr>
                      <w:rFonts w:eastAsia="Gulim"/>
                      <w:color w:val="000000"/>
                      <w:sz w:val="20"/>
                      <w:szCs w:val="20"/>
                      <w:bdr w:val="none" w:sz="0" w:space="0" w:color="auto" w:frame="1"/>
                    </w:rPr>
                    <w:t xml:space="preserve">Total </w:t>
                  </w:r>
                  <w:r w:rsidRPr="007B4E42">
                    <w:rPr>
                      <w:rFonts w:eastAsia="Gulim"/>
                      <w:color w:val="000000"/>
                      <w:sz w:val="20"/>
                      <w:szCs w:val="20"/>
                      <w:bdr w:val="none" w:sz="0" w:space="0" w:color="auto" w:frame="1"/>
                      <w:lang w:val="en-US"/>
                    </w:rPr>
                    <w:t>Adjustment</w:t>
                  </w:r>
                  <w:r w:rsidRPr="007B4E42">
                    <w:rPr>
                      <w:rFonts w:eastAsia="Gulim"/>
                      <w:color w:val="000000"/>
                      <w:sz w:val="20"/>
                      <w:szCs w:val="20"/>
                      <w:bdr w:val="none" w:sz="0" w:space="0" w:color="auto" w:frame="1"/>
                    </w:rPr>
                    <w:t xml:space="preserve">  </w:t>
                  </w:r>
                </w:p>
              </w:tc>
              <w:tc>
                <w:tcPr>
                  <w:tcW w:w="0" w:type="auto"/>
                  <w:tcMar>
                    <w:top w:w="15" w:type="dxa"/>
                    <w:left w:w="15" w:type="dxa"/>
                    <w:bottom w:w="15" w:type="dxa"/>
                    <w:right w:w="15" w:type="dxa"/>
                  </w:tcMar>
                  <w:vAlign w:val="center"/>
                  <w:hideMark/>
                </w:tcPr>
                <w:p w14:paraId="155C722E"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169516F2"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0.738  </w:t>
                  </w:r>
                </w:p>
              </w:tc>
              <w:tc>
                <w:tcPr>
                  <w:tcW w:w="0" w:type="auto"/>
                  <w:tcMar>
                    <w:top w:w="15" w:type="dxa"/>
                    <w:left w:w="15" w:type="dxa"/>
                    <w:bottom w:w="15" w:type="dxa"/>
                    <w:right w:w="15" w:type="dxa"/>
                  </w:tcMar>
                  <w:vAlign w:val="center"/>
                  <w:hideMark/>
                </w:tcPr>
                <w:p w14:paraId="709DF949"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77714846"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0.506  </w:t>
                  </w:r>
                </w:p>
              </w:tc>
              <w:tc>
                <w:tcPr>
                  <w:tcW w:w="0" w:type="auto"/>
                  <w:tcMar>
                    <w:top w:w="15" w:type="dxa"/>
                    <w:left w:w="15" w:type="dxa"/>
                    <w:bottom w:w="15" w:type="dxa"/>
                    <w:right w:w="15" w:type="dxa"/>
                  </w:tcMar>
                  <w:vAlign w:val="center"/>
                  <w:hideMark/>
                </w:tcPr>
                <w:p w14:paraId="4FEE8EDA"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0DEB30EB"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1.457  </w:t>
                  </w:r>
                </w:p>
              </w:tc>
              <w:tc>
                <w:tcPr>
                  <w:tcW w:w="0" w:type="auto"/>
                  <w:tcMar>
                    <w:top w:w="15" w:type="dxa"/>
                    <w:left w:w="15" w:type="dxa"/>
                    <w:bottom w:w="15" w:type="dxa"/>
                    <w:right w:w="15" w:type="dxa"/>
                  </w:tcMar>
                  <w:vAlign w:val="center"/>
                  <w:hideMark/>
                </w:tcPr>
                <w:p w14:paraId="12C0542E"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776A3403" w14:textId="77777777" w:rsidR="00DF5CC7" w:rsidRPr="007B4E42" w:rsidRDefault="00DF5CC7" w:rsidP="00853B69">
                  <w:pPr>
                    <w:jc w:val="right"/>
                    <w:rPr>
                      <w:rFonts w:eastAsia="Gulim"/>
                      <w:color w:val="000000" w:themeColor="text1"/>
                      <w:sz w:val="20"/>
                      <w:szCs w:val="20"/>
                    </w:rPr>
                  </w:pPr>
                  <w:r w:rsidRPr="007B4E42">
                    <w:rPr>
                      <w:rFonts w:eastAsia="Gulim"/>
                      <w:color w:val="000000" w:themeColor="text1"/>
                      <w:sz w:val="20"/>
                      <w:szCs w:val="20"/>
                      <w:bdr w:val="none" w:sz="0" w:space="0" w:color="auto" w:frame="1"/>
                    </w:rPr>
                    <w:t>0.145  </w:t>
                  </w:r>
                </w:p>
              </w:tc>
              <w:tc>
                <w:tcPr>
                  <w:tcW w:w="0" w:type="auto"/>
                  <w:tcMar>
                    <w:top w:w="15" w:type="dxa"/>
                    <w:left w:w="15" w:type="dxa"/>
                    <w:bottom w:w="15" w:type="dxa"/>
                    <w:right w:w="15" w:type="dxa"/>
                  </w:tcMar>
                  <w:vAlign w:val="center"/>
                  <w:hideMark/>
                </w:tcPr>
                <w:p w14:paraId="405A45FC"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623BA7CA"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-0.255  </w:t>
                  </w:r>
                </w:p>
              </w:tc>
              <w:tc>
                <w:tcPr>
                  <w:tcW w:w="0" w:type="auto"/>
                  <w:tcMar>
                    <w:top w:w="15" w:type="dxa"/>
                    <w:left w:w="15" w:type="dxa"/>
                    <w:bottom w:w="15" w:type="dxa"/>
                    <w:right w:w="15" w:type="dxa"/>
                  </w:tcMar>
                  <w:vAlign w:val="center"/>
                  <w:hideMark/>
                </w:tcPr>
                <w:p w14:paraId="25A0E905"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2918293A"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1.730  </w:t>
                  </w:r>
                </w:p>
              </w:tc>
              <w:tc>
                <w:tcPr>
                  <w:tcW w:w="0" w:type="auto"/>
                  <w:tcMar>
                    <w:top w:w="15" w:type="dxa"/>
                    <w:left w:w="15" w:type="dxa"/>
                    <w:bottom w:w="15" w:type="dxa"/>
                    <w:right w:w="15" w:type="dxa"/>
                  </w:tcMar>
                  <w:vAlign w:val="center"/>
                  <w:hideMark/>
                </w:tcPr>
                <w:p w14:paraId="1EF269B1" w14:textId="77777777" w:rsidR="00DF5CC7" w:rsidRPr="007B4E42" w:rsidRDefault="00DF5CC7" w:rsidP="00853B69">
                  <w:pPr>
                    <w:rPr>
                      <w:rFonts w:eastAsia="Gulim"/>
                      <w:color w:val="000000"/>
                      <w:sz w:val="20"/>
                      <w:szCs w:val="20"/>
                    </w:rPr>
                  </w:pPr>
                </w:p>
              </w:tc>
            </w:tr>
            <w:tr w:rsidR="00DF5CC7" w:rsidRPr="007B4E42" w14:paraId="1A2BA0F6" w14:textId="77777777" w:rsidTr="00853B69">
              <w:tc>
                <w:tcPr>
                  <w:tcW w:w="0" w:type="auto"/>
                  <w:tcMar>
                    <w:top w:w="15" w:type="dxa"/>
                    <w:left w:w="15" w:type="dxa"/>
                    <w:bottom w:w="15" w:type="dxa"/>
                    <w:right w:w="15" w:type="dxa"/>
                  </w:tcMar>
                  <w:vAlign w:val="center"/>
                  <w:hideMark/>
                </w:tcPr>
                <w:p w14:paraId="69D01AE3" w14:textId="77777777" w:rsidR="00DF5CC7" w:rsidRPr="007B4E42" w:rsidRDefault="00DF5CC7" w:rsidP="00853B69">
                  <w:pPr>
                    <w:rPr>
                      <w:rFonts w:eastAsia="Gulim"/>
                      <w:color w:val="000000"/>
                      <w:sz w:val="20"/>
                      <w:szCs w:val="20"/>
                    </w:rPr>
                  </w:pPr>
                  <w:r w:rsidRPr="007B4E42">
                    <w:rPr>
                      <w:rFonts w:eastAsia="Gulim"/>
                      <w:color w:val="000000"/>
                      <w:sz w:val="20"/>
                      <w:szCs w:val="20"/>
                      <w:bdr w:val="none" w:sz="0" w:space="0" w:color="auto" w:frame="1"/>
                    </w:rPr>
                    <w:t>OCI-R tot  </w:t>
                  </w:r>
                </w:p>
              </w:tc>
              <w:tc>
                <w:tcPr>
                  <w:tcW w:w="0" w:type="auto"/>
                  <w:tcMar>
                    <w:top w:w="15" w:type="dxa"/>
                    <w:left w:w="15" w:type="dxa"/>
                    <w:bottom w:w="15" w:type="dxa"/>
                    <w:right w:w="15" w:type="dxa"/>
                  </w:tcMar>
                  <w:vAlign w:val="center"/>
                  <w:hideMark/>
                </w:tcPr>
                <w:p w14:paraId="6FA47252"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12C2974C" w14:textId="77777777" w:rsidR="00DF5CC7" w:rsidRPr="007B4E42" w:rsidRDefault="00DF5CC7" w:rsidP="00853B69">
                  <w:pPr>
                    <w:rPr>
                      <w:rFonts w:eastAsia="Gulim"/>
                      <w:color w:val="000000"/>
                      <w:sz w:val="20"/>
                      <w:szCs w:val="20"/>
                    </w:rPr>
                  </w:pPr>
                  <w:r w:rsidRPr="007B4E42">
                    <w:rPr>
                      <w:rFonts w:eastAsia="Gulim"/>
                      <w:color w:val="000000"/>
                      <w:sz w:val="20"/>
                      <w:szCs w:val="20"/>
                      <w:bdr w:val="none" w:sz="0" w:space="0" w:color="auto" w:frame="1"/>
                    </w:rPr>
                    <w:t>→  </w:t>
                  </w:r>
                </w:p>
              </w:tc>
              <w:tc>
                <w:tcPr>
                  <w:tcW w:w="0" w:type="auto"/>
                  <w:tcMar>
                    <w:top w:w="15" w:type="dxa"/>
                    <w:left w:w="15" w:type="dxa"/>
                    <w:bottom w:w="15" w:type="dxa"/>
                    <w:right w:w="15" w:type="dxa"/>
                  </w:tcMar>
                  <w:vAlign w:val="center"/>
                  <w:hideMark/>
                </w:tcPr>
                <w:p w14:paraId="4E32FA7A"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14BFF92F" w14:textId="77777777" w:rsidR="00DF5CC7" w:rsidRPr="007B4E42" w:rsidRDefault="00DF5CC7" w:rsidP="00853B69">
                  <w:pPr>
                    <w:rPr>
                      <w:rFonts w:eastAsia="Gulim"/>
                      <w:color w:val="000000"/>
                      <w:sz w:val="20"/>
                      <w:szCs w:val="20"/>
                    </w:rPr>
                  </w:pPr>
                  <w:r w:rsidRPr="007B4E42">
                    <w:rPr>
                      <w:rFonts w:eastAsia="Gulim"/>
                      <w:color w:val="000000"/>
                      <w:sz w:val="20"/>
                      <w:szCs w:val="20"/>
                      <w:bdr w:val="none" w:sz="0" w:space="0" w:color="auto" w:frame="1"/>
                    </w:rPr>
                    <w:t xml:space="preserve">Total </w:t>
                  </w:r>
                  <w:r w:rsidRPr="007B4E42">
                    <w:rPr>
                      <w:rFonts w:eastAsia="Gulim"/>
                      <w:color w:val="000000"/>
                      <w:sz w:val="20"/>
                      <w:szCs w:val="20"/>
                      <w:bdr w:val="none" w:sz="0" w:space="0" w:color="auto" w:frame="1"/>
                      <w:lang w:val="en-US"/>
                    </w:rPr>
                    <w:t>Adjustment</w:t>
                  </w:r>
                  <w:r w:rsidRPr="007B4E42">
                    <w:rPr>
                      <w:rFonts w:eastAsia="Gulim"/>
                      <w:color w:val="000000"/>
                      <w:sz w:val="20"/>
                      <w:szCs w:val="20"/>
                      <w:bdr w:val="none" w:sz="0" w:space="0" w:color="auto" w:frame="1"/>
                    </w:rPr>
                    <w:t xml:space="preserve">  </w:t>
                  </w:r>
                </w:p>
              </w:tc>
              <w:tc>
                <w:tcPr>
                  <w:tcW w:w="0" w:type="auto"/>
                  <w:tcMar>
                    <w:top w:w="15" w:type="dxa"/>
                    <w:left w:w="15" w:type="dxa"/>
                    <w:bottom w:w="15" w:type="dxa"/>
                    <w:right w:w="15" w:type="dxa"/>
                  </w:tcMar>
                  <w:vAlign w:val="center"/>
                  <w:hideMark/>
                </w:tcPr>
                <w:p w14:paraId="23C731E7"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2BD23CBE"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-0.005  </w:t>
                  </w:r>
                </w:p>
              </w:tc>
              <w:tc>
                <w:tcPr>
                  <w:tcW w:w="0" w:type="auto"/>
                  <w:tcMar>
                    <w:top w:w="15" w:type="dxa"/>
                    <w:left w:w="15" w:type="dxa"/>
                    <w:bottom w:w="15" w:type="dxa"/>
                    <w:right w:w="15" w:type="dxa"/>
                  </w:tcMar>
                  <w:vAlign w:val="center"/>
                  <w:hideMark/>
                </w:tcPr>
                <w:p w14:paraId="3B7105FD"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79FF80E4"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0.027  </w:t>
                  </w:r>
                </w:p>
              </w:tc>
              <w:tc>
                <w:tcPr>
                  <w:tcW w:w="0" w:type="auto"/>
                  <w:tcMar>
                    <w:top w:w="15" w:type="dxa"/>
                    <w:left w:w="15" w:type="dxa"/>
                    <w:bottom w:w="15" w:type="dxa"/>
                    <w:right w:w="15" w:type="dxa"/>
                  </w:tcMar>
                  <w:vAlign w:val="center"/>
                  <w:hideMark/>
                </w:tcPr>
                <w:p w14:paraId="5A009DB1"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64AE7AAC"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-0.174  </w:t>
                  </w:r>
                </w:p>
              </w:tc>
              <w:tc>
                <w:tcPr>
                  <w:tcW w:w="0" w:type="auto"/>
                  <w:tcMar>
                    <w:top w:w="15" w:type="dxa"/>
                    <w:left w:w="15" w:type="dxa"/>
                    <w:bottom w:w="15" w:type="dxa"/>
                    <w:right w:w="15" w:type="dxa"/>
                  </w:tcMar>
                  <w:vAlign w:val="center"/>
                  <w:hideMark/>
                </w:tcPr>
                <w:p w14:paraId="14A4FD7E"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189D788F" w14:textId="77777777" w:rsidR="00DF5CC7" w:rsidRPr="007B4E42" w:rsidRDefault="00DF5CC7" w:rsidP="00853B69">
                  <w:pPr>
                    <w:jc w:val="right"/>
                    <w:rPr>
                      <w:rFonts w:eastAsia="Gulim"/>
                      <w:color w:val="000000" w:themeColor="text1"/>
                      <w:sz w:val="20"/>
                      <w:szCs w:val="20"/>
                    </w:rPr>
                  </w:pPr>
                  <w:r w:rsidRPr="007B4E42">
                    <w:rPr>
                      <w:rFonts w:eastAsia="Gulim"/>
                      <w:color w:val="000000" w:themeColor="text1"/>
                      <w:sz w:val="20"/>
                      <w:szCs w:val="20"/>
                      <w:bdr w:val="none" w:sz="0" w:space="0" w:color="auto" w:frame="1"/>
                    </w:rPr>
                    <w:t>0.862  </w:t>
                  </w:r>
                </w:p>
              </w:tc>
              <w:tc>
                <w:tcPr>
                  <w:tcW w:w="0" w:type="auto"/>
                  <w:tcMar>
                    <w:top w:w="15" w:type="dxa"/>
                    <w:left w:w="15" w:type="dxa"/>
                    <w:bottom w:w="15" w:type="dxa"/>
                    <w:right w:w="15" w:type="dxa"/>
                  </w:tcMar>
                  <w:vAlign w:val="center"/>
                  <w:hideMark/>
                </w:tcPr>
                <w:p w14:paraId="6C26B8C0"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248A7D6F"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-0.058  </w:t>
                  </w:r>
                </w:p>
              </w:tc>
              <w:tc>
                <w:tcPr>
                  <w:tcW w:w="0" w:type="auto"/>
                  <w:tcMar>
                    <w:top w:w="15" w:type="dxa"/>
                    <w:left w:w="15" w:type="dxa"/>
                    <w:bottom w:w="15" w:type="dxa"/>
                    <w:right w:w="15" w:type="dxa"/>
                  </w:tcMar>
                  <w:vAlign w:val="center"/>
                  <w:hideMark/>
                </w:tcPr>
                <w:p w14:paraId="6FFAE383" w14:textId="77777777" w:rsidR="00DF5CC7" w:rsidRPr="007B4E42" w:rsidRDefault="00DF5CC7" w:rsidP="00853B69">
                  <w:pPr>
                    <w:rPr>
                      <w:rFonts w:eastAsia="Gulim"/>
                      <w:color w:val="000000"/>
                      <w:sz w:val="20"/>
                      <w:szCs w:val="20"/>
                    </w:rPr>
                  </w:pPr>
                </w:p>
              </w:tc>
              <w:tc>
                <w:tcPr>
                  <w:tcW w:w="0" w:type="auto"/>
                  <w:tcMar>
                    <w:top w:w="15" w:type="dxa"/>
                    <w:left w:w="15" w:type="dxa"/>
                    <w:bottom w:w="15" w:type="dxa"/>
                    <w:right w:w="15" w:type="dxa"/>
                  </w:tcMar>
                  <w:vAlign w:val="center"/>
                  <w:hideMark/>
                </w:tcPr>
                <w:p w14:paraId="06F710C7" w14:textId="77777777" w:rsidR="00DF5CC7" w:rsidRPr="007B4E42" w:rsidRDefault="00DF5CC7" w:rsidP="00853B69">
                  <w:pPr>
                    <w:jc w:val="right"/>
                    <w:rPr>
                      <w:rFonts w:eastAsia="Gulim"/>
                      <w:color w:val="000000"/>
                      <w:sz w:val="20"/>
                      <w:szCs w:val="20"/>
                    </w:rPr>
                  </w:pPr>
                  <w:r w:rsidRPr="007B4E42">
                    <w:rPr>
                      <w:rFonts w:eastAsia="Gulim"/>
                      <w:color w:val="000000"/>
                      <w:sz w:val="20"/>
                      <w:szCs w:val="20"/>
                      <w:bdr w:val="none" w:sz="0" w:space="0" w:color="auto" w:frame="1"/>
                    </w:rPr>
                    <w:t>0.048  </w:t>
                  </w:r>
                </w:p>
              </w:tc>
              <w:tc>
                <w:tcPr>
                  <w:tcW w:w="0" w:type="auto"/>
                  <w:tcMar>
                    <w:top w:w="15" w:type="dxa"/>
                    <w:left w:w="15" w:type="dxa"/>
                    <w:bottom w:w="15" w:type="dxa"/>
                    <w:right w:w="15" w:type="dxa"/>
                  </w:tcMar>
                  <w:vAlign w:val="center"/>
                  <w:hideMark/>
                </w:tcPr>
                <w:p w14:paraId="4F4B6341" w14:textId="77777777" w:rsidR="00DF5CC7" w:rsidRPr="007B4E42" w:rsidRDefault="00DF5CC7" w:rsidP="00853B69">
                  <w:pPr>
                    <w:rPr>
                      <w:rFonts w:eastAsia="Gulim"/>
                      <w:color w:val="000000"/>
                      <w:sz w:val="20"/>
                      <w:szCs w:val="20"/>
                    </w:rPr>
                  </w:pPr>
                </w:p>
              </w:tc>
            </w:tr>
            <w:tr w:rsidR="00DF5CC7" w:rsidRPr="007B4E42" w14:paraId="7CAF34F1" w14:textId="77777777" w:rsidTr="00853B69">
              <w:tc>
                <w:tcPr>
                  <w:tcW w:w="0" w:type="auto"/>
                  <w:gridSpan w:val="18"/>
                  <w:tcBorders>
                    <w:top w:val="nil"/>
                    <w:left w:val="nil"/>
                    <w:bottom w:val="single" w:sz="12" w:space="0" w:color="000000"/>
                    <w:right w:val="nil"/>
                  </w:tcBorders>
                  <w:tcMar>
                    <w:top w:w="15" w:type="dxa"/>
                    <w:left w:w="15" w:type="dxa"/>
                    <w:bottom w:w="15" w:type="dxa"/>
                    <w:right w:w="15" w:type="dxa"/>
                  </w:tcMar>
                  <w:vAlign w:val="center"/>
                  <w:hideMark/>
                </w:tcPr>
                <w:p w14:paraId="16CAC9DF" w14:textId="77777777" w:rsidR="00DF5CC7" w:rsidRPr="007B4E42" w:rsidRDefault="00DF5CC7" w:rsidP="00853B69">
                  <w:pPr>
                    <w:rPr>
                      <w:sz w:val="20"/>
                      <w:szCs w:val="20"/>
                    </w:rPr>
                  </w:pPr>
                </w:p>
              </w:tc>
            </w:tr>
            <w:tr w:rsidR="00DF5CC7" w:rsidRPr="007B4E42" w14:paraId="51E4139E" w14:textId="77777777" w:rsidTr="00853B69">
              <w:tc>
                <w:tcPr>
                  <w:tcW w:w="0" w:type="auto"/>
                  <w:gridSpan w:val="18"/>
                  <w:tcMar>
                    <w:top w:w="15" w:type="dxa"/>
                    <w:left w:w="15" w:type="dxa"/>
                    <w:bottom w:w="15" w:type="dxa"/>
                    <w:right w:w="15" w:type="dxa"/>
                  </w:tcMar>
                  <w:vAlign w:val="center"/>
                  <w:hideMark/>
                </w:tcPr>
                <w:p w14:paraId="688F05F2" w14:textId="77777777" w:rsidR="00DF5CC7" w:rsidRPr="007B4E42" w:rsidRDefault="00DF5CC7" w:rsidP="00853B69">
                  <w:pPr>
                    <w:jc w:val="both"/>
                    <w:rPr>
                      <w:rFonts w:eastAsia="Gulim"/>
                      <w:color w:val="000000"/>
                      <w:sz w:val="20"/>
                      <w:szCs w:val="20"/>
                      <w:lang w:val="en-US"/>
                    </w:rPr>
                  </w:pPr>
                  <w:r w:rsidRPr="007B4E42">
                    <w:rPr>
                      <w:rFonts w:eastAsia="Gulim"/>
                      <w:i/>
                      <w:iCs/>
                      <w:color w:val="000000"/>
                      <w:sz w:val="20"/>
                      <w:szCs w:val="20"/>
                      <w:bdr w:val="none" w:sz="0" w:space="0" w:color="auto" w:frame="1"/>
                      <w:lang w:val="en-US"/>
                    </w:rPr>
                    <w:t>Note. </w:t>
                  </w:r>
                  <w:r w:rsidRPr="007B4E42">
                    <w:rPr>
                      <w:rFonts w:eastAsia="Gulim"/>
                      <w:color w:val="000000"/>
                      <w:sz w:val="20"/>
                      <w:szCs w:val="20"/>
                      <w:bdr w:val="none" w:sz="0" w:space="0" w:color="auto" w:frame="1"/>
                      <w:lang w:val="en-US"/>
                    </w:rPr>
                    <w:t> </w:t>
                  </w:r>
                  <w:r>
                    <w:rPr>
                      <w:rFonts w:eastAsia="Gulim"/>
                      <w:color w:val="000000"/>
                      <w:sz w:val="20"/>
                      <w:szCs w:val="20"/>
                      <w:bdr w:val="none" w:sz="0" w:space="0" w:color="auto" w:frame="1"/>
                      <w:lang w:val="en-US"/>
                    </w:rPr>
                    <w:t xml:space="preserve">The mediation analysis employed the Maximum Likelihood (ML) estimator and the </w:t>
                  </w:r>
                  <w:r w:rsidRPr="007B4E42">
                    <w:rPr>
                      <w:rFonts w:eastAsia="Gulim"/>
                      <w:color w:val="000000"/>
                      <w:sz w:val="20"/>
                      <w:szCs w:val="20"/>
                      <w:bdr w:val="none" w:sz="0" w:space="0" w:color="auto" w:frame="1"/>
                      <w:lang w:val="en-US"/>
                    </w:rPr>
                    <w:t xml:space="preserve">Delta method </w:t>
                  </w:r>
                  <w:r>
                    <w:rPr>
                      <w:rFonts w:eastAsia="Gulim"/>
                      <w:color w:val="000000"/>
                      <w:sz w:val="20"/>
                      <w:szCs w:val="20"/>
                      <w:bdr w:val="none" w:sz="0" w:space="0" w:color="auto" w:frame="1"/>
                      <w:lang w:val="en-US"/>
                    </w:rPr>
                    <w:t xml:space="preserve">for </w:t>
                  </w:r>
                  <w:r w:rsidRPr="007B4E42">
                    <w:rPr>
                      <w:rFonts w:eastAsia="Gulim"/>
                      <w:color w:val="000000"/>
                      <w:sz w:val="20"/>
                      <w:szCs w:val="20"/>
                      <w:bdr w:val="none" w:sz="0" w:space="0" w:color="auto" w:frame="1"/>
                      <w:lang w:val="en-US"/>
                    </w:rPr>
                    <w:t xml:space="preserve">standard errors, </w:t>
                  </w:r>
                  <w:r>
                    <w:rPr>
                      <w:rFonts w:eastAsia="Gulim"/>
                      <w:color w:val="000000"/>
                      <w:sz w:val="20"/>
                      <w:szCs w:val="20"/>
                      <w:bdr w:val="none" w:sz="0" w:space="0" w:color="auto" w:frame="1"/>
                      <w:lang w:val="en-US"/>
                    </w:rPr>
                    <w:t>as the test of the mediator’s significance. N</w:t>
                  </w:r>
                  <w:r w:rsidRPr="007B4E42">
                    <w:rPr>
                      <w:rFonts w:eastAsia="Gulim"/>
                      <w:color w:val="000000"/>
                      <w:sz w:val="20"/>
                      <w:szCs w:val="20"/>
                      <w:bdr w:val="none" w:sz="0" w:space="0" w:color="auto" w:frame="1"/>
                      <w:lang w:val="en-US"/>
                    </w:rPr>
                    <w:t xml:space="preserve">ormal theory </w:t>
                  </w:r>
                  <w:r>
                    <w:rPr>
                      <w:rFonts w:eastAsia="Gulim"/>
                      <w:color w:val="000000"/>
                      <w:sz w:val="20"/>
                      <w:szCs w:val="20"/>
                      <w:bdr w:val="none" w:sz="0" w:space="0" w:color="auto" w:frame="1"/>
                      <w:lang w:val="en-US"/>
                    </w:rPr>
                    <w:t xml:space="preserve">was used to derive the 95% </w:t>
                  </w:r>
                  <w:r w:rsidRPr="007B4E42">
                    <w:rPr>
                      <w:rFonts w:eastAsia="Gulim"/>
                      <w:color w:val="000000"/>
                      <w:sz w:val="20"/>
                      <w:szCs w:val="20"/>
                      <w:bdr w:val="none" w:sz="0" w:space="0" w:color="auto" w:frame="1"/>
                      <w:lang w:val="en-US"/>
                    </w:rPr>
                    <w:t>confidence intervals</w:t>
                  </w:r>
                  <w:r>
                    <w:rPr>
                      <w:rFonts w:eastAsia="Gulim"/>
                      <w:color w:val="000000"/>
                      <w:sz w:val="20"/>
                      <w:szCs w:val="20"/>
                      <w:bdr w:val="none" w:sz="0" w:space="0" w:color="auto" w:frame="1"/>
                      <w:lang w:val="en-US"/>
                    </w:rPr>
                    <w:t>.</w:t>
                  </w:r>
                  <w:r w:rsidRPr="007B4E42">
                    <w:rPr>
                      <w:rFonts w:eastAsia="Gulim"/>
                      <w:color w:val="000000"/>
                      <w:sz w:val="20"/>
                      <w:szCs w:val="20"/>
                      <w:bdr w:val="none" w:sz="0" w:space="0" w:color="auto" w:frame="1"/>
                      <w:lang w:val="en-US"/>
                    </w:rPr>
                    <w:t xml:space="preserve"> </w:t>
                  </w:r>
                </w:p>
              </w:tc>
            </w:tr>
          </w:tbl>
          <w:p w14:paraId="35D17428" w14:textId="77777777" w:rsidR="00DF5CC7" w:rsidRPr="007B4E42" w:rsidRDefault="00DF5CC7" w:rsidP="00853B69">
            <w:pPr>
              <w:rPr>
                <w:sz w:val="18"/>
                <w:szCs w:val="18"/>
                <w:lang w:val="en-US"/>
              </w:rPr>
            </w:pPr>
          </w:p>
        </w:tc>
      </w:tr>
    </w:tbl>
    <w:p w14:paraId="2DE4D122" w14:textId="77777777" w:rsidR="00DF5CC7" w:rsidRPr="007B4E42" w:rsidRDefault="00DF5CC7" w:rsidP="00DF5CC7">
      <w:pPr>
        <w:textAlignment w:val="baseline"/>
        <w:rPr>
          <w:rFonts w:eastAsia="Gulim"/>
          <w:color w:val="000000"/>
          <w:sz w:val="18"/>
          <w:szCs w:val="18"/>
          <w:lang w:val="en-US"/>
        </w:rPr>
      </w:pPr>
      <w:r w:rsidRPr="007B4E42">
        <w:rPr>
          <w:rFonts w:eastAsia="Gulim"/>
          <w:color w:val="000000"/>
          <w:sz w:val="18"/>
          <w:szCs w:val="18"/>
          <w:bdr w:val="none" w:sz="0" w:space="0" w:color="auto" w:frame="1"/>
          <w:lang w:val="en-US"/>
        </w:rPr>
        <w:t>  </w:t>
      </w:r>
    </w:p>
    <w:tbl>
      <w:tblPr>
        <w:tblW w:w="9488" w:type="dxa"/>
        <w:tblLayout w:type="fixed"/>
        <w:tblCellMar>
          <w:left w:w="0" w:type="dxa"/>
          <w:right w:w="0" w:type="dxa"/>
        </w:tblCellMar>
        <w:tblLook w:val="04A0" w:firstRow="1" w:lastRow="0" w:firstColumn="1" w:lastColumn="0" w:noHBand="0" w:noVBand="1"/>
      </w:tblPr>
      <w:tblGrid>
        <w:gridCol w:w="1428"/>
        <w:gridCol w:w="13"/>
        <w:gridCol w:w="37"/>
        <w:gridCol w:w="324"/>
        <w:gridCol w:w="10"/>
        <w:gridCol w:w="50"/>
        <w:gridCol w:w="855"/>
        <w:gridCol w:w="44"/>
        <w:gridCol w:w="61"/>
        <w:gridCol w:w="344"/>
        <w:gridCol w:w="11"/>
        <w:gridCol w:w="50"/>
        <w:gridCol w:w="720"/>
        <w:gridCol w:w="61"/>
        <w:gridCol w:w="50"/>
        <w:gridCol w:w="746"/>
        <w:gridCol w:w="44"/>
        <w:gridCol w:w="6"/>
        <w:gridCol w:w="534"/>
        <w:gridCol w:w="195"/>
        <w:gridCol w:w="50"/>
        <w:gridCol w:w="586"/>
        <w:gridCol w:w="50"/>
        <w:gridCol w:w="199"/>
        <w:gridCol w:w="389"/>
        <w:gridCol w:w="50"/>
        <w:gridCol w:w="101"/>
        <w:gridCol w:w="1110"/>
        <w:gridCol w:w="61"/>
        <w:gridCol w:w="379"/>
        <w:gridCol w:w="844"/>
        <w:gridCol w:w="61"/>
        <w:gridCol w:w="25"/>
      </w:tblGrid>
      <w:tr w:rsidR="00DF5CC7" w:rsidRPr="007B4E42" w14:paraId="7D6C4FA5" w14:textId="77777777" w:rsidTr="00853B69">
        <w:trPr>
          <w:gridAfter w:val="2"/>
          <w:wAfter w:w="81" w:type="dxa"/>
        </w:trPr>
        <w:tc>
          <w:tcPr>
            <w:tcW w:w="9407" w:type="dxa"/>
            <w:gridSpan w:val="31"/>
            <w:tcBorders>
              <w:top w:val="single" w:sz="4" w:space="0" w:color="auto"/>
              <w:left w:val="single" w:sz="4" w:space="0" w:color="auto"/>
              <w:bottom w:val="single" w:sz="8" w:space="0" w:color="000000"/>
              <w:right w:val="single" w:sz="4" w:space="0" w:color="auto"/>
            </w:tcBorders>
            <w:tcMar>
              <w:top w:w="15" w:type="dxa"/>
              <w:left w:w="15" w:type="dxa"/>
              <w:bottom w:w="15" w:type="dxa"/>
              <w:right w:w="15" w:type="dxa"/>
            </w:tcMar>
            <w:vAlign w:val="center"/>
            <w:hideMark/>
          </w:tcPr>
          <w:p w14:paraId="3E37CACF" w14:textId="77777777" w:rsidR="00DF5CC7" w:rsidRPr="007B4E42" w:rsidRDefault="00DF5CC7" w:rsidP="00853B69">
            <w:pPr>
              <w:rPr>
                <w:rFonts w:eastAsia="Gulim"/>
                <w:color w:val="000000"/>
                <w:sz w:val="18"/>
                <w:szCs w:val="18"/>
              </w:rPr>
            </w:pPr>
            <w:r w:rsidRPr="007B4E42">
              <w:rPr>
                <w:rFonts w:eastAsia="Gulim"/>
                <w:b/>
                <w:bCs/>
                <w:color w:val="000000"/>
                <w:sz w:val="18"/>
                <w:szCs w:val="18"/>
                <w:bdr w:val="none" w:sz="0" w:space="0" w:color="auto" w:frame="1"/>
              </w:rPr>
              <w:t>Indirect effects  </w:t>
            </w:r>
          </w:p>
        </w:tc>
      </w:tr>
      <w:tr w:rsidR="00DF5CC7" w:rsidRPr="007B4E42" w14:paraId="727C4834" w14:textId="77777777" w:rsidTr="00853B69">
        <w:trPr>
          <w:gridAfter w:val="2"/>
          <w:wAfter w:w="81" w:type="dxa"/>
        </w:trPr>
        <w:tc>
          <w:tcPr>
            <w:tcW w:w="7012" w:type="dxa"/>
            <w:gridSpan w:val="27"/>
            <w:tcBorders>
              <w:top w:val="single" w:sz="4" w:space="0" w:color="auto"/>
              <w:left w:val="single" w:sz="4" w:space="0" w:color="auto"/>
            </w:tcBorders>
            <w:tcMar>
              <w:top w:w="15" w:type="dxa"/>
              <w:left w:w="15" w:type="dxa"/>
              <w:bottom w:w="15" w:type="dxa"/>
              <w:right w:w="15" w:type="dxa"/>
            </w:tcMar>
            <w:vAlign w:val="center"/>
            <w:hideMark/>
          </w:tcPr>
          <w:p w14:paraId="3F387516" w14:textId="77777777" w:rsidR="00DF5CC7" w:rsidRPr="007B4E42" w:rsidRDefault="00DF5CC7" w:rsidP="00853B69">
            <w:pPr>
              <w:rPr>
                <w:rFonts w:eastAsia="Gulim"/>
                <w:color w:val="000000"/>
                <w:sz w:val="18"/>
                <w:szCs w:val="18"/>
              </w:rPr>
            </w:pPr>
          </w:p>
        </w:tc>
        <w:tc>
          <w:tcPr>
            <w:tcW w:w="2395" w:type="dxa"/>
            <w:gridSpan w:val="4"/>
            <w:tcBorders>
              <w:top w:val="nil"/>
              <w:left w:val="nil"/>
              <w:bottom w:val="single" w:sz="8" w:space="0" w:color="000000"/>
              <w:right w:val="single" w:sz="4" w:space="0" w:color="auto"/>
            </w:tcBorders>
            <w:tcMar>
              <w:top w:w="15" w:type="dxa"/>
              <w:left w:w="15" w:type="dxa"/>
              <w:bottom w:w="15" w:type="dxa"/>
              <w:right w:w="15" w:type="dxa"/>
            </w:tcMar>
            <w:vAlign w:val="center"/>
            <w:hideMark/>
          </w:tcPr>
          <w:p w14:paraId="73F0A87A" w14:textId="77777777" w:rsidR="00DF5CC7" w:rsidRPr="007B4E42" w:rsidRDefault="00DF5CC7" w:rsidP="00853B69">
            <w:pPr>
              <w:jc w:val="center"/>
              <w:rPr>
                <w:rFonts w:eastAsia="Gulim"/>
                <w:color w:val="000000"/>
                <w:sz w:val="18"/>
                <w:szCs w:val="18"/>
              </w:rPr>
            </w:pPr>
            <w:r w:rsidRPr="007B4E42">
              <w:rPr>
                <w:rFonts w:eastAsia="Gulim"/>
                <w:b/>
                <w:bCs/>
                <w:color w:val="000000"/>
                <w:sz w:val="18"/>
                <w:szCs w:val="18"/>
                <w:bdr w:val="none" w:sz="0" w:space="0" w:color="auto" w:frame="1"/>
              </w:rPr>
              <w:t>95% Confidence Interval  </w:t>
            </w:r>
          </w:p>
        </w:tc>
      </w:tr>
      <w:tr w:rsidR="00DF5CC7" w:rsidRPr="007B4E42" w14:paraId="2DFF99E9" w14:textId="77777777" w:rsidTr="00853B69">
        <w:trPr>
          <w:gridAfter w:val="2"/>
          <w:wAfter w:w="81" w:type="dxa"/>
        </w:trPr>
        <w:tc>
          <w:tcPr>
            <w:tcW w:w="1443" w:type="dxa"/>
            <w:gridSpan w:val="2"/>
            <w:tcBorders>
              <w:top w:val="nil"/>
              <w:left w:val="single" w:sz="4" w:space="0" w:color="auto"/>
              <w:bottom w:val="single" w:sz="8" w:space="0" w:color="000000"/>
              <w:right w:val="nil"/>
            </w:tcBorders>
            <w:tcMar>
              <w:top w:w="15" w:type="dxa"/>
              <w:left w:w="15" w:type="dxa"/>
              <w:bottom w:w="15" w:type="dxa"/>
              <w:right w:w="15" w:type="dxa"/>
            </w:tcMar>
            <w:vAlign w:val="center"/>
            <w:hideMark/>
          </w:tcPr>
          <w:p w14:paraId="24EAE4B5" w14:textId="77777777" w:rsidR="00DF5CC7" w:rsidRPr="007B4E42" w:rsidRDefault="00DF5CC7" w:rsidP="00853B69">
            <w:pPr>
              <w:jc w:val="center"/>
              <w:rPr>
                <w:rFonts w:eastAsia="Gulim"/>
                <w:color w:val="000000"/>
                <w:sz w:val="18"/>
                <w:szCs w:val="18"/>
              </w:rPr>
            </w:pPr>
            <w:r w:rsidRPr="007B4E42">
              <w:rPr>
                <w:rFonts w:eastAsia="Gulim"/>
                <w:b/>
                <w:bCs/>
                <w:color w:val="000000"/>
                <w:sz w:val="18"/>
                <w:szCs w:val="18"/>
                <w:bdr w:val="none" w:sz="0" w:space="0" w:color="auto" w:frame="1"/>
              </w:rPr>
              <w:t>   </w:t>
            </w:r>
          </w:p>
        </w:tc>
        <w:tc>
          <w:tcPr>
            <w:tcW w:w="362" w:type="dxa"/>
            <w:gridSpan w:val="2"/>
            <w:tcBorders>
              <w:top w:val="nil"/>
              <w:left w:val="nil"/>
              <w:bottom w:val="single" w:sz="8" w:space="0" w:color="000000"/>
              <w:right w:val="nil"/>
            </w:tcBorders>
            <w:tcMar>
              <w:top w:w="15" w:type="dxa"/>
              <w:left w:w="15" w:type="dxa"/>
              <w:bottom w:w="15" w:type="dxa"/>
              <w:right w:w="15" w:type="dxa"/>
            </w:tcMar>
            <w:vAlign w:val="center"/>
            <w:hideMark/>
          </w:tcPr>
          <w:p w14:paraId="6254CA4B" w14:textId="77777777" w:rsidR="00DF5CC7" w:rsidRPr="007B4E42" w:rsidRDefault="00DF5CC7" w:rsidP="00853B69">
            <w:pPr>
              <w:jc w:val="center"/>
              <w:rPr>
                <w:rFonts w:eastAsia="Gulim"/>
                <w:color w:val="000000"/>
                <w:sz w:val="18"/>
                <w:szCs w:val="18"/>
              </w:rPr>
            </w:pPr>
            <w:r w:rsidRPr="007B4E42">
              <w:rPr>
                <w:rFonts w:eastAsia="Gulim"/>
                <w:b/>
                <w:bCs/>
                <w:color w:val="000000"/>
                <w:sz w:val="18"/>
                <w:szCs w:val="18"/>
                <w:bdr w:val="none" w:sz="0" w:space="0" w:color="auto" w:frame="1"/>
              </w:rPr>
              <w:t>   </w:t>
            </w:r>
          </w:p>
        </w:tc>
        <w:tc>
          <w:tcPr>
            <w:tcW w:w="960" w:type="dxa"/>
            <w:gridSpan w:val="4"/>
            <w:tcBorders>
              <w:top w:val="nil"/>
              <w:left w:val="nil"/>
              <w:bottom w:val="single" w:sz="8" w:space="0" w:color="000000"/>
              <w:right w:val="nil"/>
            </w:tcBorders>
            <w:tcMar>
              <w:top w:w="15" w:type="dxa"/>
              <w:left w:w="15" w:type="dxa"/>
              <w:bottom w:w="15" w:type="dxa"/>
              <w:right w:w="15" w:type="dxa"/>
            </w:tcMar>
            <w:vAlign w:val="center"/>
            <w:hideMark/>
          </w:tcPr>
          <w:p w14:paraId="69E19794" w14:textId="77777777" w:rsidR="00DF5CC7" w:rsidRPr="007B4E42" w:rsidRDefault="00DF5CC7" w:rsidP="00853B69">
            <w:pPr>
              <w:jc w:val="center"/>
              <w:rPr>
                <w:rFonts w:eastAsia="Gulim"/>
                <w:color w:val="000000"/>
                <w:sz w:val="18"/>
                <w:szCs w:val="18"/>
              </w:rPr>
            </w:pPr>
            <w:r w:rsidRPr="007B4E42">
              <w:rPr>
                <w:rFonts w:eastAsia="Gulim"/>
                <w:b/>
                <w:bCs/>
                <w:color w:val="000000"/>
                <w:sz w:val="18"/>
                <w:szCs w:val="18"/>
                <w:bdr w:val="none" w:sz="0" w:space="0" w:color="auto" w:frame="1"/>
              </w:rPr>
              <w:t>   </w:t>
            </w:r>
          </w:p>
        </w:tc>
        <w:tc>
          <w:tcPr>
            <w:tcW w:w="405" w:type="dxa"/>
            <w:gridSpan w:val="2"/>
            <w:tcBorders>
              <w:top w:val="nil"/>
              <w:left w:val="nil"/>
              <w:bottom w:val="single" w:sz="8" w:space="0" w:color="000000"/>
              <w:right w:val="nil"/>
            </w:tcBorders>
            <w:tcMar>
              <w:top w:w="15" w:type="dxa"/>
              <w:left w:w="15" w:type="dxa"/>
              <w:bottom w:w="15" w:type="dxa"/>
              <w:right w:w="15" w:type="dxa"/>
            </w:tcMar>
            <w:vAlign w:val="center"/>
            <w:hideMark/>
          </w:tcPr>
          <w:p w14:paraId="0E80FE08" w14:textId="77777777" w:rsidR="00DF5CC7" w:rsidRPr="007B4E42" w:rsidRDefault="00DF5CC7" w:rsidP="00853B69">
            <w:pPr>
              <w:jc w:val="center"/>
              <w:rPr>
                <w:rFonts w:eastAsia="Gulim"/>
                <w:color w:val="000000"/>
                <w:sz w:val="18"/>
                <w:szCs w:val="18"/>
              </w:rPr>
            </w:pPr>
            <w:r w:rsidRPr="007B4E42">
              <w:rPr>
                <w:rFonts w:eastAsia="Gulim"/>
                <w:b/>
                <w:bCs/>
                <w:color w:val="000000"/>
                <w:sz w:val="18"/>
                <w:szCs w:val="18"/>
                <w:bdr w:val="none" w:sz="0" w:space="0" w:color="auto" w:frame="1"/>
              </w:rPr>
              <w:t>   </w:t>
            </w:r>
          </w:p>
        </w:tc>
        <w:tc>
          <w:tcPr>
            <w:tcW w:w="781" w:type="dxa"/>
            <w:gridSpan w:val="3"/>
            <w:tcBorders>
              <w:top w:val="nil"/>
              <w:left w:val="nil"/>
              <w:bottom w:val="single" w:sz="8" w:space="0" w:color="000000"/>
              <w:right w:val="nil"/>
            </w:tcBorders>
            <w:tcMar>
              <w:top w:w="15" w:type="dxa"/>
              <w:left w:w="15" w:type="dxa"/>
              <w:bottom w:w="15" w:type="dxa"/>
              <w:right w:w="15" w:type="dxa"/>
            </w:tcMar>
            <w:vAlign w:val="center"/>
            <w:hideMark/>
          </w:tcPr>
          <w:p w14:paraId="059E36A7" w14:textId="77777777" w:rsidR="00DF5CC7" w:rsidRPr="007B4E42" w:rsidRDefault="00DF5CC7" w:rsidP="00853B69">
            <w:pPr>
              <w:jc w:val="center"/>
              <w:rPr>
                <w:rFonts w:eastAsia="Gulim"/>
                <w:color w:val="000000"/>
                <w:sz w:val="18"/>
                <w:szCs w:val="18"/>
              </w:rPr>
            </w:pPr>
            <w:r w:rsidRPr="007B4E42">
              <w:rPr>
                <w:rFonts w:eastAsia="Gulim"/>
                <w:b/>
                <w:bCs/>
                <w:color w:val="000000"/>
                <w:sz w:val="18"/>
                <w:szCs w:val="18"/>
                <w:bdr w:val="none" w:sz="0" w:space="0" w:color="auto" w:frame="1"/>
              </w:rPr>
              <w:t>   </w:t>
            </w:r>
          </w:p>
        </w:tc>
        <w:tc>
          <w:tcPr>
            <w:tcW w:w="901" w:type="dxa"/>
            <w:gridSpan w:val="4"/>
            <w:tcBorders>
              <w:top w:val="nil"/>
              <w:left w:val="nil"/>
              <w:bottom w:val="single" w:sz="8" w:space="0" w:color="000000"/>
              <w:right w:val="nil"/>
            </w:tcBorders>
            <w:tcMar>
              <w:top w:w="15" w:type="dxa"/>
              <w:left w:w="15" w:type="dxa"/>
              <w:bottom w:w="15" w:type="dxa"/>
              <w:right w:w="15" w:type="dxa"/>
            </w:tcMar>
            <w:vAlign w:val="center"/>
            <w:hideMark/>
          </w:tcPr>
          <w:p w14:paraId="21A34B8F" w14:textId="77777777" w:rsidR="00DF5CC7" w:rsidRPr="007B4E42" w:rsidRDefault="00DF5CC7" w:rsidP="00853B69">
            <w:pPr>
              <w:jc w:val="center"/>
              <w:rPr>
                <w:rFonts w:eastAsia="Gulim"/>
                <w:color w:val="000000"/>
                <w:sz w:val="18"/>
                <w:szCs w:val="18"/>
              </w:rPr>
            </w:pPr>
            <w:r w:rsidRPr="007B4E42">
              <w:rPr>
                <w:rFonts w:eastAsia="Gulim"/>
                <w:b/>
                <w:bCs/>
                <w:color w:val="000000"/>
                <w:sz w:val="18"/>
                <w:szCs w:val="18"/>
                <w:bdr w:val="none" w:sz="0" w:space="0" w:color="auto" w:frame="1"/>
              </w:rPr>
              <w:t>Estimate  </w:t>
            </w:r>
          </w:p>
        </w:tc>
        <w:tc>
          <w:tcPr>
            <w:tcW w:w="540" w:type="dxa"/>
            <w:gridSpan w:val="2"/>
            <w:tcBorders>
              <w:top w:val="nil"/>
              <w:left w:val="nil"/>
              <w:bottom w:val="single" w:sz="8" w:space="0" w:color="000000"/>
              <w:right w:val="nil"/>
            </w:tcBorders>
            <w:tcMar>
              <w:top w:w="15" w:type="dxa"/>
              <w:left w:w="15" w:type="dxa"/>
              <w:bottom w:w="15" w:type="dxa"/>
              <w:right w:w="15" w:type="dxa"/>
            </w:tcMar>
            <w:vAlign w:val="center"/>
            <w:hideMark/>
          </w:tcPr>
          <w:p w14:paraId="10966AD8" w14:textId="77777777" w:rsidR="00DF5CC7" w:rsidRPr="007B4E42" w:rsidRDefault="00DF5CC7" w:rsidP="00853B69">
            <w:pPr>
              <w:jc w:val="center"/>
              <w:rPr>
                <w:rFonts w:eastAsia="Gulim"/>
                <w:color w:val="000000"/>
                <w:sz w:val="18"/>
                <w:szCs w:val="18"/>
              </w:rPr>
            </w:pPr>
            <w:r w:rsidRPr="007B4E42">
              <w:rPr>
                <w:rFonts w:eastAsia="Gulim"/>
                <w:b/>
                <w:bCs/>
                <w:color w:val="000000"/>
                <w:sz w:val="18"/>
                <w:szCs w:val="18"/>
                <w:bdr w:val="none" w:sz="0" w:space="0" w:color="auto" w:frame="1"/>
              </w:rPr>
              <w:t>Std. Error  </w:t>
            </w:r>
          </w:p>
        </w:tc>
        <w:tc>
          <w:tcPr>
            <w:tcW w:w="1080" w:type="dxa"/>
            <w:gridSpan w:val="5"/>
            <w:tcBorders>
              <w:top w:val="nil"/>
              <w:left w:val="nil"/>
              <w:bottom w:val="single" w:sz="8" w:space="0" w:color="000000"/>
              <w:right w:val="nil"/>
            </w:tcBorders>
            <w:tcMar>
              <w:top w:w="15" w:type="dxa"/>
              <w:left w:w="15" w:type="dxa"/>
              <w:bottom w:w="15" w:type="dxa"/>
              <w:right w:w="15" w:type="dxa"/>
            </w:tcMar>
            <w:vAlign w:val="center"/>
            <w:hideMark/>
          </w:tcPr>
          <w:p w14:paraId="758D954A" w14:textId="77777777" w:rsidR="00DF5CC7" w:rsidRPr="007B4E42" w:rsidRDefault="00DF5CC7" w:rsidP="00853B69">
            <w:pPr>
              <w:jc w:val="center"/>
              <w:rPr>
                <w:rFonts w:eastAsia="Gulim"/>
                <w:color w:val="000000"/>
                <w:sz w:val="18"/>
                <w:szCs w:val="18"/>
              </w:rPr>
            </w:pPr>
            <w:r w:rsidRPr="007B4E42">
              <w:rPr>
                <w:rFonts w:eastAsia="Gulim"/>
                <w:b/>
                <w:bCs/>
                <w:color w:val="000000"/>
                <w:sz w:val="18"/>
                <w:szCs w:val="18"/>
                <w:bdr w:val="none" w:sz="0" w:space="0" w:color="auto" w:frame="1"/>
              </w:rPr>
              <w:t>z-value  </w:t>
            </w:r>
          </w:p>
        </w:tc>
        <w:tc>
          <w:tcPr>
            <w:tcW w:w="540" w:type="dxa"/>
            <w:gridSpan w:val="3"/>
            <w:tcBorders>
              <w:top w:val="nil"/>
              <w:left w:val="nil"/>
              <w:bottom w:val="single" w:sz="8" w:space="0" w:color="000000"/>
              <w:right w:val="nil"/>
            </w:tcBorders>
            <w:tcMar>
              <w:top w:w="15" w:type="dxa"/>
              <w:left w:w="15" w:type="dxa"/>
              <w:bottom w:w="15" w:type="dxa"/>
              <w:right w:w="15" w:type="dxa"/>
            </w:tcMar>
            <w:vAlign w:val="center"/>
            <w:hideMark/>
          </w:tcPr>
          <w:p w14:paraId="53A53A42" w14:textId="77777777" w:rsidR="00DF5CC7" w:rsidRPr="007B4E42" w:rsidRDefault="00DF5CC7" w:rsidP="00853B69">
            <w:pPr>
              <w:jc w:val="center"/>
              <w:rPr>
                <w:rFonts w:eastAsia="Gulim"/>
                <w:color w:val="000000"/>
                <w:sz w:val="18"/>
                <w:szCs w:val="18"/>
              </w:rPr>
            </w:pPr>
            <w:r w:rsidRPr="007B4E42">
              <w:rPr>
                <w:rFonts w:eastAsia="Gulim"/>
                <w:b/>
                <w:bCs/>
                <w:color w:val="000000"/>
                <w:sz w:val="18"/>
                <w:szCs w:val="18"/>
                <w:bdr w:val="none" w:sz="0" w:space="0" w:color="auto" w:frame="1"/>
              </w:rPr>
              <w:t>p  </w:t>
            </w:r>
          </w:p>
        </w:tc>
        <w:tc>
          <w:tcPr>
            <w:tcW w:w="1111" w:type="dxa"/>
            <w:tcBorders>
              <w:top w:val="nil"/>
              <w:left w:val="nil"/>
              <w:bottom w:val="single" w:sz="8" w:space="0" w:color="000000"/>
              <w:right w:val="nil"/>
            </w:tcBorders>
            <w:tcMar>
              <w:top w:w="15" w:type="dxa"/>
              <w:left w:w="15" w:type="dxa"/>
              <w:bottom w:w="15" w:type="dxa"/>
              <w:right w:w="15" w:type="dxa"/>
            </w:tcMar>
            <w:vAlign w:val="center"/>
            <w:hideMark/>
          </w:tcPr>
          <w:p w14:paraId="04B8D1EB" w14:textId="77777777" w:rsidR="00DF5CC7" w:rsidRPr="007B4E42" w:rsidRDefault="00DF5CC7" w:rsidP="00853B69">
            <w:pPr>
              <w:jc w:val="center"/>
              <w:rPr>
                <w:rFonts w:eastAsia="Gulim"/>
                <w:color w:val="000000"/>
                <w:sz w:val="18"/>
                <w:szCs w:val="18"/>
              </w:rPr>
            </w:pPr>
            <w:r w:rsidRPr="007B4E42">
              <w:rPr>
                <w:rFonts w:eastAsia="Gulim"/>
                <w:b/>
                <w:bCs/>
                <w:color w:val="000000"/>
                <w:sz w:val="18"/>
                <w:szCs w:val="18"/>
                <w:bdr w:val="none" w:sz="0" w:space="0" w:color="auto" w:frame="1"/>
              </w:rPr>
              <w:t>Lower  </w:t>
            </w:r>
          </w:p>
        </w:tc>
        <w:tc>
          <w:tcPr>
            <w:tcW w:w="1284" w:type="dxa"/>
            <w:gridSpan w:val="3"/>
            <w:tcBorders>
              <w:top w:val="nil"/>
              <w:left w:val="nil"/>
              <w:bottom w:val="single" w:sz="8" w:space="0" w:color="000000"/>
              <w:right w:val="single" w:sz="4" w:space="0" w:color="auto"/>
            </w:tcBorders>
            <w:tcMar>
              <w:top w:w="15" w:type="dxa"/>
              <w:left w:w="15" w:type="dxa"/>
              <w:bottom w:w="15" w:type="dxa"/>
              <w:right w:w="15" w:type="dxa"/>
            </w:tcMar>
            <w:vAlign w:val="center"/>
            <w:hideMark/>
          </w:tcPr>
          <w:p w14:paraId="4159D2FA" w14:textId="77777777" w:rsidR="00DF5CC7" w:rsidRPr="007B4E42" w:rsidRDefault="00DF5CC7" w:rsidP="00853B69">
            <w:pPr>
              <w:ind w:right="-118"/>
              <w:jc w:val="center"/>
              <w:rPr>
                <w:rFonts w:eastAsia="Gulim"/>
                <w:color w:val="000000"/>
                <w:sz w:val="18"/>
                <w:szCs w:val="18"/>
              </w:rPr>
            </w:pPr>
            <w:r w:rsidRPr="007B4E42">
              <w:rPr>
                <w:rFonts w:eastAsia="Gulim"/>
                <w:b/>
                <w:bCs/>
                <w:color w:val="000000"/>
                <w:sz w:val="18"/>
                <w:szCs w:val="18"/>
                <w:bdr w:val="none" w:sz="0" w:space="0" w:color="auto" w:frame="1"/>
              </w:rPr>
              <w:t>Upper  </w:t>
            </w:r>
          </w:p>
        </w:tc>
      </w:tr>
      <w:tr w:rsidR="00DF5CC7" w:rsidRPr="007B4E42" w14:paraId="5BF1EC95" w14:textId="77777777" w:rsidTr="00853B69">
        <w:tc>
          <w:tcPr>
            <w:tcW w:w="1430" w:type="dxa"/>
            <w:tcBorders>
              <w:left w:val="single" w:sz="4" w:space="0" w:color="auto"/>
            </w:tcBorders>
            <w:tcMar>
              <w:top w:w="15" w:type="dxa"/>
              <w:left w:w="15" w:type="dxa"/>
              <w:bottom w:w="15" w:type="dxa"/>
              <w:right w:w="15" w:type="dxa"/>
            </w:tcMar>
            <w:vAlign w:val="center"/>
            <w:hideMark/>
          </w:tcPr>
          <w:p w14:paraId="41C0585C"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CPAS tot  </w:t>
            </w:r>
          </w:p>
        </w:tc>
        <w:tc>
          <w:tcPr>
            <w:tcW w:w="50" w:type="dxa"/>
            <w:gridSpan w:val="2"/>
            <w:tcMar>
              <w:top w:w="15" w:type="dxa"/>
              <w:left w:w="15" w:type="dxa"/>
              <w:bottom w:w="15" w:type="dxa"/>
              <w:right w:w="15" w:type="dxa"/>
            </w:tcMar>
            <w:vAlign w:val="center"/>
            <w:hideMark/>
          </w:tcPr>
          <w:p w14:paraId="0B0A9DAA" w14:textId="77777777" w:rsidR="00DF5CC7" w:rsidRPr="007B4E42" w:rsidRDefault="00DF5CC7" w:rsidP="00853B69">
            <w:pPr>
              <w:rPr>
                <w:rFonts w:eastAsia="Gulim"/>
                <w:b/>
                <w:bCs/>
                <w:color w:val="000000"/>
                <w:sz w:val="18"/>
                <w:szCs w:val="18"/>
              </w:rPr>
            </w:pPr>
          </w:p>
        </w:tc>
        <w:tc>
          <w:tcPr>
            <w:tcW w:w="336" w:type="dxa"/>
            <w:gridSpan w:val="2"/>
            <w:tcMar>
              <w:top w:w="15" w:type="dxa"/>
              <w:left w:w="15" w:type="dxa"/>
              <w:bottom w:w="15" w:type="dxa"/>
              <w:right w:w="15" w:type="dxa"/>
            </w:tcMar>
            <w:vAlign w:val="center"/>
            <w:hideMark/>
          </w:tcPr>
          <w:p w14:paraId="314F26E0"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449327FB" w14:textId="77777777" w:rsidR="00DF5CC7" w:rsidRPr="007B4E42" w:rsidRDefault="00DF5CC7" w:rsidP="00853B69">
            <w:pPr>
              <w:rPr>
                <w:rFonts w:eastAsia="Gulim"/>
                <w:b/>
                <w:bCs/>
                <w:color w:val="000000"/>
                <w:sz w:val="18"/>
                <w:szCs w:val="18"/>
              </w:rPr>
            </w:pPr>
          </w:p>
        </w:tc>
        <w:tc>
          <w:tcPr>
            <w:tcW w:w="855" w:type="dxa"/>
            <w:tcMar>
              <w:top w:w="15" w:type="dxa"/>
              <w:left w:w="15" w:type="dxa"/>
              <w:bottom w:w="15" w:type="dxa"/>
              <w:right w:w="15" w:type="dxa"/>
            </w:tcMar>
            <w:vAlign w:val="center"/>
            <w:hideMark/>
          </w:tcPr>
          <w:p w14:paraId="5C71A265" w14:textId="77777777" w:rsidR="00DF5CC7" w:rsidRPr="007B4E42" w:rsidRDefault="00DF5CC7" w:rsidP="00853B69">
            <w:pPr>
              <w:rPr>
                <w:rFonts w:eastAsia="Gulim"/>
                <w:b/>
                <w:bCs/>
                <w:color w:val="000000"/>
                <w:sz w:val="18"/>
                <w:szCs w:val="18"/>
              </w:rPr>
            </w:pPr>
            <w:r w:rsidRPr="007B4E42">
              <w:rPr>
                <w:b/>
                <w:bCs/>
                <w:color w:val="000000"/>
                <w:sz w:val="18"/>
                <w:szCs w:val="18"/>
                <w:bdr w:val="none" w:sz="0" w:space="0" w:color="auto" w:frame="1"/>
                <w:lang w:val="en-US"/>
              </w:rPr>
              <w:t>DASS-21  </w:t>
            </w:r>
          </w:p>
        </w:tc>
        <w:tc>
          <w:tcPr>
            <w:tcW w:w="105" w:type="dxa"/>
            <w:gridSpan w:val="2"/>
            <w:tcMar>
              <w:top w:w="15" w:type="dxa"/>
              <w:left w:w="15" w:type="dxa"/>
              <w:bottom w:w="15" w:type="dxa"/>
              <w:right w:w="15" w:type="dxa"/>
            </w:tcMar>
            <w:vAlign w:val="center"/>
            <w:hideMark/>
          </w:tcPr>
          <w:p w14:paraId="0E6FF135" w14:textId="77777777" w:rsidR="00DF5CC7" w:rsidRPr="007B4E42" w:rsidRDefault="00DF5CC7" w:rsidP="00853B69">
            <w:pPr>
              <w:rPr>
                <w:rFonts w:eastAsia="Gulim"/>
                <w:b/>
                <w:bCs/>
                <w:color w:val="000000"/>
                <w:sz w:val="18"/>
                <w:szCs w:val="18"/>
              </w:rPr>
            </w:pPr>
          </w:p>
        </w:tc>
        <w:tc>
          <w:tcPr>
            <w:tcW w:w="355" w:type="dxa"/>
            <w:gridSpan w:val="2"/>
            <w:tcMar>
              <w:top w:w="15" w:type="dxa"/>
              <w:left w:w="15" w:type="dxa"/>
              <w:bottom w:w="15" w:type="dxa"/>
              <w:right w:w="15" w:type="dxa"/>
            </w:tcMar>
            <w:vAlign w:val="center"/>
            <w:hideMark/>
          </w:tcPr>
          <w:p w14:paraId="77854309"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4E69A6BB" w14:textId="77777777" w:rsidR="00DF5CC7" w:rsidRPr="007B4E42" w:rsidRDefault="00DF5CC7" w:rsidP="00853B69">
            <w:pPr>
              <w:rPr>
                <w:rFonts w:eastAsia="Gulim"/>
                <w:b/>
                <w:bCs/>
                <w:color w:val="000000"/>
                <w:sz w:val="18"/>
                <w:szCs w:val="18"/>
              </w:rPr>
            </w:pPr>
          </w:p>
        </w:tc>
        <w:tc>
          <w:tcPr>
            <w:tcW w:w="781" w:type="dxa"/>
            <w:gridSpan w:val="2"/>
            <w:tcMar>
              <w:top w:w="15" w:type="dxa"/>
              <w:left w:w="15" w:type="dxa"/>
              <w:bottom w:w="15" w:type="dxa"/>
              <w:right w:w="15" w:type="dxa"/>
            </w:tcMar>
            <w:vAlign w:val="center"/>
            <w:hideMark/>
          </w:tcPr>
          <w:p w14:paraId="462E3484"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Adj</w:t>
            </w:r>
            <w:r>
              <w:rPr>
                <w:rFonts w:eastAsia="Gulim"/>
                <w:b/>
                <w:bCs/>
                <w:color w:val="000000"/>
                <w:sz w:val="18"/>
                <w:szCs w:val="18"/>
                <w:bdr w:val="none" w:sz="0" w:space="0" w:color="auto" w:frame="1"/>
              </w:rPr>
              <w:t>ust</w:t>
            </w:r>
          </w:p>
        </w:tc>
        <w:tc>
          <w:tcPr>
            <w:tcW w:w="50" w:type="dxa"/>
            <w:tcMar>
              <w:top w:w="15" w:type="dxa"/>
              <w:left w:w="15" w:type="dxa"/>
              <w:bottom w:w="15" w:type="dxa"/>
              <w:right w:w="15" w:type="dxa"/>
            </w:tcMar>
            <w:vAlign w:val="center"/>
            <w:hideMark/>
          </w:tcPr>
          <w:p w14:paraId="75A18AF6" w14:textId="77777777" w:rsidR="00DF5CC7" w:rsidRPr="007B4E42" w:rsidRDefault="00DF5CC7" w:rsidP="00853B69">
            <w:pPr>
              <w:rPr>
                <w:rFonts w:eastAsia="Gulim"/>
                <w:b/>
                <w:bCs/>
                <w:color w:val="000000"/>
                <w:sz w:val="18"/>
                <w:szCs w:val="18"/>
              </w:rPr>
            </w:pPr>
          </w:p>
        </w:tc>
        <w:tc>
          <w:tcPr>
            <w:tcW w:w="746" w:type="dxa"/>
            <w:tcMar>
              <w:top w:w="15" w:type="dxa"/>
              <w:left w:w="15" w:type="dxa"/>
              <w:bottom w:w="15" w:type="dxa"/>
              <w:right w:w="15" w:type="dxa"/>
            </w:tcMar>
            <w:vAlign w:val="center"/>
            <w:hideMark/>
          </w:tcPr>
          <w:p w14:paraId="515CE57E"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0.042  </w:t>
            </w:r>
          </w:p>
        </w:tc>
        <w:tc>
          <w:tcPr>
            <w:tcW w:w="50" w:type="dxa"/>
            <w:gridSpan w:val="2"/>
            <w:tcMar>
              <w:top w:w="15" w:type="dxa"/>
              <w:left w:w="15" w:type="dxa"/>
              <w:bottom w:w="15" w:type="dxa"/>
              <w:right w:w="15" w:type="dxa"/>
            </w:tcMar>
            <w:vAlign w:val="center"/>
            <w:hideMark/>
          </w:tcPr>
          <w:p w14:paraId="73DD02CA" w14:textId="77777777" w:rsidR="00DF5CC7" w:rsidRPr="007B4E42" w:rsidRDefault="00DF5CC7" w:rsidP="00853B69">
            <w:pPr>
              <w:rPr>
                <w:rFonts w:eastAsia="Gulim"/>
                <w:b/>
                <w:bCs/>
                <w:color w:val="000000"/>
                <w:sz w:val="18"/>
                <w:szCs w:val="18"/>
              </w:rPr>
            </w:pPr>
          </w:p>
        </w:tc>
        <w:tc>
          <w:tcPr>
            <w:tcW w:w="729" w:type="dxa"/>
            <w:gridSpan w:val="2"/>
            <w:tcMar>
              <w:top w:w="15" w:type="dxa"/>
              <w:left w:w="15" w:type="dxa"/>
              <w:bottom w:w="15" w:type="dxa"/>
              <w:right w:w="15" w:type="dxa"/>
            </w:tcMar>
            <w:vAlign w:val="center"/>
            <w:hideMark/>
          </w:tcPr>
          <w:p w14:paraId="00C0EE6E"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0.015  </w:t>
            </w:r>
          </w:p>
        </w:tc>
        <w:tc>
          <w:tcPr>
            <w:tcW w:w="50" w:type="dxa"/>
            <w:tcMar>
              <w:top w:w="15" w:type="dxa"/>
              <w:left w:w="15" w:type="dxa"/>
              <w:bottom w:w="15" w:type="dxa"/>
              <w:right w:w="15" w:type="dxa"/>
            </w:tcMar>
            <w:vAlign w:val="center"/>
            <w:hideMark/>
          </w:tcPr>
          <w:p w14:paraId="0487ACEF" w14:textId="77777777" w:rsidR="00DF5CC7" w:rsidRPr="007B4E42" w:rsidRDefault="00DF5CC7" w:rsidP="00853B69">
            <w:pPr>
              <w:rPr>
                <w:rFonts w:eastAsia="Gulim"/>
                <w:b/>
                <w:bCs/>
                <w:color w:val="000000"/>
                <w:sz w:val="18"/>
                <w:szCs w:val="18"/>
              </w:rPr>
            </w:pPr>
          </w:p>
        </w:tc>
        <w:tc>
          <w:tcPr>
            <w:tcW w:w="586" w:type="dxa"/>
            <w:tcMar>
              <w:top w:w="15" w:type="dxa"/>
              <w:left w:w="15" w:type="dxa"/>
              <w:bottom w:w="15" w:type="dxa"/>
              <w:right w:w="15" w:type="dxa"/>
            </w:tcMar>
            <w:vAlign w:val="center"/>
            <w:hideMark/>
          </w:tcPr>
          <w:p w14:paraId="6401FE6D"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2.816  </w:t>
            </w:r>
          </w:p>
        </w:tc>
        <w:tc>
          <w:tcPr>
            <w:tcW w:w="50" w:type="dxa"/>
            <w:tcMar>
              <w:top w:w="15" w:type="dxa"/>
              <w:left w:w="15" w:type="dxa"/>
              <w:bottom w:w="15" w:type="dxa"/>
              <w:right w:w="15" w:type="dxa"/>
            </w:tcMar>
            <w:vAlign w:val="center"/>
            <w:hideMark/>
          </w:tcPr>
          <w:p w14:paraId="3B8A8A60" w14:textId="77777777" w:rsidR="00DF5CC7" w:rsidRPr="007B4E42" w:rsidRDefault="00DF5CC7" w:rsidP="00853B69">
            <w:pPr>
              <w:rPr>
                <w:rFonts w:eastAsia="Gulim"/>
                <w:b/>
                <w:bCs/>
                <w:color w:val="000000"/>
                <w:sz w:val="18"/>
                <w:szCs w:val="18"/>
              </w:rPr>
            </w:pPr>
          </w:p>
        </w:tc>
        <w:tc>
          <w:tcPr>
            <w:tcW w:w="588" w:type="dxa"/>
            <w:gridSpan w:val="2"/>
            <w:tcMar>
              <w:top w:w="15" w:type="dxa"/>
              <w:left w:w="15" w:type="dxa"/>
              <w:bottom w:w="15" w:type="dxa"/>
              <w:right w:w="15" w:type="dxa"/>
            </w:tcMar>
            <w:vAlign w:val="center"/>
            <w:hideMark/>
          </w:tcPr>
          <w:p w14:paraId="4CEB593E"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0.005  </w:t>
            </w:r>
          </w:p>
        </w:tc>
        <w:tc>
          <w:tcPr>
            <w:tcW w:w="50" w:type="dxa"/>
            <w:tcMar>
              <w:top w:w="15" w:type="dxa"/>
              <w:left w:w="15" w:type="dxa"/>
              <w:bottom w:w="15" w:type="dxa"/>
              <w:right w:w="15" w:type="dxa"/>
            </w:tcMar>
            <w:vAlign w:val="center"/>
            <w:hideMark/>
          </w:tcPr>
          <w:p w14:paraId="7BCB8D97" w14:textId="77777777" w:rsidR="00DF5CC7" w:rsidRPr="007B4E42" w:rsidRDefault="00DF5CC7" w:rsidP="00853B69">
            <w:pPr>
              <w:rPr>
                <w:rFonts w:eastAsia="Gulim"/>
                <w:b/>
                <w:bCs/>
                <w:color w:val="000000"/>
                <w:sz w:val="18"/>
                <w:szCs w:val="18"/>
              </w:rPr>
            </w:pPr>
          </w:p>
        </w:tc>
        <w:tc>
          <w:tcPr>
            <w:tcW w:w="1273" w:type="dxa"/>
            <w:gridSpan w:val="3"/>
            <w:tcMar>
              <w:top w:w="15" w:type="dxa"/>
              <w:left w:w="15" w:type="dxa"/>
              <w:bottom w:w="15" w:type="dxa"/>
              <w:right w:w="15" w:type="dxa"/>
            </w:tcMar>
            <w:vAlign w:val="center"/>
            <w:hideMark/>
          </w:tcPr>
          <w:p w14:paraId="4B03D38A" w14:textId="77777777" w:rsidR="00DF5CC7" w:rsidRPr="007B4E42" w:rsidRDefault="00DF5CC7" w:rsidP="00853B69">
            <w:pPr>
              <w:jc w:val="center"/>
              <w:rPr>
                <w:rFonts w:eastAsia="Gulim"/>
                <w:b/>
                <w:bCs/>
                <w:color w:val="000000"/>
                <w:sz w:val="18"/>
                <w:szCs w:val="18"/>
              </w:rPr>
            </w:pPr>
            <w:r w:rsidRPr="007B4E42">
              <w:rPr>
                <w:rFonts w:eastAsia="Gulim"/>
                <w:b/>
                <w:bCs/>
                <w:color w:val="000000"/>
                <w:sz w:val="18"/>
                <w:szCs w:val="18"/>
                <w:bdr w:val="none" w:sz="0" w:space="0" w:color="auto" w:frame="1"/>
              </w:rPr>
              <w:t>0.013  </w:t>
            </w:r>
          </w:p>
        </w:tc>
        <w:tc>
          <w:tcPr>
            <w:tcW w:w="379" w:type="dxa"/>
            <w:tcMar>
              <w:top w:w="15" w:type="dxa"/>
              <w:left w:w="15" w:type="dxa"/>
              <w:bottom w:w="15" w:type="dxa"/>
              <w:right w:w="15" w:type="dxa"/>
            </w:tcMar>
            <w:vAlign w:val="center"/>
            <w:hideMark/>
          </w:tcPr>
          <w:p w14:paraId="6CD72E5F" w14:textId="77777777" w:rsidR="00DF5CC7" w:rsidRPr="007B4E42" w:rsidRDefault="00DF5CC7" w:rsidP="00853B69">
            <w:pPr>
              <w:rPr>
                <w:rFonts w:eastAsia="Gulim"/>
                <w:b/>
                <w:bCs/>
                <w:color w:val="000000"/>
                <w:sz w:val="18"/>
                <w:szCs w:val="18"/>
              </w:rPr>
            </w:pPr>
          </w:p>
        </w:tc>
        <w:tc>
          <w:tcPr>
            <w:tcW w:w="905" w:type="dxa"/>
            <w:gridSpan w:val="2"/>
            <w:tcBorders>
              <w:right w:val="single" w:sz="4" w:space="0" w:color="auto"/>
            </w:tcBorders>
            <w:tcMar>
              <w:top w:w="15" w:type="dxa"/>
              <w:left w:w="15" w:type="dxa"/>
              <w:bottom w:w="15" w:type="dxa"/>
              <w:right w:w="15" w:type="dxa"/>
            </w:tcMar>
            <w:vAlign w:val="center"/>
            <w:hideMark/>
          </w:tcPr>
          <w:p w14:paraId="161AD92B"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0.072</w:t>
            </w:r>
          </w:p>
        </w:tc>
        <w:tc>
          <w:tcPr>
            <w:tcW w:w="20" w:type="dxa"/>
            <w:tcBorders>
              <w:left w:val="single" w:sz="4" w:space="0" w:color="auto"/>
            </w:tcBorders>
            <w:vAlign w:val="center"/>
          </w:tcPr>
          <w:p w14:paraId="1F09F468" w14:textId="77777777" w:rsidR="00DF5CC7" w:rsidRPr="007B4E42" w:rsidRDefault="00DF5CC7" w:rsidP="00853B69">
            <w:pPr>
              <w:rPr>
                <w:rFonts w:eastAsia="Gulim"/>
                <w:b/>
                <w:bCs/>
                <w:color w:val="000000"/>
                <w:sz w:val="18"/>
                <w:szCs w:val="18"/>
              </w:rPr>
            </w:pPr>
          </w:p>
        </w:tc>
      </w:tr>
      <w:tr w:rsidR="00DF5CC7" w:rsidRPr="007B4E42" w14:paraId="698F85B1" w14:textId="77777777" w:rsidTr="00853B69">
        <w:tc>
          <w:tcPr>
            <w:tcW w:w="1430" w:type="dxa"/>
            <w:tcBorders>
              <w:left w:val="single" w:sz="4" w:space="0" w:color="auto"/>
            </w:tcBorders>
            <w:tcMar>
              <w:top w:w="15" w:type="dxa"/>
              <w:left w:w="15" w:type="dxa"/>
              <w:bottom w:w="15" w:type="dxa"/>
              <w:right w:w="15" w:type="dxa"/>
            </w:tcMar>
            <w:vAlign w:val="center"/>
            <w:hideMark/>
          </w:tcPr>
          <w:p w14:paraId="6B0DEFCF" w14:textId="77777777" w:rsidR="00DF5CC7" w:rsidRPr="007B4E42" w:rsidRDefault="00DF5CC7" w:rsidP="00853B69">
            <w:pPr>
              <w:rPr>
                <w:rFonts w:eastAsia="Gulim"/>
                <w:color w:val="000000"/>
                <w:sz w:val="18"/>
                <w:szCs w:val="18"/>
              </w:rPr>
            </w:pPr>
            <w:r w:rsidRPr="007B4E42">
              <w:rPr>
                <w:rFonts w:eastAsia="Gulim"/>
                <w:color w:val="000000"/>
                <w:sz w:val="18"/>
                <w:szCs w:val="18"/>
                <w:bdr w:val="none" w:sz="0" w:space="0" w:color="auto" w:frame="1"/>
              </w:rPr>
              <w:t>CPAS tot  </w:t>
            </w:r>
          </w:p>
        </w:tc>
        <w:tc>
          <w:tcPr>
            <w:tcW w:w="50" w:type="dxa"/>
            <w:gridSpan w:val="2"/>
            <w:tcMar>
              <w:top w:w="15" w:type="dxa"/>
              <w:left w:w="15" w:type="dxa"/>
              <w:bottom w:w="15" w:type="dxa"/>
              <w:right w:w="15" w:type="dxa"/>
            </w:tcMar>
            <w:vAlign w:val="center"/>
            <w:hideMark/>
          </w:tcPr>
          <w:p w14:paraId="10B5D6AE" w14:textId="77777777" w:rsidR="00DF5CC7" w:rsidRPr="007B4E42" w:rsidRDefault="00DF5CC7" w:rsidP="00853B69">
            <w:pPr>
              <w:rPr>
                <w:rFonts w:eastAsia="Gulim"/>
                <w:color w:val="000000"/>
                <w:sz w:val="18"/>
                <w:szCs w:val="18"/>
              </w:rPr>
            </w:pPr>
          </w:p>
        </w:tc>
        <w:tc>
          <w:tcPr>
            <w:tcW w:w="336" w:type="dxa"/>
            <w:gridSpan w:val="2"/>
            <w:tcMar>
              <w:top w:w="15" w:type="dxa"/>
              <w:left w:w="15" w:type="dxa"/>
              <w:bottom w:w="15" w:type="dxa"/>
              <w:right w:w="15" w:type="dxa"/>
            </w:tcMar>
            <w:vAlign w:val="center"/>
            <w:hideMark/>
          </w:tcPr>
          <w:p w14:paraId="2AF99C11" w14:textId="77777777" w:rsidR="00DF5CC7" w:rsidRPr="007B4E42" w:rsidRDefault="00DF5CC7" w:rsidP="00853B69">
            <w:pPr>
              <w:rPr>
                <w:rFonts w:eastAsia="Gulim"/>
                <w:color w:val="000000"/>
                <w:sz w:val="18"/>
                <w:szCs w:val="18"/>
              </w:rPr>
            </w:pPr>
            <w:r w:rsidRPr="007B4E42">
              <w:rPr>
                <w:rFonts w:eastAsia="Gulim"/>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44E4FD42" w14:textId="77777777" w:rsidR="00DF5CC7" w:rsidRPr="007B4E42" w:rsidRDefault="00DF5CC7" w:rsidP="00853B69">
            <w:pPr>
              <w:rPr>
                <w:rFonts w:eastAsia="Gulim"/>
                <w:color w:val="000000"/>
                <w:sz w:val="18"/>
                <w:szCs w:val="18"/>
              </w:rPr>
            </w:pPr>
          </w:p>
        </w:tc>
        <w:tc>
          <w:tcPr>
            <w:tcW w:w="855" w:type="dxa"/>
            <w:tcMar>
              <w:top w:w="15" w:type="dxa"/>
              <w:left w:w="15" w:type="dxa"/>
              <w:bottom w:w="15" w:type="dxa"/>
              <w:right w:w="15" w:type="dxa"/>
            </w:tcMar>
            <w:vAlign w:val="center"/>
            <w:hideMark/>
          </w:tcPr>
          <w:p w14:paraId="1FD4B8F3" w14:textId="77777777" w:rsidR="00DF5CC7" w:rsidRPr="007B4E42" w:rsidRDefault="00DF5CC7" w:rsidP="00853B69">
            <w:pPr>
              <w:rPr>
                <w:rFonts w:eastAsia="Gulim"/>
                <w:color w:val="000000"/>
                <w:sz w:val="18"/>
                <w:szCs w:val="18"/>
              </w:rPr>
            </w:pPr>
            <w:r w:rsidRPr="007B4E42">
              <w:rPr>
                <w:rFonts w:eastAsia="Gulim"/>
                <w:color w:val="000000"/>
                <w:sz w:val="18"/>
                <w:szCs w:val="18"/>
                <w:bdr w:val="none" w:sz="0" w:space="0" w:color="auto" w:frame="1"/>
              </w:rPr>
              <w:t>COVID  </w:t>
            </w:r>
          </w:p>
        </w:tc>
        <w:tc>
          <w:tcPr>
            <w:tcW w:w="105" w:type="dxa"/>
            <w:gridSpan w:val="2"/>
            <w:tcMar>
              <w:top w:w="15" w:type="dxa"/>
              <w:left w:w="15" w:type="dxa"/>
              <w:bottom w:w="15" w:type="dxa"/>
              <w:right w:w="15" w:type="dxa"/>
            </w:tcMar>
            <w:vAlign w:val="center"/>
            <w:hideMark/>
          </w:tcPr>
          <w:p w14:paraId="3EC8124D" w14:textId="77777777" w:rsidR="00DF5CC7" w:rsidRPr="007B4E42" w:rsidRDefault="00DF5CC7" w:rsidP="00853B69">
            <w:pPr>
              <w:rPr>
                <w:rFonts w:eastAsia="Gulim"/>
                <w:color w:val="000000"/>
                <w:sz w:val="18"/>
                <w:szCs w:val="18"/>
              </w:rPr>
            </w:pPr>
          </w:p>
        </w:tc>
        <w:tc>
          <w:tcPr>
            <w:tcW w:w="355" w:type="dxa"/>
            <w:gridSpan w:val="2"/>
            <w:tcMar>
              <w:top w:w="15" w:type="dxa"/>
              <w:left w:w="15" w:type="dxa"/>
              <w:bottom w:w="15" w:type="dxa"/>
              <w:right w:w="15" w:type="dxa"/>
            </w:tcMar>
            <w:vAlign w:val="center"/>
            <w:hideMark/>
          </w:tcPr>
          <w:p w14:paraId="1C72ED84" w14:textId="77777777" w:rsidR="00DF5CC7" w:rsidRPr="007B4E42" w:rsidRDefault="00DF5CC7" w:rsidP="00853B69">
            <w:pPr>
              <w:rPr>
                <w:rFonts w:eastAsia="Gulim"/>
                <w:color w:val="000000"/>
                <w:sz w:val="18"/>
                <w:szCs w:val="18"/>
              </w:rPr>
            </w:pPr>
            <w:r w:rsidRPr="007B4E42">
              <w:rPr>
                <w:rFonts w:eastAsia="Gulim"/>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000E96C2" w14:textId="77777777" w:rsidR="00DF5CC7" w:rsidRPr="007B4E42" w:rsidRDefault="00DF5CC7" w:rsidP="00853B69">
            <w:pPr>
              <w:rPr>
                <w:rFonts w:eastAsia="Gulim"/>
                <w:color w:val="000000"/>
                <w:sz w:val="18"/>
                <w:szCs w:val="18"/>
              </w:rPr>
            </w:pPr>
          </w:p>
        </w:tc>
        <w:tc>
          <w:tcPr>
            <w:tcW w:w="781" w:type="dxa"/>
            <w:gridSpan w:val="2"/>
            <w:tcMar>
              <w:top w:w="15" w:type="dxa"/>
              <w:left w:w="15" w:type="dxa"/>
              <w:bottom w:w="15" w:type="dxa"/>
              <w:right w:w="15" w:type="dxa"/>
            </w:tcMar>
            <w:vAlign w:val="center"/>
            <w:hideMark/>
          </w:tcPr>
          <w:p w14:paraId="4ABA2DA0" w14:textId="77777777" w:rsidR="00DF5CC7" w:rsidRPr="007B4E42" w:rsidRDefault="00DF5CC7" w:rsidP="00853B69">
            <w:pPr>
              <w:rPr>
                <w:rFonts w:eastAsia="Gulim"/>
                <w:color w:val="000000"/>
                <w:sz w:val="18"/>
                <w:szCs w:val="18"/>
              </w:rPr>
            </w:pPr>
            <w:r w:rsidRPr="007B4E42">
              <w:rPr>
                <w:rFonts w:eastAsia="Gulim"/>
                <w:color w:val="000000"/>
                <w:sz w:val="18"/>
                <w:szCs w:val="18"/>
                <w:bdr w:val="none" w:sz="0" w:space="0" w:color="auto" w:frame="1"/>
              </w:rPr>
              <w:t>Adj</w:t>
            </w:r>
            <w:r>
              <w:rPr>
                <w:rFonts w:eastAsia="Gulim"/>
                <w:color w:val="000000"/>
                <w:sz w:val="18"/>
                <w:szCs w:val="18"/>
                <w:bdr w:val="none" w:sz="0" w:space="0" w:color="auto" w:frame="1"/>
              </w:rPr>
              <w:t>ust</w:t>
            </w:r>
          </w:p>
        </w:tc>
        <w:tc>
          <w:tcPr>
            <w:tcW w:w="50" w:type="dxa"/>
            <w:tcMar>
              <w:top w:w="15" w:type="dxa"/>
              <w:left w:w="15" w:type="dxa"/>
              <w:bottom w:w="15" w:type="dxa"/>
              <w:right w:w="15" w:type="dxa"/>
            </w:tcMar>
            <w:vAlign w:val="center"/>
            <w:hideMark/>
          </w:tcPr>
          <w:p w14:paraId="63751FDA" w14:textId="77777777" w:rsidR="00DF5CC7" w:rsidRPr="007B4E42" w:rsidRDefault="00DF5CC7" w:rsidP="00853B69">
            <w:pPr>
              <w:rPr>
                <w:rFonts w:eastAsia="Gulim"/>
                <w:color w:val="000000"/>
                <w:sz w:val="18"/>
                <w:szCs w:val="18"/>
              </w:rPr>
            </w:pPr>
          </w:p>
        </w:tc>
        <w:tc>
          <w:tcPr>
            <w:tcW w:w="746" w:type="dxa"/>
            <w:tcMar>
              <w:top w:w="15" w:type="dxa"/>
              <w:left w:w="15" w:type="dxa"/>
              <w:bottom w:w="15" w:type="dxa"/>
              <w:right w:w="15" w:type="dxa"/>
            </w:tcMar>
            <w:vAlign w:val="center"/>
            <w:hideMark/>
          </w:tcPr>
          <w:p w14:paraId="1F53D5AC" w14:textId="77777777" w:rsidR="00DF5CC7" w:rsidRPr="007B4E42" w:rsidRDefault="00DF5CC7" w:rsidP="00853B69">
            <w:pPr>
              <w:jc w:val="right"/>
              <w:rPr>
                <w:rFonts w:eastAsia="Gulim"/>
                <w:color w:val="000000"/>
                <w:sz w:val="18"/>
                <w:szCs w:val="18"/>
              </w:rPr>
            </w:pPr>
            <w:r w:rsidRPr="007B4E42">
              <w:rPr>
                <w:rFonts w:eastAsia="Gulim"/>
                <w:color w:val="000000"/>
                <w:sz w:val="18"/>
                <w:szCs w:val="18"/>
                <w:bdr w:val="none" w:sz="0" w:space="0" w:color="auto" w:frame="1"/>
              </w:rPr>
              <w:t>0.004  </w:t>
            </w:r>
          </w:p>
        </w:tc>
        <w:tc>
          <w:tcPr>
            <w:tcW w:w="50" w:type="dxa"/>
            <w:gridSpan w:val="2"/>
            <w:tcMar>
              <w:top w:w="15" w:type="dxa"/>
              <w:left w:w="15" w:type="dxa"/>
              <w:bottom w:w="15" w:type="dxa"/>
              <w:right w:w="15" w:type="dxa"/>
            </w:tcMar>
            <w:vAlign w:val="center"/>
            <w:hideMark/>
          </w:tcPr>
          <w:p w14:paraId="6E38FB67" w14:textId="77777777" w:rsidR="00DF5CC7" w:rsidRPr="007B4E42" w:rsidRDefault="00DF5CC7" w:rsidP="00853B69">
            <w:pPr>
              <w:rPr>
                <w:rFonts w:eastAsia="Gulim"/>
                <w:color w:val="000000"/>
                <w:sz w:val="18"/>
                <w:szCs w:val="18"/>
              </w:rPr>
            </w:pPr>
          </w:p>
        </w:tc>
        <w:tc>
          <w:tcPr>
            <w:tcW w:w="729" w:type="dxa"/>
            <w:gridSpan w:val="2"/>
            <w:tcMar>
              <w:top w:w="15" w:type="dxa"/>
              <w:left w:w="15" w:type="dxa"/>
              <w:bottom w:w="15" w:type="dxa"/>
              <w:right w:w="15" w:type="dxa"/>
            </w:tcMar>
            <w:vAlign w:val="center"/>
            <w:hideMark/>
          </w:tcPr>
          <w:p w14:paraId="1B11890B" w14:textId="77777777" w:rsidR="00DF5CC7" w:rsidRPr="007B4E42" w:rsidRDefault="00DF5CC7" w:rsidP="00853B69">
            <w:pPr>
              <w:jc w:val="right"/>
              <w:rPr>
                <w:rFonts w:eastAsia="Gulim"/>
                <w:color w:val="000000"/>
                <w:sz w:val="18"/>
                <w:szCs w:val="18"/>
              </w:rPr>
            </w:pPr>
            <w:r w:rsidRPr="007B4E42">
              <w:rPr>
                <w:rFonts w:eastAsia="Gulim"/>
                <w:color w:val="000000"/>
                <w:sz w:val="18"/>
                <w:szCs w:val="18"/>
                <w:bdr w:val="none" w:sz="0" w:space="0" w:color="auto" w:frame="1"/>
              </w:rPr>
              <w:t>0.040  </w:t>
            </w:r>
          </w:p>
        </w:tc>
        <w:tc>
          <w:tcPr>
            <w:tcW w:w="50" w:type="dxa"/>
            <w:tcMar>
              <w:top w:w="15" w:type="dxa"/>
              <w:left w:w="15" w:type="dxa"/>
              <w:bottom w:w="15" w:type="dxa"/>
              <w:right w:w="15" w:type="dxa"/>
            </w:tcMar>
            <w:vAlign w:val="center"/>
            <w:hideMark/>
          </w:tcPr>
          <w:p w14:paraId="0AC330C2" w14:textId="77777777" w:rsidR="00DF5CC7" w:rsidRPr="007B4E42" w:rsidRDefault="00DF5CC7" w:rsidP="00853B69">
            <w:pPr>
              <w:rPr>
                <w:rFonts w:eastAsia="Gulim"/>
                <w:color w:val="000000"/>
                <w:sz w:val="18"/>
                <w:szCs w:val="18"/>
              </w:rPr>
            </w:pPr>
          </w:p>
        </w:tc>
        <w:tc>
          <w:tcPr>
            <w:tcW w:w="586" w:type="dxa"/>
            <w:tcMar>
              <w:top w:w="15" w:type="dxa"/>
              <w:left w:w="15" w:type="dxa"/>
              <w:bottom w:w="15" w:type="dxa"/>
              <w:right w:w="15" w:type="dxa"/>
            </w:tcMar>
            <w:vAlign w:val="center"/>
            <w:hideMark/>
          </w:tcPr>
          <w:p w14:paraId="7D323A12" w14:textId="77777777" w:rsidR="00DF5CC7" w:rsidRPr="007B4E42" w:rsidRDefault="00DF5CC7" w:rsidP="00853B69">
            <w:pPr>
              <w:jc w:val="right"/>
              <w:rPr>
                <w:rFonts w:eastAsia="Gulim"/>
                <w:color w:val="000000"/>
                <w:sz w:val="18"/>
                <w:szCs w:val="18"/>
              </w:rPr>
            </w:pPr>
            <w:r w:rsidRPr="007B4E42">
              <w:rPr>
                <w:rFonts w:eastAsia="Gulim"/>
                <w:color w:val="000000"/>
                <w:sz w:val="18"/>
                <w:szCs w:val="18"/>
                <w:bdr w:val="none" w:sz="0" w:space="0" w:color="auto" w:frame="1"/>
              </w:rPr>
              <w:t>0.091  </w:t>
            </w:r>
          </w:p>
        </w:tc>
        <w:tc>
          <w:tcPr>
            <w:tcW w:w="50" w:type="dxa"/>
            <w:tcMar>
              <w:top w:w="15" w:type="dxa"/>
              <w:left w:w="15" w:type="dxa"/>
              <w:bottom w:w="15" w:type="dxa"/>
              <w:right w:w="15" w:type="dxa"/>
            </w:tcMar>
            <w:vAlign w:val="center"/>
            <w:hideMark/>
          </w:tcPr>
          <w:p w14:paraId="0AEABC34" w14:textId="77777777" w:rsidR="00DF5CC7" w:rsidRPr="007B4E42" w:rsidRDefault="00DF5CC7" w:rsidP="00853B69">
            <w:pPr>
              <w:rPr>
                <w:rFonts w:eastAsia="Gulim"/>
                <w:color w:val="000000"/>
                <w:sz w:val="18"/>
                <w:szCs w:val="18"/>
              </w:rPr>
            </w:pPr>
          </w:p>
        </w:tc>
        <w:tc>
          <w:tcPr>
            <w:tcW w:w="588" w:type="dxa"/>
            <w:gridSpan w:val="2"/>
            <w:tcMar>
              <w:top w:w="15" w:type="dxa"/>
              <w:left w:w="15" w:type="dxa"/>
              <w:bottom w:w="15" w:type="dxa"/>
              <w:right w:w="15" w:type="dxa"/>
            </w:tcMar>
            <w:vAlign w:val="center"/>
            <w:hideMark/>
          </w:tcPr>
          <w:p w14:paraId="6A42CD83" w14:textId="77777777" w:rsidR="00DF5CC7" w:rsidRPr="007B4E42" w:rsidRDefault="00DF5CC7" w:rsidP="00853B69">
            <w:pPr>
              <w:jc w:val="right"/>
              <w:rPr>
                <w:rFonts w:eastAsia="Gulim"/>
                <w:color w:val="000000"/>
                <w:sz w:val="18"/>
                <w:szCs w:val="18"/>
              </w:rPr>
            </w:pPr>
            <w:r w:rsidRPr="007B4E42">
              <w:rPr>
                <w:rFonts w:eastAsia="Gulim"/>
                <w:color w:val="000000"/>
                <w:sz w:val="18"/>
                <w:szCs w:val="18"/>
                <w:bdr w:val="none" w:sz="0" w:space="0" w:color="auto" w:frame="1"/>
              </w:rPr>
              <w:t>0.927  </w:t>
            </w:r>
          </w:p>
        </w:tc>
        <w:tc>
          <w:tcPr>
            <w:tcW w:w="50" w:type="dxa"/>
            <w:tcMar>
              <w:top w:w="15" w:type="dxa"/>
              <w:left w:w="15" w:type="dxa"/>
              <w:bottom w:w="15" w:type="dxa"/>
              <w:right w:w="15" w:type="dxa"/>
            </w:tcMar>
            <w:vAlign w:val="center"/>
            <w:hideMark/>
          </w:tcPr>
          <w:p w14:paraId="1FD30464" w14:textId="77777777" w:rsidR="00DF5CC7" w:rsidRPr="007B4E42" w:rsidRDefault="00DF5CC7" w:rsidP="00853B69">
            <w:pPr>
              <w:rPr>
                <w:rFonts w:eastAsia="Gulim"/>
                <w:color w:val="000000"/>
                <w:sz w:val="18"/>
                <w:szCs w:val="18"/>
              </w:rPr>
            </w:pPr>
          </w:p>
        </w:tc>
        <w:tc>
          <w:tcPr>
            <w:tcW w:w="1273" w:type="dxa"/>
            <w:gridSpan w:val="3"/>
            <w:tcMar>
              <w:top w:w="15" w:type="dxa"/>
              <w:left w:w="15" w:type="dxa"/>
              <w:bottom w:w="15" w:type="dxa"/>
              <w:right w:w="15" w:type="dxa"/>
            </w:tcMar>
            <w:vAlign w:val="center"/>
            <w:hideMark/>
          </w:tcPr>
          <w:p w14:paraId="7D5C3615" w14:textId="77777777" w:rsidR="00DF5CC7" w:rsidRPr="007B4E42" w:rsidRDefault="00DF5CC7" w:rsidP="00853B69">
            <w:pPr>
              <w:jc w:val="center"/>
              <w:rPr>
                <w:rFonts w:eastAsia="Gulim"/>
                <w:color w:val="000000"/>
                <w:sz w:val="18"/>
                <w:szCs w:val="18"/>
              </w:rPr>
            </w:pPr>
            <w:r w:rsidRPr="007B4E42">
              <w:rPr>
                <w:rFonts w:eastAsia="Gulim"/>
                <w:color w:val="000000"/>
                <w:sz w:val="18"/>
                <w:szCs w:val="18"/>
                <w:bdr w:val="none" w:sz="0" w:space="0" w:color="auto" w:frame="1"/>
              </w:rPr>
              <w:t>-0.074  </w:t>
            </w:r>
          </w:p>
        </w:tc>
        <w:tc>
          <w:tcPr>
            <w:tcW w:w="379" w:type="dxa"/>
            <w:tcMar>
              <w:top w:w="15" w:type="dxa"/>
              <w:left w:w="15" w:type="dxa"/>
              <w:bottom w:w="15" w:type="dxa"/>
              <w:right w:w="15" w:type="dxa"/>
            </w:tcMar>
            <w:vAlign w:val="center"/>
            <w:hideMark/>
          </w:tcPr>
          <w:p w14:paraId="5593C7F4" w14:textId="77777777" w:rsidR="00DF5CC7" w:rsidRPr="007B4E42" w:rsidRDefault="00DF5CC7" w:rsidP="00853B69">
            <w:pPr>
              <w:rPr>
                <w:rFonts w:eastAsia="Gulim"/>
                <w:color w:val="000000"/>
                <w:sz w:val="18"/>
                <w:szCs w:val="18"/>
              </w:rPr>
            </w:pPr>
          </w:p>
        </w:tc>
        <w:tc>
          <w:tcPr>
            <w:tcW w:w="905" w:type="dxa"/>
            <w:gridSpan w:val="2"/>
            <w:tcBorders>
              <w:right w:val="single" w:sz="4" w:space="0" w:color="auto"/>
            </w:tcBorders>
            <w:tcMar>
              <w:top w:w="15" w:type="dxa"/>
              <w:left w:w="15" w:type="dxa"/>
              <w:bottom w:w="15" w:type="dxa"/>
              <w:right w:w="15" w:type="dxa"/>
            </w:tcMar>
            <w:vAlign w:val="center"/>
            <w:hideMark/>
          </w:tcPr>
          <w:p w14:paraId="216AAD17" w14:textId="77777777" w:rsidR="00DF5CC7" w:rsidRPr="007B4E42" w:rsidRDefault="00DF5CC7" w:rsidP="00853B69">
            <w:pPr>
              <w:rPr>
                <w:rFonts w:eastAsia="Gulim"/>
                <w:color w:val="000000"/>
                <w:sz w:val="18"/>
                <w:szCs w:val="18"/>
              </w:rPr>
            </w:pPr>
            <w:r w:rsidRPr="007B4E42">
              <w:rPr>
                <w:rFonts w:eastAsia="Gulim"/>
                <w:color w:val="000000"/>
                <w:sz w:val="18"/>
                <w:szCs w:val="18"/>
                <w:bdr w:val="none" w:sz="0" w:space="0" w:color="auto" w:frame="1"/>
              </w:rPr>
              <w:t>0.081</w:t>
            </w:r>
          </w:p>
        </w:tc>
        <w:tc>
          <w:tcPr>
            <w:tcW w:w="20" w:type="dxa"/>
            <w:tcBorders>
              <w:left w:val="single" w:sz="4" w:space="0" w:color="auto"/>
            </w:tcBorders>
            <w:vAlign w:val="center"/>
          </w:tcPr>
          <w:p w14:paraId="147F0FD8" w14:textId="77777777" w:rsidR="00DF5CC7" w:rsidRPr="007B4E42" w:rsidRDefault="00DF5CC7" w:rsidP="00853B69">
            <w:pPr>
              <w:rPr>
                <w:rFonts w:eastAsia="Gulim"/>
                <w:color w:val="000000"/>
                <w:sz w:val="18"/>
                <w:szCs w:val="18"/>
              </w:rPr>
            </w:pPr>
          </w:p>
        </w:tc>
      </w:tr>
      <w:tr w:rsidR="00DF5CC7" w:rsidRPr="007B4E42" w14:paraId="1E3978FB" w14:textId="77777777" w:rsidTr="00853B69">
        <w:tc>
          <w:tcPr>
            <w:tcW w:w="1430" w:type="dxa"/>
            <w:tcBorders>
              <w:left w:val="single" w:sz="4" w:space="0" w:color="auto"/>
            </w:tcBorders>
            <w:tcMar>
              <w:top w:w="15" w:type="dxa"/>
              <w:left w:w="15" w:type="dxa"/>
              <w:bottom w:w="15" w:type="dxa"/>
              <w:right w:w="15" w:type="dxa"/>
            </w:tcMar>
            <w:vAlign w:val="center"/>
            <w:hideMark/>
          </w:tcPr>
          <w:p w14:paraId="4208C84B" w14:textId="77777777" w:rsidR="00DF5CC7" w:rsidRPr="007B4E42" w:rsidRDefault="00DF5CC7" w:rsidP="00853B69">
            <w:pPr>
              <w:rPr>
                <w:rFonts w:eastAsia="Gulim"/>
                <w:b/>
                <w:bCs/>
                <w:color w:val="000000"/>
                <w:sz w:val="18"/>
                <w:szCs w:val="18"/>
              </w:rPr>
            </w:pPr>
            <w:r w:rsidRPr="007B4E42">
              <w:rPr>
                <w:b/>
                <w:bCs/>
                <w:color w:val="000000"/>
                <w:sz w:val="18"/>
                <w:szCs w:val="18"/>
                <w:bdr w:val="none" w:sz="0" w:space="0" w:color="auto" w:frame="1"/>
                <w:lang w:val="en-US"/>
              </w:rPr>
              <w:t xml:space="preserve">Previous Mental </w:t>
            </w:r>
            <w:r>
              <w:rPr>
                <w:b/>
                <w:bCs/>
                <w:color w:val="000000"/>
                <w:sz w:val="18"/>
                <w:szCs w:val="18"/>
                <w:bdr w:val="none" w:sz="0" w:space="0" w:color="auto" w:frame="1"/>
                <w:lang w:val="en-US"/>
              </w:rPr>
              <w:t>Disorder</w:t>
            </w:r>
          </w:p>
        </w:tc>
        <w:tc>
          <w:tcPr>
            <w:tcW w:w="50" w:type="dxa"/>
            <w:gridSpan w:val="2"/>
            <w:tcMar>
              <w:top w:w="15" w:type="dxa"/>
              <w:left w:w="15" w:type="dxa"/>
              <w:bottom w:w="15" w:type="dxa"/>
              <w:right w:w="15" w:type="dxa"/>
            </w:tcMar>
            <w:vAlign w:val="center"/>
            <w:hideMark/>
          </w:tcPr>
          <w:p w14:paraId="65F8BBC9" w14:textId="77777777" w:rsidR="00DF5CC7" w:rsidRPr="007B4E42" w:rsidRDefault="00DF5CC7" w:rsidP="00853B69">
            <w:pPr>
              <w:rPr>
                <w:rFonts w:eastAsia="Gulim"/>
                <w:b/>
                <w:bCs/>
                <w:color w:val="000000"/>
                <w:sz w:val="18"/>
                <w:szCs w:val="18"/>
              </w:rPr>
            </w:pPr>
          </w:p>
        </w:tc>
        <w:tc>
          <w:tcPr>
            <w:tcW w:w="336" w:type="dxa"/>
            <w:gridSpan w:val="2"/>
            <w:tcMar>
              <w:top w:w="15" w:type="dxa"/>
              <w:left w:w="15" w:type="dxa"/>
              <w:bottom w:w="15" w:type="dxa"/>
              <w:right w:w="15" w:type="dxa"/>
            </w:tcMar>
            <w:vAlign w:val="center"/>
            <w:hideMark/>
          </w:tcPr>
          <w:p w14:paraId="1249065C"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16859FF6" w14:textId="77777777" w:rsidR="00DF5CC7" w:rsidRPr="007B4E42" w:rsidRDefault="00DF5CC7" w:rsidP="00853B69">
            <w:pPr>
              <w:rPr>
                <w:rFonts w:eastAsia="Gulim"/>
                <w:b/>
                <w:bCs/>
                <w:color w:val="000000"/>
                <w:sz w:val="18"/>
                <w:szCs w:val="18"/>
              </w:rPr>
            </w:pPr>
          </w:p>
        </w:tc>
        <w:tc>
          <w:tcPr>
            <w:tcW w:w="855" w:type="dxa"/>
            <w:tcMar>
              <w:top w:w="15" w:type="dxa"/>
              <w:left w:w="15" w:type="dxa"/>
              <w:bottom w:w="15" w:type="dxa"/>
              <w:right w:w="15" w:type="dxa"/>
            </w:tcMar>
            <w:vAlign w:val="center"/>
            <w:hideMark/>
          </w:tcPr>
          <w:p w14:paraId="1F565E1C" w14:textId="77777777" w:rsidR="00DF5CC7" w:rsidRPr="007B4E42" w:rsidRDefault="00DF5CC7" w:rsidP="00853B69">
            <w:pPr>
              <w:rPr>
                <w:rFonts w:eastAsia="Gulim"/>
                <w:b/>
                <w:bCs/>
                <w:color w:val="000000"/>
                <w:sz w:val="18"/>
                <w:szCs w:val="18"/>
              </w:rPr>
            </w:pPr>
            <w:r w:rsidRPr="007B4E42">
              <w:rPr>
                <w:b/>
                <w:bCs/>
                <w:color w:val="000000"/>
                <w:sz w:val="18"/>
                <w:szCs w:val="18"/>
                <w:bdr w:val="none" w:sz="0" w:space="0" w:color="auto" w:frame="1"/>
                <w:lang w:val="en-US"/>
              </w:rPr>
              <w:t>DASS-21  </w:t>
            </w:r>
          </w:p>
        </w:tc>
        <w:tc>
          <w:tcPr>
            <w:tcW w:w="105" w:type="dxa"/>
            <w:gridSpan w:val="2"/>
            <w:tcMar>
              <w:top w:w="15" w:type="dxa"/>
              <w:left w:w="15" w:type="dxa"/>
              <w:bottom w:w="15" w:type="dxa"/>
              <w:right w:w="15" w:type="dxa"/>
            </w:tcMar>
            <w:vAlign w:val="center"/>
            <w:hideMark/>
          </w:tcPr>
          <w:p w14:paraId="4F65256C" w14:textId="77777777" w:rsidR="00DF5CC7" w:rsidRPr="007B4E42" w:rsidRDefault="00DF5CC7" w:rsidP="00853B69">
            <w:pPr>
              <w:rPr>
                <w:rFonts w:eastAsia="Gulim"/>
                <w:b/>
                <w:bCs/>
                <w:color w:val="000000"/>
                <w:sz w:val="18"/>
                <w:szCs w:val="18"/>
              </w:rPr>
            </w:pPr>
          </w:p>
        </w:tc>
        <w:tc>
          <w:tcPr>
            <w:tcW w:w="355" w:type="dxa"/>
            <w:gridSpan w:val="2"/>
            <w:tcMar>
              <w:top w:w="15" w:type="dxa"/>
              <w:left w:w="15" w:type="dxa"/>
              <w:bottom w:w="15" w:type="dxa"/>
              <w:right w:w="15" w:type="dxa"/>
            </w:tcMar>
            <w:vAlign w:val="center"/>
            <w:hideMark/>
          </w:tcPr>
          <w:p w14:paraId="7659847C"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633C8A99" w14:textId="77777777" w:rsidR="00DF5CC7" w:rsidRPr="007B4E42" w:rsidRDefault="00DF5CC7" w:rsidP="00853B69">
            <w:pPr>
              <w:rPr>
                <w:rFonts w:eastAsia="Gulim"/>
                <w:b/>
                <w:bCs/>
                <w:color w:val="000000"/>
                <w:sz w:val="18"/>
                <w:szCs w:val="18"/>
              </w:rPr>
            </w:pPr>
          </w:p>
        </w:tc>
        <w:tc>
          <w:tcPr>
            <w:tcW w:w="781" w:type="dxa"/>
            <w:gridSpan w:val="2"/>
            <w:tcMar>
              <w:top w:w="15" w:type="dxa"/>
              <w:left w:w="15" w:type="dxa"/>
              <w:bottom w:w="15" w:type="dxa"/>
              <w:right w:w="15" w:type="dxa"/>
            </w:tcMar>
            <w:vAlign w:val="center"/>
            <w:hideMark/>
          </w:tcPr>
          <w:p w14:paraId="249DEBAC"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Adj</w:t>
            </w:r>
            <w:r>
              <w:rPr>
                <w:rFonts w:eastAsia="Gulim"/>
                <w:b/>
                <w:bCs/>
                <w:color w:val="000000"/>
                <w:sz w:val="18"/>
                <w:szCs w:val="18"/>
                <w:bdr w:val="none" w:sz="0" w:space="0" w:color="auto" w:frame="1"/>
              </w:rPr>
              <w:t>ust</w:t>
            </w:r>
            <w:r w:rsidRPr="007B4E42">
              <w:rPr>
                <w:rFonts w:eastAsia="Gulim"/>
                <w:b/>
                <w:bCs/>
                <w:color w:val="000000"/>
                <w:sz w:val="18"/>
                <w:szCs w:val="18"/>
                <w:bdr w:val="none" w:sz="0" w:space="0" w:color="auto" w:frame="1"/>
              </w:rPr>
              <w:t xml:space="preserve">  </w:t>
            </w:r>
          </w:p>
        </w:tc>
        <w:tc>
          <w:tcPr>
            <w:tcW w:w="50" w:type="dxa"/>
            <w:tcMar>
              <w:top w:w="15" w:type="dxa"/>
              <w:left w:w="15" w:type="dxa"/>
              <w:bottom w:w="15" w:type="dxa"/>
              <w:right w:w="15" w:type="dxa"/>
            </w:tcMar>
            <w:vAlign w:val="center"/>
            <w:hideMark/>
          </w:tcPr>
          <w:p w14:paraId="5966E206" w14:textId="77777777" w:rsidR="00DF5CC7" w:rsidRPr="007B4E42" w:rsidRDefault="00DF5CC7" w:rsidP="00853B69">
            <w:pPr>
              <w:rPr>
                <w:rFonts w:eastAsia="Gulim"/>
                <w:b/>
                <w:bCs/>
                <w:color w:val="000000"/>
                <w:sz w:val="18"/>
                <w:szCs w:val="18"/>
              </w:rPr>
            </w:pPr>
          </w:p>
        </w:tc>
        <w:tc>
          <w:tcPr>
            <w:tcW w:w="746" w:type="dxa"/>
            <w:tcMar>
              <w:top w:w="15" w:type="dxa"/>
              <w:left w:w="15" w:type="dxa"/>
              <w:bottom w:w="15" w:type="dxa"/>
              <w:right w:w="15" w:type="dxa"/>
            </w:tcMar>
            <w:vAlign w:val="center"/>
            <w:hideMark/>
          </w:tcPr>
          <w:p w14:paraId="5AF9F764"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0.512  </w:t>
            </w:r>
          </w:p>
        </w:tc>
        <w:tc>
          <w:tcPr>
            <w:tcW w:w="50" w:type="dxa"/>
            <w:gridSpan w:val="2"/>
            <w:tcMar>
              <w:top w:w="15" w:type="dxa"/>
              <w:left w:w="15" w:type="dxa"/>
              <w:bottom w:w="15" w:type="dxa"/>
              <w:right w:w="15" w:type="dxa"/>
            </w:tcMar>
            <w:vAlign w:val="center"/>
            <w:hideMark/>
          </w:tcPr>
          <w:p w14:paraId="429490CB" w14:textId="77777777" w:rsidR="00DF5CC7" w:rsidRPr="007B4E42" w:rsidRDefault="00DF5CC7" w:rsidP="00853B69">
            <w:pPr>
              <w:rPr>
                <w:rFonts w:eastAsia="Gulim"/>
                <w:b/>
                <w:bCs/>
                <w:color w:val="000000"/>
                <w:sz w:val="18"/>
                <w:szCs w:val="18"/>
              </w:rPr>
            </w:pPr>
          </w:p>
        </w:tc>
        <w:tc>
          <w:tcPr>
            <w:tcW w:w="729" w:type="dxa"/>
            <w:gridSpan w:val="2"/>
            <w:tcMar>
              <w:top w:w="15" w:type="dxa"/>
              <w:left w:w="15" w:type="dxa"/>
              <w:bottom w:w="15" w:type="dxa"/>
              <w:right w:w="15" w:type="dxa"/>
            </w:tcMar>
            <w:vAlign w:val="center"/>
            <w:hideMark/>
          </w:tcPr>
          <w:p w14:paraId="588390F0"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0.169  </w:t>
            </w:r>
          </w:p>
        </w:tc>
        <w:tc>
          <w:tcPr>
            <w:tcW w:w="50" w:type="dxa"/>
            <w:tcMar>
              <w:top w:w="15" w:type="dxa"/>
              <w:left w:w="15" w:type="dxa"/>
              <w:bottom w:w="15" w:type="dxa"/>
              <w:right w:w="15" w:type="dxa"/>
            </w:tcMar>
            <w:vAlign w:val="center"/>
            <w:hideMark/>
          </w:tcPr>
          <w:p w14:paraId="4A5C352F" w14:textId="77777777" w:rsidR="00DF5CC7" w:rsidRPr="007B4E42" w:rsidRDefault="00DF5CC7" w:rsidP="00853B69">
            <w:pPr>
              <w:rPr>
                <w:rFonts w:eastAsia="Gulim"/>
                <w:b/>
                <w:bCs/>
                <w:color w:val="000000"/>
                <w:sz w:val="18"/>
                <w:szCs w:val="18"/>
              </w:rPr>
            </w:pPr>
          </w:p>
        </w:tc>
        <w:tc>
          <w:tcPr>
            <w:tcW w:w="586" w:type="dxa"/>
            <w:tcMar>
              <w:top w:w="15" w:type="dxa"/>
              <w:left w:w="15" w:type="dxa"/>
              <w:bottom w:w="15" w:type="dxa"/>
              <w:right w:w="15" w:type="dxa"/>
            </w:tcMar>
            <w:vAlign w:val="center"/>
            <w:hideMark/>
          </w:tcPr>
          <w:p w14:paraId="4E71186D"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3.029  </w:t>
            </w:r>
          </w:p>
        </w:tc>
        <w:tc>
          <w:tcPr>
            <w:tcW w:w="50" w:type="dxa"/>
            <w:tcMar>
              <w:top w:w="15" w:type="dxa"/>
              <w:left w:w="15" w:type="dxa"/>
              <w:bottom w:w="15" w:type="dxa"/>
              <w:right w:w="15" w:type="dxa"/>
            </w:tcMar>
            <w:vAlign w:val="center"/>
            <w:hideMark/>
          </w:tcPr>
          <w:p w14:paraId="63C2EAF5" w14:textId="77777777" w:rsidR="00DF5CC7" w:rsidRPr="007B4E42" w:rsidRDefault="00DF5CC7" w:rsidP="00853B69">
            <w:pPr>
              <w:rPr>
                <w:rFonts w:eastAsia="Gulim"/>
                <w:b/>
                <w:bCs/>
                <w:color w:val="000000"/>
                <w:sz w:val="18"/>
                <w:szCs w:val="18"/>
              </w:rPr>
            </w:pPr>
          </w:p>
        </w:tc>
        <w:tc>
          <w:tcPr>
            <w:tcW w:w="588" w:type="dxa"/>
            <w:gridSpan w:val="2"/>
            <w:tcMar>
              <w:top w:w="15" w:type="dxa"/>
              <w:left w:w="15" w:type="dxa"/>
              <w:bottom w:w="15" w:type="dxa"/>
              <w:right w:w="15" w:type="dxa"/>
            </w:tcMar>
            <w:vAlign w:val="center"/>
            <w:hideMark/>
          </w:tcPr>
          <w:p w14:paraId="47BC9F48"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0.002  </w:t>
            </w:r>
          </w:p>
        </w:tc>
        <w:tc>
          <w:tcPr>
            <w:tcW w:w="50" w:type="dxa"/>
            <w:tcMar>
              <w:top w:w="15" w:type="dxa"/>
              <w:left w:w="15" w:type="dxa"/>
              <w:bottom w:w="15" w:type="dxa"/>
              <w:right w:w="15" w:type="dxa"/>
            </w:tcMar>
            <w:vAlign w:val="center"/>
            <w:hideMark/>
          </w:tcPr>
          <w:p w14:paraId="2A3764AD" w14:textId="77777777" w:rsidR="00DF5CC7" w:rsidRPr="007B4E42" w:rsidRDefault="00DF5CC7" w:rsidP="00853B69">
            <w:pPr>
              <w:rPr>
                <w:rFonts w:eastAsia="Gulim"/>
                <w:b/>
                <w:bCs/>
                <w:color w:val="000000"/>
                <w:sz w:val="18"/>
                <w:szCs w:val="18"/>
              </w:rPr>
            </w:pPr>
          </w:p>
        </w:tc>
        <w:tc>
          <w:tcPr>
            <w:tcW w:w="1273" w:type="dxa"/>
            <w:gridSpan w:val="3"/>
            <w:tcMar>
              <w:top w:w="15" w:type="dxa"/>
              <w:left w:w="15" w:type="dxa"/>
              <w:bottom w:w="15" w:type="dxa"/>
              <w:right w:w="15" w:type="dxa"/>
            </w:tcMar>
            <w:vAlign w:val="center"/>
            <w:hideMark/>
          </w:tcPr>
          <w:p w14:paraId="2A1DFA52" w14:textId="77777777" w:rsidR="00DF5CC7" w:rsidRPr="007B4E42" w:rsidRDefault="00DF5CC7" w:rsidP="00853B69">
            <w:pPr>
              <w:jc w:val="center"/>
              <w:rPr>
                <w:rFonts w:eastAsia="Gulim"/>
                <w:b/>
                <w:bCs/>
                <w:color w:val="000000"/>
                <w:sz w:val="18"/>
                <w:szCs w:val="18"/>
              </w:rPr>
            </w:pPr>
            <w:r w:rsidRPr="007B4E42">
              <w:rPr>
                <w:rFonts w:eastAsia="Gulim"/>
                <w:b/>
                <w:bCs/>
                <w:color w:val="000000"/>
                <w:sz w:val="18"/>
                <w:szCs w:val="18"/>
                <w:bdr w:val="none" w:sz="0" w:space="0" w:color="auto" w:frame="1"/>
              </w:rPr>
              <w:t>0.181  </w:t>
            </w:r>
          </w:p>
        </w:tc>
        <w:tc>
          <w:tcPr>
            <w:tcW w:w="379" w:type="dxa"/>
            <w:tcMar>
              <w:top w:w="15" w:type="dxa"/>
              <w:left w:w="15" w:type="dxa"/>
              <w:bottom w:w="15" w:type="dxa"/>
              <w:right w:w="15" w:type="dxa"/>
            </w:tcMar>
            <w:vAlign w:val="center"/>
            <w:hideMark/>
          </w:tcPr>
          <w:p w14:paraId="5B18DB7A" w14:textId="77777777" w:rsidR="00DF5CC7" w:rsidRPr="007B4E42" w:rsidRDefault="00DF5CC7" w:rsidP="00853B69">
            <w:pPr>
              <w:rPr>
                <w:rFonts w:eastAsia="Gulim"/>
                <w:b/>
                <w:bCs/>
                <w:color w:val="000000"/>
                <w:sz w:val="18"/>
                <w:szCs w:val="18"/>
              </w:rPr>
            </w:pPr>
          </w:p>
        </w:tc>
        <w:tc>
          <w:tcPr>
            <w:tcW w:w="905" w:type="dxa"/>
            <w:gridSpan w:val="2"/>
            <w:tcBorders>
              <w:right w:val="single" w:sz="4" w:space="0" w:color="auto"/>
            </w:tcBorders>
            <w:tcMar>
              <w:top w:w="15" w:type="dxa"/>
              <w:left w:w="15" w:type="dxa"/>
              <w:bottom w:w="15" w:type="dxa"/>
              <w:right w:w="15" w:type="dxa"/>
            </w:tcMar>
            <w:vAlign w:val="center"/>
            <w:hideMark/>
          </w:tcPr>
          <w:p w14:paraId="63A8C04B"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0.844</w:t>
            </w:r>
          </w:p>
        </w:tc>
        <w:tc>
          <w:tcPr>
            <w:tcW w:w="20" w:type="dxa"/>
            <w:tcBorders>
              <w:left w:val="single" w:sz="4" w:space="0" w:color="auto"/>
            </w:tcBorders>
            <w:vAlign w:val="center"/>
          </w:tcPr>
          <w:p w14:paraId="5BE5E971" w14:textId="77777777" w:rsidR="00DF5CC7" w:rsidRPr="007B4E42" w:rsidRDefault="00DF5CC7" w:rsidP="00853B69">
            <w:pPr>
              <w:rPr>
                <w:rFonts w:eastAsia="Gulim"/>
                <w:b/>
                <w:bCs/>
                <w:color w:val="000000"/>
                <w:sz w:val="18"/>
                <w:szCs w:val="18"/>
              </w:rPr>
            </w:pPr>
          </w:p>
        </w:tc>
      </w:tr>
      <w:tr w:rsidR="00DF5CC7" w:rsidRPr="007B4E42" w14:paraId="19ADAD5D" w14:textId="77777777" w:rsidTr="00853B69">
        <w:tc>
          <w:tcPr>
            <w:tcW w:w="1430" w:type="dxa"/>
            <w:tcBorders>
              <w:left w:val="single" w:sz="4" w:space="0" w:color="auto"/>
            </w:tcBorders>
            <w:tcMar>
              <w:top w:w="15" w:type="dxa"/>
              <w:left w:w="15" w:type="dxa"/>
              <w:bottom w:w="15" w:type="dxa"/>
              <w:right w:w="15" w:type="dxa"/>
            </w:tcMar>
            <w:vAlign w:val="center"/>
            <w:hideMark/>
          </w:tcPr>
          <w:p w14:paraId="1DE3025D" w14:textId="77777777" w:rsidR="00DF5CC7" w:rsidRPr="007B4E42" w:rsidRDefault="00DF5CC7" w:rsidP="00853B69">
            <w:pPr>
              <w:rPr>
                <w:rFonts w:eastAsia="Gulim"/>
                <w:color w:val="000000"/>
                <w:sz w:val="18"/>
                <w:szCs w:val="18"/>
              </w:rPr>
            </w:pPr>
            <w:r w:rsidRPr="007B4E42">
              <w:rPr>
                <w:color w:val="000000"/>
                <w:sz w:val="18"/>
                <w:szCs w:val="18"/>
                <w:bdr w:val="none" w:sz="0" w:space="0" w:color="auto" w:frame="1"/>
                <w:lang w:val="en-US"/>
              </w:rPr>
              <w:t xml:space="preserve">Previous Mental </w:t>
            </w:r>
            <w:r>
              <w:rPr>
                <w:color w:val="000000"/>
                <w:sz w:val="18"/>
                <w:szCs w:val="18"/>
                <w:bdr w:val="none" w:sz="0" w:space="0" w:color="auto" w:frame="1"/>
                <w:lang w:val="en-US"/>
              </w:rPr>
              <w:t>Disorder</w:t>
            </w:r>
          </w:p>
        </w:tc>
        <w:tc>
          <w:tcPr>
            <w:tcW w:w="50" w:type="dxa"/>
            <w:gridSpan w:val="2"/>
            <w:tcMar>
              <w:top w:w="15" w:type="dxa"/>
              <w:left w:w="15" w:type="dxa"/>
              <w:bottom w:w="15" w:type="dxa"/>
              <w:right w:w="15" w:type="dxa"/>
            </w:tcMar>
            <w:vAlign w:val="center"/>
            <w:hideMark/>
          </w:tcPr>
          <w:p w14:paraId="28DE60B6" w14:textId="77777777" w:rsidR="00DF5CC7" w:rsidRPr="007B4E42" w:rsidRDefault="00DF5CC7" w:rsidP="00853B69">
            <w:pPr>
              <w:rPr>
                <w:rFonts w:eastAsia="Gulim"/>
                <w:color w:val="000000"/>
                <w:sz w:val="18"/>
                <w:szCs w:val="18"/>
              </w:rPr>
            </w:pPr>
          </w:p>
        </w:tc>
        <w:tc>
          <w:tcPr>
            <w:tcW w:w="336" w:type="dxa"/>
            <w:gridSpan w:val="2"/>
            <w:tcMar>
              <w:top w:w="15" w:type="dxa"/>
              <w:left w:w="15" w:type="dxa"/>
              <w:bottom w:w="15" w:type="dxa"/>
              <w:right w:w="15" w:type="dxa"/>
            </w:tcMar>
            <w:vAlign w:val="center"/>
            <w:hideMark/>
          </w:tcPr>
          <w:p w14:paraId="7630DF0F" w14:textId="77777777" w:rsidR="00DF5CC7" w:rsidRPr="007B4E42" w:rsidRDefault="00DF5CC7" w:rsidP="00853B69">
            <w:pPr>
              <w:rPr>
                <w:rFonts w:eastAsia="Gulim"/>
                <w:color w:val="000000"/>
                <w:sz w:val="18"/>
                <w:szCs w:val="18"/>
              </w:rPr>
            </w:pPr>
            <w:r w:rsidRPr="007B4E42">
              <w:rPr>
                <w:rFonts w:eastAsia="Gulim"/>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4BEA4473" w14:textId="77777777" w:rsidR="00DF5CC7" w:rsidRPr="007B4E42" w:rsidRDefault="00DF5CC7" w:rsidP="00853B69">
            <w:pPr>
              <w:rPr>
                <w:rFonts w:eastAsia="Gulim"/>
                <w:color w:val="000000"/>
                <w:sz w:val="18"/>
                <w:szCs w:val="18"/>
              </w:rPr>
            </w:pPr>
          </w:p>
        </w:tc>
        <w:tc>
          <w:tcPr>
            <w:tcW w:w="855" w:type="dxa"/>
            <w:tcMar>
              <w:top w:w="15" w:type="dxa"/>
              <w:left w:w="15" w:type="dxa"/>
              <w:bottom w:w="15" w:type="dxa"/>
              <w:right w:w="15" w:type="dxa"/>
            </w:tcMar>
            <w:vAlign w:val="center"/>
            <w:hideMark/>
          </w:tcPr>
          <w:p w14:paraId="7550CF4F" w14:textId="77777777" w:rsidR="00DF5CC7" w:rsidRPr="007B4E42" w:rsidRDefault="00DF5CC7" w:rsidP="00853B69">
            <w:pPr>
              <w:rPr>
                <w:rFonts w:eastAsia="Gulim"/>
                <w:color w:val="000000"/>
                <w:sz w:val="18"/>
                <w:szCs w:val="18"/>
              </w:rPr>
            </w:pPr>
            <w:r w:rsidRPr="007B4E42">
              <w:rPr>
                <w:rFonts w:eastAsia="Gulim"/>
                <w:color w:val="000000"/>
                <w:sz w:val="18"/>
                <w:szCs w:val="18"/>
                <w:bdr w:val="none" w:sz="0" w:space="0" w:color="auto" w:frame="1"/>
              </w:rPr>
              <w:t>COVID  </w:t>
            </w:r>
          </w:p>
        </w:tc>
        <w:tc>
          <w:tcPr>
            <w:tcW w:w="105" w:type="dxa"/>
            <w:gridSpan w:val="2"/>
            <w:tcMar>
              <w:top w:w="15" w:type="dxa"/>
              <w:left w:w="15" w:type="dxa"/>
              <w:bottom w:w="15" w:type="dxa"/>
              <w:right w:w="15" w:type="dxa"/>
            </w:tcMar>
            <w:vAlign w:val="center"/>
            <w:hideMark/>
          </w:tcPr>
          <w:p w14:paraId="382DFA3E" w14:textId="77777777" w:rsidR="00DF5CC7" w:rsidRPr="007B4E42" w:rsidRDefault="00DF5CC7" w:rsidP="00853B69">
            <w:pPr>
              <w:rPr>
                <w:rFonts w:eastAsia="Gulim"/>
                <w:color w:val="000000"/>
                <w:sz w:val="18"/>
                <w:szCs w:val="18"/>
              </w:rPr>
            </w:pPr>
          </w:p>
        </w:tc>
        <w:tc>
          <w:tcPr>
            <w:tcW w:w="355" w:type="dxa"/>
            <w:gridSpan w:val="2"/>
            <w:tcMar>
              <w:top w:w="15" w:type="dxa"/>
              <w:left w:w="15" w:type="dxa"/>
              <w:bottom w:w="15" w:type="dxa"/>
              <w:right w:w="15" w:type="dxa"/>
            </w:tcMar>
            <w:vAlign w:val="center"/>
            <w:hideMark/>
          </w:tcPr>
          <w:p w14:paraId="56E5EFC5" w14:textId="77777777" w:rsidR="00DF5CC7" w:rsidRPr="007B4E42" w:rsidRDefault="00DF5CC7" w:rsidP="00853B69">
            <w:pPr>
              <w:rPr>
                <w:rFonts w:eastAsia="Gulim"/>
                <w:color w:val="000000"/>
                <w:sz w:val="18"/>
                <w:szCs w:val="18"/>
              </w:rPr>
            </w:pPr>
            <w:r w:rsidRPr="007B4E42">
              <w:rPr>
                <w:rFonts w:eastAsia="Gulim"/>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4E2C2AD6" w14:textId="77777777" w:rsidR="00DF5CC7" w:rsidRPr="007B4E42" w:rsidRDefault="00DF5CC7" w:rsidP="00853B69">
            <w:pPr>
              <w:rPr>
                <w:rFonts w:eastAsia="Gulim"/>
                <w:color w:val="000000"/>
                <w:sz w:val="18"/>
                <w:szCs w:val="18"/>
              </w:rPr>
            </w:pPr>
          </w:p>
        </w:tc>
        <w:tc>
          <w:tcPr>
            <w:tcW w:w="781" w:type="dxa"/>
            <w:gridSpan w:val="2"/>
            <w:tcMar>
              <w:top w:w="15" w:type="dxa"/>
              <w:left w:w="15" w:type="dxa"/>
              <w:bottom w:w="15" w:type="dxa"/>
              <w:right w:w="15" w:type="dxa"/>
            </w:tcMar>
            <w:vAlign w:val="center"/>
            <w:hideMark/>
          </w:tcPr>
          <w:p w14:paraId="0F743E85" w14:textId="77777777" w:rsidR="00DF5CC7" w:rsidRPr="007B4E42" w:rsidRDefault="00DF5CC7" w:rsidP="00853B69">
            <w:pPr>
              <w:rPr>
                <w:rFonts w:eastAsia="Gulim"/>
                <w:color w:val="000000"/>
                <w:sz w:val="18"/>
                <w:szCs w:val="18"/>
              </w:rPr>
            </w:pPr>
            <w:r w:rsidRPr="007B4E42">
              <w:rPr>
                <w:rFonts w:eastAsia="Gulim"/>
                <w:color w:val="000000"/>
                <w:sz w:val="18"/>
                <w:szCs w:val="18"/>
                <w:bdr w:val="none" w:sz="0" w:space="0" w:color="auto" w:frame="1"/>
              </w:rPr>
              <w:t>Adj</w:t>
            </w:r>
            <w:r>
              <w:rPr>
                <w:rFonts w:eastAsia="Gulim"/>
                <w:color w:val="000000"/>
                <w:sz w:val="18"/>
                <w:szCs w:val="18"/>
                <w:bdr w:val="none" w:sz="0" w:space="0" w:color="auto" w:frame="1"/>
              </w:rPr>
              <w:t>ust</w:t>
            </w:r>
            <w:r w:rsidRPr="007B4E42">
              <w:rPr>
                <w:rFonts w:eastAsia="Gulim"/>
                <w:color w:val="000000"/>
                <w:sz w:val="18"/>
                <w:szCs w:val="18"/>
                <w:bdr w:val="none" w:sz="0" w:space="0" w:color="auto" w:frame="1"/>
              </w:rPr>
              <w:t xml:space="preserve">  </w:t>
            </w:r>
          </w:p>
        </w:tc>
        <w:tc>
          <w:tcPr>
            <w:tcW w:w="50" w:type="dxa"/>
            <w:tcMar>
              <w:top w:w="15" w:type="dxa"/>
              <w:left w:w="15" w:type="dxa"/>
              <w:bottom w:w="15" w:type="dxa"/>
              <w:right w:w="15" w:type="dxa"/>
            </w:tcMar>
            <w:vAlign w:val="center"/>
            <w:hideMark/>
          </w:tcPr>
          <w:p w14:paraId="798F2192" w14:textId="77777777" w:rsidR="00DF5CC7" w:rsidRPr="007B4E42" w:rsidRDefault="00DF5CC7" w:rsidP="00853B69">
            <w:pPr>
              <w:rPr>
                <w:rFonts w:eastAsia="Gulim"/>
                <w:color w:val="000000"/>
                <w:sz w:val="18"/>
                <w:szCs w:val="18"/>
              </w:rPr>
            </w:pPr>
          </w:p>
        </w:tc>
        <w:tc>
          <w:tcPr>
            <w:tcW w:w="746" w:type="dxa"/>
            <w:tcMar>
              <w:top w:w="15" w:type="dxa"/>
              <w:left w:w="15" w:type="dxa"/>
              <w:bottom w:w="15" w:type="dxa"/>
              <w:right w:w="15" w:type="dxa"/>
            </w:tcMar>
            <w:vAlign w:val="center"/>
            <w:hideMark/>
          </w:tcPr>
          <w:p w14:paraId="0307D328" w14:textId="77777777" w:rsidR="00DF5CC7" w:rsidRPr="007B4E42" w:rsidRDefault="00DF5CC7" w:rsidP="00853B69">
            <w:pPr>
              <w:jc w:val="right"/>
              <w:rPr>
                <w:rFonts w:eastAsia="Gulim"/>
                <w:color w:val="000000"/>
                <w:sz w:val="18"/>
                <w:szCs w:val="18"/>
              </w:rPr>
            </w:pPr>
            <w:r w:rsidRPr="007B4E42">
              <w:rPr>
                <w:rFonts w:eastAsia="Gulim"/>
                <w:color w:val="000000"/>
                <w:sz w:val="18"/>
                <w:szCs w:val="18"/>
                <w:bdr w:val="none" w:sz="0" w:space="0" w:color="auto" w:frame="1"/>
              </w:rPr>
              <w:t>-0.114  </w:t>
            </w:r>
          </w:p>
        </w:tc>
        <w:tc>
          <w:tcPr>
            <w:tcW w:w="50" w:type="dxa"/>
            <w:gridSpan w:val="2"/>
            <w:tcMar>
              <w:top w:w="15" w:type="dxa"/>
              <w:left w:w="15" w:type="dxa"/>
              <w:bottom w:w="15" w:type="dxa"/>
              <w:right w:w="15" w:type="dxa"/>
            </w:tcMar>
            <w:vAlign w:val="center"/>
            <w:hideMark/>
          </w:tcPr>
          <w:p w14:paraId="5E3C5569" w14:textId="77777777" w:rsidR="00DF5CC7" w:rsidRPr="007B4E42" w:rsidRDefault="00DF5CC7" w:rsidP="00853B69">
            <w:pPr>
              <w:rPr>
                <w:rFonts w:eastAsia="Gulim"/>
                <w:color w:val="000000"/>
                <w:sz w:val="18"/>
                <w:szCs w:val="18"/>
              </w:rPr>
            </w:pPr>
          </w:p>
        </w:tc>
        <w:tc>
          <w:tcPr>
            <w:tcW w:w="729" w:type="dxa"/>
            <w:gridSpan w:val="2"/>
            <w:tcMar>
              <w:top w:w="15" w:type="dxa"/>
              <w:left w:w="15" w:type="dxa"/>
              <w:bottom w:w="15" w:type="dxa"/>
              <w:right w:w="15" w:type="dxa"/>
            </w:tcMar>
            <w:vAlign w:val="center"/>
            <w:hideMark/>
          </w:tcPr>
          <w:p w14:paraId="4BA5799C" w14:textId="77777777" w:rsidR="00DF5CC7" w:rsidRPr="007B4E42" w:rsidRDefault="00DF5CC7" w:rsidP="00853B69">
            <w:pPr>
              <w:jc w:val="right"/>
              <w:rPr>
                <w:rFonts w:eastAsia="Gulim"/>
                <w:color w:val="000000"/>
                <w:sz w:val="18"/>
                <w:szCs w:val="18"/>
              </w:rPr>
            </w:pPr>
            <w:r w:rsidRPr="007B4E42">
              <w:rPr>
                <w:rFonts w:eastAsia="Gulim"/>
                <w:color w:val="000000"/>
                <w:sz w:val="18"/>
                <w:szCs w:val="18"/>
                <w:bdr w:val="none" w:sz="0" w:space="0" w:color="auto" w:frame="1"/>
              </w:rPr>
              <w:t>0.375  </w:t>
            </w:r>
          </w:p>
        </w:tc>
        <w:tc>
          <w:tcPr>
            <w:tcW w:w="50" w:type="dxa"/>
            <w:tcMar>
              <w:top w:w="15" w:type="dxa"/>
              <w:left w:w="15" w:type="dxa"/>
              <w:bottom w:w="15" w:type="dxa"/>
              <w:right w:w="15" w:type="dxa"/>
            </w:tcMar>
            <w:vAlign w:val="center"/>
            <w:hideMark/>
          </w:tcPr>
          <w:p w14:paraId="263725B2" w14:textId="77777777" w:rsidR="00DF5CC7" w:rsidRPr="007B4E42" w:rsidRDefault="00DF5CC7" w:rsidP="00853B69">
            <w:pPr>
              <w:rPr>
                <w:rFonts w:eastAsia="Gulim"/>
                <w:color w:val="000000"/>
                <w:sz w:val="18"/>
                <w:szCs w:val="18"/>
              </w:rPr>
            </w:pPr>
          </w:p>
        </w:tc>
        <w:tc>
          <w:tcPr>
            <w:tcW w:w="586" w:type="dxa"/>
            <w:tcMar>
              <w:top w:w="15" w:type="dxa"/>
              <w:left w:w="15" w:type="dxa"/>
              <w:bottom w:w="15" w:type="dxa"/>
              <w:right w:w="15" w:type="dxa"/>
            </w:tcMar>
            <w:vAlign w:val="center"/>
            <w:hideMark/>
          </w:tcPr>
          <w:p w14:paraId="2CADF734" w14:textId="77777777" w:rsidR="00DF5CC7" w:rsidRPr="007B4E42" w:rsidRDefault="00DF5CC7" w:rsidP="00853B69">
            <w:pPr>
              <w:jc w:val="right"/>
              <w:rPr>
                <w:rFonts w:eastAsia="Gulim"/>
                <w:color w:val="000000"/>
                <w:sz w:val="18"/>
                <w:szCs w:val="18"/>
              </w:rPr>
            </w:pPr>
            <w:r w:rsidRPr="007B4E42">
              <w:rPr>
                <w:rFonts w:eastAsia="Gulim"/>
                <w:color w:val="000000"/>
                <w:sz w:val="18"/>
                <w:szCs w:val="18"/>
                <w:bdr w:val="none" w:sz="0" w:space="0" w:color="auto" w:frame="1"/>
              </w:rPr>
              <w:t>-0.304  </w:t>
            </w:r>
          </w:p>
        </w:tc>
        <w:tc>
          <w:tcPr>
            <w:tcW w:w="50" w:type="dxa"/>
            <w:tcMar>
              <w:top w:w="15" w:type="dxa"/>
              <w:left w:w="15" w:type="dxa"/>
              <w:bottom w:w="15" w:type="dxa"/>
              <w:right w:w="15" w:type="dxa"/>
            </w:tcMar>
            <w:vAlign w:val="center"/>
            <w:hideMark/>
          </w:tcPr>
          <w:p w14:paraId="28F1620E" w14:textId="77777777" w:rsidR="00DF5CC7" w:rsidRPr="007B4E42" w:rsidRDefault="00DF5CC7" w:rsidP="00853B69">
            <w:pPr>
              <w:rPr>
                <w:rFonts w:eastAsia="Gulim"/>
                <w:color w:val="000000"/>
                <w:sz w:val="18"/>
                <w:szCs w:val="18"/>
              </w:rPr>
            </w:pPr>
          </w:p>
        </w:tc>
        <w:tc>
          <w:tcPr>
            <w:tcW w:w="588" w:type="dxa"/>
            <w:gridSpan w:val="2"/>
            <w:tcMar>
              <w:top w:w="15" w:type="dxa"/>
              <w:left w:w="15" w:type="dxa"/>
              <w:bottom w:w="15" w:type="dxa"/>
              <w:right w:w="15" w:type="dxa"/>
            </w:tcMar>
            <w:vAlign w:val="center"/>
            <w:hideMark/>
          </w:tcPr>
          <w:p w14:paraId="4F4B7699" w14:textId="77777777" w:rsidR="00DF5CC7" w:rsidRPr="007B4E42" w:rsidRDefault="00DF5CC7" w:rsidP="00853B69">
            <w:pPr>
              <w:jc w:val="right"/>
              <w:rPr>
                <w:rFonts w:eastAsia="Gulim"/>
                <w:color w:val="000000"/>
                <w:sz w:val="18"/>
                <w:szCs w:val="18"/>
              </w:rPr>
            </w:pPr>
            <w:r w:rsidRPr="007B4E42">
              <w:rPr>
                <w:rFonts w:eastAsia="Gulim"/>
                <w:color w:val="000000"/>
                <w:sz w:val="18"/>
                <w:szCs w:val="18"/>
                <w:bdr w:val="none" w:sz="0" w:space="0" w:color="auto" w:frame="1"/>
              </w:rPr>
              <w:t>0.761  </w:t>
            </w:r>
          </w:p>
        </w:tc>
        <w:tc>
          <w:tcPr>
            <w:tcW w:w="50" w:type="dxa"/>
            <w:tcMar>
              <w:top w:w="15" w:type="dxa"/>
              <w:left w:w="15" w:type="dxa"/>
              <w:bottom w:w="15" w:type="dxa"/>
              <w:right w:w="15" w:type="dxa"/>
            </w:tcMar>
            <w:vAlign w:val="center"/>
            <w:hideMark/>
          </w:tcPr>
          <w:p w14:paraId="1D119850" w14:textId="77777777" w:rsidR="00DF5CC7" w:rsidRPr="007B4E42" w:rsidRDefault="00DF5CC7" w:rsidP="00853B69">
            <w:pPr>
              <w:rPr>
                <w:rFonts w:eastAsia="Gulim"/>
                <w:color w:val="000000"/>
                <w:sz w:val="18"/>
                <w:szCs w:val="18"/>
              </w:rPr>
            </w:pPr>
          </w:p>
        </w:tc>
        <w:tc>
          <w:tcPr>
            <w:tcW w:w="1273" w:type="dxa"/>
            <w:gridSpan w:val="3"/>
            <w:tcMar>
              <w:top w:w="15" w:type="dxa"/>
              <w:left w:w="15" w:type="dxa"/>
              <w:bottom w:w="15" w:type="dxa"/>
              <w:right w:w="15" w:type="dxa"/>
            </w:tcMar>
            <w:vAlign w:val="center"/>
            <w:hideMark/>
          </w:tcPr>
          <w:p w14:paraId="470CE88A" w14:textId="77777777" w:rsidR="00DF5CC7" w:rsidRPr="007B4E42" w:rsidRDefault="00DF5CC7" w:rsidP="00853B69">
            <w:pPr>
              <w:jc w:val="center"/>
              <w:rPr>
                <w:rFonts w:eastAsia="Gulim"/>
                <w:color w:val="000000"/>
                <w:sz w:val="18"/>
                <w:szCs w:val="18"/>
              </w:rPr>
            </w:pPr>
            <w:r w:rsidRPr="007B4E42">
              <w:rPr>
                <w:rFonts w:eastAsia="Gulim"/>
                <w:color w:val="000000"/>
                <w:sz w:val="18"/>
                <w:szCs w:val="18"/>
                <w:bdr w:val="none" w:sz="0" w:space="0" w:color="auto" w:frame="1"/>
              </w:rPr>
              <w:t>-0.850  </w:t>
            </w:r>
          </w:p>
        </w:tc>
        <w:tc>
          <w:tcPr>
            <w:tcW w:w="379" w:type="dxa"/>
            <w:tcMar>
              <w:top w:w="15" w:type="dxa"/>
              <w:left w:w="15" w:type="dxa"/>
              <w:bottom w:w="15" w:type="dxa"/>
              <w:right w:w="15" w:type="dxa"/>
            </w:tcMar>
            <w:vAlign w:val="center"/>
            <w:hideMark/>
          </w:tcPr>
          <w:p w14:paraId="5541C7CE" w14:textId="77777777" w:rsidR="00DF5CC7" w:rsidRPr="007B4E42" w:rsidRDefault="00DF5CC7" w:rsidP="00853B69">
            <w:pPr>
              <w:rPr>
                <w:rFonts w:eastAsia="Gulim"/>
                <w:color w:val="000000"/>
                <w:sz w:val="18"/>
                <w:szCs w:val="18"/>
              </w:rPr>
            </w:pPr>
          </w:p>
        </w:tc>
        <w:tc>
          <w:tcPr>
            <w:tcW w:w="905" w:type="dxa"/>
            <w:gridSpan w:val="2"/>
            <w:tcBorders>
              <w:right w:val="single" w:sz="4" w:space="0" w:color="auto"/>
            </w:tcBorders>
            <w:tcMar>
              <w:top w:w="15" w:type="dxa"/>
              <w:left w:w="15" w:type="dxa"/>
              <w:bottom w:w="15" w:type="dxa"/>
              <w:right w:w="15" w:type="dxa"/>
            </w:tcMar>
            <w:vAlign w:val="center"/>
            <w:hideMark/>
          </w:tcPr>
          <w:p w14:paraId="579B0339" w14:textId="77777777" w:rsidR="00DF5CC7" w:rsidRPr="007B4E42" w:rsidRDefault="00DF5CC7" w:rsidP="00853B69">
            <w:pPr>
              <w:rPr>
                <w:rFonts w:eastAsia="Gulim"/>
                <w:color w:val="000000"/>
                <w:sz w:val="18"/>
                <w:szCs w:val="18"/>
              </w:rPr>
            </w:pPr>
            <w:r w:rsidRPr="007B4E42">
              <w:rPr>
                <w:rFonts w:eastAsia="Gulim"/>
                <w:color w:val="000000"/>
                <w:sz w:val="18"/>
                <w:szCs w:val="18"/>
                <w:bdr w:val="none" w:sz="0" w:space="0" w:color="auto" w:frame="1"/>
              </w:rPr>
              <w:t>0.621</w:t>
            </w:r>
          </w:p>
        </w:tc>
        <w:tc>
          <w:tcPr>
            <w:tcW w:w="20" w:type="dxa"/>
            <w:tcBorders>
              <w:left w:val="single" w:sz="4" w:space="0" w:color="auto"/>
            </w:tcBorders>
            <w:vAlign w:val="center"/>
          </w:tcPr>
          <w:p w14:paraId="70D7964B" w14:textId="77777777" w:rsidR="00DF5CC7" w:rsidRPr="007B4E42" w:rsidRDefault="00DF5CC7" w:rsidP="00853B69">
            <w:pPr>
              <w:rPr>
                <w:rFonts w:eastAsia="Gulim"/>
                <w:color w:val="000000"/>
                <w:sz w:val="18"/>
                <w:szCs w:val="18"/>
              </w:rPr>
            </w:pPr>
          </w:p>
        </w:tc>
      </w:tr>
      <w:tr w:rsidR="00DF5CC7" w:rsidRPr="007B4E42" w14:paraId="5E81E241" w14:textId="77777777" w:rsidTr="00853B69">
        <w:tc>
          <w:tcPr>
            <w:tcW w:w="1430" w:type="dxa"/>
            <w:tcBorders>
              <w:left w:val="single" w:sz="4" w:space="0" w:color="auto"/>
            </w:tcBorders>
            <w:tcMar>
              <w:top w:w="15" w:type="dxa"/>
              <w:left w:w="15" w:type="dxa"/>
              <w:bottom w:w="15" w:type="dxa"/>
              <w:right w:w="15" w:type="dxa"/>
            </w:tcMar>
            <w:vAlign w:val="center"/>
            <w:hideMark/>
          </w:tcPr>
          <w:p w14:paraId="36E094D7"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OCI-R tot  </w:t>
            </w:r>
          </w:p>
        </w:tc>
        <w:tc>
          <w:tcPr>
            <w:tcW w:w="50" w:type="dxa"/>
            <w:gridSpan w:val="2"/>
            <w:tcMar>
              <w:top w:w="15" w:type="dxa"/>
              <w:left w:w="15" w:type="dxa"/>
              <w:bottom w:w="15" w:type="dxa"/>
              <w:right w:w="15" w:type="dxa"/>
            </w:tcMar>
            <w:vAlign w:val="center"/>
            <w:hideMark/>
          </w:tcPr>
          <w:p w14:paraId="60BABD97" w14:textId="77777777" w:rsidR="00DF5CC7" w:rsidRPr="007B4E42" w:rsidRDefault="00DF5CC7" w:rsidP="00853B69">
            <w:pPr>
              <w:rPr>
                <w:rFonts w:eastAsia="Gulim"/>
                <w:b/>
                <w:bCs/>
                <w:color w:val="000000"/>
                <w:sz w:val="18"/>
                <w:szCs w:val="18"/>
              </w:rPr>
            </w:pPr>
          </w:p>
        </w:tc>
        <w:tc>
          <w:tcPr>
            <w:tcW w:w="336" w:type="dxa"/>
            <w:gridSpan w:val="2"/>
            <w:tcMar>
              <w:top w:w="15" w:type="dxa"/>
              <w:left w:w="15" w:type="dxa"/>
              <w:bottom w:w="15" w:type="dxa"/>
              <w:right w:w="15" w:type="dxa"/>
            </w:tcMar>
            <w:vAlign w:val="center"/>
            <w:hideMark/>
          </w:tcPr>
          <w:p w14:paraId="7708409D"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12A3C36B" w14:textId="77777777" w:rsidR="00DF5CC7" w:rsidRPr="007B4E42" w:rsidRDefault="00DF5CC7" w:rsidP="00853B69">
            <w:pPr>
              <w:rPr>
                <w:rFonts w:eastAsia="Gulim"/>
                <w:b/>
                <w:bCs/>
                <w:color w:val="000000"/>
                <w:sz w:val="18"/>
                <w:szCs w:val="18"/>
              </w:rPr>
            </w:pPr>
          </w:p>
        </w:tc>
        <w:tc>
          <w:tcPr>
            <w:tcW w:w="855" w:type="dxa"/>
            <w:tcMar>
              <w:top w:w="15" w:type="dxa"/>
              <w:left w:w="15" w:type="dxa"/>
              <w:bottom w:w="15" w:type="dxa"/>
              <w:right w:w="15" w:type="dxa"/>
            </w:tcMar>
            <w:vAlign w:val="center"/>
            <w:hideMark/>
          </w:tcPr>
          <w:p w14:paraId="2F8CA76E" w14:textId="77777777" w:rsidR="00DF5CC7" w:rsidRPr="007B4E42" w:rsidRDefault="00DF5CC7" w:rsidP="00853B69">
            <w:pPr>
              <w:rPr>
                <w:rFonts w:eastAsia="Gulim"/>
                <w:b/>
                <w:bCs/>
                <w:color w:val="000000"/>
                <w:sz w:val="18"/>
                <w:szCs w:val="18"/>
              </w:rPr>
            </w:pPr>
            <w:r w:rsidRPr="007B4E42">
              <w:rPr>
                <w:b/>
                <w:bCs/>
                <w:color w:val="000000"/>
                <w:sz w:val="18"/>
                <w:szCs w:val="18"/>
                <w:bdr w:val="none" w:sz="0" w:space="0" w:color="auto" w:frame="1"/>
                <w:lang w:val="en-US"/>
              </w:rPr>
              <w:t>DASS-21  </w:t>
            </w:r>
          </w:p>
        </w:tc>
        <w:tc>
          <w:tcPr>
            <w:tcW w:w="105" w:type="dxa"/>
            <w:gridSpan w:val="2"/>
            <w:tcMar>
              <w:top w:w="15" w:type="dxa"/>
              <w:left w:w="15" w:type="dxa"/>
              <w:bottom w:w="15" w:type="dxa"/>
              <w:right w:w="15" w:type="dxa"/>
            </w:tcMar>
            <w:vAlign w:val="center"/>
            <w:hideMark/>
          </w:tcPr>
          <w:p w14:paraId="41FFEC58" w14:textId="77777777" w:rsidR="00DF5CC7" w:rsidRPr="007B4E42" w:rsidRDefault="00DF5CC7" w:rsidP="00853B69">
            <w:pPr>
              <w:rPr>
                <w:rFonts w:eastAsia="Gulim"/>
                <w:b/>
                <w:bCs/>
                <w:color w:val="000000"/>
                <w:sz w:val="18"/>
                <w:szCs w:val="18"/>
              </w:rPr>
            </w:pPr>
          </w:p>
        </w:tc>
        <w:tc>
          <w:tcPr>
            <w:tcW w:w="355" w:type="dxa"/>
            <w:gridSpan w:val="2"/>
            <w:tcMar>
              <w:top w:w="15" w:type="dxa"/>
              <w:left w:w="15" w:type="dxa"/>
              <w:bottom w:w="15" w:type="dxa"/>
              <w:right w:w="15" w:type="dxa"/>
            </w:tcMar>
            <w:vAlign w:val="center"/>
            <w:hideMark/>
          </w:tcPr>
          <w:p w14:paraId="121ACD74"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29489AAE" w14:textId="77777777" w:rsidR="00DF5CC7" w:rsidRPr="007B4E42" w:rsidRDefault="00DF5CC7" w:rsidP="00853B69">
            <w:pPr>
              <w:rPr>
                <w:rFonts w:eastAsia="Gulim"/>
                <w:b/>
                <w:bCs/>
                <w:color w:val="000000"/>
                <w:sz w:val="18"/>
                <w:szCs w:val="18"/>
              </w:rPr>
            </w:pPr>
          </w:p>
        </w:tc>
        <w:tc>
          <w:tcPr>
            <w:tcW w:w="781" w:type="dxa"/>
            <w:gridSpan w:val="2"/>
            <w:tcMar>
              <w:top w:w="15" w:type="dxa"/>
              <w:left w:w="15" w:type="dxa"/>
              <w:bottom w:w="15" w:type="dxa"/>
              <w:right w:w="15" w:type="dxa"/>
            </w:tcMar>
            <w:vAlign w:val="center"/>
            <w:hideMark/>
          </w:tcPr>
          <w:p w14:paraId="6162E03F"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Adj</w:t>
            </w:r>
            <w:r>
              <w:rPr>
                <w:rFonts w:eastAsia="Gulim"/>
                <w:b/>
                <w:bCs/>
                <w:color w:val="000000"/>
                <w:sz w:val="18"/>
                <w:szCs w:val="18"/>
                <w:bdr w:val="none" w:sz="0" w:space="0" w:color="auto" w:frame="1"/>
              </w:rPr>
              <w:t>ust</w:t>
            </w:r>
            <w:r w:rsidRPr="007B4E42">
              <w:rPr>
                <w:rFonts w:eastAsia="Gulim"/>
                <w:b/>
                <w:bCs/>
                <w:color w:val="000000"/>
                <w:sz w:val="18"/>
                <w:szCs w:val="18"/>
                <w:bdr w:val="none" w:sz="0" w:space="0" w:color="auto" w:frame="1"/>
              </w:rPr>
              <w:t xml:space="preserve">  </w:t>
            </w:r>
          </w:p>
        </w:tc>
        <w:tc>
          <w:tcPr>
            <w:tcW w:w="50" w:type="dxa"/>
            <w:tcMar>
              <w:top w:w="15" w:type="dxa"/>
              <w:left w:w="15" w:type="dxa"/>
              <w:bottom w:w="15" w:type="dxa"/>
              <w:right w:w="15" w:type="dxa"/>
            </w:tcMar>
            <w:vAlign w:val="center"/>
            <w:hideMark/>
          </w:tcPr>
          <w:p w14:paraId="2941C554" w14:textId="77777777" w:rsidR="00DF5CC7" w:rsidRPr="007B4E42" w:rsidRDefault="00DF5CC7" w:rsidP="00853B69">
            <w:pPr>
              <w:rPr>
                <w:rFonts w:eastAsia="Gulim"/>
                <w:b/>
                <w:bCs/>
                <w:color w:val="000000"/>
                <w:sz w:val="18"/>
                <w:szCs w:val="18"/>
              </w:rPr>
            </w:pPr>
          </w:p>
        </w:tc>
        <w:tc>
          <w:tcPr>
            <w:tcW w:w="746" w:type="dxa"/>
            <w:tcMar>
              <w:top w:w="15" w:type="dxa"/>
              <w:left w:w="15" w:type="dxa"/>
              <w:bottom w:w="15" w:type="dxa"/>
              <w:right w:w="15" w:type="dxa"/>
            </w:tcMar>
            <w:vAlign w:val="center"/>
            <w:hideMark/>
          </w:tcPr>
          <w:p w14:paraId="5B3BE555"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0.035  </w:t>
            </w:r>
          </w:p>
        </w:tc>
        <w:tc>
          <w:tcPr>
            <w:tcW w:w="50" w:type="dxa"/>
            <w:gridSpan w:val="2"/>
            <w:tcMar>
              <w:top w:w="15" w:type="dxa"/>
              <w:left w:w="15" w:type="dxa"/>
              <w:bottom w:w="15" w:type="dxa"/>
              <w:right w:w="15" w:type="dxa"/>
            </w:tcMar>
            <w:vAlign w:val="center"/>
            <w:hideMark/>
          </w:tcPr>
          <w:p w14:paraId="23D9C21A" w14:textId="77777777" w:rsidR="00DF5CC7" w:rsidRPr="007B4E42" w:rsidRDefault="00DF5CC7" w:rsidP="00853B69">
            <w:pPr>
              <w:rPr>
                <w:rFonts w:eastAsia="Gulim"/>
                <w:b/>
                <w:bCs/>
                <w:color w:val="000000"/>
                <w:sz w:val="18"/>
                <w:szCs w:val="18"/>
              </w:rPr>
            </w:pPr>
          </w:p>
        </w:tc>
        <w:tc>
          <w:tcPr>
            <w:tcW w:w="729" w:type="dxa"/>
            <w:gridSpan w:val="2"/>
            <w:tcMar>
              <w:top w:w="15" w:type="dxa"/>
              <w:left w:w="15" w:type="dxa"/>
              <w:bottom w:w="15" w:type="dxa"/>
              <w:right w:w="15" w:type="dxa"/>
            </w:tcMar>
            <w:vAlign w:val="center"/>
            <w:hideMark/>
          </w:tcPr>
          <w:p w14:paraId="73F81936"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0.011  </w:t>
            </w:r>
          </w:p>
        </w:tc>
        <w:tc>
          <w:tcPr>
            <w:tcW w:w="50" w:type="dxa"/>
            <w:tcMar>
              <w:top w:w="15" w:type="dxa"/>
              <w:left w:w="15" w:type="dxa"/>
              <w:bottom w:w="15" w:type="dxa"/>
              <w:right w:w="15" w:type="dxa"/>
            </w:tcMar>
            <w:vAlign w:val="center"/>
            <w:hideMark/>
          </w:tcPr>
          <w:p w14:paraId="0FEC2E8C" w14:textId="77777777" w:rsidR="00DF5CC7" w:rsidRPr="007B4E42" w:rsidRDefault="00DF5CC7" w:rsidP="00853B69">
            <w:pPr>
              <w:rPr>
                <w:rFonts w:eastAsia="Gulim"/>
                <w:b/>
                <w:bCs/>
                <w:color w:val="000000"/>
                <w:sz w:val="18"/>
                <w:szCs w:val="18"/>
              </w:rPr>
            </w:pPr>
          </w:p>
        </w:tc>
        <w:tc>
          <w:tcPr>
            <w:tcW w:w="586" w:type="dxa"/>
            <w:tcMar>
              <w:top w:w="15" w:type="dxa"/>
              <w:left w:w="15" w:type="dxa"/>
              <w:bottom w:w="15" w:type="dxa"/>
              <w:right w:w="15" w:type="dxa"/>
            </w:tcMar>
            <w:vAlign w:val="center"/>
            <w:hideMark/>
          </w:tcPr>
          <w:p w14:paraId="72C26322"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3.224  </w:t>
            </w:r>
          </w:p>
        </w:tc>
        <w:tc>
          <w:tcPr>
            <w:tcW w:w="50" w:type="dxa"/>
            <w:tcMar>
              <w:top w:w="15" w:type="dxa"/>
              <w:left w:w="15" w:type="dxa"/>
              <w:bottom w:w="15" w:type="dxa"/>
              <w:right w:w="15" w:type="dxa"/>
            </w:tcMar>
            <w:vAlign w:val="center"/>
            <w:hideMark/>
          </w:tcPr>
          <w:p w14:paraId="26620AFC" w14:textId="77777777" w:rsidR="00DF5CC7" w:rsidRPr="007B4E42" w:rsidRDefault="00DF5CC7" w:rsidP="00853B69">
            <w:pPr>
              <w:rPr>
                <w:rFonts w:eastAsia="Gulim"/>
                <w:b/>
                <w:bCs/>
                <w:color w:val="000000"/>
                <w:sz w:val="18"/>
                <w:szCs w:val="18"/>
              </w:rPr>
            </w:pPr>
          </w:p>
        </w:tc>
        <w:tc>
          <w:tcPr>
            <w:tcW w:w="588" w:type="dxa"/>
            <w:gridSpan w:val="2"/>
            <w:tcMar>
              <w:top w:w="15" w:type="dxa"/>
              <w:left w:w="15" w:type="dxa"/>
              <w:bottom w:w="15" w:type="dxa"/>
              <w:right w:w="15" w:type="dxa"/>
            </w:tcMar>
            <w:vAlign w:val="center"/>
            <w:hideMark/>
          </w:tcPr>
          <w:p w14:paraId="1A4C344D"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0.001  </w:t>
            </w:r>
          </w:p>
        </w:tc>
        <w:tc>
          <w:tcPr>
            <w:tcW w:w="50" w:type="dxa"/>
            <w:tcMar>
              <w:top w:w="15" w:type="dxa"/>
              <w:left w:w="15" w:type="dxa"/>
              <w:bottom w:w="15" w:type="dxa"/>
              <w:right w:w="15" w:type="dxa"/>
            </w:tcMar>
            <w:vAlign w:val="center"/>
            <w:hideMark/>
          </w:tcPr>
          <w:p w14:paraId="787F1DC6" w14:textId="77777777" w:rsidR="00DF5CC7" w:rsidRPr="007B4E42" w:rsidRDefault="00DF5CC7" w:rsidP="00853B69">
            <w:pPr>
              <w:rPr>
                <w:rFonts w:eastAsia="Gulim"/>
                <w:b/>
                <w:bCs/>
                <w:color w:val="000000"/>
                <w:sz w:val="18"/>
                <w:szCs w:val="18"/>
              </w:rPr>
            </w:pPr>
          </w:p>
        </w:tc>
        <w:tc>
          <w:tcPr>
            <w:tcW w:w="1273" w:type="dxa"/>
            <w:gridSpan w:val="3"/>
            <w:tcMar>
              <w:top w:w="15" w:type="dxa"/>
              <w:left w:w="15" w:type="dxa"/>
              <w:bottom w:w="15" w:type="dxa"/>
              <w:right w:w="15" w:type="dxa"/>
            </w:tcMar>
            <w:vAlign w:val="center"/>
            <w:hideMark/>
          </w:tcPr>
          <w:p w14:paraId="3FA630C9" w14:textId="77777777" w:rsidR="00DF5CC7" w:rsidRPr="007B4E42" w:rsidRDefault="00DF5CC7" w:rsidP="00853B69">
            <w:pPr>
              <w:jc w:val="center"/>
              <w:rPr>
                <w:rFonts w:eastAsia="Gulim"/>
                <w:b/>
                <w:bCs/>
                <w:color w:val="000000"/>
                <w:sz w:val="18"/>
                <w:szCs w:val="18"/>
              </w:rPr>
            </w:pPr>
            <w:r w:rsidRPr="007B4E42">
              <w:rPr>
                <w:rFonts w:eastAsia="Gulim"/>
                <w:b/>
                <w:bCs/>
                <w:color w:val="000000"/>
                <w:sz w:val="18"/>
                <w:szCs w:val="18"/>
                <w:bdr w:val="none" w:sz="0" w:space="0" w:color="auto" w:frame="1"/>
              </w:rPr>
              <w:t>0.014  </w:t>
            </w:r>
          </w:p>
        </w:tc>
        <w:tc>
          <w:tcPr>
            <w:tcW w:w="379" w:type="dxa"/>
            <w:tcMar>
              <w:top w:w="15" w:type="dxa"/>
              <w:left w:w="15" w:type="dxa"/>
              <w:bottom w:w="15" w:type="dxa"/>
              <w:right w:w="15" w:type="dxa"/>
            </w:tcMar>
            <w:vAlign w:val="center"/>
            <w:hideMark/>
          </w:tcPr>
          <w:p w14:paraId="65AA7299" w14:textId="77777777" w:rsidR="00DF5CC7" w:rsidRPr="007B4E42" w:rsidRDefault="00DF5CC7" w:rsidP="00853B69">
            <w:pPr>
              <w:rPr>
                <w:rFonts w:eastAsia="Gulim"/>
                <w:b/>
                <w:bCs/>
                <w:color w:val="000000"/>
                <w:sz w:val="18"/>
                <w:szCs w:val="18"/>
              </w:rPr>
            </w:pPr>
          </w:p>
        </w:tc>
        <w:tc>
          <w:tcPr>
            <w:tcW w:w="905" w:type="dxa"/>
            <w:gridSpan w:val="2"/>
            <w:tcBorders>
              <w:right w:val="single" w:sz="4" w:space="0" w:color="auto"/>
            </w:tcBorders>
            <w:tcMar>
              <w:top w:w="15" w:type="dxa"/>
              <w:left w:w="15" w:type="dxa"/>
              <w:bottom w:w="15" w:type="dxa"/>
              <w:right w:w="15" w:type="dxa"/>
            </w:tcMar>
            <w:vAlign w:val="center"/>
            <w:hideMark/>
          </w:tcPr>
          <w:p w14:paraId="56FB40C8"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0.056</w:t>
            </w:r>
          </w:p>
        </w:tc>
        <w:tc>
          <w:tcPr>
            <w:tcW w:w="20" w:type="dxa"/>
            <w:tcBorders>
              <w:left w:val="single" w:sz="4" w:space="0" w:color="auto"/>
            </w:tcBorders>
            <w:vAlign w:val="center"/>
          </w:tcPr>
          <w:p w14:paraId="7FF11364" w14:textId="77777777" w:rsidR="00DF5CC7" w:rsidRPr="007B4E42" w:rsidRDefault="00DF5CC7" w:rsidP="00853B69">
            <w:pPr>
              <w:rPr>
                <w:rFonts w:eastAsia="Gulim"/>
                <w:b/>
                <w:bCs/>
                <w:color w:val="000000"/>
                <w:sz w:val="18"/>
                <w:szCs w:val="18"/>
              </w:rPr>
            </w:pPr>
          </w:p>
        </w:tc>
      </w:tr>
      <w:tr w:rsidR="00DF5CC7" w:rsidRPr="007B4E42" w14:paraId="451073E6" w14:textId="77777777" w:rsidTr="00853B69">
        <w:tc>
          <w:tcPr>
            <w:tcW w:w="1430" w:type="dxa"/>
            <w:tcBorders>
              <w:left w:val="single" w:sz="4" w:space="0" w:color="auto"/>
            </w:tcBorders>
            <w:tcMar>
              <w:top w:w="15" w:type="dxa"/>
              <w:left w:w="15" w:type="dxa"/>
              <w:bottom w:w="15" w:type="dxa"/>
              <w:right w:w="15" w:type="dxa"/>
            </w:tcMar>
            <w:vAlign w:val="center"/>
            <w:hideMark/>
          </w:tcPr>
          <w:p w14:paraId="37D1CC6D"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OCI-R tot  </w:t>
            </w:r>
          </w:p>
        </w:tc>
        <w:tc>
          <w:tcPr>
            <w:tcW w:w="50" w:type="dxa"/>
            <w:gridSpan w:val="2"/>
            <w:tcMar>
              <w:top w:w="15" w:type="dxa"/>
              <w:left w:w="15" w:type="dxa"/>
              <w:bottom w:w="15" w:type="dxa"/>
              <w:right w:w="15" w:type="dxa"/>
            </w:tcMar>
            <w:vAlign w:val="center"/>
            <w:hideMark/>
          </w:tcPr>
          <w:p w14:paraId="069C5242" w14:textId="77777777" w:rsidR="00DF5CC7" w:rsidRPr="007B4E42" w:rsidRDefault="00DF5CC7" w:rsidP="00853B69">
            <w:pPr>
              <w:rPr>
                <w:rFonts w:eastAsia="Gulim"/>
                <w:b/>
                <w:bCs/>
                <w:color w:val="000000"/>
                <w:sz w:val="18"/>
                <w:szCs w:val="18"/>
              </w:rPr>
            </w:pPr>
          </w:p>
        </w:tc>
        <w:tc>
          <w:tcPr>
            <w:tcW w:w="336" w:type="dxa"/>
            <w:gridSpan w:val="2"/>
            <w:tcMar>
              <w:top w:w="15" w:type="dxa"/>
              <w:left w:w="15" w:type="dxa"/>
              <w:bottom w:w="15" w:type="dxa"/>
              <w:right w:w="15" w:type="dxa"/>
            </w:tcMar>
            <w:vAlign w:val="center"/>
            <w:hideMark/>
          </w:tcPr>
          <w:p w14:paraId="360C6D97"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15D51BDD" w14:textId="77777777" w:rsidR="00DF5CC7" w:rsidRPr="007B4E42" w:rsidRDefault="00DF5CC7" w:rsidP="00853B69">
            <w:pPr>
              <w:rPr>
                <w:rFonts w:eastAsia="Gulim"/>
                <w:b/>
                <w:bCs/>
                <w:color w:val="000000"/>
                <w:sz w:val="18"/>
                <w:szCs w:val="18"/>
              </w:rPr>
            </w:pPr>
          </w:p>
        </w:tc>
        <w:tc>
          <w:tcPr>
            <w:tcW w:w="855" w:type="dxa"/>
            <w:tcMar>
              <w:top w:w="15" w:type="dxa"/>
              <w:left w:w="15" w:type="dxa"/>
              <w:bottom w:w="15" w:type="dxa"/>
              <w:right w:w="15" w:type="dxa"/>
            </w:tcMar>
            <w:vAlign w:val="center"/>
            <w:hideMark/>
          </w:tcPr>
          <w:p w14:paraId="2B9AB73E"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COVID </w:t>
            </w:r>
          </w:p>
        </w:tc>
        <w:tc>
          <w:tcPr>
            <w:tcW w:w="105" w:type="dxa"/>
            <w:gridSpan w:val="2"/>
            <w:tcMar>
              <w:top w:w="15" w:type="dxa"/>
              <w:left w:w="15" w:type="dxa"/>
              <w:bottom w:w="15" w:type="dxa"/>
              <w:right w:w="15" w:type="dxa"/>
            </w:tcMar>
            <w:vAlign w:val="center"/>
            <w:hideMark/>
          </w:tcPr>
          <w:p w14:paraId="697483B6" w14:textId="77777777" w:rsidR="00DF5CC7" w:rsidRPr="007B4E42" w:rsidRDefault="00DF5CC7" w:rsidP="00853B69">
            <w:pPr>
              <w:rPr>
                <w:rFonts w:eastAsia="Gulim"/>
                <w:b/>
                <w:bCs/>
                <w:color w:val="000000"/>
                <w:sz w:val="18"/>
                <w:szCs w:val="18"/>
              </w:rPr>
            </w:pPr>
          </w:p>
        </w:tc>
        <w:tc>
          <w:tcPr>
            <w:tcW w:w="355" w:type="dxa"/>
            <w:gridSpan w:val="2"/>
            <w:tcMar>
              <w:top w:w="15" w:type="dxa"/>
              <w:left w:w="15" w:type="dxa"/>
              <w:bottom w:w="15" w:type="dxa"/>
              <w:right w:w="15" w:type="dxa"/>
            </w:tcMar>
            <w:vAlign w:val="center"/>
            <w:hideMark/>
          </w:tcPr>
          <w:p w14:paraId="35EDD42E"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  </w:t>
            </w:r>
          </w:p>
        </w:tc>
        <w:tc>
          <w:tcPr>
            <w:tcW w:w="50" w:type="dxa"/>
            <w:tcMar>
              <w:top w:w="15" w:type="dxa"/>
              <w:left w:w="15" w:type="dxa"/>
              <w:bottom w:w="15" w:type="dxa"/>
              <w:right w:w="15" w:type="dxa"/>
            </w:tcMar>
            <w:vAlign w:val="center"/>
            <w:hideMark/>
          </w:tcPr>
          <w:p w14:paraId="7FF1B43C" w14:textId="77777777" w:rsidR="00DF5CC7" w:rsidRPr="007B4E42" w:rsidRDefault="00DF5CC7" w:rsidP="00853B69">
            <w:pPr>
              <w:rPr>
                <w:rFonts w:eastAsia="Gulim"/>
                <w:b/>
                <w:bCs/>
                <w:color w:val="000000"/>
                <w:sz w:val="18"/>
                <w:szCs w:val="18"/>
              </w:rPr>
            </w:pPr>
          </w:p>
        </w:tc>
        <w:tc>
          <w:tcPr>
            <w:tcW w:w="781" w:type="dxa"/>
            <w:gridSpan w:val="2"/>
            <w:tcMar>
              <w:top w:w="15" w:type="dxa"/>
              <w:left w:w="15" w:type="dxa"/>
              <w:bottom w:w="15" w:type="dxa"/>
              <w:right w:w="15" w:type="dxa"/>
            </w:tcMar>
            <w:vAlign w:val="center"/>
            <w:hideMark/>
          </w:tcPr>
          <w:p w14:paraId="769C6598"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Adj</w:t>
            </w:r>
            <w:r>
              <w:rPr>
                <w:rFonts w:eastAsia="Gulim"/>
                <w:b/>
                <w:bCs/>
                <w:color w:val="000000"/>
                <w:sz w:val="18"/>
                <w:szCs w:val="18"/>
                <w:bdr w:val="none" w:sz="0" w:space="0" w:color="auto" w:frame="1"/>
              </w:rPr>
              <w:t>ust</w:t>
            </w:r>
            <w:r w:rsidRPr="007B4E42">
              <w:rPr>
                <w:rFonts w:eastAsia="Gulim"/>
                <w:b/>
                <w:bCs/>
                <w:color w:val="000000"/>
                <w:sz w:val="18"/>
                <w:szCs w:val="18"/>
                <w:bdr w:val="none" w:sz="0" w:space="0" w:color="auto" w:frame="1"/>
              </w:rPr>
              <w:t xml:space="preserve">  </w:t>
            </w:r>
          </w:p>
        </w:tc>
        <w:tc>
          <w:tcPr>
            <w:tcW w:w="50" w:type="dxa"/>
            <w:tcMar>
              <w:top w:w="15" w:type="dxa"/>
              <w:left w:w="15" w:type="dxa"/>
              <w:bottom w:w="15" w:type="dxa"/>
              <w:right w:w="15" w:type="dxa"/>
            </w:tcMar>
            <w:vAlign w:val="center"/>
            <w:hideMark/>
          </w:tcPr>
          <w:p w14:paraId="68F26589" w14:textId="77777777" w:rsidR="00DF5CC7" w:rsidRPr="007B4E42" w:rsidRDefault="00DF5CC7" w:rsidP="00853B69">
            <w:pPr>
              <w:rPr>
                <w:rFonts w:eastAsia="Gulim"/>
                <w:b/>
                <w:bCs/>
                <w:color w:val="000000"/>
                <w:sz w:val="18"/>
                <w:szCs w:val="18"/>
              </w:rPr>
            </w:pPr>
          </w:p>
        </w:tc>
        <w:tc>
          <w:tcPr>
            <w:tcW w:w="746" w:type="dxa"/>
            <w:tcMar>
              <w:top w:w="15" w:type="dxa"/>
              <w:left w:w="15" w:type="dxa"/>
              <w:bottom w:w="15" w:type="dxa"/>
              <w:right w:w="15" w:type="dxa"/>
            </w:tcMar>
            <w:vAlign w:val="center"/>
            <w:hideMark/>
          </w:tcPr>
          <w:p w14:paraId="362E3992"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0.155  </w:t>
            </w:r>
          </w:p>
        </w:tc>
        <w:tc>
          <w:tcPr>
            <w:tcW w:w="50" w:type="dxa"/>
            <w:gridSpan w:val="2"/>
            <w:tcMar>
              <w:top w:w="15" w:type="dxa"/>
              <w:left w:w="15" w:type="dxa"/>
              <w:bottom w:w="15" w:type="dxa"/>
              <w:right w:w="15" w:type="dxa"/>
            </w:tcMar>
            <w:vAlign w:val="center"/>
            <w:hideMark/>
          </w:tcPr>
          <w:p w14:paraId="26637919" w14:textId="77777777" w:rsidR="00DF5CC7" w:rsidRPr="007B4E42" w:rsidRDefault="00DF5CC7" w:rsidP="00853B69">
            <w:pPr>
              <w:rPr>
                <w:rFonts w:eastAsia="Gulim"/>
                <w:b/>
                <w:bCs/>
                <w:color w:val="000000"/>
                <w:sz w:val="18"/>
                <w:szCs w:val="18"/>
              </w:rPr>
            </w:pPr>
          </w:p>
        </w:tc>
        <w:tc>
          <w:tcPr>
            <w:tcW w:w="729" w:type="dxa"/>
            <w:gridSpan w:val="2"/>
            <w:tcMar>
              <w:top w:w="15" w:type="dxa"/>
              <w:left w:w="15" w:type="dxa"/>
              <w:bottom w:w="15" w:type="dxa"/>
              <w:right w:w="15" w:type="dxa"/>
            </w:tcMar>
            <w:vAlign w:val="center"/>
            <w:hideMark/>
          </w:tcPr>
          <w:p w14:paraId="51296C81"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0.021  </w:t>
            </w:r>
          </w:p>
        </w:tc>
        <w:tc>
          <w:tcPr>
            <w:tcW w:w="50" w:type="dxa"/>
            <w:tcMar>
              <w:top w:w="15" w:type="dxa"/>
              <w:left w:w="15" w:type="dxa"/>
              <w:bottom w:w="15" w:type="dxa"/>
              <w:right w:w="15" w:type="dxa"/>
            </w:tcMar>
            <w:vAlign w:val="center"/>
            <w:hideMark/>
          </w:tcPr>
          <w:p w14:paraId="3D346216" w14:textId="77777777" w:rsidR="00DF5CC7" w:rsidRPr="007B4E42" w:rsidRDefault="00DF5CC7" w:rsidP="00853B69">
            <w:pPr>
              <w:rPr>
                <w:rFonts w:eastAsia="Gulim"/>
                <w:b/>
                <w:bCs/>
                <w:color w:val="000000"/>
                <w:sz w:val="18"/>
                <w:szCs w:val="18"/>
              </w:rPr>
            </w:pPr>
          </w:p>
        </w:tc>
        <w:tc>
          <w:tcPr>
            <w:tcW w:w="586" w:type="dxa"/>
            <w:tcMar>
              <w:top w:w="15" w:type="dxa"/>
              <w:left w:w="15" w:type="dxa"/>
              <w:bottom w:w="15" w:type="dxa"/>
              <w:right w:w="15" w:type="dxa"/>
            </w:tcMar>
            <w:vAlign w:val="center"/>
            <w:hideMark/>
          </w:tcPr>
          <w:p w14:paraId="1DA3BBF0"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7.367  </w:t>
            </w:r>
          </w:p>
        </w:tc>
        <w:tc>
          <w:tcPr>
            <w:tcW w:w="50" w:type="dxa"/>
            <w:tcMar>
              <w:top w:w="15" w:type="dxa"/>
              <w:left w:w="15" w:type="dxa"/>
              <w:bottom w:w="15" w:type="dxa"/>
              <w:right w:w="15" w:type="dxa"/>
            </w:tcMar>
            <w:vAlign w:val="center"/>
            <w:hideMark/>
          </w:tcPr>
          <w:p w14:paraId="2D6DA6C7" w14:textId="77777777" w:rsidR="00DF5CC7" w:rsidRPr="007B4E42" w:rsidRDefault="00DF5CC7" w:rsidP="00853B69">
            <w:pPr>
              <w:rPr>
                <w:rFonts w:eastAsia="Gulim"/>
                <w:b/>
                <w:bCs/>
                <w:color w:val="000000"/>
                <w:sz w:val="18"/>
                <w:szCs w:val="18"/>
              </w:rPr>
            </w:pPr>
          </w:p>
        </w:tc>
        <w:tc>
          <w:tcPr>
            <w:tcW w:w="588" w:type="dxa"/>
            <w:gridSpan w:val="2"/>
            <w:tcMar>
              <w:top w:w="15" w:type="dxa"/>
              <w:left w:w="15" w:type="dxa"/>
              <w:bottom w:w="15" w:type="dxa"/>
              <w:right w:w="15" w:type="dxa"/>
            </w:tcMar>
            <w:vAlign w:val="center"/>
            <w:hideMark/>
          </w:tcPr>
          <w:p w14:paraId="62A3E9CC" w14:textId="77777777" w:rsidR="00DF5CC7" w:rsidRPr="007B4E42" w:rsidRDefault="00DF5CC7" w:rsidP="00853B69">
            <w:pPr>
              <w:jc w:val="right"/>
              <w:rPr>
                <w:rFonts w:eastAsia="Gulim"/>
                <w:b/>
                <w:bCs/>
                <w:color w:val="000000"/>
                <w:sz w:val="18"/>
                <w:szCs w:val="18"/>
              </w:rPr>
            </w:pPr>
            <w:r w:rsidRPr="007B4E42">
              <w:rPr>
                <w:rFonts w:eastAsia="Gulim"/>
                <w:b/>
                <w:bCs/>
                <w:color w:val="000000"/>
                <w:sz w:val="18"/>
                <w:szCs w:val="18"/>
                <w:bdr w:val="none" w:sz="0" w:space="0" w:color="auto" w:frame="1"/>
              </w:rPr>
              <w:t>&lt; .001  </w:t>
            </w:r>
          </w:p>
        </w:tc>
        <w:tc>
          <w:tcPr>
            <w:tcW w:w="50" w:type="dxa"/>
            <w:tcMar>
              <w:top w:w="15" w:type="dxa"/>
              <w:left w:w="15" w:type="dxa"/>
              <w:bottom w:w="15" w:type="dxa"/>
              <w:right w:w="15" w:type="dxa"/>
            </w:tcMar>
            <w:vAlign w:val="center"/>
            <w:hideMark/>
          </w:tcPr>
          <w:p w14:paraId="454D1837" w14:textId="77777777" w:rsidR="00DF5CC7" w:rsidRPr="007B4E42" w:rsidRDefault="00DF5CC7" w:rsidP="00853B69">
            <w:pPr>
              <w:rPr>
                <w:rFonts w:eastAsia="Gulim"/>
                <w:b/>
                <w:bCs/>
                <w:color w:val="000000"/>
                <w:sz w:val="18"/>
                <w:szCs w:val="18"/>
              </w:rPr>
            </w:pPr>
          </w:p>
        </w:tc>
        <w:tc>
          <w:tcPr>
            <w:tcW w:w="1273" w:type="dxa"/>
            <w:gridSpan w:val="3"/>
            <w:tcMar>
              <w:top w:w="15" w:type="dxa"/>
              <w:left w:w="15" w:type="dxa"/>
              <w:bottom w:w="15" w:type="dxa"/>
              <w:right w:w="15" w:type="dxa"/>
            </w:tcMar>
            <w:vAlign w:val="center"/>
            <w:hideMark/>
          </w:tcPr>
          <w:p w14:paraId="39A6DF68" w14:textId="77777777" w:rsidR="00DF5CC7" w:rsidRPr="007B4E42" w:rsidRDefault="00DF5CC7" w:rsidP="00853B69">
            <w:pPr>
              <w:jc w:val="center"/>
              <w:rPr>
                <w:rFonts w:eastAsia="Gulim"/>
                <w:b/>
                <w:bCs/>
                <w:color w:val="000000"/>
                <w:sz w:val="18"/>
                <w:szCs w:val="18"/>
              </w:rPr>
            </w:pPr>
            <w:r w:rsidRPr="007B4E42">
              <w:rPr>
                <w:rFonts w:eastAsia="Gulim"/>
                <w:b/>
                <w:bCs/>
                <w:color w:val="000000"/>
                <w:sz w:val="18"/>
                <w:szCs w:val="18"/>
                <w:bdr w:val="none" w:sz="0" w:space="0" w:color="auto" w:frame="1"/>
              </w:rPr>
              <w:t>0.114  </w:t>
            </w:r>
          </w:p>
        </w:tc>
        <w:tc>
          <w:tcPr>
            <w:tcW w:w="379" w:type="dxa"/>
            <w:tcMar>
              <w:top w:w="15" w:type="dxa"/>
              <w:left w:w="15" w:type="dxa"/>
              <w:bottom w:w="15" w:type="dxa"/>
              <w:right w:w="15" w:type="dxa"/>
            </w:tcMar>
            <w:vAlign w:val="center"/>
            <w:hideMark/>
          </w:tcPr>
          <w:p w14:paraId="51D5620F" w14:textId="77777777" w:rsidR="00DF5CC7" w:rsidRPr="007B4E42" w:rsidRDefault="00DF5CC7" w:rsidP="00853B69">
            <w:pPr>
              <w:rPr>
                <w:rFonts w:eastAsia="Gulim"/>
                <w:b/>
                <w:bCs/>
                <w:color w:val="000000"/>
                <w:sz w:val="18"/>
                <w:szCs w:val="18"/>
              </w:rPr>
            </w:pPr>
          </w:p>
        </w:tc>
        <w:tc>
          <w:tcPr>
            <w:tcW w:w="905" w:type="dxa"/>
            <w:gridSpan w:val="2"/>
            <w:tcBorders>
              <w:right w:val="single" w:sz="4" w:space="0" w:color="auto"/>
            </w:tcBorders>
            <w:tcMar>
              <w:top w:w="15" w:type="dxa"/>
              <w:left w:w="15" w:type="dxa"/>
              <w:bottom w:w="15" w:type="dxa"/>
              <w:right w:w="15" w:type="dxa"/>
            </w:tcMar>
            <w:vAlign w:val="center"/>
            <w:hideMark/>
          </w:tcPr>
          <w:p w14:paraId="021FCC05" w14:textId="77777777" w:rsidR="00DF5CC7" w:rsidRPr="007B4E42" w:rsidRDefault="00DF5CC7" w:rsidP="00853B69">
            <w:pPr>
              <w:rPr>
                <w:rFonts w:eastAsia="Gulim"/>
                <w:b/>
                <w:bCs/>
                <w:color w:val="000000"/>
                <w:sz w:val="18"/>
                <w:szCs w:val="18"/>
              </w:rPr>
            </w:pPr>
            <w:r w:rsidRPr="007B4E42">
              <w:rPr>
                <w:rFonts w:eastAsia="Gulim"/>
                <w:b/>
                <w:bCs/>
                <w:color w:val="000000"/>
                <w:sz w:val="18"/>
                <w:szCs w:val="18"/>
                <w:bdr w:val="none" w:sz="0" w:space="0" w:color="auto" w:frame="1"/>
              </w:rPr>
              <w:t>0.196</w:t>
            </w:r>
          </w:p>
        </w:tc>
        <w:tc>
          <w:tcPr>
            <w:tcW w:w="20" w:type="dxa"/>
            <w:tcBorders>
              <w:left w:val="single" w:sz="4" w:space="0" w:color="auto"/>
            </w:tcBorders>
            <w:vAlign w:val="center"/>
          </w:tcPr>
          <w:p w14:paraId="18E284E1" w14:textId="77777777" w:rsidR="00DF5CC7" w:rsidRPr="007B4E42" w:rsidRDefault="00DF5CC7" w:rsidP="00853B69">
            <w:pPr>
              <w:rPr>
                <w:rFonts w:eastAsia="Gulim"/>
                <w:b/>
                <w:bCs/>
                <w:color w:val="000000"/>
                <w:sz w:val="18"/>
                <w:szCs w:val="18"/>
              </w:rPr>
            </w:pPr>
          </w:p>
        </w:tc>
      </w:tr>
      <w:tr w:rsidR="00DF5CC7" w:rsidRPr="007B4E42" w14:paraId="2A608C2E" w14:textId="77777777" w:rsidTr="00853B69">
        <w:trPr>
          <w:gridAfter w:val="2"/>
          <w:wAfter w:w="81" w:type="dxa"/>
        </w:trPr>
        <w:tc>
          <w:tcPr>
            <w:tcW w:w="9407" w:type="dxa"/>
            <w:gridSpan w:val="31"/>
            <w:tcBorders>
              <w:top w:val="nil"/>
              <w:left w:val="single" w:sz="4" w:space="0" w:color="auto"/>
              <w:bottom w:val="single" w:sz="12" w:space="0" w:color="000000"/>
              <w:right w:val="single" w:sz="4" w:space="0" w:color="auto"/>
            </w:tcBorders>
            <w:tcMar>
              <w:top w:w="15" w:type="dxa"/>
              <w:left w:w="15" w:type="dxa"/>
              <w:bottom w:w="15" w:type="dxa"/>
              <w:right w:w="15" w:type="dxa"/>
            </w:tcMar>
            <w:vAlign w:val="center"/>
            <w:hideMark/>
          </w:tcPr>
          <w:p w14:paraId="233B05F7" w14:textId="77777777" w:rsidR="00DF5CC7" w:rsidRPr="007B4E42" w:rsidRDefault="00DF5CC7" w:rsidP="00853B69">
            <w:pPr>
              <w:rPr>
                <w:sz w:val="18"/>
                <w:szCs w:val="18"/>
              </w:rPr>
            </w:pPr>
          </w:p>
        </w:tc>
      </w:tr>
      <w:tr w:rsidR="00DF5CC7" w:rsidRPr="00DF5CC7" w14:paraId="5D4D8BB1" w14:textId="77777777" w:rsidTr="00853B69">
        <w:trPr>
          <w:gridAfter w:val="2"/>
          <w:wAfter w:w="81" w:type="dxa"/>
        </w:trPr>
        <w:tc>
          <w:tcPr>
            <w:tcW w:w="9407" w:type="dxa"/>
            <w:gridSpan w:val="31"/>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EE8412" w14:textId="77777777" w:rsidR="00DF5CC7" w:rsidRPr="007B4E42" w:rsidRDefault="00DF5CC7" w:rsidP="00853B69">
            <w:pPr>
              <w:jc w:val="both"/>
              <w:rPr>
                <w:rFonts w:eastAsia="Gulim"/>
                <w:color w:val="000000"/>
                <w:sz w:val="18"/>
                <w:szCs w:val="18"/>
                <w:lang w:val="en-US"/>
              </w:rPr>
            </w:pPr>
            <w:r w:rsidRPr="007B4E42">
              <w:rPr>
                <w:rFonts w:eastAsia="Gulim"/>
                <w:i/>
                <w:iCs/>
                <w:color w:val="000000"/>
                <w:sz w:val="18"/>
                <w:szCs w:val="18"/>
                <w:bdr w:val="none" w:sz="0" w:space="0" w:color="auto" w:frame="1"/>
                <w:lang w:val="en-US"/>
              </w:rPr>
              <w:t>Note. </w:t>
            </w:r>
            <w:r>
              <w:rPr>
                <w:rFonts w:eastAsia="Gulim"/>
                <w:color w:val="000000"/>
                <w:sz w:val="18"/>
                <w:szCs w:val="18"/>
                <w:bdr w:val="none" w:sz="0" w:space="0" w:color="auto" w:frame="1"/>
                <w:lang w:val="en-US"/>
              </w:rPr>
              <w:t xml:space="preserve">As above, the analysis employed the </w:t>
            </w:r>
            <w:r w:rsidRPr="007B4E42">
              <w:rPr>
                <w:rFonts w:eastAsia="Gulim"/>
                <w:color w:val="000000"/>
                <w:sz w:val="18"/>
                <w:szCs w:val="18"/>
                <w:bdr w:val="none" w:sz="0" w:space="0" w:color="auto" w:frame="1"/>
                <w:lang w:val="en-US"/>
              </w:rPr>
              <w:t>ML estimator</w:t>
            </w:r>
            <w:r>
              <w:rPr>
                <w:rFonts w:eastAsia="Gulim"/>
                <w:color w:val="000000"/>
                <w:sz w:val="18"/>
                <w:szCs w:val="18"/>
                <w:bdr w:val="none" w:sz="0" w:space="0" w:color="auto" w:frame="1"/>
                <w:lang w:val="en-US"/>
              </w:rPr>
              <w:t>,</w:t>
            </w:r>
            <w:r w:rsidRPr="007B4E42">
              <w:rPr>
                <w:rFonts w:eastAsia="Gulim"/>
                <w:color w:val="000000"/>
                <w:sz w:val="18"/>
                <w:szCs w:val="18"/>
                <w:bdr w:val="none" w:sz="0" w:space="0" w:color="auto" w:frame="1"/>
                <w:lang w:val="en-US"/>
              </w:rPr>
              <w:t xml:space="preserve"> Delta method </w:t>
            </w:r>
            <w:r>
              <w:rPr>
                <w:rFonts w:eastAsia="Gulim"/>
                <w:color w:val="000000"/>
                <w:sz w:val="18"/>
                <w:szCs w:val="18"/>
                <w:bdr w:val="none" w:sz="0" w:space="0" w:color="auto" w:frame="1"/>
                <w:lang w:val="en-US"/>
              </w:rPr>
              <w:t xml:space="preserve">for </w:t>
            </w:r>
            <w:r w:rsidRPr="007B4E42">
              <w:rPr>
                <w:rFonts w:eastAsia="Gulim"/>
                <w:color w:val="000000"/>
                <w:sz w:val="18"/>
                <w:szCs w:val="18"/>
                <w:bdr w:val="none" w:sz="0" w:space="0" w:color="auto" w:frame="1"/>
                <w:lang w:val="en-US"/>
              </w:rPr>
              <w:t>standard errors,</w:t>
            </w:r>
            <w:r>
              <w:rPr>
                <w:rFonts w:eastAsia="Gulim"/>
                <w:color w:val="000000"/>
                <w:sz w:val="18"/>
                <w:szCs w:val="18"/>
                <w:bdr w:val="none" w:sz="0" w:space="0" w:color="auto" w:frame="1"/>
                <w:lang w:val="en-US"/>
              </w:rPr>
              <w:t xml:space="preserve"> and</w:t>
            </w:r>
            <w:r w:rsidRPr="007B4E42">
              <w:rPr>
                <w:rFonts w:eastAsia="Gulim"/>
                <w:color w:val="000000"/>
                <w:sz w:val="18"/>
                <w:szCs w:val="18"/>
                <w:bdr w:val="none" w:sz="0" w:space="0" w:color="auto" w:frame="1"/>
                <w:lang w:val="en-US"/>
              </w:rPr>
              <w:t xml:space="preserve"> normal theory </w:t>
            </w:r>
            <w:r>
              <w:rPr>
                <w:rFonts w:eastAsia="Gulim"/>
                <w:color w:val="000000"/>
                <w:sz w:val="18"/>
                <w:szCs w:val="18"/>
                <w:bdr w:val="none" w:sz="0" w:space="0" w:color="auto" w:frame="1"/>
                <w:lang w:val="en-US"/>
              </w:rPr>
              <w:t xml:space="preserve">for </w:t>
            </w:r>
            <w:r w:rsidRPr="007B4E42">
              <w:rPr>
                <w:rFonts w:eastAsia="Gulim"/>
                <w:color w:val="000000"/>
                <w:sz w:val="18"/>
                <w:szCs w:val="18"/>
                <w:bdr w:val="none" w:sz="0" w:space="0" w:color="auto" w:frame="1"/>
                <w:lang w:val="en-US"/>
              </w:rPr>
              <w:t>confidence intervals</w:t>
            </w:r>
            <w:r>
              <w:rPr>
                <w:rFonts w:eastAsia="Gulim"/>
                <w:color w:val="000000"/>
                <w:sz w:val="18"/>
                <w:szCs w:val="18"/>
                <w:bdr w:val="none" w:sz="0" w:space="0" w:color="auto" w:frame="1"/>
                <w:lang w:val="en-US"/>
              </w:rPr>
              <w:t>.</w:t>
            </w:r>
          </w:p>
        </w:tc>
      </w:tr>
    </w:tbl>
    <w:p w14:paraId="02F4E763" w14:textId="77777777" w:rsidR="00DF5CC7" w:rsidRPr="00900384" w:rsidRDefault="00DF5CC7" w:rsidP="00DF5CC7">
      <w:pPr>
        <w:pStyle w:val="CommentText"/>
        <w:spacing w:after="0"/>
        <w:rPr>
          <w:rFonts w:ascii="Times New Roman" w:hAnsi="Times New Roman" w:cs="Times New Roman"/>
          <w:sz w:val="16"/>
          <w:szCs w:val="16"/>
        </w:rPr>
      </w:pPr>
      <w:bookmarkStart w:id="6" w:name="_Hlk66746911"/>
    </w:p>
    <w:p w14:paraId="085D6B87" w14:textId="77777777" w:rsidR="00DF5CC7" w:rsidRPr="007B4E42" w:rsidRDefault="00DF5CC7" w:rsidP="00DF5CC7">
      <w:pPr>
        <w:spacing w:line="360" w:lineRule="auto"/>
        <w:jc w:val="both"/>
        <w:rPr>
          <w:b/>
          <w:bCs/>
          <w:color w:val="000000" w:themeColor="text1"/>
          <w:lang w:val="en-US"/>
        </w:rPr>
      </w:pPr>
      <w:r w:rsidRPr="000B4CBE">
        <w:rPr>
          <w:b/>
          <w:bCs/>
          <w:sz w:val="16"/>
          <w:szCs w:val="16"/>
          <w:lang w:val="en-US"/>
        </w:rPr>
        <w:t>Results that are significant are depicted in bold</w:t>
      </w:r>
    </w:p>
    <w:p w14:paraId="02F2D41E" w14:textId="77777777" w:rsidR="00DF5CC7" w:rsidRPr="007B4E42" w:rsidRDefault="00DF5CC7" w:rsidP="00DF5CC7">
      <w:pPr>
        <w:spacing w:line="360" w:lineRule="auto"/>
        <w:jc w:val="both"/>
        <w:rPr>
          <w:b/>
          <w:bCs/>
          <w:color w:val="000000" w:themeColor="text1"/>
          <w:lang w:val="en-US"/>
        </w:rPr>
      </w:pPr>
    </w:p>
    <w:p w14:paraId="38C0449A" w14:textId="77777777" w:rsidR="00DF5CC7" w:rsidRDefault="00DF5CC7" w:rsidP="00DF5CC7">
      <w:pPr>
        <w:spacing w:line="360" w:lineRule="auto"/>
        <w:jc w:val="both"/>
        <w:rPr>
          <w:rFonts w:cstheme="minorHAnsi"/>
          <w:b/>
          <w:bCs/>
          <w:color w:val="000000" w:themeColor="text1"/>
          <w:lang w:val="en-US"/>
        </w:rPr>
      </w:pPr>
    </w:p>
    <w:p w14:paraId="43149DFE" w14:textId="77777777" w:rsidR="00DF5CC7" w:rsidRDefault="00DF5CC7" w:rsidP="00DF5CC7">
      <w:pPr>
        <w:spacing w:line="360" w:lineRule="auto"/>
        <w:jc w:val="both"/>
        <w:rPr>
          <w:rFonts w:cstheme="minorHAnsi"/>
          <w:b/>
          <w:bCs/>
          <w:color w:val="000000" w:themeColor="text1"/>
          <w:lang w:val="en-US"/>
        </w:rPr>
      </w:pPr>
    </w:p>
    <w:p w14:paraId="08FDFF41" w14:textId="77777777" w:rsidR="00DF5CC7" w:rsidRDefault="00DF5CC7" w:rsidP="00DF5CC7">
      <w:pPr>
        <w:spacing w:line="360" w:lineRule="auto"/>
        <w:jc w:val="both"/>
        <w:rPr>
          <w:rFonts w:cstheme="minorHAnsi"/>
          <w:b/>
          <w:bCs/>
          <w:color w:val="000000" w:themeColor="text1"/>
          <w:lang w:val="en-US"/>
        </w:rPr>
      </w:pPr>
    </w:p>
    <w:p w14:paraId="13361C42" w14:textId="77777777" w:rsidR="00DF5CC7" w:rsidRDefault="00DF5CC7" w:rsidP="00DF5CC7">
      <w:pPr>
        <w:spacing w:line="360" w:lineRule="auto"/>
        <w:jc w:val="both"/>
        <w:rPr>
          <w:rFonts w:cstheme="minorHAnsi"/>
          <w:b/>
          <w:bCs/>
          <w:color w:val="000000" w:themeColor="text1"/>
          <w:lang w:val="en-US"/>
        </w:rPr>
      </w:pPr>
    </w:p>
    <w:p w14:paraId="1DE6D9EF" w14:textId="77777777" w:rsidR="00DF5CC7" w:rsidRDefault="00DF5CC7" w:rsidP="00DF5CC7">
      <w:pPr>
        <w:spacing w:line="360" w:lineRule="auto"/>
        <w:jc w:val="both"/>
        <w:rPr>
          <w:rFonts w:cstheme="minorHAnsi"/>
          <w:b/>
          <w:bCs/>
          <w:color w:val="000000" w:themeColor="text1"/>
          <w:lang w:val="en-US"/>
        </w:rPr>
      </w:pPr>
    </w:p>
    <w:p w14:paraId="3C436404" w14:textId="77777777" w:rsidR="00DF5CC7" w:rsidRDefault="00DF5CC7" w:rsidP="00DF5CC7">
      <w:pPr>
        <w:spacing w:line="360" w:lineRule="auto"/>
        <w:jc w:val="both"/>
        <w:rPr>
          <w:rFonts w:cstheme="minorHAnsi"/>
          <w:b/>
          <w:bCs/>
          <w:color w:val="000000" w:themeColor="text1"/>
          <w:lang w:val="en-US"/>
        </w:rPr>
      </w:pPr>
    </w:p>
    <w:p w14:paraId="0060BE28" w14:textId="77777777" w:rsidR="00DF5CC7" w:rsidRDefault="00DF5CC7" w:rsidP="00DF5CC7">
      <w:pPr>
        <w:spacing w:line="360" w:lineRule="auto"/>
        <w:jc w:val="both"/>
        <w:rPr>
          <w:rFonts w:cstheme="minorHAnsi"/>
          <w:b/>
          <w:bCs/>
          <w:color w:val="000000" w:themeColor="text1"/>
          <w:lang w:val="en-US"/>
        </w:rPr>
      </w:pPr>
    </w:p>
    <w:p w14:paraId="1A6BA9B3" w14:textId="77777777" w:rsidR="00DF5CC7" w:rsidRDefault="00DF5CC7" w:rsidP="00DF5CC7">
      <w:pPr>
        <w:spacing w:line="360" w:lineRule="auto"/>
        <w:jc w:val="both"/>
        <w:rPr>
          <w:rFonts w:cstheme="minorHAnsi"/>
          <w:b/>
          <w:bCs/>
          <w:color w:val="000000" w:themeColor="text1"/>
          <w:lang w:val="en-US"/>
        </w:rPr>
      </w:pPr>
    </w:p>
    <w:p w14:paraId="2F59EF1A" w14:textId="77777777" w:rsidR="00DF5CC7" w:rsidRDefault="00DF5CC7" w:rsidP="00DF5CC7">
      <w:pPr>
        <w:spacing w:line="360" w:lineRule="auto"/>
        <w:jc w:val="both"/>
        <w:rPr>
          <w:rFonts w:cstheme="minorHAnsi"/>
          <w:b/>
          <w:bCs/>
          <w:color w:val="000000" w:themeColor="text1"/>
          <w:lang w:val="en-US"/>
        </w:rPr>
      </w:pPr>
    </w:p>
    <w:p w14:paraId="28368DB2" w14:textId="77777777" w:rsidR="00DF5CC7" w:rsidRDefault="00DF5CC7" w:rsidP="00DF5CC7">
      <w:pPr>
        <w:jc w:val="both"/>
        <w:rPr>
          <w:rFonts w:cstheme="minorHAnsi"/>
          <w:b/>
          <w:bCs/>
          <w:color w:val="000000" w:themeColor="text1"/>
          <w:lang w:val="en-US"/>
        </w:rPr>
      </w:pPr>
    </w:p>
    <w:p w14:paraId="4FE6BC21" w14:textId="77777777" w:rsidR="00DF5CC7" w:rsidRDefault="00DF5CC7" w:rsidP="00DF5CC7">
      <w:pPr>
        <w:jc w:val="both"/>
        <w:rPr>
          <w:b/>
          <w:bCs/>
          <w:color w:val="000000" w:themeColor="text1"/>
          <w:lang w:val="en-US"/>
        </w:rPr>
      </w:pPr>
    </w:p>
    <w:p w14:paraId="61CC2F5A" w14:textId="77777777" w:rsidR="00DF5CC7" w:rsidRDefault="00DF5CC7" w:rsidP="00DF5CC7">
      <w:pPr>
        <w:jc w:val="both"/>
        <w:rPr>
          <w:b/>
          <w:bCs/>
          <w:color w:val="000000" w:themeColor="text1"/>
          <w:lang w:val="en-US"/>
        </w:rPr>
      </w:pPr>
    </w:p>
    <w:p w14:paraId="71418914" w14:textId="77777777" w:rsidR="00DF5CC7" w:rsidRDefault="00DF5CC7" w:rsidP="00DF5CC7">
      <w:pPr>
        <w:jc w:val="both"/>
        <w:rPr>
          <w:b/>
          <w:bCs/>
          <w:color w:val="000000" w:themeColor="text1"/>
          <w:lang w:val="en-US"/>
        </w:rPr>
      </w:pPr>
    </w:p>
    <w:p w14:paraId="7A34A7FE" w14:textId="77777777" w:rsidR="00DF5CC7" w:rsidRDefault="00DF5CC7" w:rsidP="00DF5CC7">
      <w:pPr>
        <w:jc w:val="both"/>
        <w:rPr>
          <w:b/>
          <w:bCs/>
          <w:color w:val="000000" w:themeColor="text1"/>
          <w:lang w:val="en-US"/>
        </w:rPr>
      </w:pPr>
    </w:p>
    <w:p w14:paraId="511DB27C" w14:textId="77777777" w:rsidR="00DF5CC7" w:rsidRDefault="00DF5CC7" w:rsidP="00DF5CC7">
      <w:pPr>
        <w:jc w:val="both"/>
        <w:rPr>
          <w:b/>
          <w:bCs/>
          <w:color w:val="000000" w:themeColor="text1"/>
          <w:lang w:val="en-US"/>
        </w:rPr>
      </w:pPr>
      <w:r w:rsidRPr="007B4E42">
        <w:rPr>
          <w:b/>
          <w:bCs/>
          <w:color w:val="000000" w:themeColor="text1"/>
          <w:lang w:val="en-US"/>
        </w:rPr>
        <w:t>Figure 2. Mediation model of the total sample</w:t>
      </w:r>
      <w:r>
        <w:rPr>
          <w:b/>
          <w:bCs/>
          <w:color w:val="000000" w:themeColor="text1"/>
          <w:lang w:val="en-US"/>
        </w:rPr>
        <w:t xml:space="preserve"> </w:t>
      </w:r>
    </w:p>
    <w:p w14:paraId="7B551895" w14:textId="77777777" w:rsidR="00DF5CC7" w:rsidRPr="007B4E42" w:rsidRDefault="00DF5CC7" w:rsidP="00DF5CC7">
      <w:pPr>
        <w:jc w:val="both"/>
        <w:rPr>
          <w:b/>
          <w:bCs/>
          <w:color w:val="000000" w:themeColor="text1"/>
          <w:lang w:val="en-US"/>
        </w:rPr>
      </w:pPr>
      <w:r w:rsidRPr="007B4E42">
        <w:rPr>
          <w:color w:val="333333"/>
          <w:sz w:val="18"/>
          <w:szCs w:val="18"/>
          <w:shd w:val="clear" w:color="auto" w:fill="FFFFFF"/>
          <w:lang w:val="en-US"/>
        </w:rPr>
        <w:t xml:space="preserve">This </w:t>
      </w:r>
      <w:r w:rsidRPr="007B4E42">
        <w:rPr>
          <w:color w:val="333333"/>
          <w:sz w:val="18"/>
          <w:szCs w:val="18"/>
          <w:lang w:val="en-US"/>
        </w:rPr>
        <w:t>path plot</w:t>
      </w:r>
      <w:r w:rsidRPr="007B4E42">
        <w:rPr>
          <w:color w:val="333333"/>
          <w:sz w:val="18"/>
          <w:szCs w:val="18"/>
          <w:shd w:val="clear" w:color="auto" w:fill="FFFFFF"/>
          <w:lang w:val="en-US"/>
        </w:rPr>
        <w:t xml:space="preserve"> is a</w:t>
      </w:r>
      <w:r w:rsidRPr="007B4E42">
        <w:rPr>
          <w:color w:val="333333"/>
          <w:sz w:val="18"/>
          <w:szCs w:val="18"/>
          <w:lang w:val="en-US"/>
        </w:rPr>
        <w:t xml:space="preserve"> graphical representation of the mediation model </w:t>
      </w:r>
      <w:r>
        <w:rPr>
          <w:color w:val="333333"/>
          <w:sz w:val="18"/>
          <w:szCs w:val="18"/>
          <w:lang w:val="en-US"/>
        </w:rPr>
        <w:t>for the total sample (Table 6)</w:t>
      </w:r>
      <w:r w:rsidRPr="007B4E42">
        <w:rPr>
          <w:color w:val="333333"/>
          <w:sz w:val="18"/>
          <w:szCs w:val="18"/>
          <w:lang w:val="en-US"/>
        </w:rPr>
        <w:t>.</w:t>
      </w:r>
      <w:r w:rsidRPr="007B4E42">
        <w:rPr>
          <w:color w:val="333333"/>
          <w:sz w:val="18"/>
          <w:szCs w:val="18"/>
          <w:shd w:val="clear" w:color="auto" w:fill="FFFFFF"/>
          <w:lang w:val="en-US"/>
        </w:rPr>
        <w:t xml:space="preserve"> The mediation is showing that the effect of </w:t>
      </w:r>
      <w:r w:rsidRPr="005310D9">
        <w:rPr>
          <w:color w:val="333333"/>
          <w:sz w:val="18"/>
          <w:szCs w:val="18"/>
          <w:shd w:val="clear" w:color="auto" w:fill="FFFFFF"/>
          <w:lang w:val="en-US"/>
        </w:rPr>
        <w:t>designated</w:t>
      </w:r>
      <w:r w:rsidRPr="007B4E42">
        <w:rPr>
          <w:color w:val="333333"/>
          <w:sz w:val="18"/>
          <w:szCs w:val="18"/>
          <w:shd w:val="clear" w:color="auto" w:fill="FFFFFF"/>
          <w:lang w:val="en-US"/>
        </w:rPr>
        <w:t xml:space="preserve"> variables -</w:t>
      </w:r>
      <w:r>
        <w:rPr>
          <w:color w:val="333333"/>
          <w:sz w:val="18"/>
          <w:szCs w:val="18"/>
          <w:shd w:val="clear" w:color="auto" w:fill="FFFFFF"/>
          <w:lang w:val="en-US"/>
        </w:rPr>
        <w:t>history of mental disorder (HMD</w:t>
      </w:r>
      <w:r w:rsidRPr="007B4E42">
        <w:rPr>
          <w:color w:val="333333"/>
          <w:sz w:val="18"/>
          <w:szCs w:val="18"/>
          <w:shd w:val="clear" w:color="auto" w:fill="FFFFFF"/>
          <w:lang w:val="en-US"/>
        </w:rPr>
        <w:t xml:space="preserve">), OC symptoms (OCI-R) and OC traits (CPAS) - on adjustment is indirect, </w:t>
      </w:r>
      <w:r>
        <w:rPr>
          <w:color w:val="333333"/>
          <w:sz w:val="18"/>
          <w:szCs w:val="18"/>
          <w:shd w:val="clear" w:color="auto" w:fill="FFFFFF"/>
          <w:lang w:val="en-US"/>
        </w:rPr>
        <w:t xml:space="preserve">acting via </w:t>
      </w:r>
      <w:r w:rsidRPr="007B4E42">
        <w:rPr>
          <w:color w:val="333333"/>
          <w:sz w:val="18"/>
          <w:szCs w:val="18"/>
          <w:shd w:val="clear" w:color="auto" w:fill="FFFFFF"/>
          <w:lang w:val="en-US"/>
        </w:rPr>
        <w:t>other variables: fear of C</w:t>
      </w:r>
      <w:r>
        <w:rPr>
          <w:color w:val="333333"/>
          <w:sz w:val="18"/>
          <w:szCs w:val="18"/>
          <w:shd w:val="clear" w:color="auto" w:fill="FFFFFF"/>
          <w:lang w:val="en-US"/>
        </w:rPr>
        <w:t>OVID</w:t>
      </w:r>
      <w:r w:rsidRPr="007B4E42">
        <w:rPr>
          <w:color w:val="333333"/>
          <w:sz w:val="18"/>
          <w:szCs w:val="18"/>
          <w:shd w:val="clear" w:color="auto" w:fill="FFFFFF"/>
          <w:lang w:val="en-US"/>
        </w:rPr>
        <w:t xml:space="preserve"> (CAS) and depressive-anxious-stress symptoms (DASS-21).</w:t>
      </w:r>
      <w:r>
        <w:rPr>
          <w:color w:val="333333"/>
          <w:sz w:val="18"/>
          <w:szCs w:val="18"/>
          <w:shd w:val="clear" w:color="auto" w:fill="FFFFFF"/>
          <w:lang w:val="en-US"/>
        </w:rPr>
        <w:t xml:space="preserve"> H</w:t>
      </w:r>
      <w:r w:rsidRPr="007B4E42">
        <w:rPr>
          <w:color w:val="333333"/>
          <w:sz w:val="18"/>
          <w:szCs w:val="18"/>
          <w:shd w:val="clear" w:color="auto" w:fill="FFFFFF"/>
          <w:lang w:val="en-US"/>
        </w:rPr>
        <w:t>istory</w:t>
      </w:r>
      <w:r>
        <w:rPr>
          <w:color w:val="333333"/>
          <w:sz w:val="18"/>
          <w:szCs w:val="18"/>
          <w:shd w:val="clear" w:color="auto" w:fill="FFFFFF"/>
          <w:lang w:val="en-US"/>
        </w:rPr>
        <w:t xml:space="preserve"> of mental disorder</w:t>
      </w:r>
      <w:r w:rsidRPr="007B4E42">
        <w:rPr>
          <w:color w:val="333333"/>
          <w:sz w:val="18"/>
          <w:szCs w:val="18"/>
          <w:shd w:val="clear" w:color="auto" w:fill="FFFFFF"/>
          <w:lang w:val="en-US"/>
        </w:rPr>
        <w:t>, OC symptoms (OCI-R) and OC traits (CPAS) are the predictors; fear of Covid (CAS) and depressive-anxious-stress symptoms (DASS-21) are the mediators; adjustment is the outcome.</w:t>
      </w:r>
      <w:r>
        <w:rPr>
          <w:color w:val="333333"/>
          <w:sz w:val="18"/>
          <w:szCs w:val="18"/>
          <w:shd w:val="clear" w:color="auto" w:fill="FFFFFF"/>
          <w:lang w:val="en-US"/>
        </w:rPr>
        <w:t xml:space="preserve"> </w:t>
      </w:r>
      <w:r w:rsidRPr="007B4E42">
        <w:rPr>
          <w:color w:val="333333"/>
          <w:sz w:val="18"/>
          <w:szCs w:val="18"/>
          <w:shd w:val="clear" w:color="auto" w:fill="FFFFFF"/>
          <w:lang w:val="en-US"/>
        </w:rPr>
        <w:t xml:space="preserve">In the analysis, adjustment is calculated as the total sum of the 7 bespoke questions (score 1 to 5 for each question).  </w:t>
      </w:r>
    </w:p>
    <w:p w14:paraId="0A9D0EA8" w14:textId="77777777" w:rsidR="00DF5CC7" w:rsidRPr="00993220" w:rsidRDefault="00DF5CC7" w:rsidP="00DF5CC7">
      <w:pPr>
        <w:pStyle w:val="NormalWeb"/>
        <w:shd w:val="clear" w:color="auto" w:fill="FFFFFF"/>
        <w:jc w:val="both"/>
        <w:rPr>
          <w:color w:val="000000"/>
          <w:sz w:val="18"/>
          <w:szCs w:val="18"/>
          <w:shd w:val="clear" w:color="auto" w:fill="FFFFFF"/>
          <w:lang w:val="en-US"/>
        </w:rPr>
      </w:pPr>
      <w:r w:rsidRPr="007B4E42">
        <w:rPr>
          <w:color w:val="333333"/>
          <w:sz w:val="18"/>
          <w:szCs w:val="18"/>
          <w:shd w:val="clear" w:color="auto" w:fill="FFFFFF"/>
          <w:lang w:val="en-US"/>
        </w:rPr>
        <w:t xml:space="preserve">The arrows indicate the effects, that can be direct or indirect. The total effect is the sum of the direct and the indirect effect: mediation analysis decomposes an existing effect into these two terms. </w:t>
      </w:r>
      <w:r w:rsidRPr="007B4E42">
        <w:rPr>
          <w:color w:val="333333"/>
          <w:sz w:val="18"/>
          <w:szCs w:val="18"/>
          <w:lang w:val="en-US"/>
        </w:rPr>
        <w:t xml:space="preserve">In the path plot </w:t>
      </w:r>
      <w:r w:rsidRPr="007B4E42">
        <w:rPr>
          <w:color w:val="000000"/>
          <w:sz w:val="18"/>
          <w:szCs w:val="18"/>
          <w:shd w:val="clear" w:color="auto" w:fill="FFFFFF"/>
          <w:lang w:val="en-US"/>
        </w:rPr>
        <w:t>the standardized values of the relationship (strength of the paths) are reported on the links.</w:t>
      </w:r>
    </w:p>
    <w:bookmarkEnd w:id="6"/>
    <w:p w14:paraId="464806B1" w14:textId="77777777" w:rsidR="00DF5CC7" w:rsidRPr="00993220" w:rsidRDefault="00DF5CC7" w:rsidP="00DF5CC7">
      <w:pPr>
        <w:spacing w:line="360" w:lineRule="auto"/>
        <w:jc w:val="both"/>
        <w:rPr>
          <w:rFonts w:cstheme="minorHAnsi"/>
          <w:color w:val="FF0000"/>
          <w:lang w:val="en-US"/>
        </w:rPr>
      </w:pPr>
      <w:r>
        <w:rPr>
          <w:noProof/>
          <w:lang w:val="en-GB" w:eastAsia="en-GB"/>
        </w:rPr>
        <w:drawing>
          <wp:inline distT="0" distB="0" distL="0" distR="0" wp14:anchorId="17E3350B" wp14:editId="02769BF9">
            <wp:extent cx="6116320" cy="4070985"/>
            <wp:effectExtent l="0" t="0" r="5080" b="5715"/>
            <wp:docPr id="11" name="Immagine 11" descr="Immagine che contiene testo, mappa, traspor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mappa, trasporto&#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6116320" cy="4070985"/>
                    </a:xfrm>
                    <a:prstGeom prst="rect">
                      <a:avLst/>
                    </a:prstGeom>
                  </pic:spPr>
                </pic:pic>
              </a:graphicData>
            </a:graphic>
          </wp:inline>
        </w:drawing>
      </w:r>
    </w:p>
    <w:p w14:paraId="54358EF7" w14:textId="77777777" w:rsidR="00DF5CC7" w:rsidRPr="00B47C57" w:rsidRDefault="00DF5CC7" w:rsidP="00DF5CC7">
      <w:pPr>
        <w:rPr>
          <w:rFonts w:cstheme="minorHAnsi"/>
          <w:sz w:val="18"/>
          <w:szCs w:val="18"/>
          <w:lang w:val="en-US"/>
        </w:rPr>
      </w:pPr>
      <w:r w:rsidRPr="00B47C57">
        <w:rPr>
          <w:rFonts w:cstheme="minorHAnsi"/>
          <w:sz w:val="18"/>
          <w:szCs w:val="18"/>
          <w:lang w:val="en-US"/>
        </w:rPr>
        <w:t xml:space="preserve">AdT: </w:t>
      </w:r>
      <w:r>
        <w:rPr>
          <w:rFonts w:cstheme="minorHAnsi"/>
          <w:sz w:val="18"/>
          <w:szCs w:val="18"/>
          <w:lang w:val="en-US"/>
        </w:rPr>
        <w:t>A</w:t>
      </w:r>
      <w:r w:rsidRPr="00B47C57">
        <w:rPr>
          <w:rFonts w:cstheme="minorHAnsi"/>
          <w:sz w:val="18"/>
          <w:szCs w:val="18"/>
          <w:lang w:val="en-US"/>
        </w:rPr>
        <w:t xml:space="preserve">djustment </w:t>
      </w:r>
    </w:p>
    <w:p w14:paraId="25BA6B54" w14:textId="77777777" w:rsidR="00DF5CC7" w:rsidRPr="00B47C57" w:rsidRDefault="00DF5CC7" w:rsidP="00DF5CC7">
      <w:pPr>
        <w:rPr>
          <w:rFonts w:cstheme="minorHAnsi"/>
          <w:sz w:val="18"/>
          <w:szCs w:val="18"/>
          <w:lang w:val="en-US"/>
        </w:rPr>
      </w:pPr>
      <w:r w:rsidRPr="00B47C57">
        <w:rPr>
          <w:rFonts w:cstheme="minorHAnsi"/>
          <w:sz w:val="18"/>
          <w:szCs w:val="18"/>
          <w:lang w:val="en-US"/>
        </w:rPr>
        <w:t>CvA: Covid Anxiety Scale (fear of Covid)</w:t>
      </w:r>
    </w:p>
    <w:p w14:paraId="7BB447EF" w14:textId="77777777" w:rsidR="00DF5CC7" w:rsidRPr="00B47C57" w:rsidRDefault="00DF5CC7" w:rsidP="00DF5CC7">
      <w:pPr>
        <w:rPr>
          <w:rFonts w:cstheme="minorHAnsi"/>
          <w:sz w:val="18"/>
          <w:szCs w:val="18"/>
          <w:lang w:val="en-US"/>
        </w:rPr>
      </w:pPr>
      <w:r w:rsidRPr="00B47C57">
        <w:rPr>
          <w:rFonts w:cstheme="minorHAnsi"/>
          <w:sz w:val="18"/>
          <w:szCs w:val="18"/>
          <w:lang w:val="en-US"/>
        </w:rPr>
        <w:t>DAS: DASS-21</w:t>
      </w:r>
    </w:p>
    <w:p w14:paraId="4E389488" w14:textId="77777777" w:rsidR="00DF5CC7" w:rsidRPr="00B47C57" w:rsidRDefault="00DF5CC7" w:rsidP="00DF5CC7">
      <w:pPr>
        <w:rPr>
          <w:rFonts w:cstheme="minorHAnsi"/>
          <w:sz w:val="18"/>
          <w:szCs w:val="18"/>
          <w:lang w:val="en-US"/>
        </w:rPr>
      </w:pPr>
      <w:r>
        <w:rPr>
          <w:rFonts w:cstheme="minorHAnsi"/>
          <w:sz w:val="18"/>
          <w:szCs w:val="18"/>
          <w:lang w:val="en-US"/>
        </w:rPr>
        <w:t>HMD</w:t>
      </w:r>
      <w:r w:rsidRPr="00B47C57">
        <w:rPr>
          <w:rFonts w:cstheme="minorHAnsi"/>
          <w:sz w:val="18"/>
          <w:szCs w:val="18"/>
          <w:lang w:val="en-US"/>
        </w:rPr>
        <w:t xml:space="preserve">: </w:t>
      </w:r>
      <w:r>
        <w:rPr>
          <w:rFonts w:cstheme="minorHAnsi"/>
          <w:sz w:val="18"/>
          <w:szCs w:val="18"/>
          <w:lang w:val="en-US"/>
        </w:rPr>
        <w:t>History of m</w:t>
      </w:r>
      <w:r w:rsidRPr="00B47C57">
        <w:rPr>
          <w:rFonts w:cstheme="minorHAnsi"/>
          <w:sz w:val="18"/>
          <w:szCs w:val="18"/>
          <w:lang w:val="en-US"/>
        </w:rPr>
        <w:t xml:space="preserve">ental </w:t>
      </w:r>
      <w:r>
        <w:rPr>
          <w:rFonts w:cstheme="minorHAnsi"/>
          <w:sz w:val="18"/>
          <w:szCs w:val="18"/>
          <w:lang w:val="en-US"/>
        </w:rPr>
        <w:t xml:space="preserve">disorder </w:t>
      </w:r>
    </w:p>
    <w:p w14:paraId="6BA71738" w14:textId="77777777" w:rsidR="00DF5CC7" w:rsidRPr="00B47C57" w:rsidRDefault="00DF5CC7" w:rsidP="00DF5CC7">
      <w:pPr>
        <w:rPr>
          <w:rFonts w:cstheme="minorHAnsi"/>
          <w:sz w:val="18"/>
          <w:szCs w:val="18"/>
          <w:lang w:val="en-US"/>
        </w:rPr>
      </w:pPr>
      <w:r w:rsidRPr="00B47C57">
        <w:rPr>
          <w:rFonts w:cstheme="minorHAnsi"/>
          <w:sz w:val="18"/>
          <w:szCs w:val="18"/>
          <w:lang w:val="en-US"/>
        </w:rPr>
        <w:t>CPA: CPAS</w:t>
      </w:r>
    </w:p>
    <w:p w14:paraId="0432BC2E" w14:textId="77777777" w:rsidR="00DF5CC7" w:rsidRPr="00B47C57" w:rsidRDefault="00DF5CC7" w:rsidP="00DF5CC7">
      <w:pPr>
        <w:rPr>
          <w:rFonts w:cstheme="minorHAnsi"/>
          <w:sz w:val="18"/>
          <w:szCs w:val="18"/>
          <w:lang w:val="en-US"/>
        </w:rPr>
      </w:pPr>
      <w:r w:rsidRPr="00B47C57">
        <w:rPr>
          <w:rFonts w:cstheme="minorHAnsi"/>
          <w:sz w:val="18"/>
          <w:szCs w:val="18"/>
          <w:lang w:val="en-US"/>
        </w:rPr>
        <w:t>OCI: OCI-R</w:t>
      </w:r>
    </w:p>
    <w:p w14:paraId="2969D581" w14:textId="77777777" w:rsidR="00DF5CC7" w:rsidRPr="00444E2A" w:rsidRDefault="00DF5CC7" w:rsidP="00DF5CC7">
      <w:pPr>
        <w:rPr>
          <w:rFonts w:cstheme="minorHAnsi"/>
          <w:lang w:val="en-US"/>
        </w:rPr>
      </w:pPr>
    </w:p>
    <w:p w14:paraId="5C307075" w14:textId="77777777" w:rsidR="00DF5CC7" w:rsidRPr="00444E2A" w:rsidRDefault="00DF5CC7" w:rsidP="00DF5CC7">
      <w:pPr>
        <w:rPr>
          <w:rFonts w:cstheme="minorHAnsi"/>
          <w:lang w:val="en-US"/>
        </w:rPr>
      </w:pPr>
    </w:p>
    <w:p w14:paraId="495713FE" w14:textId="77777777" w:rsidR="00DF5CC7" w:rsidRPr="00444E2A" w:rsidRDefault="00DF5CC7" w:rsidP="00DF5CC7">
      <w:pPr>
        <w:rPr>
          <w:rFonts w:cstheme="minorHAnsi"/>
          <w:lang w:val="en-US"/>
        </w:rPr>
      </w:pPr>
    </w:p>
    <w:p w14:paraId="2CA6C8CC" w14:textId="77777777" w:rsidR="00DF5CC7" w:rsidRDefault="00DF5CC7" w:rsidP="00DF5CC7">
      <w:pPr>
        <w:spacing w:line="360" w:lineRule="auto"/>
        <w:jc w:val="both"/>
        <w:rPr>
          <w:rFonts w:cstheme="minorHAnsi"/>
          <w:lang w:val="en-US"/>
        </w:rPr>
      </w:pPr>
    </w:p>
    <w:p w14:paraId="15720591" w14:textId="77777777" w:rsidR="00DF5CC7" w:rsidRDefault="00DF5CC7" w:rsidP="00DF5CC7">
      <w:pPr>
        <w:spacing w:line="360" w:lineRule="auto"/>
        <w:jc w:val="both"/>
        <w:rPr>
          <w:rFonts w:eastAsia="Gulim" w:cstheme="minorHAnsi"/>
          <w:b/>
          <w:bCs/>
          <w:color w:val="000000" w:themeColor="text1"/>
          <w:bdr w:val="none" w:sz="0" w:space="0" w:color="auto" w:frame="1"/>
          <w:lang w:val="en-US"/>
        </w:rPr>
      </w:pPr>
    </w:p>
    <w:p w14:paraId="524C3BC7" w14:textId="77777777" w:rsidR="00DF5CC7" w:rsidRDefault="00DF5CC7" w:rsidP="00DF5CC7">
      <w:pPr>
        <w:spacing w:line="360" w:lineRule="auto"/>
        <w:jc w:val="both"/>
        <w:rPr>
          <w:rFonts w:eastAsia="Gulim" w:cstheme="minorHAnsi"/>
          <w:b/>
          <w:bCs/>
          <w:color w:val="000000" w:themeColor="text1"/>
          <w:bdr w:val="none" w:sz="0" w:space="0" w:color="auto" w:frame="1"/>
          <w:lang w:val="en-US"/>
        </w:rPr>
      </w:pPr>
    </w:p>
    <w:p w14:paraId="519E32A9" w14:textId="77777777" w:rsidR="00DF5CC7" w:rsidRDefault="00DF5CC7" w:rsidP="00DF5CC7">
      <w:pPr>
        <w:spacing w:line="360" w:lineRule="auto"/>
        <w:jc w:val="both"/>
        <w:rPr>
          <w:rFonts w:eastAsia="Gulim" w:cstheme="minorHAnsi"/>
          <w:b/>
          <w:bCs/>
          <w:color w:val="000000" w:themeColor="text1"/>
          <w:bdr w:val="none" w:sz="0" w:space="0" w:color="auto" w:frame="1"/>
          <w:lang w:val="en-US"/>
        </w:rPr>
      </w:pPr>
    </w:p>
    <w:p w14:paraId="3D0A506A" w14:textId="77777777" w:rsidR="00DF5CC7" w:rsidRDefault="00DF5CC7" w:rsidP="00DF5CC7">
      <w:pPr>
        <w:spacing w:line="360" w:lineRule="auto"/>
        <w:jc w:val="both"/>
        <w:rPr>
          <w:rFonts w:eastAsia="Gulim" w:cstheme="minorHAnsi"/>
          <w:b/>
          <w:bCs/>
          <w:color w:val="000000" w:themeColor="text1"/>
          <w:bdr w:val="none" w:sz="0" w:space="0" w:color="auto" w:frame="1"/>
          <w:lang w:val="en-US"/>
        </w:rPr>
      </w:pPr>
    </w:p>
    <w:p w14:paraId="4FBBD63D" w14:textId="77777777" w:rsidR="00DF5CC7" w:rsidRDefault="00DF5CC7" w:rsidP="00DF5CC7">
      <w:pPr>
        <w:spacing w:line="360" w:lineRule="auto"/>
        <w:jc w:val="both"/>
        <w:rPr>
          <w:rFonts w:eastAsia="Gulim" w:cstheme="minorHAnsi"/>
          <w:b/>
          <w:bCs/>
          <w:color w:val="000000" w:themeColor="text1"/>
          <w:bdr w:val="none" w:sz="0" w:space="0" w:color="auto" w:frame="1"/>
          <w:lang w:val="en-US"/>
        </w:rPr>
      </w:pPr>
    </w:p>
    <w:p w14:paraId="7416B2EE" w14:textId="77777777" w:rsidR="00DF5CC7" w:rsidRDefault="00DF5CC7" w:rsidP="00DF5CC7">
      <w:pPr>
        <w:spacing w:line="360" w:lineRule="auto"/>
        <w:ind w:right="401"/>
        <w:jc w:val="both"/>
        <w:rPr>
          <w:rFonts w:eastAsia="Gulim"/>
          <w:b/>
          <w:bCs/>
          <w:color w:val="000000" w:themeColor="text1"/>
          <w:bdr w:val="none" w:sz="0" w:space="0" w:color="auto" w:frame="1"/>
          <w:lang w:val="en-US"/>
        </w:rPr>
      </w:pPr>
    </w:p>
    <w:p w14:paraId="25DB4D52" w14:textId="77777777" w:rsidR="00DF5CC7" w:rsidRPr="007B4E42" w:rsidRDefault="00DF5CC7" w:rsidP="00DF5CC7">
      <w:pPr>
        <w:spacing w:line="360" w:lineRule="auto"/>
        <w:ind w:right="401"/>
        <w:jc w:val="both"/>
        <w:rPr>
          <w:rFonts w:eastAsia="Gulim"/>
          <w:b/>
          <w:bCs/>
          <w:color w:val="000000" w:themeColor="text1"/>
          <w:bdr w:val="none" w:sz="0" w:space="0" w:color="auto" w:frame="1"/>
          <w:lang w:val="en-US"/>
        </w:rPr>
      </w:pPr>
      <w:r w:rsidRPr="007B4E42">
        <w:rPr>
          <w:rFonts w:eastAsia="Gulim"/>
          <w:b/>
          <w:bCs/>
          <w:color w:val="000000" w:themeColor="text1"/>
          <w:bdr w:val="none" w:sz="0" w:space="0" w:color="auto" w:frame="1"/>
          <w:lang w:val="en-US"/>
        </w:rPr>
        <w:t xml:space="preserve">Table 7. </w:t>
      </w:r>
      <w:r w:rsidRPr="007B4E42">
        <w:rPr>
          <w:b/>
          <w:bCs/>
          <w:lang w:val="en-US"/>
        </w:rPr>
        <w:t>Mediation analysis of the extreme groups (poor</w:t>
      </w:r>
      <w:r>
        <w:rPr>
          <w:b/>
          <w:bCs/>
          <w:lang w:val="en-US"/>
        </w:rPr>
        <w:t>-</w:t>
      </w:r>
      <w:r w:rsidRPr="007B4E42">
        <w:rPr>
          <w:b/>
          <w:bCs/>
          <w:lang w:val="en-US"/>
        </w:rPr>
        <w:t>adjusters</w:t>
      </w:r>
      <w:r>
        <w:rPr>
          <w:b/>
          <w:bCs/>
          <w:lang w:val="en-US"/>
        </w:rPr>
        <w:t xml:space="preserve"> N=128</w:t>
      </w:r>
      <w:r w:rsidRPr="007B4E42">
        <w:rPr>
          <w:b/>
          <w:bCs/>
          <w:lang w:val="en-US"/>
        </w:rPr>
        <w:t xml:space="preserve"> versus good</w:t>
      </w:r>
      <w:r>
        <w:rPr>
          <w:b/>
          <w:bCs/>
          <w:lang w:val="en-US"/>
        </w:rPr>
        <w:t>-</w:t>
      </w:r>
      <w:r w:rsidRPr="007B4E42">
        <w:rPr>
          <w:b/>
          <w:bCs/>
          <w:lang w:val="en-US"/>
        </w:rPr>
        <w:t>adjusters</w:t>
      </w:r>
      <w:r>
        <w:rPr>
          <w:b/>
          <w:bCs/>
          <w:lang w:val="en-US"/>
        </w:rPr>
        <w:t xml:space="preserve"> N=231</w:t>
      </w:r>
      <w:r w:rsidRPr="007B4E42">
        <w:rPr>
          <w:b/>
          <w:bCs/>
          <w:lang w:val="en-US"/>
        </w:rPr>
        <w:t>).</w:t>
      </w:r>
    </w:p>
    <w:tbl>
      <w:tblPr>
        <w:tblStyle w:val="TableGrid"/>
        <w:tblW w:w="9175" w:type="dxa"/>
        <w:tblLook w:val="04A0" w:firstRow="1" w:lastRow="0" w:firstColumn="1" w:lastColumn="0" w:noHBand="0" w:noVBand="1"/>
      </w:tblPr>
      <w:tblGrid>
        <w:gridCol w:w="9175"/>
      </w:tblGrid>
      <w:tr w:rsidR="00DF5CC7" w:rsidRPr="00DF5CC7" w14:paraId="32266859" w14:textId="77777777" w:rsidTr="00853B69">
        <w:tc>
          <w:tcPr>
            <w:tcW w:w="9175" w:type="dxa"/>
          </w:tcPr>
          <w:tbl>
            <w:tblPr>
              <w:tblW w:w="0" w:type="auto"/>
              <w:tblCellMar>
                <w:left w:w="0" w:type="dxa"/>
                <w:right w:w="0" w:type="dxa"/>
              </w:tblCellMar>
              <w:tblLook w:val="04A0" w:firstRow="1" w:lastRow="0" w:firstColumn="1" w:lastColumn="0" w:noHBand="0" w:noVBand="1"/>
            </w:tblPr>
            <w:tblGrid>
              <w:gridCol w:w="2279"/>
              <w:gridCol w:w="55"/>
              <w:gridCol w:w="831"/>
              <w:gridCol w:w="54"/>
              <w:gridCol w:w="1344"/>
              <w:gridCol w:w="37"/>
              <w:gridCol w:w="775"/>
              <w:gridCol w:w="50"/>
              <w:gridCol w:w="682"/>
              <w:gridCol w:w="47"/>
              <w:gridCol w:w="584"/>
              <w:gridCol w:w="38"/>
              <w:gridCol w:w="541"/>
              <w:gridCol w:w="37"/>
              <w:gridCol w:w="778"/>
              <w:gridCol w:w="49"/>
              <w:gridCol w:w="729"/>
              <w:gridCol w:w="49"/>
            </w:tblGrid>
            <w:tr w:rsidR="00DF5CC7" w:rsidRPr="007B4E42" w14:paraId="426FDEF0" w14:textId="77777777" w:rsidTr="00853B69">
              <w:tc>
                <w:tcPr>
                  <w:tcW w:w="0" w:type="auto"/>
                  <w:gridSpan w:val="18"/>
                  <w:tcBorders>
                    <w:top w:val="nil"/>
                    <w:left w:val="nil"/>
                    <w:bottom w:val="single" w:sz="8" w:space="0" w:color="000000"/>
                    <w:right w:val="nil"/>
                  </w:tcBorders>
                  <w:tcMar>
                    <w:top w:w="15" w:type="dxa"/>
                    <w:left w:w="15" w:type="dxa"/>
                    <w:bottom w:w="15" w:type="dxa"/>
                    <w:right w:w="15" w:type="dxa"/>
                  </w:tcMar>
                  <w:vAlign w:val="center"/>
                  <w:hideMark/>
                </w:tcPr>
                <w:p w14:paraId="69321C2D" w14:textId="77777777" w:rsidR="00DF5CC7" w:rsidRPr="007B4E42" w:rsidRDefault="00DF5CC7" w:rsidP="00853B69">
                  <w:pPr>
                    <w:rPr>
                      <w:color w:val="000000"/>
                      <w:sz w:val="18"/>
                      <w:szCs w:val="18"/>
                      <w:lang w:val="en-US"/>
                    </w:rPr>
                  </w:pPr>
                  <w:r w:rsidRPr="007B4E42">
                    <w:rPr>
                      <w:b/>
                      <w:bCs/>
                      <w:color w:val="000000"/>
                      <w:sz w:val="18"/>
                      <w:szCs w:val="18"/>
                      <w:bdr w:val="none" w:sz="0" w:space="0" w:color="auto" w:frame="1"/>
                      <w:lang w:val="en-US"/>
                    </w:rPr>
                    <w:t>Direct effects  </w:t>
                  </w:r>
                </w:p>
              </w:tc>
            </w:tr>
            <w:tr w:rsidR="00DF5CC7" w:rsidRPr="007B4E42" w14:paraId="009D68EE" w14:textId="77777777" w:rsidTr="00853B69">
              <w:tc>
                <w:tcPr>
                  <w:tcW w:w="0" w:type="auto"/>
                  <w:gridSpan w:val="14"/>
                  <w:tcMar>
                    <w:top w:w="15" w:type="dxa"/>
                    <w:left w:w="15" w:type="dxa"/>
                    <w:bottom w:w="15" w:type="dxa"/>
                    <w:right w:w="15" w:type="dxa"/>
                  </w:tcMar>
                  <w:vAlign w:val="center"/>
                  <w:hideMark/>
                </w:tcPr>
                <w:p w14:paraId="58C868F0" w14:textId="77777777" w:rsidR="00DF5CC7" w:rsidRPr="007B4E42" w:rsidRDefault="00DF5CC7" w:rsidP="00853B69">
                  <w:pPr>
                    <w:rPr>
                      <w:color w:val="000000"/>
                      <w:sz w:val="18"/>
                      <w:szCs w:val="18"/>
                      <w:lang w:val="en-US"/>
                    </w:rPr>
                  </w:pPr>
                </w:p>
              </w:tc>
              <w:tc>
                <w:tcPr>
                  <w:tcW w:w="0" w:type="auto"/>
                  <w:gridSpan w:val="4"/>
                  <w:tcBorders>
                    <w:top w:val="nil"/>
                    <w:left w:val="nil"/>
                    <w:bottom w:val="single" w:sz="8" w:space="0" w:color="000000"/>
                    <w:right w:val="nil"/>
                  </w:tcBorders>
                  <w:tcMar>
                    <w:top w:w="15" w:type="dxa"/>
                    <w:left w:w="15" w:type="dxa"/>
                    <w:bottom w:w="15" w:type="dxa"/>
                    <w:right w:w="15" w:type="dxa"/>
                  </w:tcMar>
                  <w:vAlign w:val="center"/>
                  <w:hideMark/>
                </w:tcPr>
                <w:p w14:paraId="1B6EB188"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95% Confidence Interval  </w:t>
                  </w:r>
                </w:p>
              </w:tc>
            </w:tr>
            <w:tr w:rsidR="00DF5CC7" w:rsidRPr="007B4E42" w14:paraId="119534E3" w14:textId="77777777" w:rsidTr="00853B69">
              <w:tc>
                <w:tcPr>
                  <w:tcW w:w="2101" w:type="dxa"/>
                  <w:tcBorders>
                    <w:top w:val="nil"/>
                    <w:left w:val="nil"/>
                    <w:bottom w:val="single" w:sz="8" w:space="0" w:color="000000"/>
                    <w:right w:val="nil"/>
                  </w:tcBorders>
                  <w:tcMar>
                    <w:top w:w="15" w:type="dxa"/>
                    <w:left w:w="15" w:type="dxa"/>
                    <w:bottom w:w="15" w:type="dxa"/>
                    <w:right w:w="15" w:type="dxa"/>
                  </w:tcMar>
                  <w:vAlign w:val="center"/>
                  <w:hideMark/>
                </w:tcPr>
                <w:p w14:paraId="31CF209E"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   </w:t>
                  </w:r>
                </w:p>
              </w:tc>
              <w:tc>
                <w:tcPr>
                  <w:tcW w:w="867" w:type="dxa"/>
                  <w:gridSpan w:val="3"/>
                  <w:tcBorders>
                    <w:top w:val="nil"/>
                    <w:left w:val="nil"/>
                    <w:bottom w:val="single" w:sz="8" w:space="0" w:color="000000"/>
                    <w:right w:val="nil"/>
                  </w:tcBorders>
                  <w:tcMar>
                    <w:top w:w="15" w:type="dxa"/>
                    <w:left w:w="15" w:type="dxa"/>
                    <w:bottom w:w="15" w:type="dxa"/>
                    <w:right w:w="15" w:type="dxa"/>
                  </w:tcMar>
                  <w:vAlign w:val="center"/>
                  <w:hideMark/>
                </w:tcPr>
                <w:p w14:paraId="7223230A"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49043393"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413B7714"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Estimate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21540A97"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Std. Error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302711E8"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z-value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65E6BCF5"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p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5FEBEE60"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Lower  </w:t>
                  </w:r>
                </w:p>
              </w:tc>
              <w:tc>
                <w:tcPr>
                  <w:tcW w:w="0" w:type="auto"/>
                  <w:gridSpan w:val="2"/>
                  <w:tcBorders>
                    <w:top w:val="nil"/>
                    <w:left w:val="nil"/>
                    <w:bottom w:val="single" w:sz="8" w:space="0" w:color="000000"/>
                    <w:right w:val="nil"/>
                  </w:tcBorders>
                  <w:tcMar>
                    <w:top w:w="15" w:type="dxa"/>
                    <w:left w:w="15" w:type="dxa"/>
                    <w:bottom w:w="15" w:type="dxa"/>
                    <w:right w:w="15" w:type="dxa"/>
                  </w:tcMar>
                  <w:vAlign w:val="center"/>
                  <w:hideMark/>
                </w:tcPr>
                <w:p w14:paraId="7924BDE0"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Upper  </w:t>
                  </w:r>
                </w:p>
              </w:tc>
            </w:tr>
            <w:tr w:rsidR="00DF5CC7" w:rsidRPr="007B4E42" w14:paraId="34808065" w14:textId="77777777" w:rsidTr="00853B69">
              <w:tc>
                <w:tcPr>
                  <w:tcW w:w="2101" w:type="dxa"/>
                  <w:tcMar>
                    <w:top w:w="15" w:type="dxa"/>
                    <w:left w:w="15" w:type="dxa"/>
                    <w:bottom w:w="15" w:type="dxa"/>
                    <w:right w:w="15" w:type="dxa"/>
                  </w:tcMar>
                  <w:vAlign w:val="center"/>
                  <w:hideMark/>
                </w:tcPr>
                <w:p w14:paraId="241A9B58" w14:textId="77777777" w:rsidR="00DF5CC7" w:rsidRPr="007B4E42" w:rsidRDefault="00DF5CC7" w:rsidP="00853B69">
                  <w:pPr>
                    <w:rPr>
                      <w:color w:val="000000"/>
                      <w:sz w:val="18"/>
                      <w:szCs w:val="18"/>
                      <w:lang w:val="en-US"/>
                    </w:rPr>
                  </w:pPr>
                  <w:r w:rsidRPr="007B4E42">
                    <w:rPr>
                      <w:color w:val="000000"/>
                      <w:sz w:val="18"/>
                      <w:szCs w:val="18"/>
                      <w:bdr w:val="none" w:sz="0" w:space="0" w:color="auto" w:frame="1"/>
                      <w:lang w:val="en-US"/>
                    </w:rPr>
                    <w:t>CPAS tot  </w:t>
                  </w:r>
                </w:p>
              </w:tc>
              <w:tc>
                <w:tcPr>
                  <w:tcW w:w="50" w:type="dxa"/>
                  <w:tcMar>
                    <w:top w:w="15" w:type="dxa"/>
                    <w:left w:w="15" w:type="dxa"/>
                    <w:bottom w:w="15" w:type="dxa"/>
                    <w:right w:w="15" w:type="dxa"/>
                  </w:tcMar>
                  <w:vAlign w:val="center"/>
                  <w:hideMark/>
                </w:tcPr>
                <w:p w14:paraId="2BC63F42" w14:textId="77777777" w:rsidR="00DF5CC7" w:rsidRPr="007B4E42" w:rsidRDefault="00DF5CC7" w:rsidP="00853B69">
                  <w:pPr>
                    <w:rPr>
                      <w:color w:val="000000"/>
                      <w:sz w:val="18"/>
                      <w:szCs w:val="18"/>
                      <w:lang w:val="en-US"/>
                    </w:rPr>
                  </w:pPr>
                </w:p>
              </w:tc>
              <w:tc>
                <w:tcPr>
                  <w:tcW w:w="767" w:type="dxa"/>
                  <w:tcMar>
                    <w:top w:w="15" w:type="dxa"/>
                    <w:left w:w="15" w:type="dxa"/>
                    <w:bottom w:w="15" w:type="dxa"/>
                    <w:right w:w="15" w:type="dxa"/>
                  </w:tcMar>
                  <w:vAlign w:val="center"/>
                  <w:hideMark/>
                </w:tcPr>
                <w:p w14:paraId="6F759AF8" w14:textId="77777777" w:rsidR="00DF5CC7" w:rsidRPr="007B4E42" w:rsidRDefault="00DF5CC7" w:rsidP="00853B69">
                  <w:pPr>
                    <w:rPr>
                      <w:color w:val="000000"/>
                      <w:sz w:val="18"/>
                      <w:szCs w:val="18"/>
                      <w:lang w:val="en-US"/>
                    </w:rPr>
                  </w:pPr>
                  <w:r w:rsidRPr="007B4E42">
                    <w:rPr>
                      <w:color w:val="000000"/>
                      <w:sz w:val="18"/>
                      <w:szCs w:val="18"/>
                      <w:bdr w:val="none" w:sz="0" w:space="0" w:color="auto" w:frame="1"/>
                      <w:lang w:val="en-US"/>
                    </w:rPr>
                    <w:t>→  </w:t>
                  </w:r>
                </w:p>
              </w:tc>
              <w:tc>
                <w:tcPr>
                  <w:tcW w:w="0" w:type="auto"/>
                  <w:tcMar>
                    <w:top w:w="15" w:type="dxa"/>
                    <w:left w:w="15" w:type="dxa"/>
                    <w:bottom w:w="15" w:type="dxa"/>
                    <w:right w:w="15" w:type="dxa"/>
                  </w:tcMar>
                  <w:vAlign w:val="center"/>
                  <w:hideMark/>
                </w:tcPr>
                <w:p w14:paraId="0DC70DB0"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2864DA80" w14:textId="77777777" w:rsidR="00DF5CC7" w:rsidRPr="007B4E42" w:rsidRDefault="00DF5CC7" w:rsidP="00853B69">
                  <w:pPr>
                    <w:rPr>
                      <w:color w:val="000000"/>
                      <w:sz w:val="18"/>
                      <w:szCs w:val="18"/>
                      <w:lang w:val="en-US"/>
                    </w:rPr>
                  </w:pPr>
                  <w:r w:rsidRPr="007B4E42">
                    <w:rPr>
                      <w:color w:val="000000"/>
                      <w:sz w:val="18"/>
                      <w:szCs w:val="18"/>
                      <w:bdr w:val="none" w:sz="0" w:space="0" w:color="auto" w:frame="1"/>
                      <w:lang w:val="en-US"/>
                    </w:rPr>
                    <w:t>Categorical Adjustment  </w:t>
                  </w:r>
                </w:p>
              </w:tc>
              <w:tc>
                <w:tcPr>
                  <w:tcW w:w="0" w:type="auto"/>
                  <w:tcMar>
                    <w:top w:w="15" w:type="dxa"/>
                    <w:left w:w="15" w:type="dxa"/>
                    <w:bottom w:w="15" w:type="dxa"/>
                    <w:right w:w="15" w:type="dxa"/>
                  </w:tcMar>
                  <w:vAlign w:val="center"/>
                  <w:hideMark/>
                </w:tcPr>
                <w:p w14:paraId="401F37DE"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08AF118C"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0.010  </w:t>
                  </w:r>
                </w:p>
              </w:tc>
              <w:tc>
                <w:tcPr>
                  <w:tcW w:w="0" w:type="auto"/>
                  <w:tcMar>
                    <w:top w:w="15" w:type="dxa"/>
                    <w:left w:w="15" w:type="dxa"/>
                    <w:bottom w:w="15" w:type="dxa"/>
                    <w:right w:w="15" w:type="dxa"/>
                  </w:tcMar>
                  <w:vAlign w:val="center"/>
                  <w:hideMark/>
                </w:tcPr>
                <w:p w14:paraId="3F40EFCA"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393C009C"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0.006  </w:t>
                  </w:r>
                </w:p>
              </w:tc>
              <w:tc>
                <w:tcPr>
                  <w:tcW w:w="0" w:type="auto"/>
                  <w:tcMar>
                    <w:top w:w="15" w:type="dxa"/>
                    <w:left w:w="15" w:type="dxa"/>
                    <w:bottom w:w="15" w:type="dxa"/>
                    <w:right w:w="15" w:type="dxa"/>
                  </w:tcMar>
                  <w:vAlign w:val="center"/>
                  <w:hideMark/>
                </w:tcPr>
                <w:p w14:paraId="4DF02D8C"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12103BA3"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1.778  </w:t>
                  </w:r>
                </w:p>
              </w:tc>
              <w:tc>
                <w:tcPr>
                  <w:tcW w:w="0" w:type="auto"/>
                  <w:tcMar>
                    <w:top w:w="15" w:type="dxa"/>
                    <w:left w:w="15" w:type="dxa"/>
                    <w:bottom w:w="15" w:type="dxa"/>
                    <w:right w:w="15" w:type="dxa"/>
                  </w:tcMar>
                  <w:vAlign w:val="center"/>
                  <w:hideMark/>
                </w:tcPr>
                <w:p w14:paraId="13CCA5A6"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2CFB8515"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0.075  </w:t>
                  </w:r>
                </w:p>
              </w:tc>
              <w:tc>
                <w:tcPr>
                  <w:tcW w:w="0" w:type="auto"/>
                  <w:tcMar>
                    <w:top w:w="15" w:type="dxa"/>
                    <w:left w:w="15" w:type="dxa"/>
                    <w:bottom w:w="15" w:type="dxa"/>
                    <w:right w:w="15" w:type="dxa"/>
                  </w:tcMar>
                  <w:vAlign w:val="center"/>
                  <w:hideMark/>
                </w:tcPr>
                <w:p w14:paraId="482D3DD0"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0AA91D79"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-0.001  </w:t>
                  </w:r>
                </w:p>
              </w:tc>
              <w:tc>
                <w:tcPr>
                  <w:tcW w:w="0" w:type="auto"/>
                  <w:tcMar>
                    <w:top w:w="15" w:type="dxa"/>
                    <w:left w:w="15" w:type="dxa"/>
                    <w:bottom w:w="15" w:type="dxa"/>
                    <w:right w:w="15" w:type="dxa"/>
                  </w:tcMar>
                  <w:vAlign w:val="center"/>
                  <w:hideMark/>
                </w:tcPr>
                <w:p w14:paraId="14DC5452"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639B8B74"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0.021  </w:t>
                  </w:r>
                </w:p>
              </w:tc>
              <w:tc>
                <w:tcPr>
                  <w:tcW w:w="0" w:type="auto"/>
                  <w:tcMar>
                    <w:top w:w="15" w:type="dxa"/>
                    <w:left w:w="15" w:type="dxa"/>
                    <w:bottom w:w="15" w:type="dxa"/>
                    <w:right w:w="15" w:type="dxa"/>
                  </w:tcMar>
                  <w:vAlign w:val="center"/>
                  <w:hideMark/>
                </w:tcPr>
                <w:p w14:paraId="6141CDC9" w14:textId="77777777" w:rsidR="00DF5CC7" w:rsidRPr="007B4E42" w:rsidRDefault="00DF5CC7" w:rsidP="00853B69">
                  <w:pPr>
                    <w:rPr>
                      <w:color w:val="000000"/>
                      <w:sz w:val="18"/>
                      <w:szCs w:val="18"/>
                      <w:lang w:val="en-US"/>
                    </w:rPr>
                  </w:pPr>
                </w:p>
              </w:tc>
            </w:tr>
            <w:tr w:rsidR="00DF5CC7" w:rsidRPr="007B4E42" w14:paraId="2E89F521" w14:textId="77777777" w:rsidTr="00853B69">
              <w:tc>
                <w:tcPr>
                  <w:tcW w:w="2101" w:type="dxa"/>
                  <w:tcMar>
                    <w:top w:w="15" w:type="dxa"/>
                    <w:left w:w="15" w:type="dxa"/>
                    <w:bottom w:w="15" w:type="dxa"/>
                    <w:right w:w="15" w:type="dxa"/>
                  </w:tcMar>
                  <w:vAlign w:val="center"/>
                  <w:hideMark/>
                </w:tcPr>
                <w:p w14:paraId="40CA7D81" w14:textId="77777777" w:rsidR="00DF5CC7" w:rsidRPr="007B4E42" w:rsidRDefault="00DF5CC7" w:rsidP="00853B69">
                  <w:pPr>
                    <w:rPr>
                      <w:b/>
                      <w:bCs/>
                      <w:color w:val="000000"/>
                      <w:sz w:val="18"/>
                      <w:szCs w:val="18"/>
                      <w:lang w:val="en-US"/>
                    </w:rPr>
                  </w:pPr>
                  <w:r w:rsidRPr="007B4E42">
                    <w:rPr>
                      <w:b/>
                      <w:bCs/>
                      <w:color w:val="000000"/>
                      <w:sz w:val="18"/>
                      <w:szCs w:val="18"/>
                      <w:bdr w:val="none" w:sz="0" w:space="0" w:color="auto" w:frame="1"/>
                      <w:lang w:val="en-US"/>
                    </w:rPr>
                    <w:t>Previous Mental</w:t>
                  </w:r>
                  <w:r>
                    <w:rPr>
                      <w:b/>
                      <w:bCs/>
                      <w:color w:val="000000"/>
                      <w:sz w:val="18"/>
                      <w:szCs w:val="18"/>
                      <w:bdr w:val="none" w:sz="0" w:space="0" w:color="auto" w:frame="1"/>
                      <w:lang w:val="en-US"/>
                    </w:rPr>
                    <w:t xml:space="preserve"> Disorder</w:t>
                  </w:r>
                  <w:r w:rsidRPr="007B4E42">
                    <w:rPr>
                      <w:b/>
                      <w:bCs/>
                      <w:color w:val="000000"/>
                      <w:sz w:val="18"/>
                      <w:szCs w:val="18"/>
                      <w:bdr w:val="none" w:sz="0" w:space="0" w:color="auto" w:frame="1"/>
                      <w:lang w:val="en-US"/>
                    </w:rPr>
                    <w:t xml:space="preserve">  </w:t>
                  </w:r>
                </w:p>
              </w:tc>
              <w:tc>
                <w:tcPr>
                  <w:tcW w:w="50" w:type="dxa"/>
                  <w:tcMar>
                    <w:top w:w="15" w:type="dxa"/>
                    <w:left w:w="15" w:type="dxa"/>
                    <w:bottom w:w="15" w:type="dxa"/>
                    <w:right w:w="15" w:type="dxa"/>
                  </w:tcMar>
                  <w:vAlign w:val="center"/>
                  <w:hideMark/>
                </w:tcPr>
                <w:p w14:paraId="333D9D66" w14:textId="77777777" w:rsidR="00DF5CC7" w:rsidRPr="007B4E42" w:rsidRDefault="00DF5CC7" w:rsidP="00853B69">
                  <w:pPr>
                    <w:rPr>
                      <w:b/>
                      <w:bCs/>
                      <w:color w:val="000000"/>
                      <w:sz w:val="18"/>
                      <w:szCs w:val="18"/>
                      <w:lang w:val="en-US"/>
                    </w:rPr>
                  </w:pPr>
                </w:p>
              </w:tc>
              <w:tc>
                <w:tcPr>
                  <w:tcW w:w="767" w:type="dxa"/>
                  <w:tcMar>
                    <w:top w:w="15" w:type="dxa"/>
                    <w:left w:w="15" w:type="dxa"/>
                    <w:bottom w:w="15" w:type="dxa"/>
                    <w:right w:w="15" w:type="dxa"/>
                  </w:tcMar>
                  <w:vAlign w:val="center"/>
                  <w:hideMark/>
                </w:tcPr>
                <w:p w14:paraId="5DCC1C3B" w14:textId="77777777" w:rsidR="00DF5CC7" w:rsidRPr="007B4E42" w:rsidRDefault="00DF5CC7" w:rsidP="00853B69">
                  <w:pPr>
                    <w:rPr>
                      <w:b/>
                      <w:bCs/>
                      <w:color w:val="000000"/>
                      <w:sz w:val="18"/>
                      <w:szCs w:val="18"/>
                      <w:lang w:val="en-US"/>
                    </w:rPr>
                  </w:pPr>
                  <w:r w:rsidRPr="007B4E42">
                    <w:rPr>
                      <w:b/>
                      <w:bCs/>
                      <w:color w:val="000000"/>
                      <w:sz w:val="18"/>
                      <w:szCs w:val="18"/>
                      <w:bdr w:val="none" w:sz="0" w:space="0" w:color="auto" w:frame="1"/>
                      <w:lang w:val="en-US"/>
                    </w:rPr>
                    <w:t>→  </w:t>
                  </w:r>
                </w:p>
              </w:tc>
              <w:tc>
                <w:tcPr>
                  <w:tcW w:w="0" w:type="auto"/>
                  <w:tcMar>
                    <w:top w:w="15" w:type="dxa"/>
                    <w:left w:w="15" w:type="dxa"/>
                    <w:bottom w:w="15" w:type="dxa"/>
                    <w:right w:w="15" w:type="dxa"/>
                  </w:tcMar>
                  <w:vAlign w:val="center"/>
                  <w:hideMark/>
                </w:tcPr>
                <w:p w14:paraId="7A63FCE4" w14:textId="77777777" w:rsidR="00DF5CC7" w:rsidRPr="007B4E42" w:rsidRDefault="00DF5CC7" w:rsidP="00853B69">
                  <w:pPr>
                    <w:rPr>
                      <w:b/>
                      <w:bCs/>
                      <w:color w:val="000000"/>
                      <w:sz w:val="18"/>
                      <w:szCs w:val="18"/>
                      <w:lang w:val="en-US"/>
                    </w:rPr>
                  </w:pPr>
                </w:p>
              </w:tc>
              <w:tc>
                <w:tcPr>
                  <w:tcW w:w="0" w:type="auto"/>
                  <w:tcMar>
                    <w:top w:w="15" w:type="dxa"/>
                    <w:left w:w="15" w:type="dxa"/>
                    <w:bottom w:w="15" w:type="dxa"/>
                    <w:right w:w="15" w:type="dxa"/>
                  </w:tcMar>
                  <w:vAlign w:val="center"/>
                  <w:hideMark/>
                </w:tcPr>
                <w:p w14:paraId="68E9A186" w14:textId="77777777" w:rsidR="00DF5CC7" w:rsidRPr="007B4E42" w:rsidRDefault="00DF5CC7" w:rsidP="00853B69">
                  <w:pPr>
                    <w:rPr>
                      <w:color w:val="000000"/>
                      <w:sz w:val="18"/>
                      <w:szCs w:val="18"/>
                      <w:lang w:val="en-US"/>
                    </w:rPr>
                  </w:pPr>
                  <w:r w:rsidRPr="007B4E42">
                    <w:rPr>
                      <w:color w:val="000000"/>
                      <w:sz w:val="18"/>
                      <w:szCs w:val="18"/>
                      <w:bdr w:val="none" w:sz="0" w:space="0" w:color="auto" w:frame="1"/>
                      <w:lang w:val="en-US"/>
                    </w:rPr>
                    <w:t>Categorial Adjustment  </w:t>
                  </w:r>
                </w:p>
              </w:tc>
              <w:tc>
                <w:tcPr>
                  <w:tcW w:w="0" w:type="auto"/>
                  <w:tcMar>
                    <w:top w:w="15" w:type="dxa"/>
                    <w:left w:w="15" w:type="dxa"/>
                    <w:bottom w:w="15" w:type="dxa"/>
                    <w:right w:w="15" w:type="dxa"/>
                  </w:tcMar>
                  <w:vAlign w:val="center"/>
                  <w:hideMark/>
                </w:tcPr>
                <w:p w14:paraId="65E684B1" w14:textId="77777777" w:rsidR="00DF5CC7" w:rsidRPr="007B4E42" w:rsidRDefault="00DF5CC7" w:rsidP="00853B69">
                  <w:pPr>
                    <w:rPr>
                      <w:b/>
                      <w:bCs/>
                      <w:color w:val="000000"/>
                      <w:sz w:val="18"/>
                      <w:szCs w:val="18"/>
                      <w:lang w:val="en-US"/>
                    </w:rPr>
                  </w:pPr>
                </w:p>
              </w:tc>
              <w:tc>
                <w:tcPr>
                  <w:tcW w:w="0" w:type="auto"/>
                  <w:tcMar>
                    <w:top w:w="15" w:type="dxa"/>
                    <w:left w:w="15" w:type="dxa"/>
                    <w:bottom w:w="15" w:type="dxa"/>
                    <w:right w:w="15" w:type="dxa"/>
                  </w:tcMar>
                  <w:vAlign w:val="center"/>
                  <w:hideMark/>
                </w:tcPr>
                <w:p w14:paraId="577D7389" w14:textId="77777777" w:rsidR="00DF5CC7" w:rsidRPr="007B4E42" w:rsidRDefault="00DF5CC7" w:rsidP="00853B69">
                  <w:pPr>
                    <w:jc w:val="right"/>
                    <w:rPr>
                      <w:b/>
                      <w:bCs/>
                      <w:color w:val="000000"/>
                      <w:sz w:val="18"/>
                      <w:szCs w:val="18"/>
                      <w:lang w:val="en-US"/>
                    </w:rPr>
                  </w:pPr>
                  <w:r w:rsidRPr="007B4E42">
                    <w:rPr>
                      <w:b/>
                      <w:bCs/>
                      <w:color w:val="000000"/>
                      <w:sz w:val="18"/>
                      <w:szCs w:val="18"/>
                      <w:bdr w:val="none" w:sz="0" w:space="0" w:color="auto" w:frame="1"/>
                      <w:lang w:val="en-US"/>
                    </w:rPr>
                    <w:t>0.145  </w:t>
                  </w:r>
                </w:p>
              </w:tc>
              <w:tc>
                <w:tcPr>
                  <w:tcW w:w="0" w:type="auto"/>
                  <w:tcMar>
                    <w:top w:w="15" w:type="dxa"/>
                    <w:left w:w="15" w:type="dxa"/>
                    <w:bottom w:w="15" w:type="dxa"/>
                    <w:right w:w="15" w:type="dxa"/>
                  </w:tcMar>
                  <w:vAlign w:val="center"/>
                  <w:hideMark/>
                </w:tcPr>
                <w:p w14:paraId="02C62491" w14:textId="77777777" w:rsidR="00DF5CC7" w:rsidRPr="007B4E42" w:rsidRDefault="00DF5CC7" w:rsidP="00853B69">
                  <w:pPr>
                    <w:rPr>
                      <w:b/>
                      <w:bCs/>
                      <w:color w:val="000000"/>
                      <w:sz w:val="18"/>
                      <w:szCs w:val="18"/>
                      <w:lang w:val="en-US"/>
                    </w:rPr>
                  </w:pPr>
                </w:p>
              </w:tc>
              <w:tc>
                <w:tcPr>
                  <w:tcW w:w="0" w:type="auto"/>
                  <w:tcMar>
                    <w:top w:w="15" w:type="dxa"/>
                    <w:left w:w="15" w:type="dxa"/>
                    <w:bottom w:w="15" w:type="dxa"/>
                    <w:right w:w="15" w:type="dxa"/>
                  </w:tcMar>
                  <w:vAlign w:val="center"/>
                  <w:hideMark/>
                </w:tcPr>
                <w:p w14:paraId="06758155" w14:textId="77777777" w:rsidR="00DF5CC7" w:rsidRPr="007B4E42" w:rsidRDefault="00DF5CC7" w:rsidP="00853B69">
                  <w:pPr>
                    <w:jc w:val="right"/>
                    <w:rPr>
                      <w:b/>
                      <w:bCs/>
                      <w:color w:val="000000"/>
                      <w:sz w:val="18"/>
                      <w:szCs w:val="18"/>
                      <w:lang w:val="en-US"/>
                    </w:rPr>
                  </w:pPr>
                  <w:r w:rsidRPr="007B4E42">
                    <w:rPr>
                      <w:b/>
                      <w:bCs/>
                      <w:color w:val="000000"/>
                      <w:sz w:val="18"/>
                      <w:szCs w:val="18"/>
                      <w:bdr w:val="none" w:sz="0" w:space="0" w:color="auto" w:frame="1"/>
                      <w:lang w:val="en-US"/>
                    </w:rPr>
                    <w:t>0.055  </w:t>
                  </w:r>
                </w:p>
              </w:tc>
              <w:tc>
                <w:tcPr>
                  <w:tcW w:w="0" w:type="auto"/>
                  <w:tcMar>
                    <w:top w:w="15" w:type="dxa"/>
                    <w:left w:w="15" w:type="dxa"/>
                    <w:bottom w:w="15" w:type="dxa"/>
                    <w:right w:w="15" w:type="dxa"/>
                  </w:tcMar>
                  <w:vAlign w:val="center"/>
                  <w:hideMark/>
                </w:tcPr>
                <w:p w14:paraId="64EF4543" w14:textId="77777777" w:rsidR="00DF5CC7" w:rsidRPr="007B4E42" w:rsidRDefault="00DF5CC7" w:rsidP="00853B69">
                  <w:pPr>
                    <w:rPr>
                      <w:b/>
                      <w:bCs/>
                      <w:color w:val="000000"/>
                      <w:sz w:val="18"/>
                      <w:szCs w:val="18"/>
                      <w:lang w:val="en-US"/>
                    </w:rPr>
                  </w:pPr>
                </w:p>
              </w:tc>
              <w:tc>
                <w:tcPr>
                  <w:tcW w:w="0" w:type="auto"/>
                  <w:tcMar>
                    <w:top w:w="15" w:type="dxa"/>
                    <w:left w:w="15" w:type="dxa"/>
                    <w:bottom w:w="15" w:type="dxa"/>
                    <w:right w:w="15" w:type="dxa"/>
                  </w:tcMar>
                  <w:vAlign w:val="center"/>
                  <w:hideMark/>
                </w:tcPr>
                <w:p w14:paraId="4A4112B1" w14:textId="77777777" w:rsidR="00DF5CC7" w:rsidRPr="007B4E42" w:rsidRDefault="00DF5CC7" w:rsidP="00853B69">
                  <w:pPr>
                    <w:jc w:val="right"/>
                    <w:rPr>
                      <w:b/>
                      <w:bCs/>
                      <w:color w:val="000000"/>
                      <w:sz w:val="18"/>
                      <w:szCs w:val="18"/>
                      <w:lang w:val="en-US"/>
                    </w:rPr>
                  </w:pPr>
                  <w:r w:rsidRPr="007B4E42">
                    <w:rPr>
                      <w:b/>
                      <w:bCs/>
                      <w:color w:val="000000"/>
                      <w:sz w:val="18"/>
                      <w:szCs w:val="18"/>
                      <w:bdr w:val="none" w:sz="0" w:space="0" w:color="auto" w:frame="1"/>
                      <w:lang w:val="en-US"/>
                    </w:rPr>
                    <w:t>2.636  </w:t>
                  </w:r>
                </w:p>
              </w:tc>
              <w:tc>
                <w:tcPr>
                  <w:tcW w:w="0" w:type="auto"/>
                  <w:tcMar>
                    <w:top w:w="15" w:type="dxa"/>
                    <w:left w:w="15" w:type="dxa"/>
                    <w:bottom w:w="15" w:type="dxa"/>
                    <w:right w:w="15" w:type="dxa"/>
                  </w:tcMar>
                  <w:vAlign w:val="center"/>
                  <w:hideMark/>
                </w:tcPr>
                <w:p w14:paraId="3D76E86B" w14:textId="77777777" w:rsidR="00DF5CC7" w:rsidRPr="007B4E42" w:rsidRDefault="00DF5CC7" w:rsidP="00853B69">
                  <w:pPr>
                    <w:rPr>
                      <w:b/>
                      <w:bCs/>
                      <w:color w:val="000000"/>
                      <w:sz w:val="18"/>
                      <w:szCs w:val="18"/>
                      <w:lang w:val="en-US"/>
                    </w:rPr>
                  </w:pPr>
                </w:p>
              </w:tc>
              <w:tc>
                <w:tcPr>
                  <w:tcW w:w="0" w:type="auto"/>
                  <w:tcMar>
                    <w:top w:w="15" w:type="dxa"/>
                    <w:left w:w="15" w:type="dxa"/>
                    <w:bottom w:w="15" w:type="dxa"/>
                    <w:right w:w="15" w:type="dxa"/>
                  </w:tcMar>
                  <w:vAlign w:val="center"/>
                  <w:hideMark/>
                </w:tcPr>
                <w:p w14:paraId="15BF1BBA" w14:textId="77777777" w:rsidR="00DF5CC7" w:rsidRPr="007B4E42" w:rsidRDefault="00DF5CC7" w:rsidP="00853B69">
                  <w:pPr>
                    <w:jc w:val="right"/>
                    <w:rPr>
                      <w:b/>
                      <w:bCs/>
                      <w:color w:val="000000"/>
                      <w:sz w:val="18"/>
                      <w:szCs w:val="18"/>
                      <w:lang w:val="en-US"/>
                    </w:rPr>
                  </w:pPr>
                  <w:r w:rsidRPr="007B4E42">
                    <w:rPr>
                      <w:b/>
                      <w:bCs/>
                      <w:color w:val="000000"/>
                      <w:sz w:val="18"/>
                      <w:szCs w:val="18"/>
                      <w:bdr w:val="none" w:sz="0" w:space="0" w:color="auto" w:frame="1"/>
                      <w:lang w:val="en-US"/>
                    </w:rPr>
                    <w:t>0.008  </w:t>
                  </w:r>
                </w:p>
              </w:tc>
              <w:tc>
                <w:tcPr>
                  <w:tcW w:w="0" w:type="auto"/>
                  <w:tcMar>
                    <w:top w:w="15" w:type="dxa"/>
                    <w:left w:w="15" w:type="dxa"/>
                    <w:bottom w:w="15" w:type="dxa"/>
                    <w:right w:w="15" w:type="dxa"/>
                  </w:tcMar>
                  <w:vAlign w:val="center"/>
                  <w:hideMark/>
                </w:tcPr>
                <w:p w14:paraId="5F9773A7" w14:textId="77777777" w:rsidR="00DF5CC7" w:rsidRPr="007B4E42" w:rsidRDefault="00DF5CC7" w:rsidP="00853B69">
                  <w:pPr>
                    <w:rPr>
                      <w:b/>
                      <w:bCs/>
                      <w:color w:val="000000"/>
                      <w:sz w:val="18"/>
                      <w:szCs w:val="18"/>
                      <w:lang w:val="en-US"/>
                    </w:rPr>
                  </w:pPr>
                </w:p>
              </w:tc>
              <w:tc>
                <w:tcPr>
                  <w:tcW w:w="0" w:type="auto"/>
                  <w:tcMar>
                    <w:top w:w="15" w:type="dxa"/>
                    <w:left w:w="15" w:type="dxa"/>
                    <w:bottom w:w="15" w:type="dxa"/>
                    <w:right w:w="15" w:type="dxa"/>
                  </w:tcMar>
                  <w:vAlign w:val="center"/>
                  <w:hideMark/>
                </w:tcPr>
                <w:p w14:paraId="503CB9A4" w14:textId="77777777" w:rsidR="00DF5CC7" w:rsidRPr="007B4E42" w:rsidRDefault="00DF5CC7" w:rsidP="00853B69">
                  <w:pPr>
                    <w:jc w:val="right"/>
                    <w:rPr>
                      <w:b/>
                      <w:bCs/>
                      <w:color w:val="000000"/>
                      <w:sz w:val="18"/>
                      <w:szCs w:val="18"/>
                      <w:lang w:val="en-US"/>
                    </w:rPr>
                  </w:pPr>
                  <w:r w:rsidRPr="007B4E42">
                    <w:rPr>
                      <w:b/>
                      <w:bCs/>
                      <w:color w:val="000000"/>
                      <w:sz w:val="18"/>
                      <w:szCs w:val="18"/>
                      <w:bdr w:val="none" w:sz="0" w:space="0" w:color="auto" w:frame="1"/>
                      <w:lang w:val="en-US"/>
                    </w:rPr>
                    <w:t>0.037  </w:t>
                  </w:r>
                </w:p>
              </w:tc>
              <w:tc>
                <w:tcPr>
                  <w:tcW w:w="0" w:type="auto"/>
                  <w:tcMar>
                    <w:top w:w="15" w:type="dxa"/>
                    <w:left w:w="15" w:type="dxa"/>
                    <w:bottom w:w="15" w:type="dxa"/>
                    <w:right w:w="15" w:type="dxa"/>
                  </w:tcMar>
                  <w:vAlign w:val="center"/>
                  <w:hideMark/>
                </w:tcPr>
                <w:p w14:paraId="44AA989A" w14:textId="77777777" w:rsidR="00DF5CC7" w:rsidRPr="007B4E42" w:rsidRDefault="00DF5CC7" w:rsidP="00853B69">
                  <w:pPr>
                    <w:rPr>
                      <w:b/>
                      <w:bCs/>
                      <w:color w:val="000000"/>
                      <w:sz w:val="18"/>
                      <w:szCs w:val="18"/>
                      <w:lang w:val="en-US"/>
                    </w:rPr>
                  </w:pPr>
                </w:p>
              </w:tc>
              <w:tc>
                <w:tcPr>
                  <w:tcW w:w="0" w:type="auto"/>
                  <w:tcMar>
                    <w:top w:w="15" w:type="dxa"/>
                    <w:left w:w="15" w:type="dxa"/>
                    <w:bottom w:w="15" w:type="dxa"/>
                    <w:right w:w="15" w:type="dxa"/>
                  </w:tcMar>
                  <w:vAlign w:val="center"/>
                  <w:hideMark/>
                </w:tcPr>
                <w:p w14:paraId="5FAD257C" w14:textId="77777777" w:rsidR="00DF5CC7" w:rsidRPr="007B4E42" w:rsidRDefault="00DF5CC7" w:rsidP="00853B69">
                  <w:pPr>
                    <w:jc w:val="right"/>
                    <w:rPr>
                      <w:b/>
                      <w:bCs/>
                      <w:color w:val="000000"/>
                      <w:sz w:val="18"/>
                      <w:szCs w:val="18"/>
                      <w:lang w:val="en-US"/>
                    </w:rPr>
                  </w:pPr>
                  <w:r w:rsidRPr="007B4E42">
                    <w:rPr>
                      <w:b/>
                      <w:bCs/>
                      <w:color w:val="000000"/>
                      <w:sz w:val="18"/>
                      <w:szCs w:val="18"/>
                      <w:bdr w:val="none" w:sz="0" w:space="0" w:color="auto" w:frame="1"/>
                      <w:lang w:val="en-US"/>
                    </w:rPr>
                    <w:t>0.253  </w:t>
                  </w:r>
                </w:p>
              </w:tc>
              <w:tc>
                <w:tcPr>
                  <w:tcW w:w="0" w:type="auto"/>
                  <w:tcMar>
                    <w:top w:w="15" w:type="dxa"/>
                    <w:left w:w="15" w:type="dxa"/>
                    <w:bottom w:w="15" w:type="dxa"/>
                    <w:right w:w="15" w:type="dxa"/>
                  </w:tcMar>
                  <w:vAlign w:val="center"/>
                  <w:hideMark/>
                </w:tcPr>
                <w:p w14:paraId="1083E236" w14:textId="77777777" w:rsidR="00DF5CC7" w:rsidRPr="007B4E42" w:rsidRDefault="00DF5CC7" w:rsidP="00853B69">
                  <w:pPr>
                    <w:rPr>
                      <w:color w:val="000000"/>
                      <w:sz w:val="18"/>
                      <w:szCs w:val="18"/>
                      <w:lang w:val="en-US"/>
                    </w:rPr>
                  </w:pPr>
                </w:p>
              </w:tc>
            </w:tr>
            <w:tr w:rsidR="00DF5CC7" w:rsidRPr="007B4E42" w14:paraId="4890D02D" w14:textId="77777777" w:rsidTr="00853B69">
              <w:tc>
                <w:tcPr>
                  <w:tcW w:w="2101" w:type="dxa"/>
                  <w:tcMar>
                    <w:top w:w="15" w:type="dxa"/>
                    <w:left w:w="15" w:type="dxa"/>
                    <w:bottom w:w="15" w:type="dxa"/>
                    <w:right w:w="15" w:type="dxa"/>
                  </w:tcMar>
                  <w:vAlign w:val="center"/>
                  <w:hideMark/>
                </w:tcPr>
                <w:p w14:paraId="7D8DBFB6" w14:textId="77777777" w:rsidR="00DF5CC7" w:rsidRPr="007B4E42" w:rsidRDefault="00DF5CC7" w:rsidP="00853B69">
                  <w:pPr>
                    <w:rPr>
                      <w:color w:val="000000"/>
                      <w:sz w:val="18"/>
                      <w:szCs w:val="18"/>
                      <w:lang w:val="en-US"/>
                    </w:rPr>
                  </w:pPr>
                  <w:r w:rsidRPr="007B4E42">
                    <w:rPr>
                      <w:color w:val="000000"/>
                      <w:sz w:val="18"/>
                      <w:szCs w:val="18"/>
                      <w:bdr w:val="none" w:sz="0" w:space="0" w:color="auto" w:frame="1"/>
                      <w:lang w:val="en-US"/>
                    </w:rPr>
                    <w:t>OCI-R tot  </w:t>
                  </w:r>
                </w:p>
              </w:tc>
              <w:tc>
                <w:tcPr>
                  <w:tcW w:w="50" w:type="dxa"/>
                  <w:tcMar>
                    <w:top w:w="15" w:type="dxa"/>
                    <w:left w:w="15" w:type="dxa"/>
                    <w:bottom w:w="15" w:type="dxa"/>
                    <w:right w:w="15" w:type="dxa"/>
                  </w:tcMar>
                  <w:vAlign w:val="center"/>
                  <w:hideMark/>
                </w:tcPr>
                <w:p w14:paraId="4200A952" w14:textId="77777777" w:rsidR="00DF5CC7" w:rsidRPr="007B4E42" w:rsidRDefault="00DF5CC7" w:rsidP="00853B69">
                  <w:pPr>
                    <w:rPr>
                      <w:color w:val="000000"/>
                      <w:sz w:val="18"/>
                      <w:szCs w:val="18"/>
                      <w:lang w:val="en-US"/>
                    </w:rPr>
                  </w:pPr>
                </w:p>
              </w:tc>
              <w:tc>
                <w:tcPr>
                  <w:tcW w:w="767" w:type="dxa"/>
                  <w:tcMar>
                    <w:top w:w="15" w:type="dxa"/>
                    <w:left w:w="15" w:type="dxa"/>
                    <w:bottom w:w="15" w:type="dxa"/>
                    <w:right w:w="15" w:type="dxa"/>
                  </w:tcMar>
                  <w:vAlign w:val="center"/>
                  <w:hideMark/>
                </w:tcPr>
                <w:p w14:paraId="2E6C808A" w14:textId="77777777" w:rsidR="00DF5CC7" w:rsidRPr="007B4E42" w:rsidRDefault="00DF5CC7" w:rsidP="00853B69">
                  <w:pPr>
                    <w:rPr>
                      <w:color w:val="000000"/>
                      <w:sz w:val="18"/>
                      <w:szCs w:val="18"/>
                      <w:lang w:val="en-US"/>
                    </w:rPr>
                  </w:pPr>
                  <w:r w:rsidRPr="007B4E42">
                    <w:rPr>
                      <w:color w:val="000000"/>
                      <w:sz w:val="18"/>
                      <w:szCs w:val="18"/>
                      <w:bdr w:val="none" w:sz="0" w:space="0" w:color="auto" w:frame="1"/>
                      <w:lang w:val="en-US"/>
                    </w:rPr>
                    <w:t>→  </w:t>
                  </w:r>
                </w:p>
              </w:tc>
              <w:tc>
                <w:tcPr>
                  <w:tcW w:w="0" w:type="auto"/>
                  <w:tcMar>
                    <w:top w:w="15" w:type="dxa"/>
                    <w:left w:w="15" w:type="dxa"/>
                    <w:bottom w:w="15" w:type="dxa"/>
                    <w:right w:w="15" w:type="dxa"/>
                  </w:tcMar>
                  <w:vAlign w:val="center"/>
                  <w:hideMark/>
                </w:tcPr>
                <w:p w14:paraId="138BE821"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79550417" w14:textId="77777777" w:rsidR="00DF5CC7" w:rsidRPr="007B4E42" w:rsidRDefault="00DF5CC7" w:rsidP="00853B69">
                  <w:pPr>
                    <w:rPr>
                      <w:color w:val="000000"/>
                      <w:sz w:val="18"/>
                      <w:szCs w:val="18"/>
                      <w:lang w:val="en-US"/>
                    </w:rPr>
                  </w:pPr>
                  <w:r w:rsidRPr="007B4E42">
                    <w:rPr>
                      <w:color w:val="000000"/>
                      <w:sz w:val="18"/>
                      <w:szCs w:val="18"/>
                      <w:bdr w:val="none" w:sz="0" w:space="0" w:color="auto" w:frame="1"/>
                      <w:lang w:val="en-US"/>
                    </w:rPr>
                    <w:t>Categorical Adjustment  </w:t>
                  </w:r>
                </w:p>
              </w:tc>
              <w:tc>
                <w:tcPr>
                  <w:tcW w:w="0" w:type="auto"/>
                  <w:tcMar>
                    <w:top w:w="15" w:type="dxa"/>
                    <w:left w:w="15" w:type="dxa"/>
                    <w:bottom w:w="15" w:type="dxa"/>
                    <w:right w:w="15" w:type="dxa"/>
                  </w:tcMar>
                  <w:vAlign w:val="center"/>
                  <w:hideMark/>
                </w:tcPr>
                <w:p w14:paraId="4D8AD8D8"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62ADC549"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-0.003  </w:t>
                  </w:r>
                </w:p>
              </w:tc>
              <w:tc>
                <w:tcPr>
                  <w:tcW w:w="0" w:type="auto"/>
                  <w:tcMar>
                    <w:top w:w="15" w:type="dxa"/>
                    <w:left w:w="15" w:type="dxa"/>
                    <w:bottom w:w="15" w:type="dxa"/>
                    <w:right w:w="15" w:type="dxa"/>
                  </w:tcMar>
                  <w:vAlign w:val="center"/>
                  <w:hideMark/>
                </w:tcPr>
                <w:p w14:paraId="3F767429"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3E531F4A"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0.003  </w:t>
                  </w:r>
                </w:p>
              </w:tc>
              <w:tc>
                <w:tcPr>
                  <w:tcW w:w="0" w:type="auto"/>
                  <w:tcMar>
                    <w:top w:w="15" w:type="dxa"/>
                    <w:left w:w="15" w:type="dxa"/>
                    <w:bottom w:w="15" w:type="dxa"/>
                    <w:right w:w="15" w:type="dxa"/>
                  </w:tcMar>
                  <w:vAlign w:val="center"/>
                  <w:hideMark/>
                </w:tcPr>
                <w:p w14:paraId="15E41DEC"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6B5C9783"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-1.192  </w:t>
                  </w:r>
                </w:p>
              </w:tc>
              <w:tc>
                <w:tcPr>
                  <w:tcW w:w="0" w:type="auto"/>
                  <w:tcMar>
                    <w:top w:w="15" w:type="dxa"/>
                    <w:left w:w="15" w:type="dxa"/>
                    <w:bottom w:w="15" w:type="dxa"/>
                    <w:right w:w="15" w:type="dxa"/>
                  </w:tcMar>
                  <w:vAlign w:val="center"/>
                  <w:hideMark/>
                </w:tcPr>
                <w:p w14:paraId="5A2D5FF2"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19C69B5C"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0.233  </w:t>
                  </w:r>
                </w:p>
              </w:tc>
              <w:tc>
                <w:tcPr>
                  <w:tcW w:w="0" w:type="auto"/>
                  <w:tcMar>
                    <w:top w:w="15" w:type="dxa"/>
                    <w:left w:w="15" w:type="dxa"/>
                    <w:bottom w:w="15" w:type="dxa"/>
                    <w:right w:w="15" w:type="dxa"/>
                  </w:tcMar>
                  <w:vAlign w:val="center"/>
                  <w:hideMark/>
                </w:tcPr>
                <w:p w14:paraId="7342E718"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68A87947"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-0.009  </w:t>
                  </w:r>
                </w:p>
              </w:tc>
              <w:tc>
                <w:tcPr>
                  <w:tcW w:w="0" w:type="auto"/>
                  <w:tcMar>
                    <w:top w:w="15" w:type="dxa"/>
                    <w:left w:w="15" w:type="dxa"/>
                    <w:bottom w:w="15" w:type="dxa"/>
                    <w:right w:w="15" w:type="dxa"/>
                  </w:tcMar>
                  <w:vAlign w:val="center"/>
                  <w:hideMark/>
                </w:tcPr>
                <w:p w14:paraId="224198D9" w14:textId="77777777" w:rsidR="00DF5CC7" w:rsidRPr="007B4E42" w:rsidRDefault="00DF5CC7" w:rsidP="00853B69">
                  <w:pPr>
                    <w:rPr>
                      <w:color w:val="000000"/>
                      <w:sz w:val="18"/>
                      <w:szCs w:val="18"/>
                      <w:lang w:val="en-US"/>
                    </w:rPr>
                  </w:pPr>
                </w:p>
              </w:tc>
              <w:tc>
                <w:tcPr>
                  <w:tcW w:w="0" w:type="auto"/>
                  <w:tcMar>
                    <w:top w:w="15" w:type="dxa"/>
                    <w:left w:w="15" w:type="dxa"/>
                    <w:bottom w:w="15" w:type="dxa"/>
                    <w:right w:w="15" w:type="dxa"/>
                  </w:tcMar>
                  <w:vAlign w:val="center"/>
                  <w:hideMark/>
                </w:tcPr>
                <w:p w14:paraId="49918091" w14:textId="77777777" w:rsidR="00DF5CC7" w:rsidRPr="007B4E42" w:rsidRDefault="00DF5CC7" w:rsidP="00853B69">
                  <w:pPr>
                    <w:jc w:val="right"/>
                    <w:rPr>
                      <w:color w:val="000000"/>
                      <w:sz w:val="18"/>
                      <w:szCs w:val="18"/>
                      <w:lang w:val="en-US"/>
                    </w:rPr>
                  </w:pPr>
                  <w:r w:rsidRPr="007B4E42">
                    <w:rPr>
                      <w:color w:val="000000"/>
                      <w:sz w:val="18"/>
                      <w:szCs w:val="18"/>
                      <w:bdr w:val="none" w:sz="0" w:space="0" w:color="auto" w:frame="1"/>
                      <w:lang w:val="en-US"/>
                    </w:rPr>
                    <w:t>0.002  </w:t>
                  </w:r>
                </w:p>
              </w:tc>
              <w:tc>
                <w:tcPr>
                  <w:tcW w:w="0" w:type="auto"/>
                  <w:tcMar>
                    <w:top w:w="15" w:type="dxa"/>
                    <w:left w:w="15" w:type="dxa"/>
                    <w:bottom w:w="15" w:type="dxa"/>
                    <w:right w:w="15" w:type="dxa"/>
                  </w:tcMar>
                  <w:vAlign w:val="center"/>
                  <w:hideMark/>
                </w:tcPr>
                <w:p w14:paraId="6DFE1C4E" w14:textId="77777777" w:rsidR="00DF5CC7" w:rsidRPr="007B4E42" w:rsidRDefault="00DF5CC7" w:rsidP="00853B69">
                  <w:pPr>
                    <w:rPr>
                      <w:color w:val="000000"/>
                      <w:sz w:val="18"/>
                      <w:szCs w:val="18"/>
                      <w:lang w:val="en-US"/>
                    </w:rPr>
                  </w:pPr>
                </w:p>
              </w:tc>
            </w:tr>
            <w:tr w:rsidR="00DF5CC7" w:rsidRPr="007B4E42" w14:paraId="6BFD1701" w14:textId="77777777" w:rsidTr="00853B69">
              <w:tc>
                <w:tcPr>
                  <w:tcW w:w="0" w:type="auto"/>
                  <w:gridSpan w:val="18"/>
                  <w:tcBorders>
                    <w:top w:val="nil"/>
                    <w:left w:val="nil"/>
                    <w:bottom w:val="single" w:sz="12" w:space="0" w:color="000000"/>
                    <w:right w:val="nil"/>
                  </w:tcBorders>
                  <w:tcMar>
                    <w:top w:w="15" w:type="dxa"/>
                    <w:left w:w="15" w:type="dxa"/>
                    <w:bottom w:w="15" w:type="dxa"/>
                    <w:right w:w="15" w:type="dxa"/>
                  </w:tcMar>
                  <w:vAlign w:val="center"/>
                  <w:hideMark/>
                </w:tcPr>
                <w:p w14:paraId="768F214A" w14:textId="77777777" w:rsidR="00DF5CC7" w:rsidRPr="007B4E42" w:rsidRDefault="00DF5CC7" w:rsidP="00853B69">
                  <w:pPr>
                    <w:rPr>
                      <w:sz w:val="18"/>
                      <w:szCs w:val="18"/>
                      <w:lang w:val="en-US"/>
                    </w:rPr>
                  </w:pPr>
                </w:p>
              </w:tc>
            </w:tr>
            <w:tr w:rsidR="00DF5CC7" w:rsidRPr="00DF5CC7" w14:paraId="2E8771B3" w14:textId="77777777" w:rsidTr="00853B69">
              <w:tc>
                <w:tcPr>
                  <w:tcW w:w="0" w:type="auto"/>
                  <w:gridSpan w:val="18"/>
                  <w:tcMar>
                    <w:top w:w="15" w:type="dxa"/>
                    <w:left w:w="15" w:type="dxa"/>
                    <w:bottom w:w="15" w:type="dxa"/>
                    <w:right w:w="15" w:type="dxa"/>
                  </w:tcMar>
                  <w:vAlign w:val="center"/>
                  <w:hideMark/>
                </w:tcPr>
                <w:p w14:paraId="67687CC5" w14:textId="77777777" w:rsidR="00DF5CC7" w:rsidRPr="007B4E42" w:rsidRDefault="00DF5CC7" w:rsidP="00853B69">
                  <w:pPr>
                    <w:rPr>
                      <w:color w:val="000000"/>
                      <w:sz w:val="18"/>
                      <w:szCs w:val="18"/>
                      <w:lang w:val="en-US"/>
                    </w:rPr>
                  </w:pPr>
                  <w:r w:rsidRPr="007B4E42">
                    <w:rPr>
                      <w:i/>
                      <w:iCs/>
                      <w:color w:val="000000"/>
                      <w:sz w:val="18"/>
                      <w:szCs w:val="18"/>
                      <w:bdr w:val="none" w:sz="0" w:space="0" w:color="auto" w:frame="1"/>
                      <w:lang w:val="en-US"/>
                    </w:rPr>
                    <w:t>Note. </w:t>
                  </w:r>
                  <w:r w:rsidRPr="007B4E42">
                    <w:rPr>
                      <w:color w:val="000000"/>
                      <w:sz w:val="18"/>
                      <w:szCs w:val="18"/>
                      <w:bdr w:val="none" w:sz="0" w:space="0" w:color="auto" w:frame="1"/>
                      <w:lang w:val="en-US"/>
                    </w:rPr>
                    <w:t> </w:t>
                  </w:r>
                  <w:r>
                    <w:rPr>
                      <w:color w:val="000000"/>
                      <w:sz w:val="18"/>
                      <w:szCs w:val="18"/>
                      <w:bdr w:val="none" w:sz="0" w:space="0" w:color="auto" w:frame="1"/>
                      <w:lang w:val="en-US"/>
                    </w:rPr>
                    <w:t>As per Table 6</w:t>
                  </w:r>
                  <w:r w:rsidRPr="00900384">
                    <w:rPr>
                      <w:rFonts w:eastAsia="Gulim"/>
                      <w:color w:val="000000"/>
                      <w:sz w:val="18"/>
                      <w:szCs w:val="18"/>
                      <w:bdr w:val="none" w:sz="0" w:space="0" w:color="auto" w:frame="1"/>
                      <w:lang w:val="en-US"/>
                    </w:rPr>
                    <w:t xml:space="preserve"> </w:t>
                  </w:r>
                  <w:r w:rsidRPr="00900384">
                    <w:rPr>
                      <w:color w:val="000000"/>
                      <w:sz w:val="18"/>
                      <w:szCs w:val="18"/>
                      <w:bdr w:val="none" w:sz="0" w:space="0" w:color="auto" w:frame="1"/>
                      <w:lang w:val="en-US"/>
                    </w:rPr>
                    <w:t>above, the analysis employed the ML estimator, Delta method for standard errors, and normal theory for confidence intervals.</w:t>
                  </w:r>
                  <w:r>
                    <w:rPr>
                      <w:color w:val="000000"/>
                      <w:sz w:val="18"/>
                      <w:szCs w:val="18"/>
                      <w:bdr w:val="none" w:sz="0" w:space="0" w:color="auto" w:frame="1"/>
                      <w:lang w:val="en-US"/>
                    </w:rPr>
                    <w:t xml:space="preserve"> </w:t>
                  </w:r>
                </w:p>
              </w:tc>
            </w:tr>
          </w:tbl>
          <w:p w14:paraId="1D21BB98" w14:textId="77777777" w:rsidR="00DF5CC7" w:rsidRPr="007B4E42" w:rsidRDefault="00DF5CC7" w:rsidP="00853B69">
            <w:pPr>
              <w:rPr>
                <w:sz w:val="18"/>
                <w:szCs w:val="18"/>
                <w:lang w:val="en-US"/>
              </w:rPr>
            </w:pPr>
          </w:p>
        </w:tc>
      </w:tr>
    </w:tbl>
    <w:p w14:paraId="067DE5AB" w14:textId="77777777" w:rsidR="00DF5CC7" w:rsidRPr="007B4E42" w:rsidRDefault="00DF5CC7" w:rsidP="00DF5CC7">
      <w:pPr>
        <w:textAlignment w:val="baseline"/>
        <w:rPr>
          <w:color w:val="000000"/>
          <w:sz w:val="18"/>
          <w:szCs w:val="18"/>
          <w:lang w:val="en-US"/>
        </w:rPr>
      </w:pPr>
      <w:r w:rsidRPr="007B4E42">
        <w:rPr>
          <w:color w:val="000000"/>
          <w:sz w:val="18"/>
          <w:szCs w:val="18"/>
          <w:bdr w:val="none" w:sz="0" w:space="0" w:color="auto" w:frame="1"/>
          <w:lang w:val="en-US"/>
        </w:rPr>
        <w:t>  </w:t>
      </w:r>
    </w:p>
    <w:tbl>
      <w:tblPr>
        <w:tblW w:w="0" w:type="auto"/>
        <w:tblLayout w:type="fixed"/>
        <w:tblCellMar>
          <w:left w:w="0" w:type="dxa"/>
          <w:right w:w="0" w:type="dxa"/>
        </w:tblCellMar>
        <w:tblLook w:val="01E0" w:firstRow="1" w:lastRow="1" w:firstColumn="1" w:lastColumn="1" w:noHBand="0" w:noVBand="0"/>
      </w:tblPr>
      <w:tblGrid>
        <w:gridCol w:w="1262"/>
        <w:gridCol w:w="20"/>
        <w:gridCol w:w="30"/>
        <w:gridCol w:w="493"/>
        <w:gridCol w:w="50"/>
        <w:gridCol w:w="1036"/>
        <w:gridCol w:w="21"/>
        <w:gridCol w:w="29"/>
        <w:gridCol w:w="289"/>
        <w:gridCol w:w="50"/>
        <w:gridCol w:w="1278"/>
        <w:gridCol w:w="50"/>
        <w:gridCol w:w="719"/>
        <w:gridCol w:w="50"/>
        <w:gridCol w:w="768"/>
        <w:gridCol w:w="53"/>
        <w:gridCol w:w="606"/>
        <w:gridCol w:w="50"/>
        <w:gridCol w:w="564"/>
        <w:gridCol w:w="50"/>
        <w:gridCol w:w="853"/>
        <w:gridCol w:w="153"/>
        <w:gridCol w:w="59"/>
        <w:gridCol w:w="693"/>
      </w:tblGrid>
      <w:tr w:rsidR="00DF5CC7" w:rsidRPr="007B4E42" w14:paraId="0DD8B86E" w14:textId="77777777" w:rsidTr="00853B69">
        <w:trPr>
          <w:trHeight w:val="267"/>
        </w:trPr>
        <w:tc>
          <w:tcPr>
            <w:tcW w:w="9226" w:type="dxa"/>
            <w:gridSpan w:val="24"/>
            <w:tcBorders>
              <w:top w:val="single" w:sz="4" w:space="0" w:color="auto"/>
              <w:left w:val="single" w:sz="4" w:space="0" w:color="auto"/>
              <w:bottom w:val="single" w:sz="8" w:space="0" w:color="000000"/>
              <w:right w:val="single" w:sz="4" w:space="0" w:color="auto"/>
            </w:tcBorders>
            <w:tcMar>
              <w:top w:w="15" w:type="dxa"/>
              <w:left w:w="15" w:type="dxa"/>
              <w:bottom w:w="15" w:type="dxa"/>
              <w:right w:w="15" w:type="dxa"/>
            </w:tcMar>
            <w:vAlign w:val="center"/>
            <w:hideMark/>
          </w:tcPr>
          <w:p w14:paraId="26E0819A" w14:textId="77777777" w:rsidR="00DF5CC7" w:rsidRPr="007B4E42" w:rsidRDefault="00DF5CC7" w:rsidP="00853B69">
            <w:pPr>
              <w:rPr>
                <w:color w:val="000000"/>
                <w:sz w:val="18"/>
                <w:szCs w:val="18"/>
                <w:lang w:val="en-US"/>
              </w:rPr>
            </w:pPr>
            <w:r w:rsidRPr="007B4E42">
              <w:rPr>
                <w:b/>
                <w:bCs/>
                <w:color w:val="000000"/>
                <w:sz w:val="18"/>
                <w:szCs w:val="18"/>
                <w:bdr w:val="none" w:sz="0" w:space="0" w:color="auto" w:frame="1"/>
                <w:lang w:val="en-US"/>
              </w:rPr>
              <w:t>Indirect effects  </w:t>
            </w:r>
          </w:p>
        </w:tc>
      </w:tr>
      <w:tr w:rsidR="00DF5CC7" w:rsidRPr="007B4E42" w14:paraId="617877D9" w14:textId="77777777" w:rsidTr="00853B69">
        <w:trPr>
          <w:trHeight w:val="267"/>
        </w:trPr>
        <w:tc>
          <w:tcPr>
            <w:tcW w:w="7468" w:type="dxa"/>
            <w:gridSpan w:val="20"/>
            <w:tcBorders>
              <w:left w:val="single" w:sz="4" w:space="0" w:color="auto"/>
            </w:tcBorders>
            <w:tcMar>
              <w:top w:w="15" w:type="dxa"/>
              <w:left w:w="15" w:type="dxa"/>
              <w:bottom w:w="15" w:type="dxa"/>
              <w:right w:w="15" w:type="dxa"/>
            </w:tcMar>
            <w:vAlign w:val="center"/>
            <w:hideMark/>
          </w:tcPr>
          <w:p w14:paraId="4E281260" w14:textId="77777777" w:rsidR="00DF5CC7" w:rsidRPr="007B4E42" w:rsidRDefault="00DF5CC7" w:rsidP="00853B69">
            <w:pPr>
              <w:rPr>
                <w:color w:val="000000"/>
                <w:sz w:val="18"/>
                <w:szCs w:val="18"/>
                <w:lang w:val="en-US"/>
              </w:rPr>
            </w:pPr>
          </w:p>
        </w:tc>
        <w:tc>
          <w:tcPr>
            <w:tcW w:w="1758" w:type="dxa"/>
            <w:gridSpan w:val="4"/>
            <w:tcBorders>
              <w:top w:val="nil"/>
              <w:left w:val="nil"/>
              <w:bottom w:val="single" w:sz="8" w:space="0" w:color="000000"/>
              <w:right w:val="single" w:sz="4" w:space="0" w:color="auto"/>
            </w:tcBorders>
            <w:tcMar>
              <w:top w:w="15" w:type="dxa"/>
              <w:left w:w="15" w:type="dxa"/>
              <w:bottom w:w="15" w:type="dxa"/>
              <w:right w:w="15" w:type="dxa"/>
            </w:tcMar>
            <w:vAlign w:val="center"/>
            <w:hideMark/>
          </w:tcPr>
          <w:p w14:paraId="7255D27A"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95% Confidence Interval  </w:t>
            </w:r>
          </w:p>
        </w:tc>
      </w:tr>
      <w:tr w:rsidR="00DF5CC7" w:rsidRPr="007B4E42" w14:paraId="2FF94750" w14:textId="77777777" w:rsidTr="00853B69">
        <w:trPr>
          <w:trHeight w:val="253"/>
        </w:trPr>
        <w:tc>
          <w:tcPr>
            <w:tcW w:w="1282" w:type="dxa"/>
            <w:gridSpan w:val="2"/>
            <w:tcBorders>
              <w:top w:val="nil"/>
              <w:left w:val="single" w:sz="4" w:space="0" w:color="auto"/>
              <w:bottom w:val="single" w:sz="8" w:space="0" w:color="000000"/>
              <w:right w:val="nil"/>
            </w:tcBorders>
            <w:tcMar>
              <w:top w:w="15" w:type="dxa"/>
              <w:left w:w="15" w:type="dxa"/>
              <w:bottom w:w="15" w:type="dxa"/>
              <w:right w:w="15" w:type="dxa"/>
            </w:tcMar>
            <w:vAlign w:val="center"/>
            <w:hideMark/>
          </w:tcPr>
          <w:p w14:paraId="659A9E77"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   </w:t>
            </w:r>
          </w:p>
        </w:tc>
        <w:tc>
          <w:tcPr>
            <w:tcW w:w="523" w:type="dxa"/>
            <w:gridSpan w:val="2"/>
            <w:tcBorders>
              <w:top w:val="nil"/>
              <w:left w:val="nil"/>
              <w:bottom w:val="single" w:sz="8" w:space="0" w:color="000000"/>
              <w:right w:val="nil"/>
            </w:tcBorders>
            <w:tcMar>
              <w:top w:w="15" w:type="dxa"/>
              <w:left w:w="15" w:type="dxa"/>
              <w:bottom w:w="15" w:type="dxa"/>
              <w:right w:w="15" w:type="dxa"/>
            </w:tcMar>
            <w:vAlign w:val="center"/>
            <w:hideMark/>
          </w:tcPr>
          <w:p w14:paraId="77BE24E0"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   </w:t>
            </w:r>
          </w:p>
        </w:tc>
        <w:tc>
          <w:tcPr>
            <w:tcW w:w="1107" w:type="dxa"/>
            <w:gridSpan w:val="3"/>
            <w:tcBorders>
              <w:top w:val="nil"/>
              <w:left w:val="nil"/>
              <w:bottom w:val="single" w:sz="8" w:space="0" w:color="000000"/>
              <w:right w:val="nil"/>
            </w:tcBorders>
            <w:tcMar>
              <w:top w:w="15" w:type="dxa"/>
              <w:left w:w="15" w:type="dxa"/>
              <w:bottom w:w="15" w:type="dxa"/>
              <w:right w:w="15" w:type="dxa"/>
            </w:tcMar>
            <w:vAlign w:val="center"/>
            <w:hideMark/>
          </w:tcPr>
          <w:p w14:paraId="5499A9EC"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   </w:t>
            </w:r>
          </w:p>
        </w:tc>
        <w:tc>
          <w:tcPr>
            <w:tcW w:w="368" w:type="dxa"/>
            <w:gridSpan w:val="3"/>
            <w:tcBorders>
              <w:top w:val="nil"/>
              <w:left w:val="nil"/>
              <w:bottom w:val="single" w:sz="8" w:space="0" w:color="000000"/>
              <w:right w:val="nil"/>
            </w:tcBorders>
            <w:tcMar>
              <w:top w:w="15" w:type="dxa"/>
              <w:left w:w="15" w:type="dxa"/>
              <w:bottom w:w="15" w:type="dxa"/>
              <w:right w:w="15" w:type="dxa"/>
            </w:tcMar>
            <w:vAlign w:val="center"/>
            <w:hideMark/>
          </w:tcPr>
          <w:p w14:paraId="2618A903"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   </w:t>
            </w:r>
          </w:p>
        </w:tc>
        <w:tc>
          <w:tcPr>
            <w:tcW w:w="1328" w:type="dxa"/>
            <w:gridSpan w:val="2"/>
            <w:tcBorders>
              <w:top w:val="nil"/>
              <w:left w:val="nil"/>
              <w:bottom w:val="single" w:sz="8" w:space="0" w:color="000000"/>
              <w:right w:val="nil"/>
            </w:tcBorders>
            <w:tcMar>
              <w:top w:w="15" w:type="dxa"/>
              <w:left w:w="15" w:type="dxa"/>
              <w:bottom w:w="15" w:type="dxa"/>
              <w:right w:w="15" w:type="dxa"/>
            </w:tcMar>
            <w:vAlign w:val="center"/>
            <w:hideMark/>
          </w:tcPr>
          <w:p w14:paraId="1B18AF9C"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   </w:t>
            </w:r>
          </w:p>
        </w:tc>
        <w:tc>
          <w:tcPr>
            <w:tcW w:w="769" w:type="dxa"/>
            <w:gridSpan w:val="2"/>
            <w:tcBorders>
              <w:top w:val="nil"/>
              <w:left w:val="nil"/>
              <w:bottom w:val="single" w:sz="8" w:space="0" w:color="000000"/>
              <w:right w:val="nil"/>
            </w:tcBorders>
            <w:tcMar>
              <w:top w:w="15" w:type="dxa"/>
              <w:left w:w="15" w:type="dxa"/>
              <w:bottom w:w="15" w:type="dxa"/>
              <w:right w:w="15" w:type="dxa"/>
            </w:tcMar>
            <w:vAlign w:val="center"/>
            <w:hideMark/>
          </w:tcPr>
          <w:p w14:paraId="1D15AD25"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Estimate  </w:t>
            </w:r>
          </w:p>
        </w:tc>
        <w:tc>
          <w:tcPr>
            <w:tcW w:w="821" w:type="dxa"/>
            <w:gridSpan w:val="2"/>
            <w:tcBorders>
              <w:top w:val="nil"/>
              <w:left w:val="nil"/>
              <w:bottom w:val="single" w:sz="8" w:space="0" w:color="000000"/>
              <w:right w:val="nil"/>
            </w:tcBorders>
            <w:tcMar>
              <w:top w:w="15" w:type="dxa"/>
              <w:left w:w="15" w:type="dxa"/>
              <w:bottom w:w="15" w:type="dxa"/>
              <w:right w:w="15" w:type="dxa"/>
            </w:tcMar>
            <w:vAlign w:val="center"/>
            <w:hideMark/>
          </w:tcPr>
          <w:p w14:paraId="63A02421"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Std. Error  </w:t>
            </w:r>
          </w:p>
        </w:tc>
        <w:tc>
          <w:tcPr>
            <w:tcW w:w="656" w:type="dxa"/>
            <w:gridSpan w:val="2"/>
            <w:tcBorders>
              <w:top w:val="nil"/>
              <w:left w:val="nil"/>
              <w:bottom w:val="single" w:sz="8" w:space="0" w:color="000000"/>
              <w:right w:val="nil"/>
            </w:tcBorders>
            <w:tcMar>
              <w:top w:w="15" w:type="dxa"/>
              <w:left w:w="15" w:type="dxa"/>
              <w:bottom w:w="15" w:type="dxa"/>
              <w:right w:w="15" w:type="dxa"/>
            </w:tcMar>
            <w:vAlign w:val="center"/>
            <w:hideMark/>
          </w:tcPr>
          <w:p w14:paraId="1196EEF7"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z-value  </w:t>
            </w:r>
          </w:p>
        </w:tc>
        <w:tc>
          <w:tcPr>
            <w:tcW w:w="614" w:type="dxa"/>
            <w:gridSpan w:val="2"/>
            <w:tcBorders>
              <w:top w:val="nil"/>
              <w:left w:val="nil"/>
              <w:bottom w:val="single" w:sz="8" w:space="0" w:color="000000"/>
              <w:right w:val="nil"/>
            </w:tcBorders>
            <w:tcMar>
              <w:top w:w="15" w:type="dxa"/>
              <w:left w:w="15" w:type="dxa"/>
              <w:bottom w:w="15" w:type="dxa"/>
              <w:right w:w="15" w:type="dxa"/>
            </w:tcMar>
            <w:vAlign w:val="center"/>
            <w:hideMark/>
          </w:tcPr>
          <w:p w14:paraId="665A3F90"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p  </w:t>
            </w:r>
          </w:p>
        </w:tc>
        <w:tc>
          <w:tcPr>
            <w:tcW w:w="1006" w:type="dxa"/>
            <w:gridSpan w:val="2"/>
            <w:tcBorders>
              <w:top w:val="nil"/>
              <w:left w:val="nil"/>
              <w:bottom w:val="single" w:sz="8" w:space="0" w:color="000000"/>
              <w:right w:val="nil"/>
            </w:tcBorders>
            <w:tcMar>
              <w:top w:w="15" w:type="dxa"/>
              <w:left w:w="15" w:type="dxa"/>
              <w:bottom w:w="15" w:type="dxa"/>
              <w:right w:w="15" w:type="dxa"/>
            </w:tcMar>
            <w:vAlign w:val="center"/>
            <w:hideMark/>
          </w:tcPr>
          <w:p w14:paraId="2F455C3E"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Lower  </w:t>
            </w:r>
          </w:p>
        </w:tc>
        <w:tc>
          <w:tcPr>
            <w:tcW w:w="752" w:type="dxa"/>
            <w:gridSpan w:val="2"/>
            <w:tcBorders>
              <w:top w:val="nil"/>
              <w:left w:val="nil"/>
              <w:bottom w:val="single" w:sz="8" w:space="0" w:color="000000"/>
              <w:right w:val="single" w:sz="4" w:space="0" w:color="auto"/>
            </w:tcBorders>
            <w:tcMar>
              <w:top w:w="15" w:type="dxa"/>
              <w:left w:w="15" w:type="dxa"/>
              <w:bottom w:w="15" w:type="dxa"/>
              <w:right w:w="15" w:type="dxa"/>
            </w:tcMar>
            <w:vAlign w:val="center"/>
            <w:hideMark/>
          </w:tcPr>
          <w:p w14:paraId="12F083B4"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Upper  </w:t>
            </w:r>
          </w:p>
        </w:tc>
      </w:tr>
      <w:tr w:rsidR="00DF5CC7" w:rsidRPr="007B4E42" w14:paraId="7E73B7C5" w14:textId="77777777" w:rsidTr="00853B69">
        <w:trPr>
          <w:trHeight w:val="20"/>
        </w:trPr>
        <w:tc>
          <w:tcPr>
            <w:tcW w:w="1262" w:type="dxa"/>
            <w:tcBorders>
              <w:left w:val="single" w:sz="4" w:space="0" w:color="auto"/>
            </w:tcBorders>
            <w:tcMar>
              <w:top w:w="15" w:type="dxa"/>
              <w:left w:w="15" w:type="dxa"/>
              <w:bottom w:w="15" w:type="dxa"/>
              <w:right w:w="15" w:type="dxa"/>
            </w:tcMar>
            <w:hideMark/>
          </w:tcPr>
          <w:p w14:paraId="0931A760"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CPAS tot</w:t>
            </w:r>
          </w:p>
        </w:tc>
        <w:tc>
          <w:tcPr>
            <w:tcW w:w="50" w:type="dxa"/>
            <w:gridSpan w:val="2"/>
            <w:tcMar>
              <w:top w:w="15" w:type="dxa"/>
              <w:left w:w="15" w:type="dxa"/>
              <w:bottom w:w="15" w:type="dxa"/>
              <w:right w:w="15" w:type="dxa"/>
            </w:tcMar>
            <w:hideMark/>
          </w:tcPr>
          <w:p w14:paraId="50EEC326" w14:textId="77777777" w:rsidR="00DF5CC7" w:rsidRPr="007B4E42" w:rsidRDefault="00DF5CC7" w:rsidP="00853B69">
            <w:pPr>
              <w:jc w:val="center"/>
              <w:rPr>
                <w:color w:val="000000"/>
                <w:sz w:val="18"/>
                <w:szCs w:val="18"/>
                <w:lang w:val="en-US"/>
              </w:rPr>
            </w:pPr>
          </w:p>
        </w:tc>
        <w:tc>
          <w:tcPr>
            <w:tcW w:w="493" w:type="dxa"/>
            <w:tcMar>
              <w:top w:w="15" w:type="dxa"/>
              <w:left w:w="15" w:type="dxa"/>
              <w:bottom w:w="15" w:type="dxa"/>
              <w:right w:w="15" w:type="dxa"/>
            </w:tcMar>
            <w:hideMark/>
          </w:tcPr>
          <w:p w14:paraId="72C16843"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w:t>
            </w:r>
          </w:p>
        </w:tc>
        <w:tc>
          <w:tcPr>
            <w:tcW w:w="50" w:type="dxa"/>
            <w:tcMar>
              <w:top w:w="15" w:type="dxa"/>
              <w:left w:w="15" w:type="dxa"/>
              <w:bottom w:w="15" w:type="dxa"/>
              <w:right w:w="15" w:type="dxa"/>
            </w:tcMar>
            <w:hideMark/>
          </w:tcPr>
          <w:p w14:paraId="00C9BBEB" w14:textId="77777777" w:rsidR="00DF5CC7" w:rsidRPr="007B4E42" w:rsidRDefault="00DF5CC7" w:rsidP="00853B69">
            <w:pPr>
              <w:jc w:val="center"/>
              <w:rPr>
                <w:color w:val="000000"/>
                <w:sz w:val="18"/>
                <w:szCs w:val="18"/>
                <w:lang w:val="en-US"/>
              </w:rPr>
            </w:pPr>
          </w:p>
        </w:tc>
        <w:tc>
          <w:tcPr>
            <w:tcW w:w="1036" w:type="dxa"/>
            <w:tcMar>
              <w:top w:w="15" w:type="dxa"/>
              <w:left w:w="15" w:type="dxa"/>
              <w:bottom w:w="15" w:type="dxa"/>
              <w:right w:w="15" w:type="dxa"/>
            </w:tcMar>
            <w:hideMark/>
          </w:tcPr>
          <w:p w14:paraId="563AD74C"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DASS-21</w:t>
            </w:r>
          </w:p>
        </w:tc>
        <w:tc>
          <w:tcPr>
            <w:tcW w:w="50" w:type="dxa"/>
            <w:gridSpan w:val="2"/>
            <w:tcMar>
              <w:top w:w="15" w:type="dxa"/>
              <w:left w:w="15" w:type="dxa"/>
              <w:bottom w:w="15" w:type="dxa"/>
              <w:right w:w="15" w:type="dxa"/>
            </w:tcMar>
            <w:hideMark/>
          </w:tcPr>
          <w:p w14:paraId="2A626FE7" w14:textId="77777777" w:rsidR="00DF5CC7" w:rsidRPr="007B4E42" w:rsidRDefault="00DF5CC7" w:rsidP="00853B69">
            <w:pPr>
              <w:jc w:val="center"/>
              <w:rPr>
                <w:color w:val="000000"/>
                <w:sz w:val="18"/>
                <w:szCs w:val="18"/>
                <w:lang w:val="en-US"/>
              </w:rPr>
            </w:pPr>
          </w:p>
        </w:tc>
        <w:tc>
          <w:tcPr>
            <w:tcW w:w="289" w:type="dxa"/>
            <w:tcMar>
              <w:top w:w="15" w:type="dxa"/>
              <w:left w:w="15" w:type="dxa"/>
              <w:bottom w:w="15" w:type="dxa"/>
              <w:right w:w="15" w:type="dxa"/>
            </w:tcMar>
            <w:hideMark/>
          </w:tcPr>
          <w:p w14:paraId="1D6BC870"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w:t>
            </w:r>
          </w:p>
        </w:tc>
        <w:tc>
          <w:tcPr>
            <w:tcW w:w="50" w:type="dxa"/>
            <w:tcMar>
              <w:top w:w="15" w:type="dxa"/>
              <w:left w:w="15" w:type="dxa"/>
              <w:bottom w:w="15" w:type="dxa"/>
              <w:right w:w="15" w:type="dxa"/>
            </w:tcMar>
            <w:hideMark/>
          </w:tcPr>
          <w:p w14:paraId="4AF52A28" w14:textId="77777777" w:rsidR="00DF5CC7" w:rsidRPr="007B4E42" w:rsidRDefault="00DF5CC7" w:rsidP="00853B69">
            <w:pPr>
              <w:jc w:val="center"/>
              <w:rPr>
                <w:color w:val="000000"/>
                <w:sz w:val="18"/>
                <w:szCs w:val="18"/>
                <w:lang w:val="en-US"/>
              </w:rPr>
            </w:pPr>
          </w:p>
        </w:tc>
        <w:tc>
          <w:tcPr>
            <w:tcW w:w="1278" w:type="dxa"/>
            <w:tcMar>
              <w:top w:w="15" w:type="dxa"/>
              <w:left w:w="15" w:type="dxa"/>
              <w:bottom w:w="15" w:type="dxa"/>
              <w:right w:w="15" w:type="dxa"/>
            </w:tcMar>
            <w:hideMark/>
          </w:tcPr>
          <w:p w14:paraId="3A5F2696"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Cat Adjustment</w:t>
            </w:r>
          </w:p>
        </w:tc>
        <w:tc>
          <w:tcPr>
            <w:tcW w:w="50" w:type="dxa"/>
            <w:tcMar>
              <w:top w:w="15" w:type="dxa"/>
              <w:left w:w="15" w:type="dxa"/>
              <w:bottom w:w="15" w:type="dxa"/>
              <w:right w:w="15" w:type="dxa"/>
            </w:tcMar>
            <w:hideMark/>
          </w:tcPr>
          <w:p w14:paraId="6F580B1A" w14:textId="77777777" w:rsidR="00DF5CC7" w:rsidRPr="007B4E42" w:rsidRDefault="00DF5CC7" w:rsidP="00853B69">
            <w:pPr>
              <w:jc w:val="center"/>
              <w:rPr>
                <w:color w:val="000000"/>
                <w:sz w:val="18"/>
                <w:szCs w:val="18"/>
                <w:lang w:val="en-US"/>
              </w:rPr>
            </w:pPr>
          </w:p>
        </w:tc>
        <w:tc>
          <w:tcPr>
            <w:tcW w:w="719" w:type="dxa"/>
            <w:tcMar>
              <w:top w:w="15" w:type="dxa"/>
              <w:left w:w="15" w:type="dxa"/>
              <w:bottom w:w="15" w:type="dxa"/>
              <w:right w:w="15" w:type="dxa"/>
            </w:tcMar>
            <w:hideMark/>
          </w:tcPr>
          <w:p w14:paraId="1FAED0A5"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0.002</w:t>
            </w:r>
          </w:p>
        </w:tc>
        <w:tc>
          <w:tcPr>
            <w:tcW w:w="50" w:type="dxa"/>
            <w:tcMar>
              <w:top w:w="15" w:type="dxa"/>
              <w:left w:w="15" w:type="dxa"/>
              <w:bottom w:w="15" w:type="dxa"/>
              <w:right w:w="15" w:type="dxa"/>
            </w:tcMar>
            <w:hideMark/>
          </w:tcPr>
          <w:p w14:paraId="10870882" w14:textId="77777777" w:rsidR="00DF5CC7" w:rsidRPr="007B4E42" w:rsidRDefault="00DF5CC7" w:rsidP="00853B69">
            <w:pPr>
              <w:jc w:val="center"/>
              <w:rPr>
                <w:color w:val="000000"/>
                <w:sz w:val="18"/>
                <w:szCs w:val="18"/>
                <w:lang w:val="en-US"/>
              </w:rPr>
            </w:pPr>
          </w:p>
        </w:tc>
        <w:tc>
          <w:tcPr>
            <w:tcW w:w="768" w:type="dxa"/>
            <w:tcMar>
              <w:top w:w="15" w:type="dxa"/>
              <w:left w:w="15" w:type="dxa"/>
              <w:bottom w:w="15" w:type="dxa"/>
              <w:right w:w="15" w:type="dxa"/>
            </w:tcMar>
            <w:hideMark/>
          </w:tcPr>
          <w:p w14:paraId="275E3068"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0.001</w:t>
            </w:r>
          </w:p>
        </w:tc>
        <w:tc>
          <w:tcPr>
            <w:tcW w:w="53" w:type="dxa"/>
            <w:tcMar>
              <w:top w:w="15" w:type="dxa"/>
              <w:left w:w="15" w:type="dxa"/>
              <w:bottom w:w="15" w:type="dxa"/>
              <w:right w:w="15" w:type="dxa"/>
            </w:tcMar>
            <w:hideMark/>
          </w:tcPr>
          <w:p w14:paraId="6373BCB4" w14:textId="77777777" w:rsidR="00DF5CC7" w:rsidRPr="007B4E42" w:rsidRDefault="00DF5CC7" w:rsidP="00853B69">
            <w:pPr>
              <w:jc w:val="center"/>
              <w:rPr>
                <w:color w:val="000000"/>
                <w:sz w:val="18"/>
                <w:szCs w:val="18"/>
                <w:lang w:val="en-US"/>
              </w:rPr>
            </w:pPr>
          </w:p>
        </w:tc>
        <w:tc>
          <w:tcPr>
            <w:tcW w:w="606" w:type="dxa"/>
            <w:tcMar>
              <w:top w:w="15" w:type="dxa"/>
              <w:left w:w="15" w:type="dxa"/>
              <w:bottom w:w="15" w:type="dxa"/>
              <w:right w:w="15" w:type="dxa"/>
            </w:tcMar>
            <w:hideMark/>
          </w:tcPr>
          <w:p w14:paraId="6A1B24B2"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1.422</w:t>
            </w:r>
          </w:p>
        </w:tc>
        <w:tc>
          <w:tcPr>
            <w:tcW w:w="50" w:type="dxa"/>
            <w:tcMar>
              <w:top w:w="15" w:type="dxa"/>
              <w:left w:w="15" w:type="dxa"/>
              <w:bottom w:w="15" w:type="dxa"/>
              <w:right w:w="15" w:type="dxa"/>
            </w:tcMar>
            <w:hideMark/>
          </w:tcPr>
          <w:p w14:paraId="2E5BC2AB" w14:textId="77777777" w:rsidR="00DF5CC7" w:rsidRPr="007B4E42" w:rsidRDefault="00DF5CC7" w:rsidP="00853B69">
            <w:pPr>
              <w:jc w:val="center"/>
              <w:rPr>
                <w:color w:val="000000"/>
                <w:sz w:val="18"/>
                <w:szCs w:val="18"/>
                <w:lang w:val="en-US"/>
              </w:rPr>
            </w:pPr>
          </w:p>
        </w:tc>
        <w:tc>
          <w:tcPr>
            <w:tcW w:w="564" w:type="dxa"/>
            <w:tcMar>
              <w:top w:w="15" w:type="dxa"/>
              <w:left w:w="15" w:type="dxa"/>
              <w:bottom w:w="15" w:type="dxa"/>
              <w:right w:w="15" w:type="dxa"/>
            </w:tcMar>
            <w:hideMark/>
          </w:tcPr>
          <w:p w14:paraId="1147D338"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0.155</w:t>
            </w:r>
          </w:p>
        </w:tc>
        <w:tc>
          <w:tcPr>
            <w:tcW w:w="50" w:type="dxa"/>
            <w:tcMar>
              <w:top w:w="15" w:type="dxa"/>
              <w:left w:w="15" w:type="dxa"/>
              <w:bottom w:w="15" w:type="dxa"/>
              <w:right w:w="15" w:type="dxa"/>
            </w:tcMar>
            <w:hideMark/>
          </w:tcPr>
          <w:p w14:paraId="0B7ECE8F" w14:textId="77777777" w:rsidR="00DF5CC7" w:rsidRPr="007B4E42" w:rsidRDefault="00DF5CC7" w:rsidP="00853B69">
            <w:pPr>
              <w:jc w:val="center"/>
              <w:rPr>
                <w:color w:val="000000"/>
                <w:sz w:val="18"/>
                <w:szCs w:val="18"/>
                <w:lang w:val="en-US"/>
              </w:rPr>
            </w:pPr>
          </w:p>
        </w:tc>
        <w:tc>
          <w:tcPr>
            <w:tcW w:w="853" w:type="dxa"/>
            <w:tcMar>
              <w:top w:w="15" w:type="dxa"/>
              <w:left w:w="15" w:type="dxa"/>
              <w:bottom w:w="15" w:type="dxa"/>
              <w:right w:w="15" w:type="dxa"/>
            </w:tcMar>
            <w:hideMark/>
          </w:tcPr>
          <w:p w14:paraId="1AC6F4CE" w14:textId="77777777" w:rsidR="00DF5CC7" w:rsidRPr="007B4E42" w:rsidRDefault="00DF5CC7" w:rsidP="00853B69">
            <w:pPr>
              <w:jc w:val="center"/>
              <w:rPr>
                <w:color w:val="000000"/>
                <w:sz w:val="18"/>
                <w:szCs w:val="18"/>
                <w:highlight w:val="yellow"/>
                <w:lang w:val="en-US"/>
              </w:rPr>
            </w:pPr>
            <w:r w:rsidRPr="007B4E42">
              <w:rPr>
                <w:color w:val="000000"/>
                <w:sz w:val="18"/>
                <w:szCs w:val="18"/>
                <w:bdr w:val="none" w:sz="0" w:space="0" w:color="auto" w:frame="1"/>
                <w:lang w:val="en-US"/>
              </w:rPr>
              <w:t>-0.897</w:t>
            </w:r>
          </w:p>
        </w:tc>
        <w:tc>
          <w:tcPr>
            <w:tcW w:w="153" w:type="dxa"/>
            <w:tcMar>
              <w:top w:w="15" w:type="dxa"/>
              <w:left w:w="15" w:type="dxa"/>
              <w:bottom w:w="15" w:type="dxa"/>
              <w:right w:w="15" w:type="dxa"/>
            </w:tcMar>
            <w:hideMark/>
          </w:tcPr>
          <w:p w14:paraId="5DAA46CB" w14:textId="77777777" w:rsidR="00DF5CC7" w:rsidRPr="007B4E42" w:rsidRDefault="00DF5CC7" w:rsidP="00853B69">
            <w:pPr>
              <w:jc w:val="center"/>
              <w:rPr>
                <w:color w:val="000000"/>
                <w:sz w:val="18"/>
                <w:szCs w:val="18"/>
                <w:lang w:val="en-US"/>
              </w:rPr>
            </w:pPr>
          </w:p>
        </w:tc>
        <w:tc>
          <w:tcPr>
            <w:tcW w:w="59" w:type="dxa"/>
            <w:tcMar>
              <w:top w:w="15" w:type="dxa"/>
              <w:left w:w="15" w:type="dxa"/>
              <w:bottom w:w="15" w:type="dxa"/>
              <w:right w:w="15" w:type="dxa"/>
            </w:tcMar>
            <w:hideMark/>
          </w:tcPr>
          <w:p w14:paraId="686AD048" w14:textId="77777777" w:rsidR="00DF5CC7" w:rsidRPr="007B4E42" w:rsidRDefault="00DF5CC7" w:rsidP="00853B69">
            <w:pPr>
              <w:jc w:val="center"/>
              <w:rPr>
                <w:color w:val="000000"/>
                <w:sz w:val="18"/>
                <w:szCs w:val="18"/>
                <w:lang w:val="en-US"/>
              </w:rPr>
            </w:pPr>
          </w:p>
        </w:tc>
        <w:tc>
          <w:tcPr>
            <w:tcW w:w="693" w:type="dxa"/>
            <w:tcBorders>
              <w:right w:val="single" w:sz="4" w:space="0" w:color="auto"/>
            </w:tcBorders>
            <w:tcMar>
              <w:top w:w="15" w:type="dxa"/>
              <w:left w:w="15" w:type="dxa"/>
              <w:bottom w:w="15" w:type="dxa"/>
              <w:right w:w="15" w:type="dxa"/>
            </w:tcMar>
            <w:hideMark/>
          </w:tcPr>
          <w:p w14:paraId="64C541A1"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0.005</w:t>
            </w:r>
          </w:p>
        </w:tc>
      </w:tr>
      <w:tr w:rsidR="00DF5CC7" w:rsidRPr="007B4E42" w14:paraId="3912AF33" w14:textId="77777777" w:rsidTr="00853B69">
        <w:trPr>
          <w:trHeight w:val="20"/>
        </w:trPr>
        <w:tc>
          <w:tcPr>
            <w:tcW w:w="1262" w:type="dxa"/>
            <w:tcBorders>
              <w:left w:val="single" w:sz="4" w:space="0" w:color="auto"/>
            </w:tcBorders>
            <w:tcMar>
              <w:top w:w="15" w:type="dxa"/>
              <w:left w:w="15" w:type="dxa"/>
              <w:bottom w:w="15" w:type="dxa"/>
              <w:right w:w="15" w:type="dxa"/>
            </w:tcMar>
            <w:hideMark/>
          </w:tcPr>
          <w:p w14:paraId="385DEB31"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CPAS tot</w:t>
            </w:r>
          </w:p>
        </w:tc>
        <w:tc>
          <w:tcPr>
            <w:tcW w:w="50" w:type="dxa"/>
            <w:gridSpan w:val="2"/>
            <w:tcMar>
              <w:top w:w="15" w:type="dxa"/>
              <w:left w:w="15" w:type="dxa"/>
              <w:bottom w:w="15" w:type="dxa"/>
              <w:right w:w="15" w:type="dxa"/>
            </w:tcMar>
            <w:hideMark/>
          </w:tcPr>
          <w:p w14:paraId="06147C90" w14:textId="77777777" w:rsidR="00DF5CC7" w:rsidRPr="007B4E42" w:rsidRDefault="00DF5CC7" w:rsidP="00853B69">
            <w:pPr>
              <w:jc w:val="center"/>
              <w:rPr>
                <w:color w:val="000000"/>
                <w:sz w:val="18"/>
                <w:szCs w:val="18"/>
                <w:lang w:val="en-US"/>
              </w:rPr>
            </w:pPr>
          </w:p>
        </w:tc>
        <w:tc>
          <w:tcPr>
            <w:tcW w:w="493" w:type="dxa"/>
            <w:tcMar>
              <w:top w:w="15" w:type="dxa"/>
              <w:left w:w="15" w:type="dxa"/>
              <w:bottom w:w="15" w:type="dxa"/>
              <w:right w:w="15" w:type="dxa"/>
            </w:tcMar>
            <w:hideMark/>
          </w:tcPr>
          <w:p w14:paraId="5AFB57E8"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w:t>
            </w:r>
          </w:p>
        </w:tc>
        <w:tc>
          <w:tcPr>
            <w:tcW w:w="50" w:type="dxa"/>
            <w:tcMar>
              <w:top w:w="15" w:type="dxa"/>
              <w:left w:w="15" w:type="dxa"/>
              <w:bottom w:w="15" w:type="dxa"/>
              <w:right w:w="15" w:type="dxa"/>
            </w:tcMar>
            <w:hideMark/>
          </w:tcPr>
          <w:p w14:paraId="776856F0" w14:textId="77777777" w:rsidR="00DF5CC7" w:rsidRPr="007B4E42" w:rsidRDefault="00DF5CC7" w:rsidP="00853B69">
            <w:pPr>
              <w:jc w:val="center"/>
              <w:rPr>
                <w:color w:val="000000"/>
                <w:sz w:val="18"/>
                <w:szCs w:val="18"/>
                <w:lang w:val="en-US"/>
              </w:rPr>
            </w:pPr>
          </w:p>
        </w:tc>
        <w:tc>
          <w:tcPr>
            <w:tcW w:w="1036" w:type="dxa"/>
            <w:tcMar>
              <w:top w:w="15" w:type="dxa"/>
              <w:left w:w="15" w:type="dxa"/>
              <w:bottom w:w="15" w:type="dxa"/>
              <w:right w:w="15" w:type="dxa"/>
            </w:tcMar>
            <w:hideMark/>
          </w:tcPr>
          <w:p w14:paraId="78DC3875"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COVID</w:t>
            </w:r>
          </w:p>
        </w:tc>
        <w:tc>
          <w:tcPr>
            <w:tcW w:w="50" w:type="dxa"/>
            <w:gridSpan w:val="2"/>
            <w:tcMar>
              <w:top w:w="15" w:type="dxa"/>
              <w:left w:w="15" w:type="dxa"/>
              <w:bottom w:w="15" w:type="dxa"/>
              <w:right w:w="15" w:type="dxa"/>
            </w:tcMar>
            <w:hideMark/>
          </w:tcPr>
          <w:p w14:paraId="336EE9B3" w14:textId="77777777" w:rsidR="00DF5CC7" w:rsidRPr="007B4E42" w:rsidRDefault="00DF5CC7" w:rsidP="00853B69">
            <w:pPr>
              <w:jc w:val="center"/>
              <w:rPr>
                <w:color w:val="000000"/>
                <w:sz w:val="18"/>
                <w:szCs w:val="18"/>
                <w:lang w:val="en-US"/>
              </w:rPr>
            </w:pPr>
          </w:p>
        </w:tc>
        <w:tc>
          <w:tcPr>
            <w:tcW w:w="289" w:type="dxa"/>
            <w:tcMar>
              <w:top w:w="15" w:type="dxa"/>
              <w:left w:w="15" w:type="dxa"/>
              <w:bottom w:w="15" w:type="dxa"/>
              <w:right w:w="15" w:type="dxa"/>
            </w:tcMar>
            <w:hideMark/>
          </w:tcPr>
          <w:p w14:paraId="410841FB"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w:t>
            </w:r>
          </w:p>
        </w:tc>
        <w:tc>
          <w:tcPr>
            <w:tcW w:w="50" w:type="dxa"/>
            <w:tcMar>
              <w:top w:w="15" w:type="dxa"/>
              <w:left w:w="15" w:type="dxa"/>
              <w:bottom w:w="15" w:type="dxa"/>
              <w:right w:w="15" w:type="dxa"/>
            </w:tcMar>
            <w:hideMark/>
          </w:tcPr>
          <w:p w14:paraId="74D81EBC" w14:textId="77777777" w:rsidR="00DF5CC7" w:rsidRPr="007B4E42" w:rsidRDefault="00DF5CC7" w:rsidP="00853B69">
            <w:pPr>
              <w:jc w:val="center"/>
              <w:rPr>
                <w:color w:val="000000"/>
                <w:sz w:val="18"/>
                <w:szCs w:val="18"/>
                <w:lang w:val="en-US"/>
              </w:rPr>
            </w:pPr>
          </w:p>
        </w:tc>
        <w:tc>
          <w:tcPr>
            <w:tcW w:w="1278" w:type="dxa"/>
            <w:tcMar>
              <w:top w:w="15" w:type="dxa"/>
              <w:left w:w="15" w:type="dxa"/>
              <w:bottom w:w="15" w:type="dxa"/>
              <w:right w:w="15" w:type="dxa"/>
            </w:tcMar>
            <w:hideMark/>
          </w:tcPr>
          <w:p w14:paraId="2220095C"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Cat Adjustment</w:t>
            </w:r>
          </w:p>
        </w:tc>
        <w:tc>
          <w:tcPr>
            <w:tcW w:w="50" w:type="dxa"/>
            <w:tcMar>
              <w:top w:w="15" w:type="dxa"/>
              <w:left w:w="15" w:type="dxa"/>
              <w:bottom w:w="15" w:type="dxa"/>
              <w:right w:w="15" w:type="dxa"/>
            </w:tcMar>
            <w:hideMark/>
          </w:tcPr>
          <w:p w14:paraId="4213DA06" w14:textId="77777777" w:rsidR="00DF5CC7" w:rsidRPr="007B4E42" w:rsidRDefault="00DF5CC7" w:rsidP="00853B69">
            <w:pPr>
              <w:jc w:val="center"/>
              <w:rPr>
                <w:color w:val="000000"/>
                <w:sz w:val="18"/>
                <w:szCs w:val="18"/>
                <w:lang w:val="en-US"/>
              </w:rPr>
            </w:pPr>
          </w:p>
        </w:tc>
        <w:tc>
          <w:tcPr>
            <w:tcW w:w="719" w:type="dxa"/>
            <w:tcMar>
              <w:top w:w="15" w:type="dxa"/>
              <w:left w:w="15" w:type="dxa"/>
              <w:bottom w:w="15" w:type="dxa"/>
              <w:right w:w="15" w:type="dxa"/>
            </w:tcMar>
            <w:hideMark/>
          </w:tcPr>
          <w:p w14:paraId="0E9FFC96"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0.005</w:t>
            </w:r>
          </w:p>
        </w:tc>
        <w:tc>
          <w:tcPr>
            <w:tcW w:w="50" w:type="dxa"/>
            <w:tcMar>
              <w:top w:w="15" w:type="dxa"/>
              <w:left w:w="15" w:type="dxa"/>
              <w:bottom w:w="15" w:type="dxa"/>
              <w:right w:w="15" w:type="dxa"/>
            </w:tcMar>
            <w:hideMark/>
          </w:tcPr>
          <w:p w14:paraId="2AA9C941" w14:textId="77777777" w:rsidR="00DF5CC7" w:rsidRPr="007B4E42" w:rsidRDefault="00DF5CC7" w:rsidP="00853B69">
            <w:pPr>
              <w:jc w:val="center"/>
              <w:rPr>
                <w:color w:val="000000"/>
                <w:sz w:val="18"/>
                <w:szCs w:val="18"/>
                <w:lang w:val="en-US"/>
              </w:rPr>
            </w:pPr>
          </w:p>
        </w:tc>
        <w:tc>
          <w:tcPr>
            <w:tcW w:w="768" w:type="dxa"/>
            <w:tcMar>
              <w:top w:w="15" w:type="dxa"/>
              <w:left w:w="15" w:type="dxa"/>
              <w:bottom w:w="15" w:type="dxa"/>
              <w:right w:w="15" w:type="dxa"/>
            </w:tcMar>
            <w:hideMark/>
          </w:tcPr>
          <w:p w14:paraId="4E9A9662"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0.002</w:t>
            </w:r>
          </w:p>
        </w:tc>
        <w:tc>
          <w:tcPr>
            <w:tcW w:w="53" w:type="dxa"/>
            <w:tcMar>
              <w:top w:w="15" w:type="dxa"/>
              <w:left w:w="15" w:type="dxa"/>
              <w:bottom w:w="15" w:type="dxa"/>
              <w:right w:w="15" w:type="dxa"/>
            </w:tcMar>
            <w:hideMark/>
          </w:tcPr>
          <w:p w14:paraId="1B880A4A" w14:textId="77777777" w:rsidR="00DF5CC7" w:rsidRPr="007B4E42" w:rsidRDefault="00DF5CC7" w:rsidP="00853B69">
            <w:pPr>
              <w:jc w:val="center"/>
              <w:rPr>
                <w:color w:val="000000"/>
                <w:sz w:val="18"/>
                <w:szCs w:val="18"/>
                <w:lang w:val="en-US"/>
              </w:rPr>
            </w:pPr>
          </w:p>
        </w:tc>
        <w:tc>
          <w:tcPr>
            <w:tcW w:w="606" w:type="dxa"/>
            <w:tcMar>
              <w:top w:w="15" w:type="dxa"/>
              <w:left w:w="15" w:type="dxa"/>
              <w:bottom w:w="15" w:type="dxa"/>
              <w:right w:w="15" w:type="dxa"/>
            </w:tcMar>
            <w:hideMark/>
          </w:tcPr>
          <w:p w14:paraId="4CFF86CF"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0.091</w:t>
            </w:r>
          </w:p>
        </w:tc>
        <w:tc>
          <w:tcPr>
            <w:tcW w:w="50" w:type="dxa"/>
            <w:tcMar>
              <w:top w:w="15" w:type="dxa"/>
              <w:left w:w="15" w:type="dxa"/>
              <w:bottom w:w="15" w:type="dxa"/>
              <w:right w:w="15" w:type="dxa"/>
            </w:tcMar>
            <w:hideMark/>
          </w:tcPr>
          <w:p w14:paraId="01E38972" w14:textId="77777777" w:rsidR="00DF5CC7" w:rsidRPr="007B4E42" w:rsidRDefault="00DF5CC7" w:rsidP="00853B69">
            <w:pPr>
              <w:jc w:val="center"/>
              <w:rPr>
                <w:color w:val="000000"/>
                <w:sz w:val="18"/>
                <w:szCs w:val="18"/>
                <w:lang w:val="en-US"/>
              </w:rPr>
            </w:pPr>
          </w:p>
        </w:tc>
        <w:tc>
          <w:tcPr>
            <w:tcW w:w="564" w:type="dxa"/>
            <w:tcMar>
              <w:top w:w="15" w:type="dxa"/>
              <w:left w:w="15" w:type="dxa"/>
              <w:bottom w:w="15" w:type="dxa"/>
              <w:right w:w="15" w:type="dxa"/>
            </w:tcMar>
            <w:hideMark/>
          </w:tcPr>
          <w:p w14:paraId="111C9084"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0.927</w:t>
            </w:r>
          </w:p>
        </w:tc>
        <w:tc>
          <w:tcPr>
            <w:tcW w:w="50" w:type="dxa"/>
            <w:tcMar>
              <w:top w:w="15" w:type="dxa"/>
              <w:left w:w="15" w:type="dxa"/>
              <w:bottom w:w="15" w:type="dxa"/>
              <w:right w:w="15" w:type="dxa"/>
            </w:tcMar>
            <w:hideMark/>
          </w:tcPr>
          <w:p w14:paraId="0FE0D0FB" w14:textId="77777777" w:rsidR="00DF5CC7" w:rsidRPr="007B4E42" w:rsidRDefault="00DF5CC7" w:rsidP="00853B69">
            <w:pPr>
              <w:jc w:val="center"/>
              <w:rPr>
                <w:color w:val="000000"/>
                <w:sz w:val="18"/>
                <w:szCs w:val="18"/>
                <w:lang w:val="en-US"/>
              </w:rPr>
            </w:pPr>
          </w:p>
        </w:tc>
        <w:tc>
          <w:tcPr>
            <w:tcW w:w="853" w:type="dxa"/>
            <w:tcMar>
              <w:top w:w="15" w:type="dxa"/>
              <w:left w:w="15" w:type="dxa"/>
              <w:bottom w:w="15" w:type="dxa"/>
              <w:right w:w="15" w:type="dxa"/>
            </w:tcMar>
            <w:hideMark/>
          </w:tcPr>
          <w:p w14:paraId="3EBDDA11"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-0.003</w:t>
            </w:r>
          </w:p>
        </w:tc>
        <w:tc>
          <w:tcPr>
            <w:tcW w:w="153" w:type="dxa"/>
            <w:tcMar>
              <w:top w:w="15" w:type="dxa"/>
              <w:left w:w="15" w:type="dxa"/>
              <w:bottom w:w="15" w:type="dxa"/>
              <w:right w:w="15" w:type="dxa"/>
            </w:tcMar>
            <w:hideMark/>
          </w:tcPr>
          <w:p w14:paraId="14639073" w14:textId="77777777" w:rsidR="00DF5CC7" w:rsidRPr="007B4E42" w:rsidRDefault="00DF5CC7" w:rsidP="00853B69">
            <w:pPr>
              <w:jc w:val="center"/>
              <w:rPr>
                <w:color w:val="000000"/>
                <w:sz w:val="18"/>
                <w:szCs w:val="18"/>
                <w:lang w:val="en-US"/>
              </w:rPr>
            </w:pPr>
          </w:p>
        </w:tc>
        <w:tc>
          <w:tcPr>
            <w:tcW w:w="59" w:type="dxa"/>
            <w:tcMar>
              <w:top w:w="15" w:type="dxa"/>
              <w:left w:w="15" w:type="dxa"/>
              <w:bottom w:w="15" w:type="dxa"/>
              <w:right w:w="15" w:type="dxa"/>
            </w:tcMar>
            <w:hideMark/>
          </w:tcPr>
          <w:p w14:paraId="4AA95030" w14:textId="77777777" w:rsidR="00DF5CC7" w:rsidRPr="007B4E42" w:rsidRDefault="00DF5CC7" w:rsidP="00853B69">
            <w:pPr>
              <w:jc w:val="center"/>
              <w:rPr>
                <w:color w:val="000000"/>
                <w:sz w:val="18"/>
                <w:szCs w:val="18"/>
                <w:lang w:val="en-US"/>
              </w:rPr>
            </w:pPr>
          </w:p>
        </w:tc>
        <w:tc>
          <w:tcPr>
            <w:tcW w:w="693" w:type="dxa"/>
            <w:tcBorders>
              <w:right w:val="single" w:sz="4" w:space="0" w:color="auto"/>
            </w:tcBorders>
            <w:tcMar>
              <w:top w:w="15" w:type="dxa"/>
              <w:left w:w="15" w:type="dxa"/>
              <w:bottom w:w="15" w:type="dxa"/>
              <w:right w:w="15" w:type="dxa"/>
            </w:tcMar>
            <w:hideMark/>
          </w:tcPr>
          <w:p w14:paraId="5C76150E"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0.004</w:t>
            </w:r>
          </w:p>
        </w:tc>
      </w:tr>
      <w:tr w:rsidR="00DF5CC7" w:rsidRPr="007B4E42" w14:paraId="2B334166" w14:textId="77777777" w:rsidTr="00853B69">
        <w:trPr>
          <w:trHeight w:val="20"/>
        </w:trPr>
        <w:tc>
          <w:tcPr>
            <w:tcW w:w="1262" w:type="dxa"/>
            <w:tcBorders>
              <w:left w:val="single" w:sz="4" w:space="0" w:color="auto"/>
            </w:tcBorders>
            <w:tcMar>
              <w:top w:w="15" w:type="dxa"/>
              <w:left w:w="15" w:type="dxa"/>
              <w:bottom w:w="15" w:type="dxa"/>
              <w:right w:w="15" w:type="dxa"/>
            </w:tcMar>
            <w:hideMark/>
          </w:tcPr>
          <w:p w14:paraId="1CD80DB3"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Previous Mental Illness</w:t>
            </w:r>
          </w:p>
        </w:tc>
        <w:tc>
          <w:tcPr>
            <w:tcW w:w="50" w:type="dxa"/>
            <w:gridSpan w:val="2"/>
            <w:tcMar>
              <w:top w:w="15" w:type="dxa"/>
              <w:left w:w="15" w:type="dxa"/>
              <w:bottom w:w="15" w:type="dxa"/>
              <w:right w:w="15" w:type="dxa"/>
            </w:tcMar>
            <w:hideMark/>
          </w:tcPr>
          <w:p w14:paraId="27923B29" w14:textId="77777777" w:rsidR="00DF5CC7" w:rsidRPr="007B4E42" w:rsidRDefault="00DF5CC7" w:rsidP="00853B69">
            <w:pPr>
              <w:jc w:val="center"/>
              <w:rPr>
                <w:color w:val="000000"/>
                <w:sz w:val="18"/>
                <w:szCs w:val="18"/>
                <w:lang w:val="en-US"/>
              </w:rPr>
            </w:pPr>
          </w:p>
        </w:tc>
        <w:tc>
          <w:tcPr>
            <w:tcW w:w="493" w:type="dxa"/>
            <w:tcMar>
              <w:top w:w="15" w:type="dxa"/>
              <w:left w:w="15" w:type="dxa"/>
              <w:bottom w:w="15" w:type="dxa"/>
              <w:right w:w="15" w:type="dxa"/>
            </w:tcMar>
            <w:hideMark/>
          </w:tcPr>
          <w:p w14:paraId="2FF4510A"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w:t>
            </w:r>
          </w:p>
        </w:tc>
        <w:tc>
          <w:tcPr>
            <w:tcW w:w="50" w:type="dxa"/>
            <w:tcMar>
              <w:top w:w="15" w:type="dxa"/>
              <w:left w:w="15" w:type="dxa"/>
              <w:bottom w:w="15" w:type="dxa"/>
              <w:right w:w="15" w:type="dxa"/>
            </w:tcMar>
            <w:hideMark/>
          </w:tcPr>
          <w:p w14:paraId="4AD5A880" w14:textId="77777777" w:rsidR="00DF5CC7" w:rsidRPr="007B4E42" w:rsidRDefault="00DF5CC7" w:rsidP="00853B69">
            <w:pPr>
              <w:jc w:val="center"/>
              <w:rPr>
                <w:color w:val="000000"/>
                <w:sz w:val="18"/>
                <w:szCs w:val="18"/>
                <w:lang w:val="en-US"/>
              </w:rPr>
            </w:pPr>
          </w:p>
        </w:tc>
        <w:tc>
          <w:tcPr>
            <w:tcW w:w="1036" w:type="dxa"/>
            <w:tcMar>
              <w:top w:w="15" w:type="dxa"/>
              <w:left w:w="15" w:type="dxa"/>
              <w:bottom w:w="15" w:type="dxa"/>
              <w:right w:w="15" w:type="dxa"/>
            </w:tcMar>
            <w:hideMark/>
          </w:tcPr>
          <w:p w14:paraId="01AE155D"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DASS-21</w:t>
            </w:r>
          </w:p>
        </w:tc>
        <w:tc>
          <w:tcPr>
            <w:tcW w:w="50" w:type="dxa"/>
            <w:gridSpan w:val="2"/>
            <w:tcMar>
              <w:top w:w="15" w:type="dxa"/>
              <w:left w:w="15" w:type="dxa"/>
              <w:bottom w:w="15" w:type="dxa"/>
              <w:right w:w="15" w:type="dxa"/>
            </w:tcMar>
            <w:hideMark/>
          </w:tcPr>
          <w:p w14:paraId="0E76429E" w14:textId="77777777" w:rsidR="00DF5CC7" w:rsidRPr="007B4E42" w:rsidRDefault="00DF5CC7" w:rsidP="00853B69">
            <w:pPr>
              <w:jc w:val="center"/>
              <w:rPr>
                <w:color w:val="000000"/>
                <w:sz w:val="18"/>
                <w:szCs w:val="18"/>
                <w:lang w:val="en-US"/>
              </w:rPr>
            </w:pPr>
          </w:p>
        </w:tc>
        <w:tc>
          <w:tcPr>
            <w:tcW w:w="289" w:type="dxa"/>
            <w:tcMar>
              <w:top w:w="15" w:type="dxa"/>
              <w:left w:w="15" w:type="dxa"/>
              <w:bottom w:w="15" w:type="dxa"/>
              <w:right w:w="15" w:type="dxa"/>
            </w:tcMar>
            <w:hideMark/>
          </w:tcPr>
          <w:p w14:paraId="69E652DB"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w:t>
            </w:r>
          </w:p>
        </w:tc>
        <w:tc>
          <w:tcPr>
            <w:tcW w:w="50" w:type="dxa"/>
            <w:tcMar>
              <w:top w:w="15" w:type="dxa"/>
              <w:left w:w="15" w:type="dxa"/>
              <w:bottom w:w="15" w:type="dxa"/>
              <w:right w:w="15" w:type="dxa"/>
            </w:tcMar>
            <w:hideMark/>
          </w:tcPr>
          <w:p w14:paraId="440599E3" w14:textId="77777777" w:rsidR="00DF5CC7" w:rsidRPr="007B4E42" w:rsidRDefault="00DF5CC7" w:rsidP="00853B69">
            <w:pPr>
              <w:jc w:val="center"/>
              <w:rPr>
                <w:color w:val="000000"/>
                <w:sz w:val="18"/>
                <w:szCs w:val="18"/>
                <w:lang w:val="en-US"/>
              </w:rPr>
            </w:pPr>
          </w:p>
        </w:tc>
        <w:tc>
          <w:tcPr>
            <w:tcW w:w="1278" w:type="dxa"/>
            <w:tcMar>
              <w:top w:w="15" w:type="dxa"/>
              <w:left w:w="15" w:type="dxa"/>
              <w:bottom w:w="15" w:type="dxa"/>
              <w:right w:w="15" w:type="dxa"/>
            </w:tcMar>
            <w:hideMark/>
          </w:tcPr>
          <w:p w14:paraId="25ED7CBF"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Cat Adjustment</w:t>
            </w:r>
          </w:p>
        </w:tc>
        <w:tc>
          <w:tcPr>
            <w:tcW w:w="50" w:type="dxa"/>
            <w:tcMar>
              <w:top w:w="15" w:type="dxa"/>
              <w:left w:w="15" w:type="dxa"/>
              <w:bottom w:w="15" w:type="dxa"/>
              <w:right w:w="15" w:type="dxa"/>
            </w:tcMar>
            <w:hideMark/>
          </w:tcPr>
          <w:p w14:paraId="22D778B7" w14:textId="77777777" w:rsidR="00DF5CC7" w:rsidRPr="007B4E42" w:rsidRDefault="00DF5CC7" w:rsidP="00853B69">
            <w:pPr>
              <w:jc w:val="center"/>
              <w:rPr>
                <w:color w:val="000000"/>
                <w:sz w:val="18"/>
                <w:szCs w:val="18"/>
                <w:lang w:val="en-US"/>
              </w:rPr>
            </w:pPr>
          </w:p>
        </w:tc>
        <w:tc>
          <w:tcPr>
            <w:tcW w:w="719" w:type="dxa"/>
            <w:tcMar>
              <w:top w:w="15" w:type="dxa"/>
              <w:left w:w="15" w:type="dxa"/>
              <w:bottom w:w="15" w:type="dxa"/>
              <w:right w:w="15" w:type="dxa"/>
            </w:tcMar>
            <w:hideMark/>
          </w:tcPr>
          <w:p w14:paraId="3F3EC957"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0.024</w:t>
            </w:r>
          </w:p>
        </w:tc>
        <w:tc>
          <w:tcPr>
            <w:tcW w:w="50" w:type="dxa"/>
            <w:tcMar>
              <w:top w:w="15" w:type="dxa"/>
              <w:left w:w="15" w:type="dxa"/>
              <w:bottom w:w="15" w:type="dxa"/>
              <w:right w:w="15" w:type="dxa"/>
            </w:tcMar>
            <w:hideMark/>
          </w:tcPr>
          <w:p w14:paraId="66BEE5AC" w14:textId="77777777" w:rsidR="00DF5CC7" w:rsidRPr="007B4E42" w:rsidRDefault="00DF5CC7" w:rsidP="00853B69">
            <w:pPr>
              <w:jc w:val="center"/>
              <w:rPr>
                <w:color w:val="000000"/>
                <w:sz w:val="18"/>
                <w:szCs w:val="18"/>
                <w:lang w:val="en-US"/>
              </w:rPr>
            </w:pPr>
          </w:p>
        </w:tc>
        <w:tc>
          <w:tcPr>
            <w:tcW w:w="768" w:type="dxa"/>
            <w:tcMar>
              <w:top w:w="15" w:type="dxa"/>
              <w:left w:w="15" w:type="dxa"/>
              <w:bottom w:w="15" w:type="dxa"/>
              <w:right w:w="15" w:type="dxa"/>
            </w:tcMar>
            <w:hideMark/>
          </w:tcPr>
          <w:p w14:paraId="447DD3DF"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0.016</w:t>
            </w:r>
          </w:p>
        </w:tc>
        <w:tc>
          <w:tcPr>
            <w:tcW w:w="53" w:type="dxa"/>
            <w:tcMar>
              <w:top w:w="15" w:type="dxa"/>
              <w:left w:w="15" w:type="dxa"/>
              <w:bottom w:w="15" w:type="dxa"/>
              <w:right w:w="15" w:type="dxa"/>
            </w:tcMar>
            <w:hideMark/>
          </w:tcPr>
          <w:p w14:paraId="2A35EA6E" w14:textId="77777777" w:rsidR="00DF5CC7" w:rsidRPr="007B4E42" w:rsidRDefault="00DF5CC7" w:rsidP="00853B69">
            <w:pPr>
              <w:jc w:val="center"/>
              <w:rPr>
                <w:color w:val="000000"/>
                <w:sz w:val="18"/>
                <w:szCs w:val="18"/>
                <w:lang w:val="en-US"/>
              </w:rPr>
            </w:pPr>
          </w:p>
        </w:tc>
        <w:tc>
          <w:tcPr>
            <w:tcW w:w="606" w:type="dxa"/>
            <w:tcMar>
              <w:top w:w="15" w:type="dxa"/>
              <w:left w:w="15" w:type="dxa"/>
              <w:bottom w:w="15" w:type="dxa"/>
              <w:right w:w="15" w:type="dxa"/>
            </w:tcMar>
            <w:hideMark/>
          </w:tcPr>
          <w:p w14:paraId="716F3E52"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1.447</w:t>
            </w:r>
          </w:p>
        </w:tc>
        <w:tc>
          <w:tcPr>
            <w:tcW w:w="50" w:type="dxa"/>
            <w:tcMar>
              <w:top w:w="15" w:type="dxa"/>
              <w:left w:w="15" w:type="dxa"/>
              <w:bottom w:w="15" w:type="dxa"/>
              <w:right w:w="15" w:type="dxa"/>
            </w:tcMar>
            <w:hideMark/>
          </w:tcPr>
          <w:p w14:paraId="53B6D11D" w14:textId="77777777" w:rsidR="00DF5CC7" w:rsidRPr="007B4E42" w:rsidRDefault="00DF5CC7" w:rsidP="00853B69">
            <w:pPr>
              <w:jc w:val="center"/>
              <w:rPr>
                <w:color w:val="000000"/>
                <w:sz w:val="18"/>
                <w:szCs w:val="18"/>
                <w:lang w:val="en-US"/>
              </w:rPr>
            </w:pPr>
          </w:p>
        </w:tc>
        <w:tc>
          <w:tcPr>
            <w:tcW w:w="564" w:type="dxa"/>
            <w:tcMar>
              <w:top w:w="15" w:type="dxa"/>
              <w:left w:w="15" w:type="dxa"/>
              <w:bottom w:w="15" w:type="dxa"/>
              <w:right w:w="15" w:type="dxa"/>
            </w:tcMar>
            <w:hideMark/>
          </w:tcPr>
          <w:p w14:paraId="27813328"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0.148</w:t>
            </w:r>
          </w:p>
        </w:tc>
        <w:tc>
          <w:tcPr>
            <w:tcW w:w="50" w:type="dxa"/>
            <w:tcMar>
              <w:top w:w="15" w:type="dxa"/>
              <w:left w:w="15" w:type="dxa"/>
              <w:bottom w:w="15" w:type="dxa"/>
              <w:right w:w="15" w:type="dxa"/>
            </w:tcMar>
            <w:hideMark/>
          </w:tcPr>
          <w:p w14:paraId="22945568" w14:textId="77777777" w:rsidR="00DF5CC7" w:rsidRPr="007B4E42" w:rsidRDefault="00DF5CC7" w:rsidP="00853B69">
            <w:pPr>
              <w:jc w:val="center"/>
              <w:rPr>
                <w:color w:val="000000"/>
                <w:sz w:val="18"/>
                <w:szCs w:val="18"/>
                <w:lang w:val="en-US"/>
              </w:rPr>
            </w:pPr>
          </w:p>
        </w:tc>
        <w:tc>
          <w:tcPr>
            <w:tcW w:w="853" w:type="dxa"/>
            <w:tcMar>
              <w:top w:w="15" w:type="dxa"/>
              <w:left w:w="15" w:type="dxa"/>
              <w:bottom w:w="15" w:type="dxa"/>
              <w:right w:w="15" w:type="dxa"/>
            </w:tcMar>
            <w:hideMark/>
          </w:tcPr>
          <w:p w14:paraId="2F9D4263"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-0.008</w:t>
            </w:r>
          </w:p>
        </w:tc>
        <w:tc>
          <w:tcPr>
            <w:tcW w:w="153" w:type="dxa"/>
            <w:tcMar>
              <w:top w:w="15" w:type="dxa"/>
              <w:left w:w="15" w:type="dxa"/>
              <w:bottom w:w="15" w:type="dxa"/>
              <w:right w:w="15" w:type="dxa"/>
            </w:tcMar>
            <w:hideMark/>
          </w:tcPr>
          <w:p w14:paraId="3F088E01" w14:textId="77777777" w:rsidR="00DF5CC7" w:rsidRPr="007B4E42" w:rsidRDefault="00DF5CC7" w:rsidP="00853B69">
            <w:pPr>
              <w:jc w:val="center"/>
              <w:rPr>
                <w:color w:val="000000"/>
                <w:sz w:val="18"/>
                <w:szCs w:val="18"/>
                <w:lang w:val="en-US"/>
              </w:rPr>
            </w:pPr>
          </w:p>
        </w:tc>
        <w:tc>
          <w:tcPr>
            <w:tcW w:w="59" w:type="dxa"/>
            <w:tcMar>
              <w:top w:w="15" w:type="dxa"/>
              <w:left w:w="15" w:type="dxa"/>
              <w:bottom w:w="15" w:type="dxa"/>
              <w:right w:w="15" w:type="dxa"/>
            </w:tcMar>
            <w:hideMark/>
          </w:tcPr>
          <w:p w14:paraId="463CA57D" w14:textId="77777777" w:rsidR="00DF5CC7" w:rsidRPr="007B4E42" w:rsidRDefault="00DF5CC7" w:rsidP="00853B69">
            <w:pPr>
              <w:jc w:val="center"/>
              <w:rPr>
                <w:color w:val="000000"/>
                <w:sz w:val="18"/>
                <w:szCs w:val="18"/>
                <w:lang w:val="en-US"/>
              </w:rPr>
            </w:pPr>
          </w:p>
        </w:tc>
        <w:tc>
          <w:tcPr>
            <w:tcW w:w="693" w:type="dxa"/>
            <w:tcBorders>
              <w:right w:val="single" w:sz="4" w:space="0" w:color="auto"/>
            </w:tcBorders>
            <w:tcMar>
              <w:top w:w="15" w:type="dxa"/>
              <w:left w:w="15" w:type="dxa"/>
              <w:bottom w:w="15" w:type="dxa"/>
              <w:right w:w="15" w:type="dxa"/>
            </w:tcMar>
            <w:hideMark/>
          </w:tcPr>
          <w:p w14:paraId="1FA5802F"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0.055</w:t>
            </w:r>
          </w:p>
        </w:tc>
      </w:tr>
      <w:tr w:rsidR="00DF5CC7" w:rsidRPr="007B4E42" w14:paraId="730E839D" w14:textId="77777777" w:rsidTr="00853B69">
        <w:trPr>
          <w:trHeight w:val="20"/>
        </w:trPr>
        <w:tc>
          <w:tcPr>
            <w:tcW w:w="1262" w:type="dxa"/>
            <w:tcBorders>
              <w:left w:val="single" w:sz="4" w:space="0" w:color="auto"/>
            </w:tcBorders>
            <w:tcMar>
              <w:top w:w="15" w:type="dxa"/>
              <w:left w:w="15" w:type="dxa"/>
              <w:bottom w:w="15" w:type="dxa"/>
              <w:right w:w="15" w:type="dxa"/>
            </w:tcMar>
            <w:hideMark/>
          </w:tcPr>
          <w:p w14:paraId="6860B3FA"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 xml:space="preserve">Previous Mental </w:t>
            </w:r>
            <w:r>
              <w:rPr>
                <w:color w:val="000000"/>
                <w:sz w:val="18"/>
                <w:szCs w:val="18"/>
                <w:bdr w:val="none" w:sz="0" w:space="0" w:color="auto" w:frame="1"/>
                <w:lang w:val="en-US"/>
              </w:rPr>
              <w:t>Disorder</w:t>
            </w:r>
          </w:p>
        </w:tc>
        <w:tc>
          <w:tcPr>
            <w:tcW w:w="50" w:type="dxa"/>
            <w:gridSpan w:val="2"/>
            <w:tcMar>
              <w:top w:w="15" w:type="dxa"/>
              <w:left w:w="15" w:type="dxa"/>
              <w:bottom w:w="15" w:type="dxa"/>
              <w:right w:w="15" w:type="dxa"/>
            </w:tcMar>
            <w:hideMark/>
          </w:tcPr>
          <w:p w14:paraId="60E57A6D" w14:textId="77777777" w:rsidR="00DF5CC7" w:rsidRPr="007B4E42" w:rsidRDefault="00DF5CC7" w:rsidP="00853B69">
            <w:pPr>
              <w:jc w:val="center"/>
              <w:rPr>
                <w:color w:val="000000"/>
                <w:sz w:val="18"/>
                <w:szCs w:val="18"/>
                <w:lang w:val="en-US"/>
              </w:rPr>
            </w:pPr>
          </w:p>
        </w:tc>
        <w:tc>
          <w:tcPr>
            <w:tcW w:w="493" w:type="dxa"/>
            <w:tcMar>
              <w:top w:w="15" w:type="dxa"/>
              <w:left w:w="15" w:type="dxa"/>
              <w:bottom w:w="15" w:type="dxa"/>
              <w:right w:w="15" w:type="dxa"/>
            </w:tcMar>
            <w:hideMark/>
          </w:tcPr>
          <w:p w14:paraId="5E96840F"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w:t>
            </w:r>
          </w:p>
        </w:tc>
        <w:tc>
          <w:tcPr>
            <w:tcW w:w="50" w:type="dxa"/>
            <w:tcMar>
              <w:top w:w="15" w:type="dxa"/>
              <w:left w:w="15" w:type="dxa"/>
              <w:bottom w:w="15" w:type="dxa"/>
              <w:right w:w="15" w:type="dxa"/>
            </w:tcMar>
            <w:hideMark/>
          </w:tcPr>
          <w:p w14:paraId="4F5512D5" w14:textId="77777777" w:rsidR="00DF5CC7" w:rsidRPr="007B4E42" w:rsidRDefault="00DF5CC7" w:rsidP="00853B69">
            <w:pPr>
              <w:jc w:val="center"/>
              <w:rPr>
                <w:color w:val="000000"/>
                <w:sz w:val="18"/>
                <w:szCs w:val="18"/>
                <w:lang w:val="en-US"/>
              </w:rPr>
            </w:pPr>
          </w:p>
        </w:tc>
        <w:tc>
          <w:tcPr>
            <w:tcW w:w="1036" w:type="dxa"/>
            <w:tcMar>
              <w:top w:w="15" w:type="dxa"/>
              <w:left w:w="15" w:type="dxa"/>
              <w:bottom w:w="15" w:type="dxa"/>
              <w:right w:w="15" w:type="dxa"/>
            </w:tcMar>
            <w:hideMark/>
          </w:tcPr>
          <w:p w14:paraId="0DC057FD"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COVID</w:t>
            </w:r>
          </w:p>
        </w:tc>
        <w:tc>
          <w:tcPr>
            <w:tcW w:w="50" w:type="dxa"/>
            <w:gridSpan w:val="2"/>
            <w:tcMar>
              <w:top w:w="15" w:type="dxa"/>
              <w:left w:w="15" w:type="dxa"/>
              <w:bottom w:w="15" w:type="dxa"/>
              <w:right w:w="15" w:type="dxa"/>
            </w:tcMar>
            <w:hideMark/>
          </w:tcPr>
          <w:p w14:paraId="26FC39E3" w14:textId="77777777" w:rsidR="00DF5CC7" w:rsidRPr="007B4E42" w:rsidRDefault="00DF5CC7" w:rsidP="00853B69">
            <w:pPr>
              <w:jc w:val="center"/>
              <w:rPr>
                <w:color w:val="000000"/>
                <w:sz w:val="18"/>
                <w:szCs w:val="18"/>
                <w:lang w:val="en-US"/>
              </w:rPr>
            </w:pPr>
          </w:p>
        </w:tc>
        <w:tc>
          <w:tcPr>
            <w:tcW w:w="289" w:type="dxa"/>
            <w:tcMar>
              <w:top w:w="15" w:type="dxa"/>
              <w:left w:w="15" w:type="dxa"/>
              <w:bottom w:w="15" w:type="dxa"/>
              <w:right w:w="15" w:type="dxa"/>
            </w:tcMar>
            <w:hideMark/>
          </w:tcPr>
          <w:p w14:paraId="35457D0D"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w:t>
            </w:r>
          </w:p>
        </w:tc>
        <w:tc>
          <w:tcPr>
            <w:tcW w:w="50" w:type="dxa"/>
            <w:tcMar>
              <w:top w:w="15" w:type="dxa"/>
              <w:left w:w="15" w:type="dxa"/>
              <w:bottom w:w="15" w:type="dxa"/>
              <w:right w:w="15" w:type="dxa"/>
            </w:tcMar>
            <w:hideMark/>
          </w:tcPr>
          <w:p w14:paraId="45DB2F6B" w14:textId="77777777" w:rsidR="00DF5CC7" w:rsidRPr="007B4E42" w:rsidRDefault="00DF5CC7" w:rsidP="00853B69">
            <w:pPr>
              <w:jc w:val="center"/>
              <w:rPr>
                <w:color w:val="000000"/>
                <w:sz w:val="18"/>
                <w:szCs w:val="18"/>
                <w:lang w:val="en-US"/>
              </w:rPr>
            </w:pPr>
          </w:p>
        </w:tc>
        <w:tc>
          <w:tcPr>
            <w:tcW w:w="1278" w:type="dxa"/>
            <w:tcMar>
              <w:top w:w="15" w:type="dxa"/>
              <w:left w:w="15" w:type="dxa"/>
              <w:bottom w:w="15" w:type="dxa"/>
              <w:right w:w="15" w:type="dxa"/>
            </w:tcMar>
            <w:hideMark/>
          </w:tcPr>
          <w:p w14:paraId="04B6F198"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Cat Adjustment</w:t>
            </w:r>
          </w:p>
        </w:tc>
        <w:tc>
          <w:tcPr>
            <w:tcW w:w="50" w:type="dxa"/>
            <w:tcMar>
              <w:top w:w="15" w:type="dxa"/>
              <w:left w:w="15" w:type="dxa"/>
              <w:bottom w:w="15" w:type="dxa"/>
              <w:right w:w="15" w:type="dxa"/>
            </w:tcMar>
            <w:hideMark/>
          </w:tcPr>
          <w:p w14:paraId="795EFFE6" w14:textId="77777777" w:rsidR="00DF5CC7" w:rsidRPr="007B4E42" w:rsidRDefault="00DF5CC7" w:rsidP="00853B69">
            <w:pPr>
              <w:jc w:val="center"/>
              <w:rPr>
                <w:color w:val="000000"/>
                <w:sz w:val="18"/>
                <w:szCs w:val="18"/>
                <w:lang w:val="en-US"/>
              </w:rPr>
            </w:pPr>
          </w:p>
        </w:tc>
        <w:tc>
          <w:tcPr>
            <w:tcW w:w="719" w:type="dxa"/>
            <w:tcMar>
              <w:top w:w="15" w:type="dxa"/>
              <w:left w:w="15" w:type="dxa"/>
              <w:bottom w:w="15" w:type="dxa"/>
              <w:right w:w="15" w:type="dxa"/>
            </w:tcMar>
            <w:hideMark/>
          </w:tcPr>
          <w:p w14:paraId="4C8C16C9"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-0.005</w:t>
            </w:r>
          </w:p>
        </w:tc>
        <w:tc>
          <w:tcPr>
            <w:tcW w:w="50" w:type="dxa"/>
            <w:tcMar>
              <w:top w:w="15" w:type="dxa"/>
              <w:left w:w="15" w:type="dxa"/>
              <w:bottom w:w="15" w:type="dxa"/>
              <w:right w:w="15" w:type="dxa"/>
            </w:tcMar>
            <w:hideMark/>
          </w:tcPr>
          <w:p w14:paraId="3552FD27" w14:textId="77777777" w:rsidR="00DF5CC7" w:rsidRPr="007B4E42" w:rsidRDefault="00DF5CC7" w:rsidP="00853B69">
            <w:pPr>
              <w:jc w:val="center"/>
              <w:rPr>
                <w:color w:val="000000"/>
                <w:sz w:val="18"/>
                <w:szCs w:val="18"/>
                <w:lang w:val="en-US"/>
              </w:rPr>
            </w:pPr>
          </w:p>
        </w:tc>
        <w:tc>
          <w:tcPr>
            <w:tcW w:w="768" w:type="dxa"/>
            <w:tcMar>
              <w:top w:w="15" w:type="dxa"/>
              <w:left w:w="15" w:type="dxa"/>
              <w:bottom w:w="15" w:type="dxa"/>
              <w:right w:w="15" w:type="dxa"/>
            </w:tcMar>
            <w:hideMark/>
          </w:tcPr>
          <w:p w14:paraId="4BC69CBB"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0.018</w:t>
            </w:r>
          </w:p>
        </w:tc>
        <w:tc>
          <w:tcPr>
            <w:tcW w:w="53" w:type="dxa"/>
            <w:tcMar>
              <w:top w:w="15" w:type="dxa"/>
              <w:left w:w="15" w:type="dxa"/>
              <w:bottom w:w="15" w:type="dxa"/>
              <w:right w:w="15" w:type="dxa"/>
            </w:tcMar>
            <w:hideMark/>
          </w:tcPr>
          <w:p w14:paraId="1D778A6D" w14:textId="77777777" w:rsidR="00DF5CC7" w:rsidRPr="007B4E42" w:rsidRDefault="00DF5CC7" w:rsidP="00853B69">
            <w:pPr>
              <w:jc w:val="center"/>
              <w:rPr>
                <w:color w:val="000000"/>
                <w:sz w:val="18"/>
                <w:szCs w:val="18"/>
                <w:lang w:val="en-US"/>
              </w:rPr>
            </w:pPr>
          </w:p>
        </w:tc>
        <w:tc>
          <w:tcPr>
            <w:tcW w:w="606" w:type="dxa"/>
            <w:tcMar>
              <w:top w:w="15" w:type="dxa"/>
              <w:left w:w="15" w:type="dxa"/>
              <w:bottom w:w="15" w:type="dxa"/>
              <w:right w:w="15" w:type="dxa"/>
            </w:tcMar>
            <w:hideMark/>
          </w:tcPr>
          <w:p w14:paraId="0E063EEF"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-0.304</w:t>
            </w:r>
          </w:p>
        </w:tc>
        <w:tc>
          <w:tcPr>
            <w:tcW w:w="50" w:type="dxa"/>
            <w:tcMar>
              <w:top w:w="15" w:type="dxa"/>
              <w:left w:w="15" w:type="dxa"/>
              <w:bottom w:w="15" w:type="dxa"/>
              <w:right w:w="15" w:type="dxa"/>
            </w:tcMar>
            <w:hideMark/>
          </w:tcPr>
          <w:p w14:paraId="20A9074E" w14:textId="77777777" w:rsidR="00DF5CC7" w:rsidRPr="007B4E42" w:rsidRDefault="00DF5CC7" w:rsidP="00853B69">
            <w:pPr>
              <w:jc w:val="center"/>
              <w:rPr>
                <w:color w:val="000000"/>
                <w:sz w:val="18"/>
                <w:szCs w:val="18"/>
                <w:lang w:val="en-US"/>
              </w:rPr>
            </w:pPr>
          </w:p>
        </w:tc>
        <w:tc>
          <w:tcPr>
            <w:tcW w:w="564" w:type="dxa"/>
            <w:tcMar>
              <w:top w:w="15" w:type="dxa"/>
              <w:left w:w="15" w:type="dxa"/>
              <w:bottom w:w="15" w:type="dxa"/>
              <w:right w:w="15" w:type="dxa"/>
            </w:tcMar>
            <w:hideMark/>
          </w:tcPr>
          <w:p w14:paraId="0F8A02D2"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0.761</w:t>
            </w:r>
          </w:p>
        </w:tc>
        <w:tc>
          <w:tcPr>
            <w:tcW w:w="50" w:type="dxa"/>
            <w:tcMar>
              <w:top w:w="15" w:type="dxa"/>
              <w:left w:w="15" w:type="dxa"/>
              <w:bottom w:w="15" w:type="dxa"/>
              <w:right w:w="15" w:type="dxa"/>
            </w:tcMar>
            <w:hideMark/>
          </w:tcPr>
          <w:p w14:paraId="3C9AF0B4" w14:textId="77777777" w:rsidR="00DF5CC7" w:rsidRPr="007B4E42" w:rsidRDefault="00DF5CC7" w:rsidP="00853B69">
            <w:pPr>
              <w:jc w:val="center"/>
              <w:rPr>
                <w:color w:val="000000"/>
                <w:sz w:val="18"/>
                <w:szCs w:val="18"/>
                <w:lang w:val="en-US"/>
              </w:rPr>
            </w:pPr>
          </w:p>
        </w:tc>
        <w:tc>
          <w:tcPr>
            <w:tcW w:w="853" w:type="dxa"/>
            <w:tcMar>
              <w:top w:w="15" w:type="dxa"/>
              <w:left w:w="15" w:type="dxa"/>
              <w:bottom w:w="15" w:type="dxa"/>
              <w:right w:w="15" w:type="dxa"/>
            </w:tcMar>
            <w:hideMark/>
          </w:tcPr>
          <w:p w14:paraId="1F110EFF"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-0.040</w:t>
            </w:r>
          </w:p>
        </w:tc>
        <w:tc>
          <w:tcPr>
            <w:tcW w:w="153" w:type="dxa"/>
            <w:tcMar>
              <w:top w:w="15" w:type="dxa"/>
              <w:left w:w="15" w:type="dxa"/>
              <w:bottom w:w="15" w:type="dxa"/>
              <w:right w:w="15" w:type="dxa"/>
            </w:tcMar>
            <w:hideMark/>
          </w:tcPr>
          <w:p w14:paraId="6C790BCD" w14:textId="77777777" w:rsidR="00DF5CC7" w:rsidRPr="007B4E42" w:rsidRDefault="00DF5CC7" w:rsidP="00853B69">
            <w:pPr>
              <w:jc w:val="center"/>
              <w:rPr>
                <w:color w:val="000000"/>
                <w:sz w:val="18"/>
                <w:szCs w:val="18"/>
                <w:lang w:val="en-US"/>
              </w:rPr>
            </w:pPr>
          </w:p>
        </w:tc>
        <w:tc>
          <w:tcPr>
            <w:tcW w:w="59" w:type="dxa"/>
            <w:tcMar>
              <w:top w:w="15" w:type="dxa"/>
              <w:left w:w="15" w:type="dxa"/>
              <w:bottom w:w="15" w:type="dxa"/>
              <w:right w:w="15" w:type="dxa"/>
            </w:tcMar>
            <w:hideMark/>
          </w:tcPr>
          <w:p w14:paraId="7AC69607" w14:textId="77777777" w:rsidR="00DF5CC7" w:rsidRPr="007B4E42" w:rsidRDefault="00DF5CC7" w:rsidP="00853B69">
            <w:pPr>
              <w:jc w:val="center"/>
              <w:rPr>
                <w:color w:val="000000"/>
                <w:sz w:val="18"/>
                <w:szCs w:val="18"/>
                <w:lang w:val="en-US"/>
              </w:rPr>
            </w:pPr>
          </w:p>
        </w:tc>
        <w:tc>
          <w:tcPr>
            <w:tcW w:w="693" w:type="dxa"/>
            <w:tcBorders>
              <w:right w:val="single" w:sz="4" w:space="0" w:color="auto"/>
            </w:tcBorders>
            <w:tcMar>
              <w:top w:w="15" w:type="dxa"/>
              <w:left w:w="15" w:type="dxa"/>
              <w:bottom w:w="15" w:type="dxa"/>
              <w:right w:w="15" w:type="dxa"/>
            </w:tcMar>
            <w:hideMark/>
          </w:tcPr>
          <w:p w14:paraId="2F7693BD"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0.029</w:t>
            </w:r>
          </w:p>
        </w:tc>
      </w:tr>
      <w:tr w:rsidR="00DF5CC7" w:rsidRPr="007B4E42" w14:paraId="1B262068" w14:textId="77777777" w:rsidTr="00853B69">
        <w:trPr>
          <w:trHeight w:val="20"/>
        </w:trPr>
        <w:tc>
          <w:tcPr>
            <w:tcW w:w="1262" w:type="dxa"/>
            <w:tcBorders>
              <w:left w:val="single" w:sz="4" w:space="0" w:color="auto"/>
            </w:tcBorders>
            <w:tcMar>
              <w:top w:w="15" w:type="dxa"/>
              <w:left w:w="15" w:type="dxa"/>
              <w:bottom w:w="15" w:type="dxa"/>
              <w:right w:w="15" w:type="dxa"/>
            </w:tcMar>
            <w:hideMark/>
          </w:tcPr>
          <w:p w14:paraId="0EDC0298"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OCI-R tot</w:t>
            </w:r>
          </w:p>
        </w:tc>
        <w:tc>
          <w:tcPr>
            <w:tcW w:w="50" w:type="dxa"/>
            <w:gridSpan w:val="2"/>
            <w:tcMar>
              <w:top w:w="15" w:type="dxa"/>
              <w:left w:w="15" w:type="dxa"/>
              <w:bottom w:w="15" w:type="dxa"/>
              <w:right w:w="15" w:type="dxa"/>
            </w:tcMar>
            <w:hideMark/>
          </w:tcPr>
          <w:p w14:paraId="295C2BB4" w14:textId="77777777" w:rsidR="00DF5CC7" w:rsidRPr="007B4E42" w:rsidRDefault="00DF5CC7" w:rsidP="00853B69">
            <w:pPr>
              <w:jc w:val="center"/>
              <w:rPr>
                <w:color w:val="000000"/>
                <w:sz w:val="18"/>
                <w:szCs w:val="18"/>
                <w:lang w:val="en-US"/>
              </w:rPr>
            </w:pPr>
          </w:p>
        </w:tc>
        <w:tc>
          <w:tcPr>
            <w:tcW w:w="493" w:type="dxa"/>
            <w:tcMar>
              <w:top w:w="15" w:type="dxa"/>
              <w:left w:w="15" w:type="dxa"/>
              <w:bottom w:w="15" w:type="dxa"/>
              <w:right w:w="15" w:type="dxa"/>
            </w:tcMar>
            <w:hideMark/>
          </w:tcPr>
          <w:p w14:paraId="500571DB"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w:t>
            </w:r>
          </w:p>
        </w:tc>
        <w:tc>
          <w:tcPr>
            <w:tcW w:w="50" w:type="dxa"/>
            <w:tcMar>
              <w:top w:w="15" w:type="dxa"/>
              <w:left w:w="15" w:type="dxa"/>
              <w:bottom w:w="15" w:type="dxa"/>
              <w:right w:w="15" w:type="dxa"/>
            </w:tcMar>
            <w:hideMark/>
          </w:tcPr>
          <w:p w14:paraId="7BEDB3C0" w14:textId="77777777" w:rsidR="00DF5CC7" w:rsidRPr="007B4E42" w:rsidRDefault="00DF5CC7" w:rsidP="00853B69">
            <w:pPr>
              <w:jc w:val="center"/>
              <w:rPr>
                <w:color w:val="000000"/>
                <w:sz w:val="18"/>
                <w:szCs w:val="18"/>
                <w:lang w:val="en-US"/>
              </w:rPr>
            </w:pPr>
          </w:p>
        </w:tc>
        <w:tc>
          <w:tcPr>
            <w:tcW w:w="1036" w:type="dxa"/>
            <w:tcMar>
              <w:top w:w="15" w:type="dxa"/>
              <w:left w:w="15" w:type="dxa"/>
              <w:bottom w:w="15" w:type="dxa"/>
              <w:right w:w="15" w:type="dxa"/>
            </w:tcMar>
            <w:hideMark/>
          </w:tcPr>
          <w:p w14:paraId="6915BABE"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DASS-21</w:t>
            </w:r>
          </w:p>
        </w:tc>
        <w:tc>
          <w:tcPr>
            <w:tcW w:w="50" w:type="dxa"/>
            <w:gridSpan w:val="2"/>
            <w:tcMar>
              <w:top w:w="15" w:type="dxa"/>
              <w:left w:w="15" w:type="dxa"/>
              <w:bottom w:w="15" w:type="dxa"/>
              <w:right w:w="15" w:type="dxa"/>
            </w:tcMar>
            <w:hideMark/>
          </w:tcPr>
          <w:p w14:paraId="01A9FDBE" w14:textId="77777777" w:rsidR="00DF5CC7" w:rsidRPr="007B4E42" w:rsidRDefault="00DF5CC7" w:rsidP="00853B69">
            <w:pPr>
              <w:jc w:val="center"/>
              <w:rPr>
                <w:color w:val="000000"/>
                <w:sz w:val="18"/>
                <w:szCs w:val="18"/>
                <w:lang w:val="en-US"/>
              </w:rPr>
            </w:pPr>
          </w:p>
        </w:tc>
        <w:tc>
          <w:tcPr>
            <w:tcW w:w="289" w:type="dxa"/>
            <w:tcMar>
              <w:top w:w="15" w:type="dxa"/>
              <w:left w:w="15" w:type="dxa"/>
              <w:bottom w:w="15" w:type="dxa"/>
              <w:right w:w="15" w:type="dxa"/>
            </w:tcMar>
            <w:hideMark/>
          </w:tcPr>
          <w:p w14:paraId="71781905"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w:t>
            </w:r>
          </w:p>
        </w:tc>
        <w:tc>
          <w:tcPr>
            <w:tcW w:w="50" w:type="dxa"/>
            <w:tcMar>
              <w:top w:w="15" w:type="dxa"/>
              <w:left w:w="15" w:type="dxa"/>
              <w:bottom w:w="15" w:type="dxa"/>
              <w:right w:w="15" w:type="dxa"/>
            </w:tcMar>
            <w:hideMark/>
          </w:tcPr>
          <w:p w14:paraId="2764BB19" w14:textId="77777777" w:rsidR="00DF5CC7" w:rsidRPr="007B4E42" w:rsidRDefault="00DF5CC7" w:rsidP="00853B69">
            <w:pPr>
              <w:jc w:val="center"/>
              <w:rPr>
                <w:color w:val="000000"/>
                <w:sz w:val="18"/>
                <w:szCs w:val="18"/>
                <w:lang w:val="en-US"/>
              </w:rPr>
            </w:pPr>
          </w:p>
        </w:tc>
        <w:tc>
          <w:tcPr>
            <w:tcW w:w="1278" w:type="dxa"/>
            <w:tcMar>
              <w:top w:w="15" w:type="dxa"/>
              <w:left w:w="15" w:type="dxa"/>
              <w:bottom w:w="15" w:type="dxa"/>
              <w:right w:w="15" w:type="dxa"/>
            </w:tcMar>
            <w:hideMark/>
          </w:tcPr>
          <w:p w14:paraId="5E6A6AD9"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Cat Adjustment</w:t>
            </w:r>
          </w:p>
        </w:tc>
        <w:tc>
          <w:tcPr>
            <w:tcW w:w="50" w:type="dxa"/>
            <w:tcMar>
              <w:top w:w="15" w:type="dxa"/>
              <w:left w:w="15" w:type="dxa"/>
              <w:bottom w:w="15" w:type="dxa"/>
              <w:right w:w="15" w:type="dxa"/>
            </w:tcMar>
            <w:hideMark/>
          </w:tcPr>
          <w:p w14:paraId="3391EC96" w14:textId="77777777" w:rsidR="00DF5CC7" w:rsidRPr="007B4E42" w:rsidRDefault="00DF5CC7" w:rsidP="00853B69">
            <w:pPr>
              <w:jc w:val="center"/>
              <w:rPr>
                <w:color w:val="000000"/>
                <w:sz w:val="18"/>
                <w:szCs w:val="18"/>
                <w:lang w:val="en-US"/>
              </w:rPr>
            </w:pPr>
          </w:p>
        </w:tc>
        <w:tc>
          <w:tcPr>
            <w:tcW w:w="719" w:type="dxa"/>
            <w:tcMar>
              <w:top w:w="15" w:type="dxa"/>
              <w:left w:w="15" w:type="dxa"/>
              <w:bottom w:w="15" w:type="dxa"/>
              <w:right w:w="15" w:type="dxa"/>
            </w:tcMar>
            <w:hideMark/>
          </w:tcPr>
          <w:p w14:paraId="002E0399"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0.002</w:t>
            </w:r>
          </w:p>
        </w:tc>
        <w:tc>
          <w:tcPr>
            <w:tcW w:w="50" w:type="dxa"/>
            <w:tcMar>
              <w:top w:w="15" w:type="dxa"/>
              <w:left w:w="15" w:type="dxa"/>
              <w:bottom w:w="15" w:type="dxa"/>
              <w:right w:w="15" w:type="dxa"/>
            </w:tcMar>
            <w:hideMark/>
          </w:tcPr>
          <w:p w14:paraId="004CB48A" w14:textId="77777777" w:rsidR="00DF5CC7" w:rsidRPr="007B4E42" w:rsidRDefault="00DF5CC7" w:rsidP="00853B69">
            <w:pPr>
              <w:jc w:val="center"/>
              <w:rPr>
                <w:color w:val="000000"/>
                <w:sz w:val="18"/>
                <w:szCs w:val="18"/>
                <w:lang w:val="en-US"/>
              </w:rPr>
            </w:pPr>
          </w:p>
        </w:tc>
        <w:tc>
          <w:tcPr>
            <w:tcW w:w="768" w:type="dxa"/>
            <w:tcMar>
              <w:top w:w="15" w:type="dxa"/>
              <w:left w:w="15" w:type="dxa"/>
              <w:bottom w:w="15" w:type="dxa"/>
              <w:right w:w="15" w:type="dxa"/>
            </w:tcMar>
            <w:hideMark/>
          </w:tcPr>
          <w:p w14:paraId="19B6CF34"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0.001</w:t>
            </w:r>
          </w:p>
        </w:tc>
        <w:tc>
          <w:tcPr>
            <w:tcW w:w="53" w:type="dxa"/>
            <w:tcMar>
              <w:top w:w="15" w:type="dxa"/>
              <w:left w:w="15" w:type="dxa"/>
              <w:bottom w:w="15" w:type="dxa"/>
              <w:right w:w="15" w:type="dxa"/>
            </w:tcMar>
            <w:hideMark/>
          </w:tcPr>
          <w:p w14:paraId="1537C12B" w14:textId="77777777" w:rsidR="00DF5CC7" w:rsidRPr="007B4E42" w:rsidRDefault="00DF5CC7" w:rsidP="00853B69">
            <w:pPr>
              <w:jc w:val="center"/>
              <w:rPr>
                <w:color w:val="000000"/>
                <w:sz w:val="18"/>
                <w:szCs w:val="18"/>
                <w:lang w:val="en-US"/>
              </w:rPr>
            </w:pPr>
          </w:p>
        </w:tc>
        <w:tc>
          <w:tcPr>
            <w:tcW w:w="606" w:type="dxa"/>
            <w:tcMar>
              <w:top w:w="15" w:type="dxa"/>
              <w:left w:w="15" w:type="dxa"/>
              <w:bottom w:w="15" w:type="dxa"/>
              <w:right w:w="15" w:type="dxa"/>
            </w:tcMar>
            <w:hideMark/>
          </w:tcPr>
          <w:p w14:paraId="16FA40CF"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1.467</w:t>
            </w:r>
          </w:p>
        </w:tc>
        <w:tc>
          <w:tcPr>
            <w:tcW w:w="50" w:type="dxa"/>
            <w:tcMar>
              <w:top w:w="15" w:type="dxa"/>
              <w:left w:w="15" w:type="dxa"/>
              <w:bottom w:w="15" w:type="dxa"/>
              <w:right w:w="15" w:type="dxa"/>
            </w:tcMar>
            <w:hideMark/>
          </w:tcPr>
          <w:p w14:paraId="1994F4FD" w14:textId="77777777" w:rsidR="00DF5CC7" w:rsidRPr="007B4E42" w:rsidRDefault="00DF5CC7" w:rsidP="00853B69">
            <w:pPr>
              <w:jc w:val="center"/>
              <w:rPr>
                <w:color w:val="000000"/>
                <w:sz w:val="18"/>
                <w:szCs w:val="18"/>
                <w:lang w:val="en-US"/>
              </w:rPr>
            </w:pPr>
          </w:p>
        </w:tc>
        <w:tc>
          <w:tcPr>
            <w:tcW w:w="564" w:type="dxa"/>
            <w:tcMar>
              <w:top w:w="15" w:type="dxa"/>
              <w:left w:w="15" w:type="dxa"/>
              <w:bottom w:w="15" w:type="dxa"/>
              <w:right w:w="15" w:type="dxa"/>
            </w:tcMar>
            <w:hideMark/>
          </w:tcPr>
          <w:p w14:paraId="028744E5"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0.142</w:t>
            </w:r>
          </w:p>
        </w:tc>
        <w:tc>
          <w:tcPr>
            <w:tcW w:w="50" w:type="dxa"/>
            <w:tcMar>
              <w:top w:w="15" w:type="dxa"/>
              <w:left w:w="15" w:type="dxa"/>
              <w:bottom w:w="15" w:type="dxa"/>
              <w:right w:w="15" w:type="dxa"/>
            </w:tcMar>
            <w:hideMark/>
          </w:tcPr>
          <w:p w14:paraId="1A6AA698" w14:textId="77777777" w:rsidR="00DF5CC7" w:rsidRPr="007B4E42" w:rsidRDefault="00DF5CC7" w:rsidP="00853B69">
            <w:pPr>
              <w:jc w:val="center"/>
              <w:rPr>
                <w:color w:val="000000"/>
                <w:sz w:val="18"/>
                <w:szCs w:val="18"/>
                <w:lang w:val="en-US"/>
              </w:rPr>
            </w:pPr>
          </w:p>
        </w:tc>
        <w:tc>
          <w:tcPr>
            <w:tcW w:w="853" w:type="dxa"/>
            <w:tcMar>
              <w:top w:w="15" w:type="dxa"/>
              <w:left w:w="15" w:type="dxa"/>
              <w:bottom w:w="15" w:type="dxa"/>
              <w:right w:w="15" w:type="dxa"/>
            </w:tcMar>
            <w:hideMark/>
          </w:tcPr>
          <w:p w14:paraId="0885D100"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-0.576</w:t>
            </w:r>
          </w:p>
        </w:tc>
        <w:tc>
          <w:tcPr>
            <w:tcW w:w="153" w:type="dxa"/>
            <w:tcMar>
              <w:top w:w="15" w:type="dxa"/>
              <w:left w:w="15" w:type="dxa"/>
              <w:bottom w:w="15" w:type="dxa"/>
              <w:right w:w="15" w:type="dxa"/>
            </w:tcMar>
            <w:hideMark/>
          </w:tcPr>
          <w:p w14:paraId="10AF9705" w14:textId="77777777" w:rsidR="00DF5CC7" w:rsidRPr="007B4E42" w:rsidRDefault="00DF5CC7" w:rsidP="00853B69">
            <w:pPr>
              <w:jc w:val="center"/>
              <w:rPr>
                <w:color w:val="000000"/>
                <w:sz w:val="18"/>
                <w:szCs w:val="18"/>
                <w:lang w:val="en-US"/>
              </w:rPr>
            </w:pPr>
          </w:p>
        </w:tc>
        <w:tc>
          <w:tcPr>
            <w:tcW w:w="59" w:type="dxa"/>
            <w:tcMar>
              <w:top w:w="15" w:type="dxa"/>
              <w:left w:w="15" w:type="dxa"/>
              <w:bottom w:w="15" w:type="dxa"/>
              <w:right w:w="15" w:type="dxa"/>
            </w:tcMar>
            <w:hideMark/>
          </w:tcPr>
          <w:p w14:paraId="3B415252" w14:textId="77777777" w:rsidR="00DF5CC7" w:rsidRPr="007B4E42" w:rsidRDefault="00DF5CC7" w:rsidP="00853B69">
            <w:pPr>
              <w:jc w:val="center"/>
              <w:rPr>
                <w:color w:val="000000"/>
                <w:sz w:val="18"/>
                <w:szCs w:val="18"/>
                <w:lang w:val="en-US"/>
              </w:rPr>
            </w:pPr>
          </w:p>
        </w:tc>
        <w:tc>
          <w:tcPr>
            <w:tcW w:w="693" w:type="dxa"/>
            <w:tcBorders>
              <w:right w:val="single" w:sz="4" w:space="0" w:color="auto"/>
            </w:tcBorders>
            <w:tcMar>
              <w:top w:w="15" w:type="dxa"/>
              <w:left w:w="15" w:type="dxa"/>
              <w:bottom w:w="15" w:type="dxa"/>
              <w:right w:w="15" w:type="dxa"/>
            </w:tcMar>
            <w:hideMark/>
          </w:tcPr>
          <w:p w14:paraId="53FFE5F7" w14:textId="77777777" w:rsidR="00DF5CC7" w:rsidRPr="007B4E42" w:rsidRDefault="00DF5CC7" w:rsidP="00853B69">
            <w:pPr>
              <w:jc w:val="center"/>
              <w:rPr>
                <w:color w:val="000000"/>
                <w:sz w:val="18"/>
                <w:szCs w:val="18"/>
                <w:lang w:val="en-US"/>
              </w:rPr>
            </w:pPr>
            <w:r w:rsidRPr="007B4E42">
              <w:rPr>
                <w:color w:val="000000"/>
                <w:sz w:val="18"/>
                <w:szCs w:val="18"/>
                <w:bdr w:val="none" w:sz="0" w:space="0" w:color="auto" w:frame="1"/>
                <w:lang w:val="en-US"/>
              </w:rPr>
              <w:t>0.004</w:t>
            </w:r>
          </w:p>
        </w:tc>
      </w:tr>
      <w:tr w:rsidR="00DF5CC7" w:rsidRPr="007B4E42" w14:paraId="145B451E" w14:textId="77777777" w:rsidTr="00853B69">
        <w:trPr>
          <w:trHeight w:val="20"/>
        </w:trPr>
        <w:tc>
          <w:tcPr>
            <w:tcW w:w="1262" w:type="dxa"/>
            <w:tcBorders>
              <w:left w:val="single" w:sz="4" w:space="0" w:color="auto"/>
              <w:bottom w:val="single" w:sz="4" w:space="0" w:color="auto"/>
            </w:tcBorders>
            <w:tcMar>
              <w:top w:w="15" w:type="dxa"/>
              <w:left w:w="15" w:type="dxa"/>
              <w:bottom w:w="15" w:type="dxa"/>
              <w:right w:w="15" w:type="dxa"/>
            </w:tcMar>
            <w:hideMark/>
          </w:tcPr>
          <w:p w14:paraId="20B5E9EF" w14:textId="77777777" w:rsidR="00DF5CC7" w:rsidRPr="007B4E42" w:rsidRDefault="00DF5CC7" w:rsidP="00853B69">
            <w:pPr>
              <w:ind w:left="-379" w:right="-379"/>
              <w:jc w:val="center"/>
              <w:rPr>
                <w:b/>
                <w:bCs/>
                <w:color w:val="000000"/>
                <w:sz w:val="18"/>
                <w:szCs w:val="18"/>
                <w:lang w:val="en-US"/>
              </w:rPr>
            </w:pPr>
            <w:r w:rsidRPr="007B4E42">
              <w:rPr>
                <w:b/>
                <w:bCs/>
                <w:color w:val="000000"/>
                <w:sz w:val="18"/>
                <w:szCs w:val="18"/>
                <w:bdr w:val="none" w:sz="0" w:space="0" w:color="auto" w:frame="1"/>
                <w:lang w:val="en-US"/>
              </w:rPr>
              <w:t>OCI-R tot</w:t>
            </w:r>
          </w:p>
        </w:tc>
        <w:tc>
          <w:tcPr>
            <w:tcW w:w="50" w:type="dxa"/>
            <w:gridSpan w:val="2"/>
            <w:tcBorders>
              <w:bottom w:val="single" w:sz="4" w:space="0" w:color="auto"/>
            </w:tcBorders>
            <w:tcMar>
              <w:top w:w="15" w:type="dxa"/>
              <w:left w:w="15" w:type="dxa"/>
              <w:bottom w:w="15" w:type="dxa"/>
              <w:right w:w="15" w:type="dxa"/>
            </w:tcMar>
            <w:hideMark/>
          </w:tcPr>
          <w:p w14:paraId="7DDC397B" w14:textId="77777777" w:rsidR="00DF5CC7" w:rsidRPr="007B4E42" w:rsidRDefault="00DF5CC7" w:rsidP="00853B69">
            <w:pPr>
              <w:ind w:left="-379"/>
              <w:jc w:val="center"/>
              <w:rPr>
                <w:b/>
                <w:bCs/>
                <w:color w:val="000000"/>
                <w:sz w:val="18"/>
                <w:szCs w:val="18"/>
                <w:lang w:val="en-US"/>
              </w:rPr>
            </w:pPr>
          </w:p>
        </w:tc>
        <w:tc>
          <w:tcPr>
            <w:tcW w:w="493" w:type="dxa"/>
            <w:tcBorders>
              <w:bottom w:val="single" w:sz="4" w:space="0" w:color="auto"/>
            </w:tcBorders>
            <w:tcMar>
              <w:top w:w="15" w:type="dxa"/>
              <w:left w:w="15" w:type="dxa"/>
              <w:bottom w:w="15" w:type="dxa"/>
              <w:right w:w="15" w:type="dxa"/>
            </w:tcMar>
            <w:hideMark/>
          </w:tcPr>
          <w:p w14:paraId="049624B7" w14:textId="77777777" w:rsidR="00DF5CC7" w:rsidRPr="007B4E42" w:rsidRDefault="00DF5CC7" w:rsidP="00853B69">
            <w:pPr>
              <w:ind w:left="-369" w:right="-385"/>
              <w:jc w:val="center"/>
              <w:rPr>
                <w:b/>
                <w:bCs/>
                <w:color w:val="000000"/>
                <w:sz w:val="18"/>
                <w:szCs w:val="18"/>
                <w:lang w:val="en-US"/>
              </w:rPr>
            </w:pPr>
            <w:r w:rsidRPr="007B4E42">
              <w:rPr>
                <w:b/>
                <w:bCs/>
                <w:color w:val="000000"/>
                <w:sz w:val="18"/>
                <w:szCs w:val="18"/>
                <w:bdr w:val="none" w:sz="0" w:space="0" w:color="auto" w:frame="1"/>
                <w:lang w:val="en-US"/>
              </w:rPr>
              <w:t>→</w:t>
            </w:r>
          </w:p>
        </w:tc>
        <w:tc>
          <w:tcPr>
            <w:tcW w:w="50" w:type="dxa"/>
            <w:tcBorders>
              <w:bottom w:val="single" w:sz="4" w:space="0" w:color="auto"/>
            </w:tcBorders>
            <w:tcMar>
              <w:top w:w="15" w:type="dxa"/>
              <w:left w:w="15" w:type="dxa"/>
              <w:bottom w:w="15" w:type="dxa"/>
              <w:right w:w="15" w:type="dxa"/>
            </w:tcMar>
            <w:hideMark/>
          </w:tcPr>
          <w:p w14:paraId="0F0B2BDE" w14:textId="77777777" w:rsidR="00DF5CC7" w:rsidRPr="007B4E42" w:rsidRDefault="00DF5CC7" w:rsidP="00853B69">
            <w:pPr>
              <w:jc w:val="center"/>
              <w:rPr>
                <w:b/>
                <w:bCs/>
                <w:color w:val="000000"/>
                <w:sz w:val="18"/>
                <w:szCs w:val="18"/>
                <w:lang w:val="en-US"/>
              </w:rPr>
            </w:pPr>
          </w:p>
        </w:tc>
        <w:tc>
          <w:tcPr>
            <w:tcW w:w="1036" w:type="dxa"/>
            <w:tcBorders>
              <w:bottom w:val="single" w:sz="4" w:space="0" w:color="auto"/>
            </w:tcBorders>
            <w:tcMar>
              <w:top w:w="15" w:type="dxa"/>
              <w:left w:w="15" w:type="dxa"/>
              <w:bottom w:w="15" w:type="dxa"/>
              <w:right w:w="15" w:type="dxa"/>
            </w:tcMar>
            <w:hideMark/>
          </w:tcPr>
          <w:p w14:paraId="3A9E9DA5" w14:textId="77777777" w:rsidR="00DF5CC7" w:rsidRPr="007B4E42" w:rsidRDefault="00DF5CC7" w:rsidP="00853B69">
            <w:pPr>
              <w:ind w:left="-425" w:right="-378"/>
              <w:jc w:val="center"/>
              <w:rPr>
                <w:b/>
                <w:bCs/>
                <w:color w:val="000000"/>
                <w:sz w:val="18"/>
                <w:szCs w:val="18"/>
                <w:lang w:val="en-US"/>
              </w:rPr>
            </w:pPr>
            <w:r w:rsidRPr="007B4E42">
              <w:rPr>
                <w:b/>
                <w:bCs/>
                <w:color w:val="000000"/>
                <w:sz w:val="18"/>
                <w:szCs w:val="18"/>
                <w:bdr w:val="none" w:sz="0" w:space="0" w:color="auto" w:frame="1"/>
                <w:lang w:val="en-US"/>
              </w:rPr>
              <w:t>COVID</w:t>
            </w:r>
          </w:p>
        </w:tc>
        <w:tc>
          <w:tcPr>
            <w:tcW w:w="50" w:type="dxa"/>
            <w:gridSpan w:val="2"/>
            <w:tcBorders>
              <w:bottom w:val="single" w:sz="4" w:space="0" w:color="auto"/>
            </w:tcBorders>
            <w:tcMar>
              <w:top w:w="15" w:type="dxa"/>
              <w:left w:w="15" w:type="dxa"/>
              <w:bottom w:w="15" w:type="dxa"/>
              <w:right w:w="15" w:type="dxa"/>
            </w:tcMar>
            <w:hideMark/>
          </w:tcPr>
          <w:p w14:paraId="72128D0B" w14:textId="77777777" w:rsidR="00DF5CC7" w:rsidRPr="007B4E42" w:rsidRDefault="00DF5CC7" w:rsidP="00853B69">
            <w:pPr>
              <w:jc w:val="center"/>
              <w:rPr>
                <w:b/>
                <w:bCs/>
                <w:color w:val="000000"/>
                <w:sz w:val="18"/>
                <w:szCs w:val="18"/>
                <w:lang w:val="en-US"/>
              </w:rPr>
            </w:pPr>
          </w:p>
        </w:tc>
        <w:tc>
          <w:tcPr>
            <w:tcW w:w="289" w:type="dxa"/>
            <w:tcBorders>
              <w:bottom w:val="single" w:sz="4" w:space="0" w:color="auto"/>
            </w:tcBorders>
            <w:tcMar>
              <w:top w:w="15" w:type="dxa"/>
              <w:left w:w="15" w:type="dxa"/>
              <w:bottom w:w="15" w:type="dxa"/>
              <w:right w:w="15" w:type="dxa"/>
            </w:tcMar>
            <w:hideMark/>
          </w:tcPr>
          <w:p w14:paraId="4CB9D17C" w14:textId="77777777" w:rsidR="00DF5CC7" w:rsidRPr="007B4E42" w:rsidRDefault="00DF5CC7" w:rsidP="00853B69">
            <w:pPr>
              <w:jc w:val="center"/>
              <w:rPr>
                <w:b/>
                <w:bCs/>
                <w:color w:val="000000"/>
                <w:sz w:val="18"/>
                <w:szCs w:val="18"/>
                <w:lang w:val="en-US"/>
              </w:rPr>
            </w:pPr>
            <w:r w:rsidRPr="007B4E42">
              <w:rPr>
                <w:b/>
                <w:bCs/>
                <w:color w:val="000000"/>
                <w:sz w:val="18"/>
                <w:szCs w:val="18"/>
                <w:bdr w:val="none" w:sz="0" w:space="0" w:color="auto" w:frame="1"/>
                <w:lang w:val="en-US"/>
              </w:rPr>
              <w:t>→</w:t>
            </w:r>
          </w:p>
        </w:tc>
        <w:tc>
          <w:tcPr>
            <w:tcW w:w="50" w:type="dxa"/>
            <w:tcBorders>
              <w:bottom w:val="single" w:sz="4" w:space="0" w:color="auto"/>
            </w:tcBorders>
            <w:tcMar>
              <w:top w:w="15" w:type="dxa"/>
              <w:left w:w="15" w:type="dxa"/>
              <w:bottom w:w="15" w:type="dxa"/>
              <w:right w:w="15" w:type="dxa"/>
            </w:tcMar>
            <w:hideMark/>
          </w:tcPr>
          <w:p w14:paraId="0FA670DE" w14:textId="77777777" w:rsidR="00DF5CC7" w:rsidRPr="007B4E42" w:rsidRDefault="00DF5CC7" w:rsidP="00853B69">
            <w:pPr>
              <w:jc w:val="center"/>
              <w:rPr>
                <w:b/>
                <w:bCs/>
                <w:color w:val="000000"/>
                <w:sz w:val="18"/>
                <w:szCs w:val="18"/>
                <w:lang w:val="en-US"/>
              </w:rPr>
            </w:pPr>
          </w:p>
        </w:tc>
        <w:tc>
          <w:tcPr>
            <w:tcW w:w="1278" w:type="dxa"/>
            <w:tcBorders>
              <w:bottom w:val="single" w:sz="4" w:space="0" w:color="auto"/>
            </w:tcBorders>
            <w:tcMar>
              <w:top w:w="15" w:type="dxa"/>
              <w:left w:w="15" w:type="dxa"/>
              <w:bottom w:w="15" w:type="dxa"/>
              <w:right w:w="15" w:type="dxa"/>
            </w:tcMar>
            <w:hideMark/>
          </w:tcPr>
          <w:p w14:paraId="7F44C0EC" w14:textId="77777777" w:rsidR="00DF5CC7" w:rsidRPr="007B4E42" w:rsidRDefault="00DF5CC7" w:rsidP="00853B69">
            <w:pPr>
              <w:jc w:val="center"/>
              <w:rPr>
                <w:b/>
                <w:bCs/>
                <w:color w:val="000000"/>
                <w:sz w:val="18"/>
                <w:szCs w:val="18"/>
                <w:lang w:val="en-US"/>
              </w:rPr>
            </w:pPr>
            <w:r w:rsidRPr="007B4E42">
              <w:rPr>
                <w:b/>
                <w:bCs/>
                <w:color w:val="000000"/>
                <w:sz w:val="18"/>
                <w:szCs w:val="18"/>
                <w:bdr w:val="none" w:sz="0" w:space="0" w:color="auto" w:frame="1"/>
                <w:lang w:val="en-US"/>
              </w:rPr>
              <w:t>Cat</w:t>
            </w:r>
            <w:r>
              <w:rPr>
                <w:b/>
                <w:bCs/>
                <w:color w:val="000000"/>
                <w:sz w:val="18"/>
                <w:szCs w:val="18"/>
                <w:bdr w:val="none" w:sz="0" w:space="0" w:color="auto" w:frame="1"/>
                <w:lang w:val="en-US"/>
              </w:rPr>
              <w:t xml:space="preserve"> </w:t>
            </w:r>
            <w:r w:rsidRPr="007B4E42">
              <w:rPr>
                <w:b/>
                <w:bCs/>
                <w:color w:val="000000"/>
                <w:sz w:val="18"/>
                <w:szCs w:val="18"/>
                <w:bdr w:val="none" w:sz="0" w:space="0" w:color="auto" w:frame="1"/>
                <w:lang w:val="en-US"/>
              </w:rPr>
              <w:t>Adjustment</w:t>
            </w:r>
          </w:p>
        </w:tc>
        <w:tc>
          <w:tcPr>
            <w:tcW w:w="50" w:type="dxa"/>
            <w:tcBorders>
              <w:bottom w:val="single" w:sz="4" w:space="0" w:color="auto"/>
            </w:tcBorders>
            <w:tcMar>
              <w:top w:w="15" w:type="dxa"/>
              <w:left w:w="15" w:type="dxa"/>
              <w:bottom w:w="15" w:type="dxa"/>
              <w:right w:w="15" w:type="dxa"/>
            </w:tcMar>
            <w:hideMark/>
          </w:tcPr>
          <w:p w14:paraId="0BAA1A7E" w14:textId="77777777" w:rsidR="00DF5CC7" w:rsidRPr="007B4E42" w:rsidRDefault="00DF5CC7" w:rsidP="00853B69">
            <w:pPr>
              <w:jc w:val="center"/>
              <w:rPr>
                <w:b/>
                <w:bCs/>
                <w:color w:val="000000"/>
                <w:sz w:val="18"/>
                <w:szCs w:val="18"/>
                <w:lang w:val="en-US"/>
              </w:rPr>
            </w:pPr>
          </w:p>
        </w:tc>
        <w:tc>
          <w:tcPr>
            <w:tcW w:w="719" w:type="dxa"/>
            <w:tcBorders>
              <w:bottom w:val="single" w:sz="4" w:space="0" w:color="auto"/>
            </w:tcBorders>
            <w:tcMar>
              <w:top w:w="15" w:type="dxa"/>
              <w:left w:w="15" w:type="dxa"/>
              <w:bottom w:w="15" w:type="dxa"/>
              <w:right w:w="15" w:type="dxa"/>
            </w:tcMar>
            <w:hideMark/>
          </w:tcPr>
          <w:p w14:paraId="17C717E3" w14:textId="77777777" w:rsidR="00DF5CC7" w:rsidRPr="007B4E42" w:rsidRDefault="00DF5CC7" w:rsidP="00853B69">
            <w:pPr>
              <w:jc w:val="center"/>
              <w:rPr>
                <w:b/>
                <w:bCs/>
                <w:color w:val="000000"/>
                <w:sz w:val="18"/>
                <w:szCs w:val="18"/>
                <w:lang w:val="en-US"/>
              </w:rPr>
            </w:pPr>
            <w:r w:rsidRPr="007B4E42">
              <w:rPr>
                <w:b/>
                <w:bCs/>
                <w:color w:val="000000"/>
                <w:sz w:val="18"/>
                <w:szCs w:val="18"/>
                <w:bdr w:val="none" w:sz="0" w:space="0" w:color="auto" w:frame="1"/>
                <w:lang w:val="en-US"/>
              </w:rPr>
              <w:t>0.007</w:t>
            </w:r>
          </w:p>
        </w:tc>
        <w:tc>
          <w:tcPr>
            <w:tcW w:w="50" w:type="dxa"/>
            <w:tcBorders>
              <w:bottom w:val="single" w:sz="4" w:space="0" w:color="auto"/>
            </w:tcBorders>
            <w:tcMar>
              <w:top w:w="15" w:type="dxa"/>
              <w:left w:w="15" w:type="dxa"/>
              <w:bottom w:w="15" w:type="dxa"/>
              <w:right w:w="15" w:type="dxa"/>
            </w:tcMar>
            <w:hideMark/>
          </w:tcPr>
          <w:p w14:paraId="4BEC1736" w14:textId="77777777" w:rsidR="00DF5CC7" w:rsidRPr="007B4E42" w:rsidRDefault="00DF5CC7" w:rsidP="00853B69">
            <w:pPr>
              <w:jc w:val="center"/>
              <w:rPr>
                <w:b/>
                <w:bCs/>
                <w:color w:val="000000"/>
                <w:sz w:val="18"/>
                <w:szCs w:val="18"/>
                <w:lang w:val="en-US"/>
              </w:rPr>
            </w:pPr>
          </w:p>
        </w:tc>
        <w:tc>
          <w:tcPr>
            <w:tcW w:w="768" w:type="dxa"/>
            <w:tcBorders>
              <w:bottom w:val="single" w:sz="4" w:space="0" w:color="auto"/>
            </w:tcBorders>
            <w:tcMar>
              <w:top w:w="15" w:type="dxa"/>
              <w:left w:w="15" w:type="dxa"/>
              <w:bottom w:w="15" w:type="dxa"/>
              <w:right w:w="15" w:type="dxa"/>
            </w:tcMar>
            <w:hideMark/>
          </w:tcPr>
          <w:p w14:paraId="3B4351DA" w14:textId="77777777" w:rsidR="00DF5CC7" w:rsidRPr="007B4E42" w:rsidRDefault="00DF5CC7" w:rsidP="00853B69">
            <w:pPr>
              <w:jc w:val="center"/>
              <w:rPr>
                <w:b/>
                <w:bCs/>
                <w:color w:val="000000"/>
                <w:sz w:val="18"/>
                <w:szCs w:val="18"/>
                <w:lang w:val="en-US"/>
              </w:rPr>
            </w:pPr>
            <w:r w:rsidRPr="007B4E42">
              <w:rPr>
                <w:b/>
                <w:bCs/>
                <w:color w:val="000000"/>
                <w:sz w:val="18"/>
                <w:szCs w:val="18"/>
                <w:bdr w:val="none" w:sz="0" w:space="0" w:color="auto" w:frame="1"/>
                <w:lang w:val="en-US"/>
              </w:rPr>
              <w:t>0.001</w:t>
            </w:r>
          </w:p>
        </w:tc>
        <w:tc>
          <w:tcPr>
            <w:tcW w:w="53" w:type="dxa"/>
            <w:tcBorders>
              <w:bottom w:val="single" w:sz="4" w:space="0" w:color="auto"/>
            </w:tcBorders>
            <w:tcMar>
              <w:top w:w="15" w:type="dxa"/>
              <w:left w:w="15" w:type="dxa"/>
              <w:bottom w:w="15" w:type="dxa"/>
              <w:right w:w="15" w:type="dxa"/>
            </w:tcMar>
            <w:hideMark/>
          </w:tcPr>
          <w:p w14:paraId="20A7ECDE" w14:textId="77777777" w:rsidR="00DF5CC7" w:rsidRPr="007B4E42" w:rsidRDefault="00DF5CC7" w:rsidP="00853B69">
            <w:pPr>
              <w:jc w:val="center"/>
              <w:rPr>
                <w:b/>
                <w:bCs/>
                <w:color w:val="000000"/>
                <w:sz w:val="18"/>
                <w:szCs w:val="18"/>
                <w:lang w:val="en-US"/>
              </w:rPr>
            </w:pPr>
          </w:p>
        </w:tc>
        <w:tc>
          <w:tcPr>
            <w:tcW w:w="606" w:type="dxa"/>
            <w:tcBorders>
              <w:bottom w:val="single" w:sz="4" w:space="0" w:color="auto"/>
            </w:tcBorders>
            <w:tcMar>
              <w:top w:w="15" w:type="dxa"/>
              <w:left w:w="15" w:type="dxa"/>
              <w:bottom w:w="15" w:type="dxa"/>
              <w:right w:w="15" w:type="dxa"/>
            </w:tcMar>
            <w:hideMark/>
          </w:tcPr>
          <w:p w14:paraId="6536BDDD" w14:textId="77777777" w:rsidR="00DF5CC7" w:rsidRPr="007B4E42" w:rsidRDefault="00DF5CC7" w:rsidP="00853B69">
            <w:pPr>
              <w:jc w:val="center"/>
              <w:rPr>
                <w:b/>
                <w:bCs/>
                <w:color w:val="000000"/>
                <w:sz w:val="18"/>
                <w:szCs w:val="18"/>
                <w:lang w:val="en-US"/>
              </w:rPr>
            </w:pPr>
            <w:r w:rsidRPr="007B4E42">
              <w:rPr>
                <w:b/>
                <w:bCs/>
                <w:color w:val="000000"/>
                <w:sz w:val="18"/>
                <w:szCs w:val="18"/>
                <w:bdr w:val="none" w:sz="0" w:space="0" w:color="auto" w:frame="1"/>
                <w:lang w:val="en-US"/>
              </w:rPr>
              <w:t>5.275</w:t>
            </w:r>
          </w:p>
        </w:tc>
        <w:tc>
          <w:tcPr>
            <w:tcW w:w="50" w:type="dxa"/>
            <w:tcBorders>
              <w:bottom w:val="single" w:sz="4" w:space="0" w:color="auto"/>
            </w:tcBorders>
            <w:tcMar>
              <w:top w:w="15" w:type="dxa"/>
              <w:left w:w="15" w:type="dxa"/>
              <w:bottom w:w="15" w:type="dxa"/>
              <w:right w:w="15" w:type="dxa"/>
            </w:tcMar>
            <w:hideMark/>
          </w:tcPr>
          <w:p w14:paraId="001EB07D" w14:textId="77777777" w:rsidR="00DF5CC7" w:rsidRPr="007B4E42" w:rsidRDefault="00DF5CC7" w:rsidP="00853B69">
            <w:pPr>
              <w:jc w:val="center"/>
              <w:rPr>
                <w:b/>
                <w:bCs/>
                <w:color w:val="000000"/>
                <w:sz w:val="18"/>
                <w:szCs w:val="18"/>
                <w:lang w:val="en-US"/>
              </w:rPr>
            </w:pPr>
          </w:p>
        </w:tc>
        <w:tc>
          <w:tcPr>
            <w:tcW w:w="564" w:type="dxa"/>
            <w:tcBorders>
              <w:bottom w:val="single" w:sz="4" w:space="0" w:color="auto"/>
            </w:tcBorders>
            <w:tcMar>
              <w:top w:w="15" w:type="dxa"/>
              <w:left w:w="15" w:type="dxa"/>
              <w:bottom w:w="15" w:type="dxa"/>
              <w:right w:w="15" w:type="dxa"/>
            </w:tcMar>
            <w:hideMark/>
          </w:tcPr>
          <w:p w14:paraId="34655FC9" w14:textId="77777777" w:rsidR="00DF5CC7" w:rsidRPr="007B4E42" w:rsidRDefault="00DF5CC7" w:rsidP="00853B69">
            <w:pPr>
              <w:jc w:val="center"/>
              <w:rPr>
                <w:b/>
                <w:bCs/>
                <w:color w:val="000000"/>
                <w:sz w:val="18"/>
                <w:szCs w:val="18"/>
                <w:lang w:val="en-US"/>
              </w:rPr>
            </w:pPr>
            <w:r w:rsidRPr="007B4E42">
              <w:rPr>
                <w:b/>
                <w:bCs/>
                <w:color w:val="000000"/>
                <w:sz w:val="18"/>
                <w:szCs w:val="18"/>
                <w:bdr w:val="none" w:sz="0" w:space="0" w:color="auto" w:frame="1"/>
                <w:lang w:val="en-US"/>
              </w:rPr>
              <w:t>&lt; .001</w:t>
            </w:r>
          </w:p>
        </w:tc>
        <w:tc>
          <w:tcPr>
            <w:tcW w:w="50" w:type="dxa"/>
            <w:tcBorders>
              <w:bottom w:val="single" w:sz="4" w:space="0" w:color="auto"/>
            </w:tcBorders>
            <w:tcMar>
              <w:top w:w="15" w:type="dxa"/>
              <w:left w:w="15" w:type="dxa"/>
              <w:bottom w:w="15" w:type="dxa"/>
              <w:right w:w="15" w:type="dxa"/>
            </w:tcMar>
            <w:hideMark/>
          </w:tcPr>
          <w:p w14:paraId="30187A96" w14:textId="77777777" w:rsidR="00DF5CC7" w:rsidRPr="007B4E42" w:rsidRDefault="00DF5CC7" w:rsidP="00853B69">
            <w:pPr>
              <w:jc w:val="center"/>
              <w:rPr>
                <w:b/>
                <w:bCs/>
                <w:color w:val="000000"/>
                <w:sz w:val="18"/>
                <w:szCs w:val="18"/>
                <w:lang w:val="en-US"/>
              </w:rPr>
            </w:pPr>
          </w:p>
        </w:tc>
        <w:tc>
          <w:tcPr>
            <w:tcW w:w="853" w:type="dxa"/>
            <w:tcBorders>
              <w:bottom w:val="single" w:sz="4" w:space="0" w:color="auto"/>
            </w:tcBorders>
            <w:tcMar>
              <w:top w:w="15" w:type="dxa"/>
              <w:left w:w="15" w:type="dxa"/>
              <w:bottom w:w="15" w:type="dxa"/>
              <w:right w:w="15" w:type="dxa"/>
            </w:tcMar>
            <w:hideMark/>
          </w:tcPr>
          <w:p w14:paraId="3623A92E" w14:textId="77777777" w:rsidR="00DF5CC7" w:rsidRPr="007B4E42" w:rsidRDefault="00DF5CC7" w:rsidP="00853B69">
            <w:pPr>
              <w:jc w:val="center"/>
              <w:rPr>
                <w:b/>
                <w:bCs/>
                <w:color w:val="000000"/>
                <w:sz w:val="18"/>
                <w:szCs w:val="18"/>
                <w:lang w:val="en-US"/>
              </w:rPr>
            </w:pPr>
            <w:r w:rsidRPr="007B4E42">
              <w:rPr>
                <w:b/>
                <w:bCs/>
                <w:color w:val="000000"/>
                <w:sz w:val="18"/>
                <w:szCs w:val="18"/>
                <w:bdr w:val="none" w:sz="0" w:space="0" w:color="auto" w:frame="1"/>
                <w:lang w:val="en-US"/>
              </w:rPr>
              <w:t>0.005</w:t>
            </w:r>
          </w:p>
        </w:tc>
        <w:tc>
          <w:tcPr>
            <w:tcW w:w="153" w:type="dxa"/>
            <w:tcBorders>
              <w:bottom w:val="single" w:sz="4" w:space="0" w:color="auto"/>
            </w:tcBorders>
            <w:tcMar>
              <w:top w:w="15" w:type="dxa"/>
              <w:left w:w="15" w:type="dxa"/>
              <w:bottom w:w="15" w:type="dxa"/>
              <w:right w:w="15" w:type="dxa"/>
            </w:tcMar>
            <w:hideMark/>
          </w:tcPr>
          <w:p w14:paraId="111E17A4" w14:textId="77777777" w:rsidR="00DF5CC7" w:rsidRPr="007B4E42" w:rsidRDefault="00DF5CC7" w:rsidP="00853B69">
            <w:pPr>
              <w:jc w:val="center"/>
              <w:rPr>
                <w:b/>
                <w:bCs/>
                <w:color w:val="000000"/>
                <w:sz w:val="18"/>
                <w:szCs w:val="18"/>
                <w:lang w:val="en-US"/>
              </w:rPr>
            </w:pPr>
          </w:p>
        </w:tc>
        <w:tc>
          <w:tcPr>
            <w:tcW w:w="59" w:type="dxa"/>
            <w:tcBorders>
              <w:bottom w:val="single" w:sz="4" w:space="0" w:color="auto"/>
            </w:tcBorders>
            <w:tcMar>
              <w:top w:w="15" w:type="dxa"/>
              <w:left w:w="15" w:type="dxa"/>
              <w:bottom w:w="15" w:type="dxa"/>
              <w:right w:w="15" w:type="dxa"/>
            </w:tcMar>
          </w:tcPr>
          <w:p w14:paraId="4A7D9E75" w14:textId="77777777" w:rsidR="00DF5CC7" w:rsidRPr="007B4E42" w:rsidRDefault="00DF5CC7" w:rsidP="00853B69">
            <w:pPr>
              <w:jc w:val="center"/>
              <w:rPr>
                <w:b/>
                <w:bCs/>
                <w:color w:val="000000"/>
                <w:sz w:val="18"/>
                <w:szCs w:val="18"/>
                <w:lang w:val="en-US"/>
              </w:rPr>
            </w:pPr>
          </w:p>
        </w:tc>
        <w:tc>
          <w:tcPr>
            <w:tcW w:w="693" w:type="dxa"/>
            <w:tcBorders>
              <w:right w:val="single" w:sz="4" w:space="0" w:color="auto"/>
            </w:tcBorders>
            <w:tcMar>
              <w:top w:w="15" w:type="dxa"/>
              <w:left w:w="15" w:type="dxa"/>
              <w:bottom w:w="15" w:type="dxa"/>
              <w:right w:w="15" w:type="dxa"/>
            </w:tcMar>
            <w:hideMark/>
          </w:tcPr>
          <w:p w14:paraId="5034CAF7" w14:textId="77777777" w:rsidR="00DF5CC7" w:rsidRPr="007B4E42" w:rsidRDefault="00DF5CC7" w:rsidP="00853B69">
            <w:pPr>
              <w:jc w:val="center"/>
              <w:rPr>
                <w:color w:val="000000"/>
                <w:sz w:val="18"/>
                <w:szCs w:val="18"/>
                <w:lang w:val="en-US"/>
              </w:rPr>
            </w:pPr>
            <w:r w:rsidRPr="007B4E42">
              <w:rPr>
                <w:b/>
                <w:bCs/>
                <w:color w:val="000000"/>
                <w:sz w:val="18"/>
                <w:szCs w:val="18"/>
                <w:bdr w:val="none" w:sz="0" w:space="0" w:color="auto" w:frame="1"/>
                <w:lang w:val="en-US"/>
              </w:rPr>
              <w:t>0.010</w:t>
            </w:r>
          </w:p>
        </w:tc>
      </w:tr>
      <w:tr w:rsidR="00DF5CC7" w:rsidRPr="00DF5CC7" w14:paraId="57B0DC6A" w14:textId="77777777" w:rsidTr="00853B69">
        <w:trPr>
          <w:trHeight w:val="267"/>
        </w:trPr>
        <w:tc>
          <w:tcPr>
            <w:tcW w:w="9226" w:type="dxa"/>
            <w:gridSpan w:val="24"/>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774C25" w14:textId="77777777" w:rsidR="00DF5CC7" w:rsidRPr="007B4E42" w:rsidRDefault="00DF5CC7" w:rsidP="00853B69">
            <w:pPr>
              <w:rPr>
                <w:color w:val="000000"/>
                <w:sz w:val="18"/>
                <w:szCs w:val="18"/>
                <w:lang w:val="en-US"/>
              </w:rPr>
            </w:pPr>
            <w:r w:rsidRPr="007B4E42">
              <w:rPr>
                <w:i/>
                <w:iCs/>
                <w:color w:val="000000"/>
                <w:sz w:val="18"/>
                <w:szCs w:val="18"/>
                <w:bdr w:val="none" w:sz="0" w:space="0" w:color="auto" w:frame="1"/>
                <w:lang w:val="en-US"/>
              </w:rPr>
              <w:t>Note. </w:t>
            </w:r>
            <w:r w:rsidRPr="007B4E42">
              <w:rPr>
                <w:color w:val="000000"/>
                <w:sz w:val="18"/>
                <w:szCs w:val="18"/>
                <w:bdr w:val="none" w:sz="0" w:space="0" w:color="auto" w:frame="1"/>
                <w:lang w:val="en-US"/>
              </w:rPr>
              <w:t> </w:t>
            </w:r>
            <w:r w:rsidRPr="008762F7">
              <w:rPr>
                <w:color w:val="000000"/>
                <w:sz w:val="18"/>
                <w:szCs w:val="18"/>
                <w:bdr w:val="none" w:sz="0" w:space="0" w:color="auto" w:frame="1"/>
                <w:lang w:val="en-US"/>
              </w:rPr>
              <w:t>As per Table 6,</w:t>
            </w:r>
            <w:r w:rsidRPr="00900384">
              <w:rPr>
                <w:rFonts w:eastAsia="Gulim"/>
                <w:color w:val="000000"/>
                <w:sz w:val="18"/>
                <w:szCs w:val="18"/>
                <w:bdr w:val="none" w:sz="0" w:space="0" w:color="auto" w:frame="1"/>
                <w:lang w:val="en-US"/>
              </w:rPr>
              <w:t xml:space="preserve"> </w:t>
            </w:r>
            <w:r w:rsidRPr="00900384">
              <w:rPr>
                <w:color w:val="000000"/>
                <w:sz w:val="18"/>
                <w:szCs w:val="18"/>
                <w:bdr w:val="none" w:sz="0" w:space="0" w:color="auto" w:frame="1"/>
                <w:lang w:val="en-US"/>
              </w:rPr>
              <w:t>above, the analysis employed the ML estimator, Delta method for standard errors, and normal theory for confidence intervals.</w:t>
            </w:r>
            <w:r w:rsidRPr="008762F7">
              <w:rPr>
                <w:color w:val="000000"/>
                <w:sz w:val="18"/>
                <w:szCs w:val="18"/>
                <w:bdr w:val="none" w:sz="0" w:space="0" w:color="auto" w:frame="1"/>
                <w:lang w:val="en-US"/>
              </w:rPr>
              <w:t xml:space="preserve"> </w:t>
            </w:r>
          </w:p>
        </w:tc>
      </w:tr>
    </w:tbl>
    <w:p w14:paraId="3704B875" w14:textId="77777777" w:rsidR="00DF5CC7" w:rsidRPr="007B4E42" w:rsidRDefault="00DF5CC7" w:rsidP="00DF5CC7">
      <w:pPr>
        <w:spacing w:line="360" w:lineRule="auto"/>
        <w:jc w:val="both"/>
        <w:rPr>
          <w:rFonts w:eastAsia="Gulim"/>
          <w:i/>
          <w:iCs/>
          <w:color w:val="FF0000"/>
          <w:bdr w:val="none" w:sz="0" w:space="0" w:color="auto" w:frame="1"/>
          <w:lang w:val="en-US"/>
        </w:rPr>
      </w:pPr>
      <w:r w:rsidRPr="006716EC">
        <w:rPr>
          <w:b/>
          <w:bCs/>
          <w:sz w:val="16"/>
          <w:szCs w:val="16"/>
          <w:lang w:val="en-US"/>
        </w:rPr>
        <w:t xml:space="preserve"> Results that are significant are depicted in bold</w:t>
      </w:r>
    </w:p>
    <w:p w14:paraId="4B253433" w14:textId="77777777" w:rsidR="00DF5CC7" w:rsidRPr="007B4E42" w:rsidRDefault="00DF5CC7" w:rsidP="00DF5CC7">
      <w:pPr>
        <w:tabs>
          <w:tab w:val="left" w:pos="443"/>
        </w:tabs>
        <w:rPr>
          <w:rFonts w:eastAsia="Gulim"/>
          <w:lang w:val="en-US"/>
        </w:rPr>
      </w:pPr>
    </w:p>
    <w:p w14:paraId="6D505E3E" w14:textId="77777777" w:rsidR="00DF5CC7" w:rsidRDefault="00DF5CC7" w:rsidP="00DF5CC7">
      <w:pPr>
        <w:tabs>
          <w:tab w:val="left" w:pos="443"/>
        </w:tabs>
        <w:rPr>
          <w:rFonts w:eastAsia="Gulim" w:cstheme="minorHAnsi"/>
          <w:lang w:val="en-US"/>
        </w:rPr>
      </w:pPr>
    </w:p>
    <w:p w14:paraId="3F3C68EF" w14:textId="77777777" w:rsidR="00DF5CC7" w:rsidRDefault="00DF5CC7" w:rsidP="00DF5CC7">
      <w:pPr>
        <w:tabs>
          <w:tab w:val="left" w:pos="443"/>
        </w:tabs>
        <w:rPr>
          <w:rFonts w:eastAsia="Gulim" w:cstheme="minorHAnsi"/>
          <w:lang w:val="en-US"/>
        </w:rPr>
      </w:pPr>
    </w:p>
    <w:p w14:paraId="0B926EC5" w14:textId="77777777" w:rsidR="00DF5CC7" w:rsidRDefault="00DF5CC7" w:rsidP="00DF5CC7">
      <w:pPr>
        <w:tabs>
          <w:tab w:val="left" w:pos="443"/>
        </w:tabs>
        <w:rPr>
          <w:rFonts w:eastAsia="Gulim" w:cstheme="minorHAnsi"/>
          <w:lang w:val="en-US"/>
        </w:rPr>
      </w:pPr>
    </w:p>
    <w:p w14:paraId="0BB03C28" w14:textId="77777777" w:rsidR="00DF5CC7" w:rsidRDefault="00DF5CC7" w:rsidP="00DF5CC7">
      <w:pPr>
        <w:tabs>
          <w:tab w:val="left" w:pos="443"/>
        </w:tabs>
        <w:rPr>
          <w:rFonts w:eastAsia="Gulim" w:cstheme="minorHAnsi"/>
          <w:lang w:val="en-US"/>
        </w:rPr>
      </w:pPr>
    </w:p>
    <w:p w14:paraId="0300940A" w14:textId="77777777" w:rsidR="00DF5CC7" w:rsidRDefault="00DF5CC7" w:rsidP="00DF5CC7">
      <w:pPr>
        <w:tabs>
          <w:tab w:val="left" w:pos="443"/>
        </w:tabs>
        <w:rPr>
          <w:rFonts w:eastAsia="Gulim" w:cstheme="minorHAnsi"/>
          <w:lang w:val="en-US"/>
        </w:rPr>
      </w:pPr>
    </w:p>
    <w:p w14:paraId="483BFE60" w14:textId="77777777" w:rsidR="00DF5CC7" w:rsidRDefault="00DF5CC7" w:rsidP="00DF5CC7">
      <w:pPr>
        <w:tabs>
          <w:tab w:val="left" w:pos="443"/>
        </w:tabs>
        <w:rPr>
          <w:rFonts w:eastAsia="Gulim" w:cstheme="minorHAnsi"/>
          <w:lang w:val="en-US"/>
        </w:rPr>
      </w:pPr>
    </w:p>
    <w:p w14:paraId="409A924D" w14:textId="77777777" w:rsidR="00DF5CC7" w:rsidRDefault="00DF5CC7" w:rsidP="00DF5CC7">
      <w:pPr>
        <w:tabs>
          <w:tab w:val="left" w:pos="443"/>
        </w:tabs>
        <w:rPr>
          <w:rFonts w:eastAsia="Gulim" w:cstheme="minorHAnsi"/>
          <w:lang w:val="en-US"/>
        </w:rPr>
      </w:pPr>
    </w:p>
    <w:p w14:paraId="04EB7442" w14:textId="77777777" w:rsidR="00DF5CC7" w:rsidRDefault="00DF5CC7" w:rsidP="00DF5CC7">
      <w:pPr>
        <w:tabs>
          <w:tab w:val="left" w:pos="443"/>
        </w:tabs>
        <w:rPr>
          <w:rFonts w:eastAsia="Gulim" w:cstheme="minorHAnsi"/>
          <w:lang w:val="en-US"/>
        </w:rPr>
      </w:pPr>
    </w:p>
    <w:p w14:paraId="57D7CB1C" w14:textId="77777777" w:rsidR="00DF5CC7" w:rsidRDefault="00DF5CC7" w:rsidP="00DF5CC7">
      <w:pPr>
        <w:tabs>
          <w:tab w:val="left" w:pos="443"/>
        </w:tabs>
        <w:rPr>
          <w:rFonts w:eastAsia="Gulim" w:cstheme="minorHAnsi"/>
          <w:lang w:val="en-US"/>
        </w:rPr>
      </w:pPr>
    </w:p>
    <w:p w14:paraId="0C97E7C9" w14:textId="77777777" w:rsidR="00DF5CC7" w:rsidRDefault="00DF5CC7" w:rsidP="00DF5CC7">
      <w:pPr>
        <w:tabs>
          <w:tab w:val="left" w:pos="443"/>
        </w:tabs>
        <w:rPr>
          <w:rFonts w:eastAsia="Gulim" w:cstheme="minorHAnsi"/>
          <w:lang w:val="en-US"/>
        </w:rPr>
      </w:pPr>
    </w:p>
    <w:p w14:paraId="3AA3D21A" w14:textId="77777777" w:rsidR="00DF5CC7" w:rsidRDefault="00DF5CC7" w:rsidP="00DF5CC7">
      <w:pPr>
        <w:tabs>
          <w:tab w:val="left" w:pos="443"/>
        </w:tabs>
        <w:rPr>
          <w:rFonts w:eastAsia="Gulim" w:cstheme="minorHAnsi"/>
          <w:lang w:val="en-US"/>
        </w:rPr>
      </w:pPr>
    </w:p>
    <w:p w14:paraId="39BFFF3F" w14:textId="77777777" w:rsidR="00DF5CC7" w:rsidRDefault="00DF5CC7" w:rsidP="00DF5CC7">
      <w:pPr>
        <w:tabs>
          <w:tab w:val="left" w:pos="443"/>
        </w:tabs>
        <w:rPr>
          <w:rFonts w:eastAsia="Gulim" w:cstheme="minorHAnsi"/>
          <w:lang w:val="en-US"/>
        </w:rPr>
      </w:pPr>
    </w:p>
    <w:p w14:paraId="15AFD886" w14:textId="77777777" w:rsidR="00DF5CC7" w:rsidRDefault="00DF5CC7" w:rsidP="00DF5CC7">
      <w:pPr>
        <w:tabs>
          <w:tab w:val="left" w:pos="443"/>
        </w:tabs>
        <w:rPr>
          <w:rFonts w:eastAsia="Gulim" w:cstheme="minorHAnsi"/>
          <w:lang w:val="en-US"/>
        </w:rPr>
      </w:pPr>
    </w:p>
    <w:p w14:paraId="16124ED8" w14:textId="77777777" w:rsidR="00DF5CC7" w:rsidRDefault="00DF5CC7" w:rsidP="00DF5CC7">
      <w:pPr>
        <w:tabs>
          <w:tab w:val="left" w:pos="443"/>
        </w:tabs>
        <w:rPr>
          <w:rFonts w:eastAsia="Gulim" w:cstheme="minorHAnsi"/>
          <w:lang w:val="en-US"/>
        </w:rPr>
      </w:pPr>
    </w:p>
    <w:p w14:paraId="576776DB" w14:textId="77777777" w:rsidR="00DF5CC7" w:rsidRDefault="00DF5CC7" w:rsidP="00DF5CC7">
      <w:pPr>
        <w:tabs>
          <w:tab w:val="left" w:pos="443"/>
        </w:tabs>
        <w:rPr>
          <w:rFonts w:eastAsia="Gulim" w:cstheme="minorHAnsi"/>
          <w:lang w:val="en-US"/>
        </w:rPr>
      </w:pPr>
    </w:p>
    <w:p w14:paraId="374786DA" w14:textId="77777777" w:rsidR="00DF5CC7" w:rsidRDefault="00DF5CC7" w:rsidP="00DF5CC7">
      <w:pPr>
        <w:tabs>
          <w:tab w:val="left" w:pos="443"/>
        </w:tabs>
        <w:rPr>
          <w:rFonts w:eastAsia="Gulim" w:cstheme="minorHAnsi"/>
          <w:lang w:val="en-US"/>
        </w:rPr>
      </w:pPr>
    </w:p>
    <w:p w14:paraId="4E0D2420" w14:textId="77777777" w:rsidR="00DF5CC7" w:rsidRDefault="00DF5CC7" w:rsidP="00DF5CC7">
      <w:pPr>
        <w:tabs>
          <w:tab w:val="left" w:pos="443"/>
        </w:tabs>
        <w:rPr>
          <w:rFonts w:eastAsia="Gulim" w:cstheme="minorHAnsi"/>
          <w:lang w:val="en-US"/>
        </w:rPr>
      </w:pPr>
    </w:p>
    <w:p w14:paraId="692FABAD" w14:textId="77777777" w:rsidR="00DF5CC7" w:rsidRDefault="00DF5CC7" w:rsidP="00DF5CC7">
      <w:pPr>
        <w:tabs>
          <w:tab w:val="left" w:pos="443"/>
        </w:tabs>
        <w:rPr>
          <w:rFonts w:eastAsia="Gulim" w:cstheme="minorHAnsi"/>
          <w:lang w:val="en-US"/>
        </w:rPr>
      </w:pPr>
    </w:p>
    <w:p w14:paraId="64D9F3B2" w14:textId="77777777" w:rsidR="00DF5CC7" w:rsidRDefault="00DF5CC7" w:rsidP="00DF5CC7">
      <w:pPr>
        <w:tabs>
          <w:tab w:val="left" w:pos="443"/>
        </w:tabs>
        <w:rPr>
          <w:rFonts w:eastAsia="Gulim" w:cstheme="minorHAnsi"/>
          <w:lang w:val="en-US"/>
        </w:rPr>
      </w:pPr>
    </w:p>
    <w:p w14:paraId="1866EA6E" w14:textId="77777777" w:rsidR="00DF5CC7" w:rsidRDefault="00DF5CC7" w:rsidP="00DF5CC7">
      <w:pPr>
        <w:tabs>
          <w:tab w:val="left" w:pos="443"/>
        </w:tabs>
        <w:rPr>
          <w:rFonts w:eastAsia="Gulim" w:cstheme="minorHAnsi"/>
          <w:lang w:val="en-US"/>
        </w:rPr>
      </w:pPr>
    </w:p>
    <w:p w14:paraId="3F3C2D9E" w14:textId="77777777" w:rsidR="00DF5CC7" w:rsidRDefault="00DF5CC7" w:rsidP="00DF5CC7">
      <w:pPr>
        <w:tabs>
          <w:tab w:val="left" w:pos="443"/>
        </w:tabs>
        <w:rPr>
          <w:rFonts w:eastAsia="Gulim" w:cstheme="minorHAnsi"/>
          <w:lang w:val="en-US"/>
        </w:rPr>
      </w:pPr>
    </w:p>
    <w:p w14:paraId="02AECDF6" w14:textId="77777777" w:rsidR="00DF5CC7" w:rsidRPr="007B4E42" w:rsidRDefault="00DF5CC7" w:rsidP="00DF5CC7">
      <w:pPr>
        <w:tabs>
          <w:tab w:val="left" w:pos="443"/>
        </w:tabs>
        <w:rPr>
          <w:rFonts w:eastAsia="Gulim"/>
          <w:b/>
          <w:bCs/>
          <w:lang w:val="en-US"/>
        </w:rPr>
      </w:pPr>
      <w:r w:rsidRPr="007B4E42">
        <w:rPr>
          <w:rFonts w:eastAsia="Gulim"/>
          <w:b/>
          <w:bCs/>
          <w:lang w:val="en-US"/>
        </w:rPr>
        <w:t>Figure 3.</w:t>
      </w:r>
      <w:r w:rsidRPr="007B4E42">
        <w:rPr>
          <w:b/>
          <w:bCs/>
          <w:color w:val="000000" w:themeColor="text1"/>
          <w:lang w:val="en-US"/>
        </w:rPr>
        <w:t xml:space="preserve"> </w:t>
      </w:r>
      <w:r w:rsidRPr="007B4E42">
        <w:rPr>
          <w:rFonts w:eastAsia="Gulim"/>
          <w:b/>
          <w:bCs/>
          <w:lang w:val="en-US"/>
        </w:rPr>
        <w:t>Mediation model of the extreme groups</w:t>
      </w:r>
    </w:p>
    <w:p w14:paraId="071FF564" w14:textId="77777777" w:rsidR="00DF5CC7" w:rsidRPr="007B4E42" w:rsidRDefault="00DF5CC7" w:rsidP="00DF5CC7">
      <w:pPr>
        <w:jc w:val="both"/>
        <w:rPr>
          <w:color w:val="333333"/>
          <w:sz w:val="18"/>
          <w:szCs w:val="18"/>
          <w:shd w:val="clear" w:color="auto" w:fill="FFFFFF"/>
          <w:lang w:val="en-US"/>
        </w:rPr>
      </w:pPr>
      <w:r w:rsidRPr="007B4E42">
        <w:rPr>
          <w:color w:val="333333"/>
          <w:sz w:val="18"/>
          <w:szCs w:val="18"/>
          <w:shd w:val="clear" w:color="auto" w:fill="FFFFFF"/>
          <w:lang w:val="en-US"/>
        </w:rPr>
        <w:t xml:space="preserve">This </w:t>
      </w:r>
      <w:r w:rsidRPr="007B4E42">
        <w:rPr>
          <w:color w:val="333333"/>
          <w:sz w:val="18"/>
          <w:szCs w:val="18"/>
          <w:lang w:val="en-US"/>
        </w:rPr>
        <w:t>path plot</w:t>
      </w:r>
      <w:r w:rsidRPr="007B4E42">
        <w:rPr>
          <w:color w:val="333333"/>
          <w:sz w:val="18"/>
          <w:szCs w:val="18"/>
          <w:shd w:val="clear" w:color="auto" w:fill="FFFFFF"/>
          <w:lang w:val="en-US"/>
        </w:rPr>
        <w:t xml:space="preserve"> is a</w:t>
      </w:r>
      <w:r w:rsidRPr="007B4E42">
        <w:rPr>
          <w:color w:val="333333"/>
          <w:sz w:val="18"/>
          <w:szCs w:val="18"/>
          <w:lang w:val="en-US"/>
        </w:rPr>
        <w:t xml:space="preserve"> graphical representation of the mediation model </w:t>
      </w:r>
      <w:r>
        <w:rPr>
          <w:color w:val="333333"/>
          <w:sz w:val="18"/>
          <w:szCs w:val="18"/>
          <w:lang w:val="en-US"/>
        </w:rPr>
        <w:t>for the extreme groups (Table 7)</w:t>
      </w:r>
      <w:r w:rsidRPr="007B4E42">
        <w:rPr>
          <w:color w:val="333333"/>
          <w:sz w:val="18"/>
          <w:szCs w:val="18"/>
          <w:lang w:val="en-US"/>
        </w:rPr>
        <w:t>.</w:t>
      </w:r>
      <w:r w:rsidRPr="007B4E42">
        <w:rPr>
          <w:color w:val="333333"/>
          <w:sz w:val="18"/>
          <w:szCs w:val="18"/>
          <w:shd w:val="clear" w:color="auto" w:fill="FFFFFF"/>
          <w:lang w:val="en-US"/>
        </w:rPr>
        <w:t xml:space="preserve"> The </w:t>
      </w:r>
      <w:r>
        <w:rPr>
          <w:color w:val="333333"/>
          <w:sz w:val="18"/>
          <w:szCs w:val="18"/>
          <w:shd w:val="clear" w:color="auto" w:fill="FFFFFF"/>
          <w:lang w:val="en-US"/>
        </w:rPr>
        <w:t xml:space="preserve">model shows </w:t>
      </w:r>
      <w:r w:rsidRPr="007B4E42">
        <w:rPr>
          <w:color w:val="333333"/>
          <w:sz w:val="18"/>
          <w:szCs w:val="18"/>
          <w:shd w:val="clear" w:color="auto" w:fill="FFFFFF"/>
          <w:lang w:val="en-US"/>
        </w:rPr>
        <w:t>that the effect of history</w:t>
      </w:r>
      <w:r>
        <w:rPr>
          <w:color w:val="333333"/>
          <w:sz w:val="18"/>
          <w:szCs w:val="18"/>
          <w:shd w:val="clear" w:color="auto" w:fill="FFFFFF"/>
          <w:lang w:val="en-US"/>
        </w:rPr>
        <w:t xml:space="preserve"> of mental disorder</w:t>
      </w:r>
      <w:r w:rsidRPr="007B4E42">
        <w:rPr>
          <w:color w:val="333333"/>
          <w:sz w:val="18"/>
          <w:szCs w:val="18"/>
          <w:shd w:val="clear" w:color="auto" w:fill="FFFFFF"/>
          <w:lang w:val="en-US"/>
        </w:rPr>
        <w:t xml:space="preserve"> (H</w:t>
      </w:r>
      <w:r>
        <w:rPr>
          <w:color w:val="333333"/>
          <w:sz w:val="18"/>
          <w:szCs w:val="18"/>
          <w:shd w:val="clear" w:color="auto" w:fill="FFFFFF"/>
          <w:lang w:val="en-US"/>
        </w:rPr>
        <w:t>MD</w:t>
      </w:r>
      <w:r w:rsidRPr="007B4E42">
        <w:rPr>
          <w:color w:val="333333"/>
          <w:sz w:val="18"/>
          <w:szCs w:val="18"/>
          <w:shd w:val="clear" w:color="auto" w:fill="FFFFFF"/>
          <w:lang w:val="en-US"/>
        </w:rPr>
        <w:t xml:space="preserve">) on adjustment is direct, while the effect of OC symptoms (OCI-R) is indirect through fear of Covid (CAS). In the analysis adjustment is defined as a categorical outcome (answer to the first bespoke question, see methods). The arrows indicate the effects, that can be direct or indirect. The total effect is the sum of the direct and the indirect effect: mediation analysis decomposes an existing effect into these two terms. </w:t>
      </w:r>
      <w:r w:rsidRPr="007B4E42">
        <w:rPr>
          <w:color w:val="333333"/>
          <w:sz w:val="18"/>
          <w:szCs w:val="18"/>
          <w:lang w:val="en-US"/>
        </w:rPr>
        <w:t xml:space="preserve">In the path plot </w:t>
      </w:r>
      <w:r w:rsidRPr="007B4E42">
        <w:rPr>
          <w:color w:val="000000"/>
          <w:sz w:val="18"/>
          <w:szCs w:val="18"/>
          <w:shd w:val="clear" w:color="auto" w:fill="FFFFFF"/>
          <w:lang w:val="en-US"/>
        </w:rPr>
        <w:t>the standardized values of the relationship (strength of the paths) are reported on the links.</w:t>
      </w:r>
    </w:p>
    <w:p w14:paraId="7015B872" w14:textId="77777777" w:rsidR="00DF5CC7" w:rsidRPr="00444E2A" w:rsidRDefault="00DF5CC7" w:rsidP="00DF5CC7">
      <w:pPr>
        <w:rPr>
          <w:rFonts w:cstheme="minorHAnsi"/>
          <w:lang w:val="en-US"/>
        </w:rPr>
      </w:pPr>
      <w:r>
        <w:rPr>
          <w:noProof/>
          <w:lang w:val="en-GB" w:eastAsia="en-GB"/>
        </w:rPr>
        <w:drawing>
          <wp:inline distT="0" distB="0" distL="0" distR="0" wp14:anchorId="1B4A630B" wp14:editId="0FC670B2">
            <wp:extent cx="6116320" cy="4079875"/>
            <wp:effectExtent l="0" t="0" r="5080" b="0"/>
            <wp:docPr id="12" name="Immagine 12" descr="Immagine che contiene testo, mappa, traspor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Immagine che contiene testo, mappa, trasport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6320" cy="4079875"/>
                    </a:xfrm>
                    <a:prstGeom prst="rect">
                      <a:avLst/>
                    </a:prstGeom>
                  </pic:spPr>
                </pic:pic>
              </a:graphicData>
            </a:graphic>
          </wp:inline>
        </w:drawing>
      </w:r>
    </w:p>
    <w:p w14:paraId="0C51EA50" w14:textId="77777777" w:rsidR="00DF5CC7" w:rsidRPr="00B47C57" w:rsidRDefault="00DF5CC7" w:rsidP="00DF5CC7">
      <w:pPr>
        <w:rPr>
          <w:rFonts w:cstheme="minorHAnsi"/>
          <w:sz w:val="18"/>
          <w:szCs w:val="18"/>
          <w:lang w:val="en-US"/>
        </w:rPr>
      </w:pPr>
      <w:r w:rsidRPr="00B47C57">
        <w:rPr>
          <w:rFonts w:cstheme="minorHAnsi"/>
          <w:sz w:val="18"/>
          <w:szCs w:val="18"/>
          <w:lang w:val="en-US"/>
        </w:rPr>
        <w:t>Ad</w:t>
      </w:r>
      <w:r>
        <w:rPr>
          <w:rFonts w:cstheme="minorHAnsi"/>
          <w:sz w:val="18"/>
          <w:szCs w:val="18"/>
          <w:lang w:val="en-US"/>
        </w:rPr>
        <w:t>E</w:t>
      </w:r>
      <w:r w:rsidRPr="00B47C57">
        <w:rPr>
          <w:rFonts w:cstheme="minorHAnsi"/>
          <w:sz w:val="18"/>
          <w:szCs w:val="18"/>
          <w:lang w:val="en-US"/>
        </w:rPr>
        <w:t xml:space="preserve">: </w:t>
      </w:r>
      <w:r>
        <w:rPr>
          <w:rFonts w:cstheme="minorHAnsi"/>
          <w:sz w:val="18"/>
          <w:szCs w:val="18"/>
          <w:lang w:val="en-US"/>
        </w:rPr>
        <w:t>A</w:t>
      </w:r>
      <w:r w:rsidRPr="00B47C57">
        <w:rPr>
          <w:rFonts w:cstheme="minorHAnsi"/>
          <w:sz w:val="18"/>
          <w:szCs w:val="18"/>
          <w:lang w:val="en-US"/>
        </w:rPr>
        <w:t xml:space="preserve">djustment </w:t>
      </w:r>
    </w:p>
    <w:p w14:paraId="3D96C1D3" w14:textId="77777777" w:rsidR="00DF5CC7" w:rsidRPr="00B47C57" w:rsidRDefault="00DF5CC7" w:rsidP="00DF5CC7">
      <w:pPr>
        <w:rPr>
          <w:rFonts w:cstheme="minorHAnsi"/>
          <w:sz w:val="18"/>
          <w:szCs w:val="18"/>
          <w:lang w:val="en-US"/>
        </w:rPr>
      </w:pPr>
      <w:r w:rsidRPr="00B47C57">
        <w:rPr>
          <w:rFonts w:cstheme="minorHAnsi"/>
          <w:sz w:val="18"/>
          <w:szCs w:val="18"/>
          <w:lang w:val="en-US"/>
        </w:rPr>
        <w:t>CvA: Covid Anxiety Scale (fear of Covid)</w:t>
      </w:r>
    </w:p>
    <w:p w14:paraId="5B968F6C" w14:textId="77777777" w:rsidR="00DF5CC7" w:rsidRPr="00B47C57" w:rsidRDefault="00DF5CC7" w:rsidP="00DF5CC7">
      <w:pPr>
        <w:rPr>
          <w:rFonts w:cstheme="minorHAnsi"/>
          <w:sz w:val="18"/>
          <w:szCs w:val="18"/>
          <w:lang w:val="en-US"/>
        </w:rPr>
      </w:pPr>
      <w:r w:rsidRPr="00B47C57">
        <w:rPr>
          <w:rFonts w:cstheme="minorHAnsi"/>
          <w:sz w:val="18"/>
          <w:szCs w:val="18"/>
          <w:lang w:val="en-US"/>
        </w:rPr>
        <w:t>DAS: DASS-21</w:t>
      </w:r>
    </w:p>
    <w:p w14:paraId="3A08FEEC" w14:textId="77777777" w:rsidR="00DF5CC7" w:rsidRPr="00B47C57" w:rsidRDefault="00DF5CC7" w:rsidP="00DF5CC7">
      <w:pPr>
        <w:rPr>
          <w:rFonts w:cstheme="minorHAnsi"/>
          <w:sz w:val="18"/>
          <w:szCs w:val="18"/>
          <w:lang w:val="en-US"/>
        </w:rPr>
      </w:pPr>
      <w:r w:rsidRPr="00B47C57">
        <w:rPr>
          <w:rFonts w:cstheme="minorHAnsi"/>
          <w:sz w:val="18"/>
          <w:szCs w:val="18"/>
          <w:lang w:val="en-US"/>
        </w:rPr>
        <w:t>H</w:t>
      </w:r>
      <w:r>
        <w:rPr>
          <w:rFonts w:cstheme="minorHAnsi"/>
          <w:sz w:val="18"/>
          <w:szCs w:val="18"/>
          <w:lang w:val="en-US"/>
        </w:rPr>
        <w:t>MD</w:t>
      </w:r>
      <w:r w:rsidRPr="00B47C57">
        <w:rPr>
          <w:rFonts w:cstheme="minorHAnsi"/>
          <w:sz w:val="18"/>
          <w:szCs w:val="18"/>
          <w:lang w:val="en-US"/>
        </w:rPr>
        <w:t xml:space="preserve">: </w:t>
      </w:r>
      <w:r>
        <w:rPr>
          <w:rFonts w:cstheme="minorHAnsi"/>
          <w:sz w:val="18"/>
          <w:szCs w:val="18"/>
          <w:lang w:val="en-US"/>
        </w:rPr>
        <w:t>H</w:t>
      </w:r>
      <w:r w:rsidRPr="00B47C57">
        <w:rPr>
          <w:rFonts w:cstheme="minorHAnsi"/>
          <w:sz w:val="18"/>
          <w:szCs w:val="18"/>
          <w:lang w:val="en-US"/>
        </w:rPr>
        <w:t xml:space="preserve">istory </w:t>
      </w:r>
      <w:r>
        <w:rPr>
          <w:rFonts w:cstheme="minorHAnsi"/>
          <w:sz w:val="18"/>
          <w:szCs w:val="18"/>
          <w:lang w:val="en-US"/>
        </w:rPr>
        <w:t>of mental disorder</w:t>
      </w:r>
    </w:p>
    <w:p w14:paraId="062871AA" w14:textId="77777777" w:rsidR="00DF5CC7" w:rsidRPr="00B47C57" w:rsidRDefault="00DF5CC7" w:rsidP="00DF5CC7">
      <w:pPr>
        <w:rPr>
          <w:rFonts w:cstheme="minorHAnsi"/>
          <w:sz w:val="18"/>
          <w:szCs w:val="18"/>
          <w:lang w:val="en-US"/>
        </w:rPr>
      </w:pPr>
      <w:r w:rsidRPr="00B47C57">
        <w:rPr>
          <w:rFonts w:cstheme="minorHAnsi"/>
          <w:sz w:val="18"/>
          <w:szCs w:val="18"/>
          <w:lang w:val="en-US"/>
        </w:rPr>
        <w:t>CPA: CPAS</w:t>
      </w:r>
    </w:p>
    <w:p w14:paraId="589D36A3" w14:textId="77777777" w:rsidR="00DF5CC7" w:rsidRPr="003424B8" w:rsidRDefault="00DF5CC7" w:rsidP="00DF5CC7">
      <w:pPr>
        <w:rPr>
          <w:rFonts w:cstheme="minorHAnsi"/>
          <w:sz w:val="18"/>
          <w:szCs w:val="18"/>
          <w:lang w:val="en-US"/>
        </w:rPr>
      </w:pPr>
      <w:r w:rsidRPr="00B47C57">
        <w:rPr>
          <w:rFonts w:cstheme="minorHAnsi"/>
          <w:sz w:val="18"/>
          <w:szCs w:val="18"/>
          <w:lang w:val="en-US"/>
        </w:rPr>
        <w:t>OCI: OCI-R</w:t>
      </w:r>
    </w:p>
    <w:p w14:paraId="08188777" w14:textId="77777777" w:rsidR="00DF5CC7" w:rsidRDefault="00DF5CC7" w:rsidP="00684FCD">
      <w:pPr>
        <w:spacing w:before="120" w:after="120"/>
        <w:ind w:left="714" w:hanging="357"/>
        <w:jc w:val="both"/>
        <w:rPr>
          <w:lang w:val="en-US"/>
        </w:rPr>
      </w:pPr>
    </w:p>
    <w:p w14:paraId="2CD81E60" w14:textId="77777777" w:rsidR="00DF5CC7" w:rsidRDefault="00DF5CC7">
      <w:pPr>
        <w:spacing w:after="160" w:line="259" w:lineRule="auto"/>
        <w:rPr>
          <w:lang w:val="en-US"/>
        </w:rPr>
      </w:pPr>
      <w:r>
        <w:rPr>
          <w:lang w:val="en-US"/>
        </w:rPr>
        <w:br w:type="page"/>
      </w:r>
    </w:p>
    <w:p w14:paraId="59689CF0" w14:textId="30119043" w:rsidR="00684FCD" w:rsidRPr="00480ED4" w:rsidRDefault="00684FCD" w:rsidP="00684FCD">
      <w:pPr>
        <w:spacing w:before="120" w:after="120"/>
        <w:ind w:left="714" w:hanging="357"/>
        <w:jc w:val="both"/>
        <w:rPr>
          <w:lang w:val="en-US"/>
        </w:rPr>
      </w:pPr>
      <w:r w:rsidRPr="00480ED4">
        <w:rPr>
          <w:lang w:val="en-US"/>
        </w:rPr>
        <w:t>References</w:t>
      </w:r>
    </w:p>
    <w:p w14:paraId="1D599754" w14:textId="77777777" w:rsidR="00684FCD" w:rsidRDefault="00684FCD" w:rsidP="00684FCD">
      <w:pPr>
        <w:pStyle w:val="ListParagraph"/>
        <w:spacing w:before="120" w:after="120"/>
        <w:ind w:left="714"/>
        <w:contextualSpacing w:val="0"/>
        <w:jc w:val="both"/>
        <w:rPr>
          <w:rFonts w:ascii="Times New Roman" w:eastAsia="Times New Roman" w:hAnsi="Times New Roman" w:cs="Times New Roman"/>
          <w:color w:val="000000" w:themeColor="text1"/>
          <w:lang w:val="en-US" w:eastAsia="it-IT"/>
        </w:rPr>
      </w:pPr>
    </w:p>
    <w:p w14:paraId="771BBE7A" w14:textId="77777777" w:rsidR="00CB1EF1" w:rsidRPr="00CB1EF1" w:rsidRDefault="007A02B0" w:rsidP="00CB1EF1">
      <w:pPr>
        <w:pStyle w:val="ListParagraph"/>
        <w:numPr>
          <w:ilvl w:val="0"/>
          <w:numId w:val="18"/>
        </w:numPr>
        <w:spacing w:before="120" w:after="120" w:line="240" w:lineRule="auto"/>
        <w:jc w:val="both"/>
        <w:rPr>
          <w:rFonts w:ascii="Times New Roman" w:hAnsi="Times New Roman" w:cs="Times New Roman"/>
        </w:rPr>
      </w:pPr>
      <w:r w:rsidRPr="00CB1EF1">
        <w:rPr>
          <w:rFonts w:ascii="Times New Roman" w:hAnsi="Times New Roman" w:cs="Times New Roman"/>
        </w:rPr>
        <w:t xml:space="preserve">Albertella, L., Rotaru, K., Christensen, E., Lowe, A., Brierley, M.E., Richardson, K., Chamberlain, S.R., Lee, R.S.C., Kayayan, E., Grant, J.E., Schluter-Hughes, S., Ince, C., Fontenelle, L.F., Segrave, R., Yücel, M., 2021. The influence of trait compulsivity and impulsivity on addictive and compulsive behaviors during COVID-19. Frontiers in Psychiatry 12, 634583. </w:t>
      </w:r>
      <w:hyperlink r:id="rId11" w:history="1">
        <w:r w:rsidRPr="00CB1EF1">
          <w:rPr>
            <w:rStyle w:val="Hyperlink"/>
            <w:rFonts w:ascii="Times New Roman" w:hAnsi="Times New Roman" w:cs="Times New Roman"/>
          </w:rPr>
          <w:t>https://doi.org/10.3389/fpsyt.2021.634583</w:t>
        </w:r>
      </w:hyperlink>
    </w:p>
    <w:p w14:paraId="110F39D3" w14:textId="1E1718B6" w:rsidR="00684FCD" w:rsidRPr="00CB1EF1" w:rsidRDefault="00684FCD" w:rsidP="00CB1EF1">
      <w:pPr>
        <w:pStyle w:val="ListParagraph"/>
        <w:numPr>
          <w:ilvl w:val="0"/>
          <w:numId w:val="18"/>
        </w:numPr>
        <w:spacing w:before="120" w:after="120" w:line="240" w:lineRule="auto"/>
        <w:jc w:val="both"/>
        <w:rPr>
          <w:rFonts w:ascii="Times New Roman" w:hAnsi="Times New Roman" w:cs="Times New Roman"/>
        </w:rPr>
      </w:pPr>
      <w:r w:rsidRPr="00CB1EF1">
        <w:rPr>
          <w:rFonts w:ascii="Times New Roman" w:hAnsi="Times New Roman" w:cs="Times New Roman"/>
          <w:color w:val="000000" w:themeColor="text1"/>
          <w:lang w:val="en-US"/>
        </w:rPr>
        <w:t xml:space="preserve">APA - Obsessive-Compulsive Personality Disorder, 2013, URL </w:t>
      </w:r>
      <w:hyperlink r:id="rId12" w:history="1">
        <w:r w:rsidRPr="00CB1EF1">
          <w:rPr>
            <w:rFonts w:ascii="Times New Roman" w:hAnsi="Times New Roman" w:cs="Times New Roman"/>
            <w:color w:val="000000" w:themeColor="text1"/>
            <w:u w:val="single"/>
            <w:lang w:val="en-US"/>
          </w:rPr>
          <w:t>https://www.appi.org/Products/Personality-Disorders/Obsessive-Compulsive-Personality-Disorder</w:t>
        </w:r>
      </w:hyperlink>
      <w:r w:rsidRPr="00CB1EF1">
        <w:rPr>
          <w:rFonts w:ascii="Times New Roman" w:hAnsi="Times New Roman" w:cs="Times New Roman"/>
          <w:color w:val="000000" w:themeColor="text1"/>
          <w:lang w:val="en-US"/>
        </w:rPr>
        <w:t xml:space="preserve"> (accessed 2.23.21).</w:t>
      </w:r>
    </w:p>
    <w:p w14:paraId="102A11FF"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Apergis-Schoute, A.M., Gillan, C.M., Fineberg, N.A., Fernandez-Egea, E., Sahakian, B.J., Robbins, T.W., 2017. Neural basis of impaired safety signaling in Obsessive Compulsive Disorder. PNAS 114, 3216–3221. </w:t>
      </w:r>
      <w:hyperlink r:id="rId13" w:history="1">
        <w:r w:rsidRPr="00CB1EF1">
          <w:rPr>
            <w:rFonts w:ascii="Times New Roman" w:eastAsia="Times New Roman" w:hAnsi="Times New Roman" w:cs="Times New Roman"/>
            <w:color w:val="000000" w:themeColor="text1"/>
            <w:u w:val="single"/>
            <w:lang w:val="en-US" w:eastAsia="it-IT"/>
          </w:rPr>
          <w:t>https://doi.org/10.1073/pnas.1609194114</w:t>
        </w:r>
      </w:hyperlink>
    </w:p>
    <w:p w14:paraId="39011BE9"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Baron, R.M., Kenny, D.A., n.d. The Moderator-Mediator Variable Distinction in Social Psychological Research: Conceptual, Strategic, and Statistical Considerations 10.</w:t>
      </w:r>
    </w:p>
    <w:p w14:paraId="7A987CED"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it-IT" w:eastAsia="it-IT"/>
        </w:rPr>
        <w:t xml:space="preserve">Benatti, B., Albert, U., Maina, G., Fiorillo, A., Celebre, L., Girone, N., Fineberg, N., Bramante, S., Rigardetto, S., Dell’Osso, B., 2020. </w:t>
      </w:r>
      <w:r w:rsidRPr="00CB1EF1">
        <w:rPr>
          <w:rFonts w:ascii="Times New Roman" w:eastAsia="Times New Roman" w:hAnsi="Times New Roman" w:cs="Times New Roman"/>
          <w:color w:val="000000" w:themeColor="text1"/>
          <w:lang w:val="en-US" w:eastAsia="it-IT"/>
        </w:rPr>
        <w:t xml:space="preserve">What Happened to Patients With Obsessive Compulsive Disorder During the COVID-19 Pandemic? A Multicentre Report From Tertiary Clinics in Northern Italy. Front. Psychiatry 11. </w:t>
      </w:r>
      <w:hyperlink r:id="rId14" w:history="1">
        <w:r w:rsidRPr="00CB1EF1">
          <w:rPr>
            <w:rFonts w:ascii="Times New Roman" w:eastAsia="Times New Roman" w:hAnsi="Times New Roman" w:cs="Times New Roman"/>
            <w:color w:val="000000" w:themeColor="text1"/>
            <w:u w:val="single"/>
            <w:lang w:val="en-US" w:eastAsia="it-IT"/>
          </w:rPr>
          <w:t>https://doi.org/10.3389/fpsyt.2020.00720</w:t>
        </w:r>
      </w:hyperlink>
    </w:p>
    <w:p w14:paraId="46FD94A5"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Burke, T., Berry, A., Taylor, L.K., Stafford, O., Murphy, E., Shevlin, M., McHugh, L., Carr, A., 2020b. Increased Psychological Distress during COVID-19 and Quarantine in Ireland: A National Survey. J Clin Med 9. </w:t>
      </w:r>
      <w:hyperlink r:id="rId15" w:history="1">
        <w:r w:rsidRPr="00CB1EF1">
          <w:rPr>
            <w:rFonts w:ascii="Times New Roman" w:eastAsia="Times New Roman" w:hAnsi="Times New Roman" w:cs="Times New Roman"/>
            <w:color w:val="000000" w:themeColor="text1"/>
            <w:u w:val="single"/>
            <w:lang w:val="en-US" w:eastAsia="it-IT"/>
          </w:rPr>
          <w:t>https://doi.org/10.3390/jcm9113481</w:t>
        </w:r>
      </w:hyperlink>
    </w:p>
    <w:p w14:paraId="093C6439"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Chamberlain, S.R., Blackwell, A.D., Fineberg, N.A., Robbins, T.W., Sahakian, B.J., 2005. The neuropsychology of obsessive compulsive disorder: the importance of failures in cognitive and behavioural inhibition as candidate endophenotypic markers. Neurosci Biobehav Rev 29, 399–419. </w:t>
      </w:r>
      <w:hyperlink r:id="rId16" w:history="1">
        <w:r w:rsidRPr="00CB1EF1">
          <w:rPr>
            <w:rFonts w:ascii="Times New Roman" w:eastAsia="Times New Roman" w:hAnsi="Times New Roman" w:cs="Times New Roman"/>
            <w:color w:val="000000" w:themeColor="text1"/>
            <w:u w:val="single"/>
            <w:lang w:val="en-US" w:eastAsia="it-IT"/>
          </w:rPr>
          <w:t>https://doi.org/10.1016/j.neubiorev.2004.11.006</w:t>
        </w:r>
      </w:hyperlink>
    </w:p>
    <w:p w14:paraId="6CDD8FDC"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Chamberlain, S.R., Solly, J.E., Hook, R.W., Vaghi, M.M., Robbins, T.W., n.d. Cognitive Inflexibility in OCD and Related Disorders, in: Current Topics in Behavioral Neurosciences. Springer, Berlin, Heidelberg, pp. 1–21. </w:t>
      </w:r>
      <w:hyperlink r:id="rId17" w:history="1">
        <w:r w:rsidRPr="00CB1EF1">
          <w:rPr>
            <w:rFonts w:ascii="Times New Roman" w:eastAsia="Times New Roman" w:hAnsi="Times New Roman" w:cs="Times New Roman"/>
            <w:color w:val="000000" w:themeColor="text1"/>
            <w:u w:val="single"/>
            <w:lang w:val="en-US" w:eastAsia="it-IT"/>
          </w:rPr>
          <w:t>https://doi.org/10.1007/7854_2020_198</w:t>
        </w:r>
      </w:hyperlink>
    </w:p>
    <w:p w14:paraId="0AE4CAC2"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Chandu, V., Pachava, S., 2020. "Development and initial validation of Coronavirus Disease (COVID-19) anxiety scale. Indian Journal of Public Health. Combating the COVID-19 Crisis: Emerging Issues and Challenges Special Issue on the COVID-19 Pandemic. Indian journal of public health 64, 201–204. </w:t>
      </w:r>
      <w:hyperlink r:id="rId18" w:history="1">
        <w:r w:rsidRPr="00CB1EF1">
          <w:rPr>
            <w:rFonts w:ascii="Times New Roman" w:eastAsia="Times New Roman" w:hAnsi="Times New Roman" w:cs="Times New Roman"/>
            <w:color w:val="000000" w:themeColor="text1"/>
            <w:u w:val="single"/>
            <w:lang w:val="en-US" w:eastAsia="it-IT"/>
          </w:rPr>
          <w:t>https://doi.org/10.4103/ijph.IJPH_492_20</w:t>
        </w:r>
      </w:hyperlink>
    </w:p>
    <w:p w14:paraId="0643343F"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Coronavirus: Italy takes “calculated risk” in easing restrictions - PM, 2020. BBC News.</w:t>
      </w:r>
    </w:p>
    <w:p w14:paraId="5B37F81A"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D’Alcante, C., Diniz, J., Fossaluza, V., Batistuzzo, M., Lopes, A., Shavitt, R., Deckersbach, T., Malloy-Diniz, L., Miguel, E., Hoexter, M., 2012. Neuropsychological predictors of response to randomized treatment in obsessive-compulsive disorder. Progress in neuro-psychopharmacology &amp; biological psychiatry 39, 310–7. </w:t>
      </w:r>
      <w:hyperlink r:id="rId19" w:history="1">
        <w:r w:rsidRPr="00CB1EF1">
          <w:rPr>
            <w:rFonts w:ascii="Times New Roman" w:eastAsia="Times New Roman" w:hAnsi="Times New Roman" w:cs="Times New Roman"/>
            <w:color w:val="000000" w:themeColor="text1"/>
            <w:u w:val="single"/>
            <w:lang w:val="en-US" w:eastAsia="it-IT"/>
          </w:rPr>
          <w:t>https://doi.org/10.1016/j.pnpbp.2012.07.002</w:t>
        </w:r>
      </w:hyperlink>
    </w:p>
    <w:p w14:paraId="0D35E586"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Diagnostic and statistical manual of mental disorders: DSM-5</w:t>
      </w:r>
      <w:r w:rsidRPr="00CB1EF1">
        <w:rPr>
          <w:rFonts w:ascii="Times New Roman" w:eastAsia="Times New Roman" w:hAnsi="Times New Roman" w:cs="Times New Roman"/>
          <w:color w:val="000000" w:themeColor="text1"/>
          <w:vertAlign w:val="superscript"/>
          <w:lang w:val="en-US" w:eastAsia="it-IT"/>
        </w:rPr>
        <w:t>TM</w:t>
      </w:r>
      <w:r w:rsidRPr="00CB1EF1">
        <w:rPr>
          <w:rFonts w:ascii="Times New Roman" w:eastAsia="Times New Roman" w:hAnsi="Times New Roman" w:cs="Times New Roman"/>
          <w:color w:val="000000" w:themeColor="text1"/>
          <w:lang w:val="en-US" w:eastAsia="it-IT"/>
        </w:rPr>
        <w:t>, 5th ed, 2013, Diagnostic and statistical manual of mental disorders: DSM-5</w:t>
      </w:r>
      <w:r w:rsidRPr="00CB1EF1">
        <w:rPr>
          <w:rFonts w:ascii="Times New Roman" w:eastAsia="Times New Roman" w:hAnsi="Times New Roman" w:cs="Times New Roman"/>
          <w:color w:val="000000" w:themeColor="text1"/>
          <w:vertAlign w:val="superscript"/>
          <w:lang w:val="en-US" w:eastAsia="it-IT"/>
        </w:rPr>
        <w:t>TM</w:t>
      </w:r>
      <w:r w:rsidRPr="00CB1EF1">
        <w:rPr>
          <w:rFonts w:ascii="Times New Roman" w:eastAsia="Times New Roman" w:hAnsi="Times New Roman" w:cs="Times New Roman"/>
          <w:color w:val="000000" w:themeColor="text1"/>
          <w:lang w:val="en-US" w:eastAsia="it-IT"/>
        </w:rPr>
        <w:t xml:space="preserve">, 5th ed. American Psychiatric Publishing, Inc., Arlington, VA, US. </w:t>
      </w:r>
      <w:hyperlink r:id="rId20" w:history="1">
        <w:r w:rsidRPr="00CB1EF1">
          <w:rPr>
            <w:rFonts w:ascii="Times New Roman" w:eastAsia="Times New Roman" w:hAnsi="Times New Roman" w:cs="Times New Roman"/>
            <w:color w:val="000000" w:themeColor="text1"/>
            <w:u w:val="single"/>
            <w:lang w:val="en-US" w:eastAsia="it-IT"/>
          </w:rPr>
          <w:t>https://doi.org/10.1176/appi.books.9780890425596</w:t>
        </w:r>
      </w:hyperlink>
    </w:p>
    <w:p w14:paraId="67B3049E"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Eat out to help out sees diners claim 100m cut-price meals in August, 2020. the Guardian. URL </w:t>
      </w:r>
      <w:hyperlink r:id="rId21" w:history="1">
        <w:r w:rsidRPr="00CB1EF1">
          <w:rPr>
            <w:rFonts w:ascii="Times New Roman" w:eastAsia="Times New Roman" w:hAnsi="Times New Roman" w:cs="Times New Roman"/>
            <w:color w:val="000000" w:themeColor="text1"/>
            <w:u w:val="single"/>
            <w:lang w:val="en-US" w:eastAsia="it-IT"/>
          </w:rPr>
          <w:t>http://www.theguardian.com/business/2020/sep/04/eat-out-to-help-out-sees-diners-claim-100m-cut-price-meals-in-august</w:t>
        </w:r>
      </w:hyperlink>
      <w:r w:rsidRPr="00CB1EF1">
        <w:rPr>
          <w:rFonts w:ascii="Times New Roman" w:eastAsia="Times New Roman" w:hAnsi="Times New Roman" w:cs="Times New Roman"/>
          <w:color w:val="000000" w:themeColor="text1"/>
          <w:lang w:val="en-US" w:eastAsia="it-IT"/>
        </w:rPr>
        <w:t xml:space="preserve"> (accessed 2.23.21).</w:t>
      </w:r>
    </w:p>
    <w:p w14:paraId="59C5116A"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Egede, L.E., Ruggiero, K.J., Frueh, B.C., 2020. Ensuring mental health access for vulnerable populations in COVID era. J Psychiatr Res 129, 147–148. </w:t>
      </w:r>
      <w:hyperlink r:id="rId22" w:history="1">
        <w:r w:rsidRPr="00CB1EF1">
          <w:rPr>
            <w:rFonts w:ascii="Times New Roman" w:eastAsia="Times New Roman" w:hAnsi="Times New Roman" w:cs="Times New Roman"/>
            <w:color w:val="000000" w:themeColor="text1"/>
            <w:u w:val="single"/>
            <w:lang w:val="en-US" w:eastAsia="it-IT"/>
          </w:rPr>
          <w:t>https://doi.org/10.1016/j.jpsychires.2020.07.011</w:t>
        </w:r>
      </w:hyperlink>
    </w:p>
    <w:p w14:paraId="7839FE8C"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Fineberg, N.A., Apergis-Schoute, A.M., Vaghi, M.M., Banca, P., Gillan, C.M., Voon, V., Chamberlain, S.R., Cinosi, E., Reid, J., Shahper, S., Bullmore, E.T., Sahakian, B.J., Robbins, T.W., 2018. Mapping Compulsivity in the DSM-5 Obsessive Compulsive and Related Disorders: Cognitive Domains, Neural Circuitry, and Treatment. International Journal of Neuropsychopharmacology 21, 42–58. </w:t>
      </w:r>
      <w:hyperlink r:id="rId23" w:history="1">
        <w:r w:rsidRPr="00CB1EF1">
          <w:rPr>
            <w:rFonts w:ascii="Times New Roman" w:eastAsia="Times New Roman" w:hAnsi="Times New Roman" w:cs="Times New Roman"/>
            <w:color w:val="000000" w:themeColor="text1"/>
            <w:u w:val="single"/>
            <w:lang w:val="en-US" w:eastAsia="it-IT"/>
          </w:rPr>
          <w:t>https://doi.org/10.1093/ijnp/pyx088</w:t>
        </w:r>
      </w:hyperlink>
    </w:p>
    <w:p w14:paraId="63E74867"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Fineberg, N.A., Day, G.A., Koenigswarter, N. de, Reghunandanan, S., Kolli, S., Jefferies-Sewell, K., Hranov, G., Laws, K.R., 2015. The neuropsychology of obsessive-compulsive personality disorder: a new analysis. CNS Spectrums 20, 490–499. </w:t>
      </w:r>
      <w:hyperlink r:id="rId24" w:history="1">
        <w:r w:rsidRPr="00CB1EF1">
          <w:rPr>
            <w:rFonts w:ascii="Times New Roman" w:eastAsia="Times New Roman" w:hAnsi="Times New Roman" w:cs="Times New Roman"/>
            <w:color w:val="000000" w:themeColor="text1"/>
            <w:u w:val="single"/>
            <w:lang w:val="en-US" w:eastAsia="it-IT"/>
          </w:rPr>
          <w:t>https://doi.org/10.1017/S1092852914000662</w:t>
        </w:r>
      </w:hyperlink>
    </w:p>
    <w:p w14:paraId="3AD187E3"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Fineberg, N.A., Hengartner, M.P., Bergbaum, C.E., Gale, T.M., Gamma, A., Ajdacic-Gross, V., Rössler, W., Angst, J., 2013b. A prospective population-based cohort study of the prevalence, incidence and impact of obsessive-compulsive symptomatology. International Journal of Psychiatry in Clinical Practice 17, 170–178. </w:t>
      </w:r>
      <w:hyperlink r:id="rId25" w:history="1">
        <w:r w:rsidRPr="00CB1EF1">
          <w:rPr>
            <w:rFonts w:ascii="Times New Roman" w:eastAsia="Times New Roman" w:hAnsi="Times New Roman" w:cs="Times New Roman"/>
            <w:color w:val="000000" w:themeColor="text1"/>
            <w:u w:val="single"/>
            <w:lang w:val="en-US" w:eastAsia="it-IT"/>
          </w:rPr>
          <w:t>https://doi.org/10.3109/13651501.2012.755206</w:t>
        </w:r>
      </w:hyperlink>
    </w:p>
    <w:p w14:paraId="1356DB98"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Fineberg, N.A., Van Ameringen, M., Drummond, L., Hollander, E., Stein, D.J., Geller, D., Walitza, S., Pallanti, S., Pellegrini, L., Zohar, J., Rodriguez, C.I., Menchon, J.M., Morgado, P., Mpavaenda, D., Fontenelle, L.F., Feusner, J.D., Grassi, G., Lochner, C., Veltman, D.J., Sireau, N., Carmi, L., Adam, D., Nicolini, H., Dell’Osso, B., 2020. How to manage obsessive-compulsive disorder (OCD) under COVID-19: A clinician’s guide from the International College of Obsessive Compulsive Spectrum Disorders (ICOCS) and the Obsessive-Compulsive and Related Disorders Research Network (OCRN) of the European College of Neuropsychopharmacology. Compr Psychiatry 100, 152174. </w:t>
      </w:r>
      <w:hyperlink r:id="rId26" w:history="1">
        <w:r w:rsidRPr="00CB1EF1">
          <w:rPr>
            <w:rFonts w:ascii="Times New Roman" w:eastAsia="Times New Roman" w:hAnsi="Times New Roman" w:cs="Times New Roman"/>
            <w:color w:val="000000" w:themeColor="text1"/>
            <w:u w:val="single"/>
            <w:lang w:val="en-US" w:eastAsia="it-IT"/>
          </w:rPr>
          <w:t>https://doi.org/10.1016/j.comppsych.2020.152174</w:t>
        </w:r>
      </w:hyperlink>
    </w:p>
    <w:p w14:paraId="06331EAE"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Fiorillo, A., Sampogna, G., Giallonardo, V., Del Vecchio, V., Luciano, M., Albert, U., Carmassi, C., Carrà, G., Cirulli, F., Dell’Osso, B., Nanni, M.G., Pompili, M., Sani, G., Tortorella, A., Volpe, U., n.d. Effects of the lockdown on the mental health of the general population during the COVID-19 pandemic in Italy: Results from the COMET collaborative network. Eur Psychiatry 63. </w:t>
      </w:r>
      <w:hyperlink r:id="rId27" w:history="1">
        <w:r w:rsidRPr="00CB1EF1">
          <w:rPr>
            <w:rFonts w:ascii="Times New Roman" w:eastAsia="Times New Roman" w:hAnsi="Times New Roman" w:cs="Times New Roman"/>
            <w:color w:val="000000" w:themeColor="text1"/>
            <w:u w:val="single"/>
            <w:lang w:val="en-US" w:eastAsia="it-IT"/>
          </w:rPr>
          <w:t>https://doi.org/10.1192/j.eurpsy.2020.89</w:t>
        </w:r>
      </w:hyperlink>
    </w:p>
    <w:p w14:paraId="722C9F1F" w14:textId="44F43A28"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Foa, E.B., Huppert, J.D., Leiberg, S., Langner, R., Kichic, R., Hajcak, G., Salkovskis, P.M., 2002. The Obsessive-Compulsive Inventory: development and validation of a short version. Psychol Assess 14, 485–496.</w:t>
      </w:r>
    </w:p>
    <w:p w14:paraId="6867DD7B" w14:textId="63911BA4" w:rsidR="007A02B0" w:rsidRPr="00CB1EF1" w:rsidRDefault="007A02B0" w:rsidP="00CB1EF1">
      <w:pPr>
        <w:pStyle w:val="ListParagraph"/>
        <w:numPr>
          <w:ilvl w:val="0"/>
          <w:numId w:val="18"/>
        </w:numPr>
        <w:spacing w:before="120" w:after="120" w:line="240" w:lineRule="auto"/>
        <w:jc w:val="both"/>
        <w:rPr>
          <w:rFonts w:ascii="Times New Roman" w:hAnsi="Times New Roman" w:cs="Times New Roman"/>
        </w:rPr>
      </w:pPr>
      <w:r w:rsidRPr="00CB1EF1">
        <w:rPr>
          <w:rFonts w:ascii="Times New Roman" w:hAnsi="Times New Roman" w:cs="Times New Roman"/>
          <w:lang w:val="it-IT"/>
        </w:rPr>
        <w:t xml:space="preserve">Fontenelle, L.F., Albertella, L., Brierley, M.-E., Thompson, E.M., Destrée, L., Chamberlain, S.R., Yücel, M., 2021. </w:t>
      </w:r>
      <w:r w:rsidRPr="00CB1EF1">
        <w:rPr>
          <w:rFonts w:ascii="Times New Roman" w:hAnsi="Times New Roman" w:cs="Times New Roman"/>
        </w:rPr>
        <w:t xml:space="preserve">Correlates of obsessive-compulsive and related disorders symptom severity during the COVID-19 pandemic. Journal of Psychiatric Research. </w:t>
      </w:r>
      <w:hyperlink r:id="rId28" w:history="1">
        <w:r w:rsidRPr="00CB1EF1">
          <w:rPr>
            <w:rStyle w:val="Hyperlink"/>
            <w:rFonts w:ascii="Times New Roman" w:hAnsi="Times New Roman" w:cs="Times New Roman"/>
          </w:rPr>
          <w:t>https://doi.org/10.1016/j.jpsychires.2021.03.046</w:t>
        </w:r>
      </w:hyperlink>
    </w:p>
    <w:p w14:paraId="34E16505"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Gillan, C.M., Apergis-Schoute, A.M., Morein-Zamir, S., Urcelay, G.P., Sule, A., Fineberg, N.A., Sahakian, B.J., Robbins, T.W., 2015. Functional neuroimaging of avoidance habits in OCD. Am J Psychiatry 172, 284–293. </w:t>
      </w:r>
      <w:hyperlink r:id="rId29" w:history="1">
        <w:r w:rsidRPr="00CB1EF1">
          <w:rPr>
            <w:rFonts w:ascii="Times New Roman" w:eastAsia="Times New Roman" w:hAnsi="Times New Roman" w:cs="Times New Roman"/>
            <w:color w:val="000000" w:themeColor="text1"/>
            <w:u w:val="single"/>
            <w:lang w:val="en-US" w:eastAsia="it-IT"/>
          </w:rPr>
          <w:t>https://doi.org/10.1176/appi.ajp.2014.14040525</w:t>
        </w:r>
      </w:hyperlink>
    </w:p>
    <w:p w14:paraId="45ED34ED"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Henry, J.D., Crawford, J.R., 2005. The short-form version of the Depression Anxiety Stress Scales (DASS-21): construct validity and normative data in a large non-clinical sample. Br J Clin Psychol 44, 227–239. </w:t>
      </w:r>
      <w:hyperlink r:id="rId30" w:history="1">
        <w:r w:rsidRPr="00CB1EF1">
          <w:rPr>
            <w:rFonts w:ascii="Times New Roman" w:eastAsia="Times New Roman" w:hAnsi="Times New Roman" w:cs="Times New Roman"/>
            <w:color w:val="000000" w:themeColor="text1"/>
            <w:u w:val="single"/>
            <w:lang w:val="en-US" w:eastAsia="it-IT"/>
          </w:rPr>
          <w:t>https://doi.org/10.1348/014466505X29657</w:t>
        </w:r>
      </w:hyperlink>
    </w:p>
    <w:p w14:paraId="38144635"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Hertler, S.C., 2015. Obsessive compulsive personality disorder as an adaptive anachronism: The operation of phylogenetic inertia upon obsessive populations in Western modernity. Psihologijske Teme 24, 207–232.</w:t>
      </w:r>
    </w:p>
    <w:p w14:paraId="7CD63E7C" w14:textId="12C78710"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Jelinek, L., Moritz, S., Miegel, F., Voderholzer, U., 2021. Obsessive-compulsive disorder during COVID-19: Turning a problem into an opportunity? Journal of Anxiety Disorders 77, 102329. </w:t>
      </w:r>
      <w:hyperlink r:id="rId31" w:history="1">
        <w:r w:rsidRPr="00CB1EF1">
          <w:rPr>
            <w:rFonts w:ascii="Times New Roman" w:eastAsia="Times New Roman" w:hAnsi="Times New Roman" w:cs="Times New Roman"/>
            <w:color w:val="000000" w:themeColor="text1"/>
            <w:u w:val="single"/>
            <w:lang w:val="en-US" w:eastAsia="it-IT"/>
          </w:rPr>
          <w:t>https://doi.org/10.1016/j.janxdis.2020.102329</w:t>
        </w:r>
      </w:hyperlink>
    </w:p>
    <w:p w14:paraId="0B951DC6" w14:textId="15BC9DBD" w:rsidR="007A02B0" w:rsidRPr="00CB1EF1" w:rsidRDefault="007A02B0" w:rsidP="00CB1EF1">
      <w:pPr>
        <w:pStyle w:val="ListParagraph"/>
        <w:numPr>
          <w:ilvl w:val="0"/>
          <w:numId w:val="18"/>
        </w:numPr>
        <w:spacing w:before="120" w:after="120" w:line="240" w:lineRule="auto"/>
        <w:jc w:val="both"/>
        <w:rPr>
          <w:rFonts w:ascii="Times New Roman" w:hAnsi="Times New Roman" w:cs="Times New Roman"/>
        </w:rPr>
      </w:pPr>
      <w:r w:rsidRPr="00CB1EF1">
        <w:rPr>
          <w:rFonts w:ascii="Times New Roman" w:hAnsi="Times New Roman" w:cs="Times New Roman"/>
        </w:rPr>
        <w:t xml:space="preserve">Ji, G., Wei, W., Yue, K.-C., Li, H., Shi, L.-J., Ma, J.-D., He, C.-Y., Zhou, S.-S., Zhao, Z., Lou, T., Cheng, J., Yang, S.-C., Hu, X.-Z., 2020. Effects of the COVID-19 Pandemic on Obsessive-Compulsive Symptoms Among University Students: Prospective Cohort Survey Study. J Med Internet Res 22, e21915. </w:t>
      </w:r>
      <w:hyperlink r:id="rId32" w:history="1">
        <w:r w:rsidRPr="00CB1EF1">
          <w:rPr>
            <w:rStyle w:val="Hyperlink"/>
            <w:rFonts w:ascii="Times New Roman" w:hAnsi="Times New Roman" w:cs="Times New Roman"/>
          </w:rPr>
          <w:t>https://doi.org/10.2196/21915</w:t>
        </w:r>
      </w:hyperlink>
    </w:p>
    <w:p w14:paraId="7FFC144D" w14:textId="4A77C50A" w:rsidR="007A02B0" w:rsidRPr="00CB1EF1" w:rsidRDefault="007A02B0" w:rsidP="00CB1EF1">
      <w:pPr>
        <w:pStyle w:val="ListParagraph"/>
        <w:numPr>
          <w:ilvl w:val="0"/>
          <w:numId w:val="18"/>
        </w:numPr>
        <w:spacing w:before="120" w:after="120" w:line="240" w:lineRule="auto"/>
        <w:jc w:val="both"/>
        <w:rPr>
          <w:rFonts w:ascii="Times New Roman" w:hAnsi="Times New Roman" w:cs="Times New Roman"/>
        </w:rPr>
      </w:pPr>
      <w:r w:rsidRPr="00CB1EF1">
        <w:rPr>
          <w:rFonts w:ascii="Times New Roman" w:hAnsi="Times New Roman" w:cs="Times New Roman"/>
        </w:rPr>
        <w:t xml:space="preserve">Knowles, K.A., Olatunji, B.O., 2021. Anxiety and safety behavior usage during the COVID-19 pandemic: The prospective role of contamination fear. J Anxiety Disord 77, 102323. </w:t>
      </w:r>
      <w:hyperlink r:id="rId33" w:history="1">
        <w:r w:rsidRPr="00CB1EF1">
          <w:rPr>
            <w:rStyle w:val="Hyperlink"/>
            <w:rFonts w:ascii="Times New Roman" w:hAnsi="Times New Roman" w:cs="Times New Roman"/>
          </w:rPr>
          <w:t>https://doi.org/10.1016/j.janxdis.2020.102323</w:t>
        </w:r>
      </w:hyperlink>
    </w:p>
    <w:p w14:paraId="42281614"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Lewis, S.J., Munro, A.P.S., Smith, G.D., Pollock, A.M., 2021. Closing schools is not evidence based and harms children. BMJ n521. </w:t>
      </w:r>
      <w:hyperlink r:id="rId34" w:history="1">
        <w:r w:rsidRPr="00CB1EF1">
          <w:rPr>
            <w:rFonts w:ascii="Times New Roman" w:eastAsia="Times New Roman" w:hAnsi="Times New Roman" w:cs="Times New Roman"/>
            <w:color w:val="000000" w:themeColor="text1"/>
            <w:u w:val="single"/>
            <w:lang w:val="en-US" w:eastAsia="it-IT"/>
          </w:rPr>
          <w:t>https://doi.org/10.1136/bmj.n521</w:t>
        </w:r>
      </w:hyperlink>
    </w:p>
    <w:p w14:paraId="16E3E0FF" w14:textId="77777777" w:rsidR="00684FCD" w:rsidRPr="00CB1EF1" w:rsidRDefault="00684FCD" w:rsidP="00CB1EF1">
      <w:pPr>
        <w:pStyle w:val="ListParagraph"/>
        <w:numPr>
          <w:ilvl w:val="0"/>
          <w:numId w:val="18"/>
        </w:numPr>
        <w:autoSpaceDE w:val="0"/>
        <w:autoSpaceDN w:val="0"/>
        <w:adjustRightInd w:val="0"/>
        <w:spacing w:before="120" w:after="120" w:line="240" w:lineRule="auto"/>
        <w:ind w:left="714" w:hanging="357"/>
        <w:jc w:val="both"/>
        <w:rPr>
          <w:rFonts w:ascii="Times New Roman" w:hAnsi="Times New Roman" w:cs="Times New Roman"/>
          <w:color w:val="000000" w:themeColor="text1"/>
          <w:lang w:val="en-US"/>
        </w:rPr>
      </w:pPr>
      <w:r w:rsidRPr="00CB1EF1">
        <w:rPr>
          <w:rFonts w:ascii="Times New Roman" w:hAnsi="Times New Roman" w:cs="Times New Roman"/>
          <w:color w:val="000000" w:themeColor="text1"/>
          <w:lang w:val="en-US"/>
        </w:rPr>
        <w:t>Lovibond, S. H., &amp; Lovibond, P. F. (1995). The structure of negative emotional states: Comparison of the depression anxiety stress scales (DASS) with the beck depression and anxiety inventories. Behavioural Research and Therapy, 33, 335-343.</w:t>
      </w:r>
    </w:p>
    <w:p w14:paraId="3F3B6769"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Mandal, S., Barnett, J., Brill, S.E., Brown, J.S., Denneny, E.K., Hare, S.S., Heightman, M., Hillman, T.E., Jacob, J., Jarvis, H.C., Lipman, M.C.I., Naidu, S.B., Nair, A., Porter, J.C., Tomlinson, G.S., Hurst, J.R., 2020. ‘Long-COVID’: a cross-sectional study of persisting symptoms, biomarker and imaging abnormalities following hospitalisation for COVID-19. Thorax. </w:t>
      </w:r>
      <w:hyperlink r:id="rId35" w:history="1">
        <w:r w:rsidRPr="00CB1EF1">
          <w:rPr>
            <w:rFonts w:ascii="Times New Roman" w:eastAsia="Times New Roman" w:hAnsi="Times New Roman" w:cs="Times New Roman"/>
            <w:color w:val="000000" w:themeColor="text1"/>
            <w:u w:val="single"/>
            <w:lang w:val="en-US" w:eastAsia="it-IT"/>
          </w:rPr>
          <w:t>https://doi.org/10.1136/thoraxjnl-2020-215818</w:t>
        </w:r>
      </w:hyperlink>
    </w:p>
    <w:p w14:paraId="64FAF9A3" w14:textId="40540451"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McManus, S., Bebbington, P., Jenkins, R., Brugha, T., NHS Digital, UK Statistics Authority, 2016. Mental health and wellbeing in England: Adult Psychiatric Morbidity Survey 2014 : a survey carried out for NHS Digital by NatCen Social Research and the Department of Health Sciences, University of Leicester.</w:t>
      </w:r>
    </w:p>
    <w:p w14:paraId="72366CC4" w14:textId="006A87E2" w:rsidR="00C64EFD" w:rsidRPr="00CB1EF1" w:rsidRDefault="00C64EFD" w:rsidP="00CB1EF1">
      <w:pPr>
        <w:pStyle w:val="ListParagraph"/>
        <w:numPr>
          <w:ilvl w:val="0"/>
          <w:numId w:val="18"/>
        </w:numPr>
        <w:spacing w:before="120" w:after="120" w:line="240" w:lineRule="auto"/>
        <w:jc w:val="both"/>
        <w:rPr>
          <w:rFonts w:ascii="Times New Roman" w:hAnsi="Times New Roman" w:cs="Times New Roman"/>
        </w:rPr>
      </w:pPr>
      <w:r w:rsidRPr="00CB1EF1">
        <w:rPr>
          <w:rFonts w:ascii="Times New Roman" w:hAnsi="Times New Roman" w:cs="Times New Roman"/>
          <w:lang w:val="it-IT"/>
        </w:rPr>
        <w:t xml:space="preserve">Meda, N., Pardini, S., Slongo, I., Bodini, L., Zordan, M.A., Rigobello, P., Visioli, F., Novara, C., 2021. </w:t>
      </w:r>
      <w:r w:rsidRPr="00CB1EF1">
        <w:rPr>
          <w:rFonts w:ascii="Times New Roman" w:hAnsi="Times New Roman" w:cs="Times New Roman"/>
        </w:rPr>
        <w:t xml:space="preserve">Students’ mental health problems before, during, and after COVID-19 lockdown in Italy. J Psychiatr Res 134, 69–77. </w:t>
      </w:r>
      <w:hyperlink r:id="rId36" w:history="1">
        <w:r w:rsidRPr="00CB1EF1">
          <w:rPr>
            <w:rStyle w:val="Hyperlink"/>
            <w:rFonts w:ascii="Times New Roman" w:hAnsi="Times New Roman" w:cs="Times New Roman"/>
          </w:rPr>
          <w:t>https://doi.org/10.1016/j.jpsychires.2020.12.045</w:t>
        </w:r>
      </w:hyperlink>
    </w:p>
    <w:p w14:paraId="0B47E1E5"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Mental-health-considerations, WHO, 2020, URL </w:t>
      </w:r>
      <w:hyperlink r:id="rId37" w:history="1">
        <w:r w:rsidRPr="00CB1EF1">
          <w:rPr>
            <w:rFonts w:ascii="Times New Roman" w:eastAsia="Times New Roman" w:hAnsi="Times New Roman" w:cs="Times New Roman"/>
            <w:color w:val="000000" w:themeColor="text1"/>
            <w:u w:val="single"/>
            <w:lang w:val="en-US" w:eastAsia="it-IT"/>
          </w:rPr>
          <w:t>https://www.who.int/docs/default-source/coronaviruse/mental-health-considerations.pdf</w:t>
        </w:r>
      </w:hyperlink>
      <w:r w:rsidRPr="00CB1EF1">
        <w:rPr>
          <w:rFonts w:ascii="Times New Roman" w:eastAsia="Times New Roman" w:hAnsi="Times New Roman" w:cs="Times New Roman"/>
          <w:color w:val="000000" w:themeColor="text1"/>
          <w:lang w:val="en-US" w:eastAsia="it-IT"/>
        </w:rPr>
        <w:t xml:space="preserve"> (accessed 2.5.21).</w:t>
      </w:r>
    </w:p>
    <w:p w14:paraId="5FB1D572"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hAnsi="Times New Roman" w:cs="Times New Roman"/>
          <w:color w:val="000000" w:themeColor="text1"/>
          <w:u w:val="single"/>
          <w:lang w:val="en-US"/>
        </w:rPr>
      </w:pPr>
      <w:r w:rsidRPr="00CB1EF1">
        <w:rPr>
          <w:rFonts w:ascii="Times New Roman" w:hAnsi="Times New Roman" w:cs="Times New Roman"/>
          <w:color w:val="000000" w:themeColor="text1"/>
          <w:lang w:val="en-US"/>
        </w:rPr>
        <w:t xml:space="preserve">Morein-Zamir, S., Shapher, S., Gasull-Camos, J., Fineberg, N.A., Robbins, T.W., 2020. Avoid jumping to conclusions under uncertainty in Obsessive Compulsive Disorder. PLoS One 15. </w:t>
      </w:r>
      <w:hyperlink r:id="rId38" w:history="1">
        <w:r w:rsidRPr="00CB1EF1">
          <w:rPr>
            <w:rStyle w:val="Hyperlink"/>
            <w:rFonts w:ascii="Times New Roman" w:hAnsi="Times New Roman" w:cs="Times New Roman"/>
            <w:color w:val="000000" w:themeColor="text1"/>
            <w:lang w:val="en-US"/>
          </w:rPr>
          <w:t>https://doi.org/10.1371/journal.pone.0225970</w:t>
        </w:r>
      </w:hyperlink>
    </w:p>
    <w:p w14:paraId="44566CA7"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it-IT" w:eastAsia="it-IT"/>
        </w:rPr>
        <w:t xml:space="preserve">Nemani, K., Li, C., Olfson, M., Blessing, E.M., Razavian, N., Chen, J., Petkova, E., Goff, D.C., 2021. </w:t>
      </w:r>
      <w:r w:rsidRPr="00CB1EF1">
        <w:rPr>
          <w:rFonts w:ascii="Times New Roman" w:eastAsia="Times New Roman" w:hAnsi="Times New Roman" w:cs="Times New Roman"/>
          <w:color w:val="000000" w:themeColor="text1"/>
          <w:lang w:val="en-US" w:eastAsia="it-IT"/>
        </w:rPr>
        <w:t xml:space="preserve">Association of Psychiatric Disorders With Mortality Among Patients With COVID-19. JAMA Psychiatry. </w:t>
      </w:r>
      <w:hyperlink r:id="rId39" w:history="1">
        <w:r w:rsidRPr="00CB1EF1">
          <w:rPr>
            <w:rFonts w:ascii="Times New Roman" w:eastAsia="Times New Roman" w:hAnsi="Times New Roman" w:cs="Times New Roman"/>
            <w:color w:val="000000" w:themeColor="text1"/>
            <w:u w:val="single"/>
            <w:lang w:val="en-US" w:eastAsia="it-IT"/>
          </w:rPr>
          <w:t>https://doi.org/10.1001/jamapsychiatry.2020.4442</w:t>
        </w:r>
      </w:hyperlink>
    </w:p>
    <w:p w14:paraId="42930E45"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Peng, E.Y.-C., Lee, M.-B., Tsai, S.-T., Yang, C.-C., Morisky, D.E., Tsai, L.-T., Weng, Y.-L., Lyu, S.-Y., 2010. Population-based post-crisis psychological distress: an example from the SARS outbreak in Taiwan. J Formos Med Assoc 109, 524–532. </w:t>
      </w:r>
      <w:hyperlink r:id="rId40" w:history="1">
        <w:r w:rsidRPr="00CB1EF1">
          <w:rPr>
            <w:rFonts w:ascii="Times New Roman" w:eastAsia="Times New Roman" w:hAnsi="Times New Roman" w:cs="Times New Roman"/>
            <w:color w:val="000000" w:themeColor="text1"/>
            <w:u w:val="single"/>
            <w:lang w:val="en-US" w:eastAsia="it-IT"/>
          </w:rPr>
          <w:t>https://doi.org/10.1016/S0929-6646(10)60087-3</w:t>
        </w:r>
      </w:hyperlink>
    </w:p>
    <w:p w14:paraId="1E975179"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it-IT" w:eastAsia="it-IT"/>
        </w:rPr>
        <w:t xml:space="preserve">Perlis, R.H., Ognyanova, K., Santillana, M., Baum, M.A., Lazer, D., Druckman, J., Della Volpe, J., 2021. </w:t>
      </w:r>
      <w:r w:rsidRPr="00CB1EF1">
        <w:rPr>
          <w:rFonts w:ascii="Times New Roman" w:eastAsia="Times New Roman" w:hAnsi="Times New Roman" w:cs="Times New Roman"/>
          <w:color w:val="000000" w:themeColor="text1"/>
          <w:lang w:val="en-US" w:eastAsia="it-IT"/>
        </w:rPr>
        <w:t xml:space="preserve">Association of Acute Symptoms of COVID-19 and Symptoms of Depression in Adults. JAMA Netw Open 4, e213223. </w:t>
      </w:r>
      <w:hyperlink r:id="rId41" w:history="1">
        <w:r w:rsidRPr="00CB1EF1">
          <w:rPr>
            <w:rFonts w:ascii="Times New Roman" w:eastAsia="Times New Roman" w:hAnsi="Times New Roman" w:cs="Times New Roman"/>
            <w:color w:val="000000" w:themeColor="text1"/>
            <w:u w:val="single"/>
            <w:lang w:val="en-US" w:eastAsia="it-IT"/>
          </w:rPr>
          <w:t>https://doi.org/10.1001/jamanetworkopen.2021.3223</w:t>
        </w:r>
      </w:hyperlink>
    </w:p>
    <w:p w14:paraId="2E1D51B8"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Pierce, M., Hope, H., Ford, T., Hatch, S., Hotopf, M., John, A., Kontopantelis, E., Webb, R., Wessely, S., McManus, S., Abel, K.M., 2020a. Mental health before and during the COVID-19 pandemic: a longitudinal probability sample survey of the UK population. The Lancet Psychiatry 7, 883–892. </w:t>
      </w:r>
      <w:hyperlink r:id="rId42" w:history="1">
        <w:r w:rsidRPr="00CB1EF1">
          <w:rPr>
            <w:rFonts w:ascii="Times New Roman" w:eastAsia="Times New Roman" w:hAnsi="Times New Roman" w:cs="Times New Roman"/>
            <w:color w:val="000000" w:themeColor="text1"/>
            <w:u w:val="single"/>
            <w:lang w:val="en-US" w:eastAsia="it-IT"/>
          </w:rPr>
          <w:t>https://doi.org/10.1016/S2215-0366(20)30308-4</w:t>
        </w:r>
      </w:hyperlink>
    </w:p>
    <w:p w14:paraId="35D4D39D"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Pierce, M., McManus, S., Jessop, C., John, A., Hotopf, M., Ford, T., Hatch, S., Wessely, S., Abel, K.M., 2020b. Says who? The significance of sampling in mental health surveys during COVID-19. The Lancet Psychiatry 7, 567–568. </w:t>
      </w:r>
      <w:hyperlink r:id="rId43" w:history="1">
        <w:r w:rsidRPr="00CB1EF1">
          <w:rPr>
            <w:rFonts w:ascii="Times New Roman" w:eastAsia="Times New Roman" w:hAnsi="Times New Roman" w:cs="Times New Roman"/>
            <w:color w:val="000000" w:themeColor="text1"/>
            <w:u w:val="single"/>
            <w:lang w:val="en-US" w:eastAsia="it-IT"/>
          </w:rPr>
          <w:t>https://doi.org/10.1016/S2215-0366(20)30237-6</w:t>
        </w:r>
      </w:hyperlink>
    </w:p>
    <w:p w14:paraId="40C70AB9" w14:textId="1483AE62" w:rsidR="00684FCD" w:rsidRPr="00CB1EF1" w:rsidRDefault="00684FCD" w:rsidP="00CB1EF1">
      <w:pPr>
        <w:pStyle w:val="ListParagraph"/>
        <w:numPr>
          <w:ilvl w:val="0"/>
          <w:numId w:val="18"/>
        </w:numPr>
        <w:spacing w:before="120" w:after="120" w:line="240" w:lineRule="auto"/>
        <w:ind w:left="714" w:hanging="357"/>
        <w:jc w:val="both"/>
        <w:rPr>
          <w:rStyle w:val="Hyperlink"/>
          <w:rFonts w:ascii="Times New Roman" w:hAnsi="Times New Roman" w:cs="Times New Roman"/>
          <w:color w:val="000000" w:themeColor="text1"/>
          <w:lang w:val="en-US"/>
        </w:rPr>
      </w:pPr>
      <w:r w:rsidRPr="00CB1EF1">
        <w:rPr>
          <w:rFonts w:ascii="Times New Roman" w:hAnsi="Times New Roman" w:cs="Times New Roman"/>
          <w:color w:val="000000" w:themeColor="text1"/>
          <w:lang w:val="en-US"/>
        </w:rPr>
        <w:t xml:space="preserve">Robbins TW, James M, Owen AM, Sahakian BJ, Lawrence AD, McInnes L, et al. A study of performance on tests from the CANTAB battery sensitive to frontal lobe dysfunction in a large sample of normal volunteers: implications for theories of executive functioning and cognitive aging. Cambridge Neuropsychological Test Automated Battery. J Int Neuropsychol Soc 1998;4:474–90. </w:t>
      </w:r>
      <w:hyperlink r:id="rId44" w:history="1">
        <w:r w:rsidRPr="00CB1EF1">
          <w:rPr>
            <w:rStyle w:val="Hyperlink"/>
            <w:rFonts w:ascii="Times New Roman" w:hAnsi="Times New Roman" w:cs="Times New Roman"/>
            <w:color w:val="000000" w:themeColor="text1"/>
            <w:lang w:val="en-US"/>
          </w:rPr>
          <w:t>https://doi.org/10.1017/s1355617798455073</w:t>
        </w:r>
      </w:hyperlink>
    </w:p>
    <w:p w14:paraId="1AC59BA1" w14:textId="0C9EC2A9" w:rsidR="00C64EFD" w:rsidRPr="00CB1EF1" w:rsidRDefault="00C64EFD" w:rsidP="00CB1EF1">
      <w:pPr>
        <w:pStyle w:val="ListParagraph"/>
        <w:numPr>
          <w:ilvl w:val="0"/>
          <w:numId w:val="18"/>
        </w:numPr>
        <w:spacing w:before="120" w:after="120" w:line="240" w:lineRule="auto"/>
        <w:jc w:val="both"/>
        <w:rPr>
          <w:rFonts w:ascii="Times New Roman" w:hAnsi="Times New Roman" w:cs="Times New Roman"/>
        </w:rPr>
      </w:pPr>
      <w:r w:rsidRPr="00CB1EF1">
        <w:rPr>
          <w:rFonts w:ascii="Times New Roman" w:hAnsi="Times New Roman" w:cs="Times New Roman"/>
        </w:rPr>
        <w:t xml:space="preserve">Robillard, R., Saad, M., Edwards, J., Solomonova, E., Pennestri, M.-H., Daros, A., Veissière, S.P.L., Quilty, L., Dion, K., Nixon, A., Phillips, J., Bhatla, R., Spilg, E., Godbout, R., Yazji, B., Rushton, C., Gifford, W.A., Gautam, M., Boafo, A., Swartz, R., Kendzerska, T., 2020. Social, financial and psychological stress during an emerging pandemic: observations from a population survey in the acute phase of COVID-19. BMJ Open 10, e043805. </w:t>
      </w:r>
      <w:hyperlink r:id="rId45" w:history="1">
        <w:r w:rsidRPr="00CB1EF1">
          <w:rPr>
            <w:rStyle w:val="Hyperlink"/>
            <w:rFonts w:ascii="Times New Roman" w:hAnsi="Times New Roman" w:cs="Times New Roman"/>
          </w:rPr>
          <w:t>https://doi.org/10.1136/bmjopen-2020-043805</w:t>
        </w:r>
      </w:hyperlink>
    </w:p>
    <w:p w14:paraId="419E8C1C" w14:textId="67007AAF" w:rsidR="00C64EFD" w:rsidRPr="00CB1EF1" w:rsidRDefault="00C64EFD" w:rsidP="00CB1EF1">
      <w:pPr>
        <w:pStyle w:val="ListParagraph"/>
        <w:numPr>
          <w:ilvl w:val="0"/>
          <w:numId w:val="18"/>
        </w:numPr>
        <w:spacing w:before="120" w:after="120" w:line="240" w:lineRule="auto"/>
        <w:jc w:val="both"/>
        <w:rPr>
          <w:rFonts w:ascii="Times New Roman" w:hAnsi="Times New Roman" w:cs="Times New Roman"/>
        </w:rPr>
      </w:pPr>
      <w:r w:rsidRPr="00CB1EF1">
        <w:rPr>
          <w:rFonts w:ascii="Times New Roman" w:hAnsi="Times New Roman" w:cs="Times New Roman"/>
        </w:rPr>
        <w:t xml:space="preserve">Samuels, J., Holingue, C., Nestadt, P.S., Bienvenu, O.J., Phan, P., Nestadt, G., 2021. Contamination-related behaviors, obsessions, and compulsions during the COVID-19 pandemic in a United States population sample. Journal of Psychiatric Research 138, 155–162. </w:t>
      </w:r>
      <w:hyperlink r:id="rId46" w:history="1">
        <w:r w:rsidRPr="00CB1EF1">
          <w:rPr>
            <w:rStyle w:val="Hyperlink"/>
            <w:rFonts w:ascii="Times New Roman" w:hAnsi="Times New Roman" w:cs="Times New Roman"/>
          </w:rPr>
          <w:t>https://doi.org/10.1016/j.jpsychires.2021.03.064</w:t>
        </w:r>
      </w:hyperlink>
    </w:p>
    <w:p w14:paraId="2EF32922" w14:textId="37888746"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Savage, M., Coronavirus: The possible long-term mental health impacts. BBC, 2020, URL </w:t>
      </w:r>
      <w:hyperlink r:id="rId47" w:history="1">
        <w:r w:rsidRPr="00CB1EF1">
          <w:rPr>
            <w:rFonts w:ascii="Times New Roman" w:eastAsia="Times New Roman" w:hAnsi="Times New Roman" w:cs="Times New Roman"/>
            <w:color w:val="000000" w:themeColor="text1"/>
            <w:u w:val="single"/>
            <w:lang w:val="en-US" w:eastAsia="it-IT"/>
          </w:rPr>
          <w:t>https://www.bbc.com/worklife/article/20201021-coronavirus-the-possible-long-term-mental-health-impacts</w:t>
        </w:r>
      </w:hyperlink>
      <w:r w:rsidRPr="00CB1EF1">
        <w:rPr>
          <w:rFonts w:ascii="Times New Roman" w:eastAsia="Times New Roman" w:hAnsi="Times New Roman" w:cs="Times New Roman"/>
          <w:color w:val="000000" w:themeColor="text1"/>
          <w:lang w:val="en-US" w:eastAsia="it-IT"/>
        </w:rPr>
        <w:t xml:space="preserve"> (accessed 2.6.21).</w:t>
      </w:r>
    </w:p>
    <w:p w14:paraId="0BBA56BC" w14:textId="20D7606A" w:rsidR="00C64EFD" w:rsidRPr="00CB1EF1" w:rsidRDefault="00C64EFD" w:rsidP="00CB1EF1">
      <w:pPr>
        <w:pStyle w:val="ListParagraph"/>
        <w:numPr>
          <w:ilvl w:val="0"/>
          <w:numId w:val="18"/>
        </w:numPr>
        <w:spacing w:before="120" w:after="120" w:line="240" w:lineRule="auto"/>
        <w:jc w:val="both"/>
        <w:rPr>
          <w:rFonts w:ascii="Times New Roman" w:hAnsi="Times New Roman" w:cs="Times New Roman"/>
        </w:rPr>
      </w:pPr>
      <w:r w:rsidRPr="00CB1EF1">
        <w:rPr>
          <w:rFonts w:ascii="Times New Roman" w:hAnsi="Times New Roman" w:cs="Times New Roman"/>
          <w:lang w:val="it-IT"/>
        </w:rPr>
        <w:t xml:space="preserve">Seçer, İ., Ulaş, S., Karaman-Özlü, Z., 2020. </w:t>
      </w:r>
      <w:r w:rsidRPr="00CB1EF1">
        <w:rPr>
          <w:rFonts w:ascii="Times New Roman" w:hAnsi="Times New Roman" w:cs="Times New Roman"/>
        </w:rPr>
        <w:t>The Effect of the Fear of COVID-19 on Healthcare Professionals’ Psychological Adjustment Skills: Mediating Role of Experiential Avoidance and Psychological Resilience. Front Psychol 11, 561536.</w:t>
      </w:r>
      <w:r w:rsidR="00CB1EF1" w:rsidRPr="00CB1EF1">
        <w:rPr>
          <w:rFonts w:ascii="Times New Roman" w:hAnsi="Times New Roman" w:cs="Times New Roman"/>
        </w:rPr>
        <w:t xml:space="preserve"> </w:t>
      </w:r>
    </w:p>
    <w:p w14:paraId="417DD398"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Smith, W., 2008. Does Gender Influence Online Survey Participation? A Record-Linkage Analysis of University Faculty Online Survey Response Behavior. Online Submission.</w:t>
      </w:r>
    </w:p>
    <w:p w14:paraId="132B4AAF"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hAnsi="Times New Roman" w:cs="Times New Roman"/>
          <w:color w:val="000000" w:themeColor="text1"/>
          <w:lang w:val="en-US"/>
        </w:rPr>
        <w:t>Snow J, Mann M. Qualtrics survey software: handbook for research professionals. Available at: http://www.qualtrics.com. 2013. 74. Qualtrics. Qualtrics Access Code. Prentice Hall; 2008</w:t>
      </w:r>
    </w:p>
    <w:p w14:paraId="7EDCD497"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Snowball Sampling, 2008, in: Encyclopedia of Survey Research Methods. Sage Publications, Inc., 2455 Teller Road, Thousand Oaks California 91320 United States of America. </w:t>
      </w:r>
      <w:hyperlink r:id="rId48" w:history="1">
        <w:r w:rsidRPr="00CB1EF1">
          <w:rPr>
            <w:rFonts w:ascii="Times New Roman" w:eastAsia="Times New Roman" w:hAnsi="Times New Roman" w:cs="Times New Roman"/>
            <w:color w:val="000000" w:themeColor="text1"/>
            <w:u w:val="single"/>
            <w:lang w:val="en-US" w:eastAsia="it-IT"/>
          </w:rPr>
          <w:t>https://doi.org/10.4135/9781412963947.n535</w:t>
        </w:r>
      </w:hyperlink>
    </w:p>
    <w:p w14:paraId="78D4ADD2"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hAnsi="Times New Roman" w:cs="Times New Roman"/>
          <w:color w:val="000000" w:themeColor="text1"/>
          <w:lang w:val="en-US"/>
        </w:rPr>
      </w:pPr>
      <w:r w:rsidRPr="00CB1EF1">
        <w:rPr>
          <w:rFonts w:ascii="Times New Roman" w:hAnsi="Times New Roman" w:cs="Times New Roman"/>
          <w:color w:val="000000" w:themeColor="text1"/>
          <w:lang w:val="en-US"/>
        </w:rPr>
        <w:t>Sternin A, Burns A, Owen AM. Thirty-Five Years of Computerized Cognitive Assessment of Aging—Where Are We Now? Diagnostics (Basel) 2019;9. https://doi.org/10.3390/diagnostics9030114.</w:t>
      </w:r>
    </w:p>
    <w:p w14:paraId="121D52FE"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The hellish side of handwashing: how coronavirus is affecting people with OCD, 2020. the Guardian. URL </w:t>
      </w:r>
      <w:hyperlink r:id="rId49" w:history="1">
        <w:r w:rsidRPr="00CB1EF1">
          <w:rPr>
            <w:rFonts w:ascii="Times New Roman" w:eastAsia="Times New Roman" w:hAnsi="Times New Roman" w:cs="Times New Roman"/>
            <w:color w:val="000000" w:themeColor="text1"/>
            <w:u w:val="single"/>
            <w:lang w:val="en-US" w:eastAsia="it-IT"/>
          </w:rPr>
          <w:t>http://www.theguardian.com/society/2020/mar/13/why-regular-handwashing-can-be-bad-advice-for-patients</w:t>
        </w:r>
      </w:hyperlink>
      <w:r w:rsidRPr="00CB1EF1">
        <w:rPr>
          <w:rFonts w:ascii="Times New Roman" w:eastAsia="Times New Roman" w:hAnsi="Times New Roman" w:cs="Times New Roman"/>
          <w:color w:val="000000" w:themeColor="text1"/>
          <w:lang w:val="en-US" w:eastAsia="it-IT"/>
        </w:rPr>
        <w:t xml:space="preserve"> (accessed 2.16.21).</w:t>
      </w:r>
    </w:p>
    <w:p w14:paraId="0A059DF0"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UK unemployment reaches four-year high in Covid-19 lockdown, 2020. The Guardian. URL </w:t>
      </w:r>
      <w:hyperlink r:id="rId50" w:history="1">
        <w:r w:rsidRPr="00CB1EF1">
          <w:rPr>
            <w:rStyle w:val="Hyperlink"/>
            <w:rFonts w:ascii="Times New Roman" w:eastAsia="Times New Roman" w:hAnsi="Times New Roman" w:cs="Times New Roman"/>
            <w:lang w:val="en-US" w:eastAsia="it-IT"/>
          </w:rPr>
          <w:t>https://www.theguardian.com/business/2021/jan/26/uk-unemployment-high-covid-19-lockdown-jobless</w:t>
        </w:r>
      </w:hyperlink>
      <w:r w:rsidRPr="00CB1EF1">
        <w:rPr>
          <w:rFonts w:ascii="Times New Roman" w:eastAsia="Times New Roman" w:hAnsi="Times New Roman" w:cs="Times New Roman"/>
          <w:color w:val="000000" w:themeColor="text1"/>
          <w:lang w:val="en-US" w:eastAsia="it-IT"/>
        </w:rPr>
        <w:t xml:space="preserve"> (accessed 2.5.21).</w:t>
      </w:r>
    </w:p>
    <w:p w14:paraId="1488B47E" w14:textId="77777777" w:rsidR="00684FCD" w:rsidRPr="00CB1EF1" w:rsidRDefault="00684FCD" w:rsidP="00CB1EF1">
      <w:pPr>
        <w:pStyle w:val="ListParagraph"/>
        <w:numPr>
          <w:ilvl w:val="0"/>
          <w:numId w:val="18"/>
        </w:numPr>
        <w:spacing w:before="120" w:after="120" w:line="240" w:lineRule="auto"/>
        <w:ind w:left="714" w:hanging="357"/>
        <w:jc w:val="both"/>
        <w:rPr>
          <w:rStyle w:val="Hyperlink"/>
          <w:rFonts w:ascii="Times New Roman" w:hAnsi="Times New Roman" w:cs="Times New Roman"/>
          <w:color w:val="000000" w:themeColor="text1"/>
          <w:lang w:val="en-US"/>
        </w:rPr>
      </w:pPr>
      <w:r w:rsidRPr="00CB1EF1">
        <w:rPr>
          <w:rFonts w:ascii="Times New Roman" w:hAnsi="Times New Roman" w:cs="Times New Roman"/>
          <w:color w:val="000000" w:themeColor="text1"/>
          <w:lang w:val="it-IT"/>
        </w:rPr>
        <w:t xml:space="preserve">Vaghi, M.M., Luyckx, F., Sule, A., Fineberg, N.A., Robbins, T.W., De Martino, B., 2017. </w:t>
      </w:r>
      <w:r w:rsidRPr="00CB1EF1">
        <w:rPr>
          <w:rFonts w:ascii="Times New Roman" w:hAnsi="Times New Roman" w:cs="Times New Roman"/>
          <w:color w:val="000000" w:themeColor="text1"/>
          <w:lang w:val="en-US"/>
        </w:rPr>
        <w:t xml:space="preserve">Compulsivity Reveals a Novel Dissociation between Action and Confidence. Neuron 96, 348-354.e4. </w:t>
      </w:r>
      <w:hyperlink r:id="rId51" w:history="1">
        <w:r w:rsidRPr="00CB1EF1">
          <w:rPr>
            <w:rStyle w:val="Hyperlink"/>
            <w:rFonts w:ascii="Times New Roman" w:hAnsi="Times New Roman" w:cs="Times New Roman"/>
            <w:color w:val="000000" w:themeColor="text1"/>
            <w:lang w:val="en-US"/>
          </w:rPr>
          <w:t>https://doi.org/10.1016/j.neuron.2017.09.006</w:t>
        </w:r>
      </w:hyperlink>
    </w:p>
    <w:p w14:paraId="5B80F101"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hAnsi="Times New Roman" w:cs="Times New Roman"/>
          <w:color w:val="000000" w:themeColor="text1"/>
          <w:u w:val="single"/>
          <w:lang w:val="en-US"/>
        </w:rPr>
      </w:pPr>
      <w:r w:rsidRPr="00CB1EF1">
        <w:rPr>
          <w:rFonts w:ascii="Times New Roman" w:hAnsi="Times New Roman" w:cs="Times New Roman"/>
          <w:color w:val="000000" w:themeColor="text1"/>
          <w:bdr w:val="none" w:sz="0" w:space="0" w:color="auto" w:frame="1"/>
          <w:shd w:val="clear" w:color="auto" w:fill="FFFFFF"/>
          <w:lang w:val="en-US"/>
        </w:rPr>
        <w:t>Van</w:t>
      </w:r>
      <w:r w:rsidRPr="00CB1EF1">
        <w:rPr>
          <w:rFonts w:ascii="Times New Roman" w:hAnsi="Times New Roman" w:cs="Times New Roman"/>
          <w:color w:val="000000" w:themeColor="text1"/>
          <w:shd w:val="clear" w:color="auto" w:fill="FFFFFF"/>
          <w:lang w:val="en-US"/>
        </w:rPr>
        <w:t> </w:t>
      </w:r>
      <w:r w:rsidRPr="00CB1EF1">
        <w:rPr>
          <w:rFonts w:ascii="Times New Roman" w:hAnsi="Times New Roman" w:cs="Times New Roman"/>
          <w:color w:val="000000" w:themeColor="text1"/>
          <w:bdr w:val="none" w:sz="0" w:space="0" w:color="auto" w:frame="1"/>
          <w:shd w:val="clear" w:color="auto" w:fill="FFFFFF"/>
          <w:lang w:val="en-US"/>
        </w:rPr>
        <w:t>Ameringen, M</w:t>
      </w:r>
      <w:r w:rsidRPr="00CB1EF1">
        <w:rPr>
          <w:rFonts w:ascii="Times New Roman" w:hAnsi="Times New Roman" w:cs="Times New Roman"/>
          <w:color w:val="000000" w:themeColor="text1"/>
          <w:lang w:val="en-US"/>
        </w:rPr>
        <w:t xml:space="preserve">, </w:t>
      </w:r>
      <w:r w:rsidRPr="00CB1EF1">
        <w:rPr>
          <w:rFonts w:ascii="Times New Roman" w:hAnsi="Times New Roman" w:cs="Times New Roman"/>
          <w:color w:val="000000" w:themeColor="text1"/>
          <w:shd w:val="clear" w:color="auto" w:fill="FFFFFF"/>
          <w:lang w:val="en-US"/>
        </w:rPr>
        <w:t>Coping with OCD during the COVID-19 Pandemic: an internet survey, scientific poster</w:t>
      </w:r>
      <w:r w:rsidRPr="00CB1EF1">
        <w:rPr>
          <w:rFonts w:ascii="Times New Roman" w:hAnsi="Times New Roman" w:cs="Times New Roman"/>
          <w:color w:val="000000" w:themeColor="text1"/>
          <w:lang w:val="en-US"/>
        </w:rPr>
        <w:t xml:space="preserve"> presented at the ECNP-OCRN-ICOCS 16th Annual Scientific Meeting on September 10</w:t>
      </w:r>
      <w:r w:rsidRPr="00CB1EF1">
        <w:rPr>
          <w:rFonts w:ascii="Times New Roman" w:hAnsi="Times New Roman" w:cs="Times New Roman"/>
          <w:color w:val="000000" w:themeColor="text1"/>
          <w:vertAlign w:val="superscript"/>
          <w:lang w:val="en-US"/>
        </w:rPr>
        <w:t>th</w:t>
      </w:r>
      <w:r w:rsidRPr="00CB1EF1">
        <w:rPr>
          <w:rFonts w:ascii="Times New Roman" w:hAnsi="Times New Roman" w:cs="Times New Roman"/>
          <w:color w:val="000000" w:themeColor="text1"/>
          <w:lang w:val="en-US"/>
        </w:rPr>
        <w:t xml:space="preserve"> and 11</w:t>
      </w:r>
      <w:r w:rsidRPr="00CB1EF1">
        <w:rPr>
          <w:rFonts w:ascii="Times New Roman" w:hAnsi="Times New Roman" w:cs="Times New Roman"/>
          <w:color w:val="000000" w:themeColor="text1"/>
          <w:vertAlign w:val="superscript"/>
          <w:lang w:val="en-US"/>
        </w:rPr>
        <w:t>th</w:t>
      </w:r>
      <w:r w:rsidRPr="00CB1EF1">
        <w:rPr>
          <w:rFonts w:ascii="Times New Roman" w:hAnsi="Times New Roman" w:cs="Times New Roman"/>
          <w:color w:val="000000" w:themeColor="text1"/>
          <w:lang w:val="en-US"/>
        </w:rPr>
        <w:t xml:space="preserve"> 2020.</w:t>
      </w:r>
    </w:p>
    <w:p w14:paraId="7CAAAC25"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Van Passel, B., Danner, U.N., Dingemans, A.E., Aarts, E., Sternheim, L.C., Becker, E.S., van Elburg, A.A., van Furth, E.F., Hendriks, G.-J., Cath, D.C., 2020. Cognitive Remediation Therapy Does Not Enhance Treatment Effect in Obsessive-Compulsive Disorder and Anorexia Nervosa: A Randomized Controlled Trial. PPS 89, 228–241. </w:t>
      </w:r>
      <w:hyperlink r:id="rId52" w:history="1">
        <w:r w:rsidRPr="00CB1EF1">
          <w:rPr>
            <w:rFonts w:ascii="Times New Roman" w:eastAsia="Times New Roman" w:hAnsi="Times New Roman" w:cs="Times New Roman"/>
            <w:color w:val="000000" w:themeColor="text1"/>
            <w:u w:val="single"/>
            <w:lang w:val="en-US" w:eastAsia="it-IT"/>
          </w:rPr>
          <w:t>https://doi.org/10.1159/000505733</w:t>
        </w:r>
      </w:hyperlink>
    </w:p>
    <w:p w14:paraId="3A9B0027" w14:textId="21FCC1AA" w:rsidR="00684FCD" w:rsidRPr="000A1BFC"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Varinelli, A., Caricasole, V., Pellegrini, L., Hall, N., Garg, K., Mpavaenda, D., Dell’Osso, B., Albert, U., International College of Obsessive-Compulsive Spectrum Disorders (ICOCS) Expert Survey Workgroup, Fineberg, N.A., 2021. Functional interventions as augmentation strategies for obsessive-compulsive disorder (OCD): scoping review and expert survey from the international college of obsessive-compulsive spectrum disorders (ICOCS). Int J Psychiatry Clin Pract 1–16. </w:t>
      </w:r>
      <w:hyperlink r:id="rId53" w:history="1">
        <w:r w:rsidRPr="00CB1EF1">
          <w:rPr>
            <w:rFonts w:ascii="Times New Roman" w:eastAsia="Times New Roman" w:hAnsi="Times New Roman" w:cs="Times New Roman"/>
            <w:color w:val="000000" w:themeColor="text1"/>
            <w:u w:val="single"/>
            <w:lang w:val="en-US" w:eastAsia="it-IT"/>
          </w:rPr>
          <w:t>https://doi.org/10.1080/13651501.2021.1872646</w:t>
        </w:r>
      </w:hyperlink>
    </w:p>
    <w:p w14:paraId="789E66DA" w14:textId="42DA989C" w:rsidR="00C64EFD" w:rsidRPr="000A1BFC" w:rsidRDefault="00C64EFD" w:rsidP="000A1BFC">
      <w:pPr>
        <w:pStyle w:val="ListParagraph"/>
        <w:numPr>
          <w:ilvl w:val="0"/>
          <w:numId w:val="18"/>
        </w:numPr>
        <w:spacing w:before="120" w:after="120" w:line="240" w:lineRule="auto"/>
        <w:jc w:val="both"/>
        <w:rPr>
          <w:rFonts w:ascii="Times New Roman" w:hAnsi="Times New Roman" w:cs="Times New Roman"/>
        </w:rPr>
      </w:pPr>
      <w:r w:rsidRPr="00CB1EF1">
        <w:rPr>
          <w:rFonts w:ascii="Times New Roman" w:hAnsi="Times New Roman" w:cs="Times New Roman"/>
        </w:rPr>
        <w:t xml:space="preserve">Wheaton, M.G., Messner, G.R., Marks, J.B., 2021. Intolerance of uncertainty as a factor linking obsessive-compulsive symptoms, health anxiety and concerns about the spread of the novel coronavirus (COVID-19) in the United States. J Obsessive Compuls Relat Disord 28, 100605. </w:t>
      </w:r>
      <w:hyperlink r:id="rId54" w:history="1">
        <w:r w:rsidRPr="00CB1EF1">
          <w:rPr>
            <w:rStyle w:val="Hyperlink"/>
            <w:rFonts w:ascii="Times New Roman" w:hAnsi="Times New Roman" w:cs="Times New Roman"/>
          </w:rPr>
          <w:t>https://doi.org/10.1016/j.jocrd.2020.100605</w:t>
        </w:r>
      </w:hyperlink>
    </w:p>
    <w:p w14:paraId="6761A39E"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eastAsia="Times New Roman" w:hAnsi="Times New Roman" w:cs="Times New Roman"/>
          <w:color w:val="000000" w:themeColor="text1"/>
          <w:lang w:val="en-US" w:eastAsia="it-IT"/>
        </w:rPr>
      </w:pPr>
      <w:r w:rsidRPr="00CB1EF1">
        <w:rPr>
          <w:rFonts w:ascii="Times New Roman" w:eastAsia="Times New Roman" w:hAnsi="Times New Roman" w:cs="Times New Roman"/>
          <w:color w:val="000000" w:themeColor="text1"/>
          <w:lang w:val="en-US" w:eastAsia="it-IT"/>
        </w:rPr>
        <w:t xml:space="preserve">Yerys, B.E., Wallace, G.L., Harrison, B., Celano, M.J., Giedd, J.N., Kenworthy, L.E., 2009. Set-shifting in children with autism spectrum disorders. Autism 13, 523–538. </w:t>
      </w:r>
      <w:hyperlink r:id="rId55" w:history="1">
        <w:r w:rsidRPr="00CB1EF1">
          <w:rPr>
            <w:rFonts w:ascii="Times New Roman" w:eastAsia="Times New Roman" w:hAnsi="Times New Roman" w:cs="Times New Roman"/>
            <w:color w:val="000000" w:themeColor="text1"/>
            <w:u w:val="single"/>
            <w:lang w:val="en-US" w:eastAsia="it-IT"/>
          </w:rPr>
          <w:t>https://doi.org/10.1177/1362361309335716</w:t>
        </w:r>
      </w:hyperlink>
    </w:p>
    <w:p w14:paraId="27CEE13B" w14:textId="77777777" w:rsidR="00684FCD" w:rsidRPr="00CB1EF1" w:rsidRDefault="00684FCD" w:rsidP="00CB1EF1">
      <w:pPr>
        <w:pStyle w:val="ListParagraph"/>
        <w:numPr>
          <w:ilvl w:val="0"/>
          <w:numId w:val="18"/>
        </w:numPr>
        <w:spacing w:before="120" w:after="120" w:line="240" w:lineRule="auto"/>
        <w:ind w:left="714" w:hanging="357"/>
        <w:jc w:val="both"/>
        <w:rPr>
          <w:rFonts w:ascii="Times New Roman" w:hAnsi="Times New Roman" w:cs="Times New Roman"/>
          <w:color w:val="000000" w:themeColor="text1"/>
          <w:lang w:val="en-US"/>
        </w:rPr>
      </w:pPr>
      <w:r w:rsidRPr="00CB1EF1">
        <w:rPr>
          <w:rFonts w:ascii="Times New Roman" w:hAnsi="Times New Roman" w:cs="Times New Roman"/>
          <w:color w:val="000000" w:themeColor="text1"/>
          <w:shd w:val="clear" w:color="auto" w:fill="FFFFFF"/>
          <w:lang w:val="en-US"/>
        </w:rPr>
        <w:t>Zohar, J, Obsessive compulsive symptoms severity during COVID-19, scientific poster</w:t>
      </w:r>
      <w:r w:rsidRPr="00CB1EF1">
        <w:rPr>
          <w:rFonts w:ascii="Times New Roman" w:hAnsi="Times New Roman" w:cs="Times New Roman"/>
          <w:color w:val="000000" w:themeColor="text1"/>
          <w:lang w:val="en-US"/>
        </w:rPr>
        <w:t xml:space="preserve"> presented at the ECNP-OCRN-ICOCS 16th Annual Scientific Meeting on September 10</w:t>
      </w:r>
      <w:r w:rsidRPr="00CB1EF1">
        <w:rPr>
          <w:rFonts w:ascii="Times New Roman" w:hAnsi="Times New Roman" w:cs="Times New Roman"/>
          <w:color w:val="000000" w:themeColor="text1"/>
          <w:vertAlign w:val="superscript"/>
          <w:lang w:val="en-US"/>
        </w:rPr>
        <w:t>th</w:t>
      </w:r>
      <w:r w:rsidRPr="00CB1EF1">
        <w:rPr>
          <w:rFonts w:ascii="Times New Roman" w:hAnsi="Times New Roman" w:cs="Times New Roman"/>
          <w:color w:val="000000" w:themeColor="text1"/>
          <w:lang w:val="en-US"/>
        </w:rPr>
        <w:t xml:space="preserve"> and 11</w:t>
      </w:r>
      <w:r w:rsidRPr="00CB1EF1">
        <w:rPr>
          <w:rFonts w:ascii="Times New Roman" w:hAnsi="Times New Roman" w:cs="Times New Roman"/>
          <w:color w:val="000000" w:themeColor="text1"/>
          <w:vertAlign w:val="superscript"/>
          <w:lang w:val="en-US"/>
        </w:rPr>
        <w:t>th</w:t>
      </w:r>
      <w:r w:rsidRPr="00CB1EF1">
        <w:rPr>
          <w:rFonts w:ascii="Times New Roman" w:hAnsi="Times New Roman" w:cs="Times New Roman"/>
          <w:color w:val="000000" w:themeColor="text1"/>
          <w:lang w:val="en-US"/>
        </w:rPr>
        <w:t xml:space="preserve"> 2020.</w:t>
      </w:r>
    </w:p>
    <w:p w14:paraId="6C759D21" w14:textId="77777777" w:rsidR="00684FCD" w:rsidRPr="00CB1EF1" w:rsidRDefault="00684FCD" w:rsidP="00CB1EF1">
      <w:pPr>
        <w:spacing w:before="120" w:after="120"/>
        <w:contextualSpacing/>
        <w:jc w:val="both"/>
        <w:rPr>
          <w:color w:val="000000" w:themeColor="text1"/>
          <w:sz w:val="22"/>
          <w:szCs w:val="22"/>
          <w:lang w:val="en-US"/>
        </w:rPr>
      </w:pPr>
    </w:p>
    <w:sectPr w:rsidR="00684FCD" w:rsidRPr="00CB1EF1" w:rsidSect="009F439E">
      <w:footerReference w:type="even" r:id="rId56"/>
      <w:footerReference w:type="default" r:id="rId57"/>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99E45" w14:textId="77777777" w:rsidR="00E54914" w:rsidRDefault="00E54914" w:rsidP="005B0BCB">
      <w:r>
        <w:separator/>
      </w:r>
    </w:p>
  </w:endnote>
  <w:endnote w:type="continuationSeparator" w:id="0">
    <w:p w14:paraId="3FE4F46F" w14:textId="77777777" w:rsidR="00E54914" w:rsidRDefault="00E54914" w:rsidP="005B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Yu Gothic"/>
    <w:charset w:val="00"/>
    <w:family w:val="swiss"/>
    <w:pitch w:val="default"/>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39034409"/>
      <w:docPartObj>
        <w:docPartGallery w:val="Page Numbers (Bottom of Page)"/>
        <w:docPartUnique/>
      </w:docPartObj>
    </w:sdtPr>
    <w:sdtEndPr>
      <w:rPr>
        <w:rStyle w:val="PageNumber"/>
      </w:rPr>
    </w:sdtEndPr>
    <w:sdtContent>
      <w:p w14:paraId="684122B9" w14:textId="50F51356" w:rsidR="00E54914" w:rsidRDefault="00E54914" w:rsidP="00125D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564FD2" w14:textId="77777777" w:rsidR="00E54914" w:rsidRDefault="00E54914" w:rsidP="005B0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88625204"/>
      <w:docPartObj>
        <w:docPartGallery w:val="Page Numbers (Bottom of Page)"/>
        <w:docPartUnique/>
      </w:docPartObj>
    </w:sdtPr>
    <w:sdtEndPr>
      <w:rPr>
        <w:rStyle w:val="PageNumber"/>
      </w:rPr>
    </w:sdtEndPr>
    <w:sdtContent>
      <w:p w14:paraId="1FCBF0B1" w14:textId="2F0FFA0F" w:rsidR="00E54914" w:rsidRDefault="00E54914" w:rsidP="00125D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C738D">
          <w:rPr>
            <w:rStyle w:val="PageNumber"/>
            <w:noProof/>
          </w:rPr>
          <w:t>2</w:t>
        </w:r>
        <w:r>
          <w:rPr>
            <w:rStyle w:val="PageNumber"/>
          </w:rPr>
          <w:fldChar w:fldCharType="end"/>
        </w:r>
      </w:p>
    </w:sdtContent>
  </w:sdt>
  <w:p w14:paraId="0B88F281" w14:textId="77777777" w:rsidR="00E54914" w:rsidRDefault="00E54914" w:rsidP="005B0B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E6863" w14:textId="77777777" w:rsidR="00E54914" w:rsidRDefault="00E54914" w:rsidP="005B0BCB">
      <w:r>
        <w:separator/>
      </w:r>
    </w:p>
  </w:footnote>
  <w:footnote w:type="continuationSeparator" w:id="0">
    <w:p w14:paraId="7BAAC3FC" w14:textId="77777777" w:rsidR="00E54914" w:rsidRDefault="00E54914" w:rsidP="005B0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1B9"/>
    <w:multiLevelType w:val="hybridMultilevel"/>
    <w:tmpl w:val="4C721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80CCA"/>
    <w:multiLevelType w:val="hybridMultilevel"/>
    <w:tmpl w:val="B69E61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8246C8"/>
    <w:multiLevelType w:val="hybridMultilevel"/>
    <w:tmpl w:val="3C586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642473"/>
    <w:multiLevelType w:val="multilevel"/>
    <w:tmpl w:val="3628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11585"/>
    <w:multiLevelType w:val="hybridMultilevel"/>
    <w:tmpl w:val="EB04AC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5B69C8"/>
    <w:multiLevelType w:val="hybridMultilevel"/>
    <w:tmpl w:val="D44C25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D245F"/>
    <w:multiLevelType w:val="hybridMultilevel"/>
    <w:tmpl w:val="DAFC8D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485359"/>
    <w:multiLevelType w:val="hybridMultilevel"/>
    <w:tmpl w:val="6C94D9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FB05BA"/>
    <w:multiLevelType w:val="hybridMultilevel"/>
    <w:tmpl w:val="6AB4F8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EC2904"/>
    <w:multiLevelType w:val="hybridMultilevel"/>
    <w:tmpl w:val="31723550"/>
    <w:lvl w:ilvl="0" w:tplc="12F217A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2612EDF"/>
    <w:multiLevelType w:val="hybridMultilevel"/>
    <w:tmpl w:val="81680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D277F6"/>
    <w:multiLevelType w:val="hybridMultilevel"/>
    <w:tmpl w:val="1A56AD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FF34F0"/>
    <w:multiLevelType w:val="hybridMultilevel"/>
    <w:tmpl w:val="35962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C84777"/>
    <w:multiLevelType w:val="hybridMultilevel"/>
    <w:tmpl w:val="EB04AC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644D08"/>
    <w:multiLevelType w:val="hybridMultilevel"/>
    <w:tmpl w:val="D4845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3F2833"/>
    <w:multiLevelType w:val="hybridMultilevel"/>
    <w:tmpl w:val="6AB4F8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96FCA"/>
    <w:multiLevelType w:val="multilevel"/>
    <w:tmpl w:val="B0A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35F70"/>
    <w:multiLevelType w:val="hybridMultilevel"/>
    <w:tmpl w:val="12443A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EF81AB0"/>
    <w:multiLevelType w:val="hybridMultilevel"/>
    <w:tmpl w:val="3EFE1CEE"/>
    <w:lvl w:ilvl="0" w:tplc="E64A5E12">
      <w:start w:val="1"/>
      <w:numFmt w:val="decimal"/>
      <w:lvlText w:val="%1."/>
      <w:lvlJc w:val="left"/>
      <w:pPr>
        <w:ind w:left="-120" w:hanging="360"/>
      </w:pPr>
      <w:rPr>
        <w:rFonts w:hint="default"/>
      </w:rPr>
    </w:lvl>
    <w:lvl w:ilvl="1" w:tplc="04100019" w:tentative="1">
      <w:start w:val="1"/>
      <w:numFmt w:val="lowerLetter"/>
      <w:lvlText w:val="%2."/>
      <w:lvlJc w:val="left"/>
      <w:pPr>
        <w:ind w:left="600" w:hanging="360"/>
      </w:pPr>
    </w:lvl>
    <w:lvl w:ilvl="2" w:tplc="0410001B" w:tentative="1">
      <w:start w:val="1"/>
      <w:numFmt w:val="lowerRoman"/>
      <w:lvlText w:val="%3."/>
      <w:lvlJc w:val="right"/>
      <w:pPr>
        <w:ind w:left="1320" w:hanging="180"/>
      </w:pPr>
    </w:lvl>
    <w:lvl w:ilvl="3" w:tplc="0410000F" w:tentative="1">
      <w:start w:val="1"/>
      <w:numFmt w:val="decimal"/>
      <w:lvlText w:val="%4."/>
      <w:lvlJc w:val="left"/>
      <w:pPr>
        <w:ind w:left="2040" w:hanging="360"/>
      </w:pPr>
    </w:lvl>
    <w:lvl w:ilvl="4" w:tplc="04100019" w:tentative="1">
      <w:start w:val="1"/>
      <w:numFmt w:val="lowerLetter"/>
      <w:lvlText w:val="%5."/>
      <w:lvlJc w:val="left"/>
      <w:pPr>
        <w:ind w:left="2760" w:hanging="360"/>
      </w:pPr>
    </w:lvl>
    <w:lvl w:ilvl="5" w:tplc="0410001B" w:tentative="1">
      <w:start w:val="1"/>
      <w:numFmt w:val="lowerRoman"/>
      <w:lvlText w:val="%6."/>
      <w:lvlJc w:val="right"/>
      <w:pPr>
        <w:ind w:left="3480" w:hanging="180"/>
      </w:pPr>
    </w:lvl>
    <w:lvl w:ilvl="6" w:tplc="0410000F" w:tentative="1">
      <w:start w:val="1"/>
      <w:numFmt w:val="decimal"/>
      <w:lvlText w:val="%7."/>
      <w:lvlJc w:val="left"/>
      <w:pPr>
        <w:ind w:left="4200" w:hanging="360"/>
      </w:pPr>
    </w:lvl>
    <w:lvl w:ilvl="7" w:tplc="04100019" w:tentative="1">
      <w:start w:val="1"/>
      <w:numFmt w:val="lowerLetter"/>
      <w:lvlText w:val="%8."/>
      <w:lvlJc w:val="left"/>
      <w:pPr>
        <w:ind w:left="4920" w:hanging="360"/>
      </w:pPr>
    </w:lvl>
    <w:lvl w:ilvl="8" w:tplc="0410001B" w:tentative="1">
      <w:start w:val="1"/>
      <w:numFmt w:val="lowerRoman"/>
      <w:lvlText w:val="%9."/>
      <w:lvlJc w:val="right"/>
      <w:pPr>
        <w:ind w:left="5640" w:hanging="180"/>
      </w:pPr>
    </w:lvl>
  </w:abstractNum>
  <w:abstractNum w:abstractNumId="19" w15:restartNumberingAfterBreak="0">
    <w:nsid w:val="5F3964A0"/>
    <w:multiLevelType w:val="hybridMultilevel"/>
    <w:tmpl w:val="D7CE9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0C52CD"/>
    <w:multiLevelType w:val="hybridMultilevel"/>
    <w:tmpl w:val="A0CE7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5E1DD6"/>
    <w:multiLevelType w:val="hybridMultilevel"/>
    <w:tmpl w:val="7FC63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7"/>
  </w:num>
  <w:num w:numId="3">
    <w:abstractNumId w:val="18"/>
  </w:num>
  <w:num w:numId="4">
    <w:abstractNumId w:val="13"/>
  </w:num>
  <w:num w:numId="5">
    <w:abstractNumId w:val="4"/>
  </w:num>
  <w:num w:numId="6">
    <w:abstractNumId w:val="14"/>
  </w:num>
  <w:num w:numId="7">
    <w:abstractNumId w:val="6"/>
  </w:num>
  <w:num w:numId="8">
    <w:abstractNumId w:val="0"/>
  </w:num>
  <w:num w:numId="9">
    <w:abstractNumId w:val="19"/>
  </w:num>
  <w:num w:numId="10">
    <w:abstractNumId w:val="5"/>
  </w:num>
  <w:num w:numId="11">
    <w:abstractNumId w:val="20"/>
  </w:num>
  <w:num w:numId="12">
    <w:abstractNumId w:val="10"/>
  </w:num>
  <w:num w:numId="13">
    <w:abstractNumId w:val="16"/>
  </w:num>
  <w:num w:numId="14">
    <w:abstractNumId w:val="3"/>
  </w:num>
  <w:num w:numId="15">
    <w:abstractNumId w:val="8"/>
  </w:num>
  <w:num w:numId="16">
    <w:abstractNumId w:val="15"/>
  </w:num>
  <w:num w:numId="17">
    <w:abstractNumId w:val="21"/>
  </w:num>
  <w:num w:numId="18">
    <w:abstractNumId w:val="17"/>
  </w:num>
  <w:num w:numId="19">
    <w:abstractNumId w:val="11"/>
  </w:num>
  <w:num w:numId="20">
    <w:abstractNumId w:val="9"/>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DA"/>
    <w:rsid w:val="00000554"/>
    <w:rsid w:val="00000FBD"/>
    <w:rsid w:val="00001225"/>
    <w:rsid w:val="000039BF"/>
    <w:rsid w:val="000051F1"/>
    <w:rsid w:val="00007575"/>
    <w:rsid w:val="00007AE1"/>
    <w:rsid w:val="00007BE7"/>
    <w:rsid w:val="00012C78"/>
    <w:rsid w:val="0001389A"/>
    <w:rsid w:val="00015B05"/>
    <w:rsid w:val="00016673"/>
    <w:rsid w:val="000200F1"/>
    <w:rsid w:val="00022212"/>
    <w:rsid w:val="00023875"/>
    <w:rsid w:val="0002551F"/>
    <w:rsid w:val="00025A3E"/>
    <w:rsid w:val="00025AEA"/>
    <w:rsid w:val="00026FFF"/>
    <w:rsid w:val="000271B4"/>
    <w:rsid w:val="0003090B"/>
    <w:rsid w:val="0003208F"/>
    <w:rsid w:val="0003373E"/>
    <w:rsid w:val="00033DE0"/>
    <w:rsid w:val="00034403"/>
    <w:rsid w:val="000345CE"/>
    <w:rsid w:val="0003570E"/>
    <w:rsid w:val="00037C20"/>
    <w:rsid w:val="00040968"/>
    <w:rsid w:val="0004165C"/>
    <w:rsid w:val="000434F2"/>
    <w:rsid w:val="00051188"/>
    <w:rsid w:val="000515CB"/>
    <w:rsid w:val="00053DBE"/>
    <w:rsid w:val="0005567E"/>
    <w:rsid w:val="00056020"/>
    <w:rsid w:val="000566BB"/>
    <w:rsid w:val="0005794D"/>
    <w:rsid w:val="000605E7"/>
    <w:rsid w:val="00060B9A"/>
    <w:rsid w:val="000622AA"/>
    <w:rsid w:val="000625E3"/>
    <w:rsid w:val="00063C03"/>
    <w:rsid w:val="000642F4"/>
    <w:rsid w:val="00064D90"/>
    <w:rsid w:val="0006638A"/>
    <w:rsid w:val="00071D86"/>
    <w:rsid w:val="00072AC0"/>
    <w:rsid w:val="00073C4A"/>
    <w:rsid w:val="000740DD"/>
    <w:rsid w:val="00074F83"/>
    <w:rsid w:val="000772B7"/>
    <w:rsid w:val="00080E05"/>
    <w:rsid w:val="00081EFF"/>
    <w:rsid w:val="00082AD2"/>
    <w:rsid w:val="00083835"/>
    <w:rsid w:val="00083BA0"/>
    <w:rsid w:val="00085708"/>
    <w:rsid w:val="00091336"/>
    <w:rsid w:val="00092F48"/>
    <w:rsid w:val="000937BA"/>
    <w:rsid w:val="00094668"/>
    <w:rsid w:val="000A1742"/>
    <w:rsid w:val="000A1BFC"/>
    <w:rsid w:val="000B2EDE"/>
    <w:rsid w:val="000B42D7"/>
    <w:rsid w:val="000B474D"/>
    <w:rsid w:val="000B4ADC"/>
    <w:rsid w:val="000B6016"/>
    <w:rsid w:val="000B6457"/>
    <w:rsid w:val="000B704D"/>
    <w:rsid w:val="000C158E"/>
    <w:rsid w:val="000C276B"/>
    <w:rsid w:val="000C2AD2"/>
    <w:rsid w:val="000C3302"/>
    <w:rsid w:val="000C355C"/>
    <w:rsid w:val="000C36E5"/>
    <w:rsid w:val="000C43EC"/>
    <w:rsid w:val="000C4959"/>
    <w:rsid w:val="000C6334"/>
    <w:rsid w:val="000C6648"/>
    <w:rsid w:val="000D065B"/>
    <w:rsid w:val="000D088B"/>
    <w:rsid w:val="000D30D6"/>
    <w:rsid w:val="000D385F"/>
    <w:rsid w:val="000D5BA5"/>
    <w:rsid w:val="000D642F"/>
    <w:rsid w:val="000D6AD9"/>
    <w:rsid w:val="000D6DAF"/>
    <w:rsid w:val="000E2B0D"/>
    <w:rsid w:val="000E305A"/>
    <w:rsid w:val="000E3D56"/>
    <w:rsid w:val="000E6A30"/>
    <w:rsid w:val="000F0B65"/>
    <w:rsid w:val="000F2216"/>
    <w:rsid w:val="000F2BCC"/>
    <w:rsid w:val="000F6203"/>
    <w:rsid w:val="000F7DD6"/>
    <w:rsid w:val="001001A3"/>
    <w:rsid w:val="00104FA0"/>
    <w:rsid w:val="0010558E"/>
    <w:rsid w:val="00106685"/>
    <w:rsid w:val="00106C95"/>
    <w:rsid w:val="00107146"/>
    <w:rsid w:val="0010731C"/>
    <w:rsid w:val="001101E6"/>
    <w:rsid w:val="00111976"/>
    <w:rsid w:val="00112749"/>
    <w:rsid w:val="001131FC"/>
    <w:rsid w:val="001132DF"/>
    <w:rsid w:val="001136C0"/>
    <w:rsid w:val="00113A23"/>
    <w:rsid w:val="0011474E"/>
    <w:rsid w:val="00115A5D"/>
    <w:rsid w:val="001217A0"/>
    <w:rsid w:val="0012385B"/>
    <w:rsid w:val="0012392D"/>
    <w:rsid w:val="001257CF"/>
    <w:rsid w:val="00125DD5"/>
    <w:rsid w:val="00125E2F"/>
    <w:rsid w:val="001268CF"/>
    <w:rsid w:val="0012695F"/>
    <w:rsid w:val="001278EB"/>
    <w:rsid w:val="001324DD"/>
    <w:rsid w:val="00133ECA"/>
    <w:rsid w:val="00134A4B"/>
    <w:rsid w:val="00134F77"/>
    <w:rsid w:val="00135C6C"/>
    <w:rsid w:val="00136EFA"/>
    <w:rsid w:val="001409BB"/>
    <w:rsid w:val="00140B18"/>
    <w:rsid w:val="00142E74"/>
    <w:rsid w:val="001431A2"/>
    <w:rsid w:val="001447E0"/>
    <w:rsid w:val="00144D50"/>
    <w:rsid w:val="001455E1"/>
    <w:rsid w:val="00145B5D"/>
    <w:rsid w:val="00151775"/>
    <w:rsid w:val="00151A0D"/>
    <w:rsid w:val="00152163"/>
    <w:rsid w:val="0015279A"/>
    <w:rsid w:val="001531B9"/>
    <w:rsid w:val="00154494"/>
    <w:rsid w:val="0015692C"/>
    <w:rsid w:val="001600BD"/>
    <w:rsid w:val="001607E6"/>
    <w:rsid w:val="00161893"/>
    <w:rsid w:val="00162B5D"/>
    <w:rsid w:val="00163AE7"/>
    <w:rsid w:val="00164850"/>
    <w:rsid w:val="001651B0"/>
    <w:rsid w:val="00166543"/>
    <w:rsid w:val="001679BF"/>
    <w:rsid w:val="001701DE"/>
    <w:rsid w:val="00172D53"/>
    <w:rsid w:val="00173C9F"/>
    <w:rsid w:val="00174F57"/>
    <w:rsid w:val="00176CE9"/>
    <w:rsid w:val="001808A6"/>
    <w:rsid w:val="0018199D"/>
    <w:rsid w:val="00181DE0"/>
    <w:rsid w:val="001835B1"/>
    <w:rsid w:val="00185394"/>
    <w:rsid w:val="00190582"/>
    <w:rsid w:val="00191C73"/>
    <w:rsid w:val="001A2FDF"/>
    <w:rsid w:val="001A4114"/>
    <w:rsid w:val="001A661F"/>
    <w:rsid w:val="001B1DAA"/>
    <w:rsid w:val="001B3B8C"/>
    <w:rsid w:val="001B69A5"/>
    <w:rsid w:val="001B73B1"/>
    <w:rsid w:val="001C07A1"/>
    <w:rsid w:val="001C24F5"/>
    <w:rsid w:val="001C32A1"/>
    <w:rsid w:val="001C342A"/>
    <w:rsid w:val="001C3E59"/>
    <w:rsid w:val="001C50E9"/>
    <w:rsid w:val="001C5A3C"/>
    <w:rsid w:val="001C684B"/>
    <w:rsid w:val="001D1188"/>
    <w:rsid w:val="001D337D"/>
    <w:rsid w:val="001D3933"/>
    <w:rsid w:val="001D4BC2"/>
    <w:rsid w:val="001D5728"/>
    <w:rsid w:val="001D7EE7"/>
    <w:rsid w:val="001D7F46"/>
    <w:rsid w:val="001E0926"/>
    <w:rsid w:val="001E1537"/>
    <w:rsid w:val="001E3DF1"/>
    <w:rsid w:val="001E428E"/>
    <w:rsid w:val="001E4B45"/>
    <w:rsid w:val="001E5220"/>
    <w:rsid w:val="001E5B13"/>
    <w:rsid w:val="001E6096"/>
    <w:rsid w:val="001E790A"/>
    <w:rsid w:val="001E7FBA"/>
    <w:rsid w:val="001F10D4"/>
    <w:rsid w:val="001F2DCE"/>
    <w:rsid w:val="001F33AC"/>
    <w:rsid w:val="001F4861"/>
    <w:rsid w:val="002006D4"/>
    <w:rsid w:val="002009E9"/>
    <w:rsid w:val="00203062"/>
    <w:rsid w:val="00204792"/>
    <w:rsid w:val="00204BFC"/>
    <w:rsid w:val="00207186"/>
    <w:rsid w:val="00212CB0"/>
    <w:rsid w:val="00214568"/>
    <w:rsid w:val="00215678"/>
    <w:rsid w:val="002160D6"/>
    <w:rsid w:val="002165B2"/>
    <w:rsid w:val="002174F4"/>
    <w:rsid w:val="0022111B"/>
    <w:rsid w:val="00222AB9"/>
    <w:rsid w:val="002314AA"/>
    <w:rsid w:val="00232A79"/>
    <w:rsid w:val="00232BD0"/>
    <w:rsid w:val="00232C5B"/>
    <w:rsid w:val="00232CBB"/>
    <w:rsid w:val="00232D9C"/>
    <w:rsid w:val="00234B7A"/>
    <w:rsid w:val="00236891"/>
    <w:rsid w:val="00236A95"/>
    <w:rsid w:val="00240251"/>
    <w:rsid w:val="00243A80"/>
    <w:rsid w:val="0024507D"/>
    <w:rsid w:val="00250292"/>
    <w:rsid w:val="00252F16"/>
    <w:rsid w:val="0025458D"/>
    <w:rsid w:val="00254F98"/>
    <w:rsid w:val="00257B72"/>
    <w:rsid w:val="00257C4E"/>
    <w:rsid w:val="00260724"/>
    <w:rsid w:val="00261852"/>
    <w:rsid w:val="0026409A"/>
    <w:rsid w:val="00265FC5"/>
    <w:rsid w:val="002666B3"/>
    <w:rsid w:val="00267EAF"/>
    <w:rsid w:val="002704A8"/>
    <w:rsid w:val="002738F3"/>
    <w:rsid w:val="00275193"/>
    <w:rsid w:val="00276AF1"/>
    <w:rsid w:val="0027722B"/>
    <w:rsid w:val="002779C3"/>
    <w:rsid w:val="00281526"/>
    <w:rsid w:val="00282585"/>
    <w:rsid w:val="002828B9"/>
    <w:rsid w:val="002835EB"/>
    <w:rsid w:val="00287422"/>
    <w:rsid w:val="00290936"/>
    <w:rsid w:val="00290945"/>
    <w:rsid w:val="00292654"/>
    <w:rsid w:val="00292B24"/>
    <w:rsid w:val="00292F1C"/>
    <w:rsid w:val="002949B1"/>
    <w:rsid w:val="002A4788"/>
    <w:rsid w:val="002A4D5B"/>
    <w:rsid w:val="002C1F39"/>
    <w:rsid w:val="002C252D"/>
    <w:rsid w:val="002C43C7"/>
    <w:rsid w:val="002C68F9"/>
    <w:rsid w:val="002C7113"/>
    <w:rsid w:val="002C7D4B"/>
    <w:rsid w:val="002D4C56"/>
    <w:rsid w:val="002D5A23"/>
    <w:rsid w:val="002D5AED"/>
    <w:rsid w:val="002D689D"/>
    <w:rsid w:val="002D79EA"/>
    <w:rsid w:val="002E10A1"/>
    <w:rsid w:val="002E1244"/>
    <w:rsid w:val="002E4A02"/>
    <w:rsid w:val="002E4C32"/>
    <w:rsid w:val="002E4EA6"/>
    <w:rsid w:val="002E62EA"/>
    <w:rsid w:val="002F000A"/>
    <w:rsid w:val="002F0018"/>
    <w:rsid w:val="002F114C"/>
    <w:rsid w:val="002F45C0"/>
    <w:rsid w:val="002F6669"/>
    <w:rsid w:val="002F69B2"/>
    <w:rsid w:val="002F7C79"/>
    <w:rsid w:val="00300D4C"/>
    <w:rsid w:val="00302195"/>
    <w:rsid w:val="003027F8"/>
    <w:rsid w:val="00302C44"/>
    <w:rsid w:val="003033A4"/>
    <w:rsid w:val="00303698"/>
    <w:rsid w:val="00303BB6"/>
    <w:rsid w:val="003051E5"/>
    <w:rsid w:val="0030633A"/>
    <w:rsid w:val="00306CF2"/>
    <w:rsid w:val="0030755A"/>
    <w:rsid w:val="00307CFE"/>
    <w:rsid w:val="003118DD"/>
    <w:rsid w:val="00312421"/>
    <w:rsid w:val="00312565"/>
    <w:rsid w:val="0031432E"/>
    <w:rsid w:val="0031602C"/>
    <w:rsid w:val="003233D6"/>
    <w:rsid w:val="003233DF"/>
    <w:rsid w:val="00324F92"/>
    <w:rsid w:val="00327B58"/>
    <w:rsid w:val="00327E54"/>
    <w:rsid w:val="00331B85"/>
    <w:rsid w:val="003324A5"/>
    <w:rsid w:val="00332A66"/>
    <w:rsid w:val="00335E3A"/>
    <w:rsid w:val="003421A3"/>
    <w:rsid w:val="00344A45"/>
    <w:rsid w:val="00346B10"/>
    <w:rsid w:val="003500FA"/>
    <w:rsid w:val="00352BC2"/>
    <w:rsid w:val="003539D4"/>
    <w:rsid w:val="0035550B"/>
    <w:rsid w:val="00355FC2"/>
    <w:rsid w:val="00361E06"/>
    <w:rsid w:val="00363050"/>
    <w:rsid w:val="00364C8E"/>
    <w:rsid w:val="003659AD"/>
    <w:rsid w:val="00367A1E"/>
    <w:rsid w:val="00372045"/>
    <w:rsid w:val="00372E71"/>
    <w:rsid w:val="00374B73"/>
    <w:rsid w:val="003762EF"/>
    <w:rsid w:val="00376866"/>
    <w:rsid w:val="003801BF"/>
    <w:rsid w:val="00383068"/>
    <w:rsid w:val="00384620"/>
    <w:rsid w:val="00384B5D"/>
    <w:rsid w:val="00386BD5"/>
    <w:rsid w:val="00387659"/>
    <w:rsid w:val="00391702"/>
    <w:rsid w:val="00391995"/>
    <w:rsid w:val="00391EC6"/>
    <w:rsid w:val="003921A3"/>
    <w:rsid w:val="00392C4F"/>
    <w:rsid w:val="00393F3F"/>
    <w:rsid w:val="003949FC"/>
    <w:rsid w:val="00394E85"/>
    <w:rsid w:val="0039524A"/>
    <w:rsid w:val="00396E50"/>
    <w:rsid w:val="0039702E"/>
    <w:rsid w:val="003A1BD1"/>
    <w:rsid w:val="003A3049"/>
    <w:rsid w:val="003A4C93"/>
    <w:rsid w:val="003A5D6E"/>
    <w:rsid w:val="003A5F55"/>
    <w:rsid w:val="003B100E"/>
    <w:rsid w:val="003B2BE9"/>
    <w:rsid w:val="003B2FAF"/>
    <w:rsid w:val="003B31A6"/>
    <w:rsid w:val="003B3725"/>
    <w:rsid w:val="003B59FD"/>
    <w:rsid w:val="003B7C06"/>
    <w:rsid w:val="003C0257"/>
    <w:rsid w:val="003C0B2A"/>
    <w:rsid w:val="003C2DB3"/>
    <w:rsid w:val="003C3331"/>
    <w:rsid w:val="003C6036"/>
    <w:rsid w:val="003C718E"/>
    <w:rsid w:val="003C71D0"/>
    <w:rsid w:val="003D0DDA"/>
    <w:rsid w:val="003D1497"/>
    <w:rsid w:val="003D24C5"/>
    <w:rsid w:val="003D2B0B"/>
    <w:rsid w:val="003D5101"/>
    <w:rsid w:val="003D56D9"/>
    <w:rsid w:val="003E2D88"/>
    <w:rsid w:val="003F01D0"/>
    <w:rsid w:val="003F028A"/>
    <w:rsid w:val="003F18E9"/>
    <w:rsid w:val="003F20A4"/>
    <w:rsid w:val="003F2352"/>
    <w:rsid w:val="003F415A"/>
    <w:rsid w:val="003F4DBA"/>
    <w:rsid w:val="003F5C2C"/>
    <w:rsid w:val="003F75FC"/>
    <w:rsid w:val="00400252"/>
    <w:rsid w:val="00401BDF"/>
    <w:rsid w:val="004024CC"/>
    <w:rsid w:val="004025E1"/>
    <w:rsid w:val="0040284D"/>
    <w:rsid w:val="00407627"/>
    <w:rsid w:val="00410B9F"/>
    <w:rsid w:val="00410D64"/>
    <w:rsid w:val="00411355"/>
    <w:rsid w:val="00412030"/>
    <w:rsid w:val="00412231"/>
    <w:rsid w:val="004137B7"/>
    <w:rsid w:val="00416044"/>
    <w:rsid w:val="0041622E"/>
    <w:rsid w:val="00417E50"/>
    <w:rsid w:val="00420A66"/>
    <w:rsid w:val="00420EC9"/>
    <w:rsid w:val="00422E0F"/>
    <w:rsid w:val="00425168"/>
    <w:rsid w:val="004251BF"/>
    <w:rsid w:val="00425328"/>
    <w:rsid w:val="004267FB"/>
    <w:rsid w:val="00426826"/>
    <w:rsid w:val="004268C5"/>
    <w:rsid w:val="00427B5D"/>
    <w:rsid w:val="00430514"/>
    <w:rsid w:val="00433F14"/>
    <w:rsid w:val="00434012"/>
    <w:rsid w:val="004340D4"/>
    <w:rsid w:val="00434CFA"/>
    <w:rsid w:val="00436261"/>
    <w:rsid w:val="00436D81"/>
    <w:rsid w:val="00441970"/>
    <w:rsid w:val="004421E8"/>
    <w:rsid w:val="004430A0"/>
    <w:rsid w:val="00443804"/>
    <w:rsid w:val="00444526"/>
    <w:rsid w:val="0044573B"/>
    <w:rsid w:val="00445962"/>
    <w:rsid w:val="004479F3"/>
    <w:rsid w:val="004507E9"/>
    <w:rsid w:val="004516CE"/>
    <w:rsid w:val="00452979"/>
    <w:rsid w:val="004535E3"/>
    <w:rsid w:val="00453F88"/>
    <w:rsid w:val="0045553F"/>
    <w:rsid w:val="00456D43"/>
    <w:rsid w:val="00460FDD"/>
    <w:rsid w:val="00461833"/>
    <w:rsid w:val="00462E08"/>
    <w:rsid w:val="0046358D"/>
    <w:rsid w:val="00464A17"/>
    <w:rsid w:val="00465CDB"/>
    <w:rsid w:val="004661A1"/>
    <w:rsid w:val="00471316"/>
    <w:rsid w:val="0047233A"/>
    <w:rsid w:val="004734A1"/>
    <w:rsid w:val="00475659"/>
    <w:rsid w:val="00476ABB"/>
    <w:rsid w:val="00477F93"/>
    <w:rsid w:val="0048312D"/>
    <w:rsid w:val="00484A85"/>
    <w:rsid w:val="004865B9"/>
    <w:rsid w:val="00492C5C"/>
    <w:rsid w:val="00493E37"/>
    <w:rsid w:val="004A0E4A"/>
    <w:rsid w:val="004A10F0"/>
    <w:rsid w:val="004A240C"/>
    <w:rsid w:val="004A3BAB"/>
    <w:rsid w:val="004B090B"/>
    <w:rsid w:val="004B1230"/>
    <w:rsid w:val="004B13AD"/>
    <w:rsid w:val="004B29DD"/>
    <w:rsid w:val="004B2C6C"/>
    <w:rsid w:val="004B30AA"/>
    <w:rsid w:val="004B3175"/>
    <w:rsid w:val="004B44B6"/>
    <w:rsid w:val="004B469A"/>
    <w:rsid w:val="004B4DE6"/>
    <w:rsid w:val="004B5F66"/>
    <w:rsid w:val="004B6EE1"/>
    <w:rsid w:val="004C13AC"/>
    <w:rsid w:val="004C1AD3"/>
    <w:rsid w:val="004C33FD"/>
    <w:rsid w:val="004C5043"/>
    <w:rsid w:val="004C5235"/>
    <w:rsid w:val="004C5A66"/>
    <w:rsid w:val="004C6FC6"/>
    <w:rsid w:val="004C7F18"/>
    <w:rsid w:val="004D0A6F"/>
    <w:rsid w:val="004D0DC4"/>
    <w:rsid w:val="004D2220"/>
    <w:rsid w:val="004D2567"/>
    <w:rsid w:val="004D2ADD"/>
    <w:rsid w:val="004D7015"/>
    <w:rsid w:val="004E075F"/>
    <w:rsid w:val="004E0A18"/>
    <w:rsid w:val="004E1720"/>
    <w:rsid w:val="004E19C9"/>
    <w:rsid w:val="004E2E39"/>
    <w:rsid w:val="004E3976"/>
    <w:rsid w:val="004E5447"/>
    <w:rsid w:val="004F0808"/>
    <w:rsid w:val="004F0BDB"/>
    <w:rsid w:val="004F1BD4"/>
    <w:rsid w:val="004F2B48"/>
    <w:rsid w:val="004F453B"/>
    <w:rsid w:val="004F4A1E"/>
    <w:rsid w:val="004F5A58"/>
    <w:rsid w:val="004F5AE1"/>
    <w:rsid w:val="0050026E"/>
    <w:rsid w:val="0050033B"/>
    <w:rsid w:val="00500715"/>
    <w:rsid w:val="00506F1A"/>
    <w:rsid w:val="005079C6"/>
    <w:rsid w:val="00514C74"/>
    <w:rsid w:val="00522698"/>
    <w:rsid w:val="0052535F"/>
    <w:rsid w:val="005254D7"/>
    <w:rsid w:val="005256F3"/>
    <w:rsid w:val="00533F0E"/>
    <w:rsid w:val="0053627B"/>
    <w:rsid w:val="00536909"/>
    <w:rsid w:val="005375C6"/>
    <w:rsid w:val="00542736"/>
    <w:rsid w:val="00544ADF"/>
    <w:rsid w:val="00545FB6"/>
    <w:rsid w:val="0054648A"/>
    <w:rsid w:val="00546C50"/>
    <w:rsid w:val="00547637"/>
    <w:rsid w:val="005479CD"/>
    <w:rsid w:val="005511DC"/>
    <w:rsid w:val="005518F7"/>
    <w:rsid w:val="00553214"/>
    <w:rsid w:val="00555177"/>
    <w:rsid w:val="005552B2"/>
    <w:rsid w:val="005557F1"/>
    <w:rsid w:val="005560E5"/>
    <w:rsid w:val="00560BA2"/>
    <w:rsid w:val="00561A5F"/>
    <w:rsid w:val="00561E91"/>
    <w:rsid w:val="00565F61"/>
    <w:rsid w:val="0056772B"/>
    <w:rsid w:val="00571122"/>
    <w:rsid w:val="00571788"/>
    <w:rsid w:val="00581113"/>
    <w:rsid w:val="005820F8"/>
    <w:rsid w:val="005834C1"/>
    <w:rsid w:val="0058358A"/>
    <w:rsid w:val="00584D90"/>
    <w:rsid w:val="00590D84"/>
    <w:rsid w:val="00591918"/>
    <w:rsid w:val="005923F6"/>
    <w:rsid w:val="0059471F"/>
    <w:rsid w:val="0059536A"/>
    <w:rsid w:val="005A11EA"/>
    <w:rsid w:val="005A195D"/>
    <w:rsid w:val="005A2450"/>
    <w:rsid w:val="005A291C"/>
    <w:rsid w:val="005A2A70"/>
    <w:rsid w:val="005A4679"/>
    <w:rsid w:val="005A592E"/>
    <w:rsid w:val="005B0BCB"/>
    <w:rsid w:val="005B26D3"/>
    <w:rsid w:val="005B497B"/>
    <w:rsid w:val="005C06A9"/>
    <w:rsid w:val="005C1B85"/>
    <w:rsid w:val="005C2386"/>
    <w:rsid w:val="005C59B8"/>
    <w:rsid w:val="005D181B"/>
    <w:rsid w:val="005D290F"/>
    <w:rsid w:val="005D2949"/>
    <w:rsid w:val="005D30B6"/>
    <w:rsid w:val="005D3B57"/>
    <w:rsid w:val="005D5FC5"/>
    <w:rsid w:val="005D7B40"/>
    <w:rsid w:val="005E043E"/>
    <w:rsid w:val="005E0706"/>
    <w:rsid w:val="005E1EB4"/>
    <w:rsid w:val="005E6374"/>
    <w:rsid w:val="005E6C4D"/>
    <w:rsid w:val="005F1C08"/>
    <w:rsid w:val="005F21BC"/>
    <w:rsid w:val="005F6087"/>
    <w:rsid w:val="005F7F4F"/>
    <w:rsid w:val="00601BDE"/>
    <w:rsid w:val="006026AA"/>
    <w:rsid w:val="00602BF9"/>
    <w:rsid w:val="00605869"/>
    <w:rsid w:val="00606988"/>
    <w:rsid w:val="006075B9"/>
    <w:rsid w:val="006122A1"/>
    <w:rsid w:val="00613728"/>
    <w:rsid w:val="006145B6"/>
    <w:rsid w:val="00614F00"/>
    <w:rsid w:val="00615625"/>
    <w:rsid w:val="00621FA0"/>
    <w:rsid w:val="006220F9"/>
    <w:rsid w:val="006229FF"/>
    <w:rsid w:val="00622AF5"/>
    <w:rsid w:val="00622BC9"/>
    <w:rsid w:val="00623516"/>
    <w:rsid w:val="00625C0E"/>
    <w:rsid w:val="00630C42"/>
    <w:rsid w:val="00630D99"/>
    <w:rsid w:val="00631162"/>
    <w:rsid w:val="00631826"/>
    <w:rsid w:val="00631FC5"/>
    <w:rsid w:val="00632123"/>
    <w:rsid w:val="006332F9"/>
    <w:rsid w:val="00634F9A"/>
    <w:rsid w:val="00636144"/>
    <w:rsid w:val="0064234D"/>
    <w:rsid w:val="00643C4D"/>
    <w:rsid w:val="00643CF4"/>
    <w:rsid w:val="00646ED2"/>
    <w:rsid w:val="00650C07"/>
    <w:rsid w:val="006555B0"/>
    <w:rsid w:val="00656A4F"/>
    <w:rsid w:val="00656DE3"/>
    <w:rsid w:val="00657986"/>
    <w:rsid w:val="00657BEC"/>
    <w:rsid w:val="006603F0"/>
    <w:rsid w:val="0066270A"/>
    <w:rsid w:val="00663B53"/>
    <w:rsid w:val="00666689"/>
    <w:rsid w:val="00670AEA"/>
    <w:rsid w:val="00672737"/>
    <w:rsid w:val="00673A3A"/>
    <w:rsid w:val="0067528F"/>
    <w:rsid w:val="006806DD"/>
    <w:rsid w:val="00683526"/>
    <w:rsid w:val="00684FCD"/>
    <w:rsid w:val="00685132"/>
    <w:rsid w:val="00685CA6"/>
    <w:rsid w:val="006874CD"/>
    <w:rsid w:val="006876F9"/>
    <w:rsid w:val="00693F0C"/>
    <w:rsid w:val="00694687"/>
    <w:rsid w:val="00697FC3"/>
    <w:rsid w:val="006A1C8D"/>
    <w:rsid w:val="006A28A6"/>
    <w:rsid w:val="006A3130"/>
    <w:rsid w:val="006A4FE2"/>
    <w:rsid w:val="006A701C"/>
    <w:rsid w:val="006A737E"/>
    <w:rsid w:val="006B467B"/>
    <w:rsid w:val="006C0547"/>
    <w:rsid w:val="006C1031"/>
    <w:rsid w:val="006C1078"/>
    <w:rsid w:val="006C2BD4"/>
    <w:rsid w:val="006C5E93"/>
    <w:rsid w:val="006C7701"/>
    <w:rsid w:val="006C7AD6"/>
    <w:rsid w:val="006D28D0"/>
    <w:rsid w:val="006D2DCB"/>
    <w:rsid w:val="006D6293"/>
    <w:rsid w:val="006D6D84"/>
    <w:rsid w:val="006E2B64"/>
    <w:rsid w:val="006E2C14"/>
    <w:rsid w:val="006E2FFD"/>
    <w:rsid w:val="006E3EBA"/>
    <w:rsid w:val="006E43CA"/>
    <w:rsid w:val="006F0803"/>
    <w:rsid w:val="006F0AA4"/>
    <w:rsid w:val="006F1369"/>
    <w:rsid w:val="006F2141"/>
    <w:rsid w:val="006F2EC9"/>
    <w:rsid w:val="006F38E0"/>
    <w:rsid w:val="006F5D55"/>
    <w:rsid w:val="006F7A0B"/>
    <w:rsid w:val="006F7B4B"/>
    <w:rsid w:val="007004F8"/>
    <w:rsid w:val="00703424"/>
    <w:rsid w:val="00705E0C"/>
    <w:rsid w:val="0070625D"/>
    <w:rsid w:val="00712613"/>
    <w:rsid w:val="00712645"/>
    <w:rsid w:val="00714A01"/>
    <w:rsid w:val="00715478"/>
    <w:rsid w:val="00716AC5"/>
    <w:rsid w:val="00721BE7"/>
    <w:rsid w:val="007232FB"/>
    <w:rsid w:val="00724A7A"/>
    <w:rsid w:val="007252E9"/>
    <w:rsid w:val="007303CE"/>
    <w:rsid w:val="0073052B"/>
    <w:rsid w:val="00731757"/>
    <w:rsid w:val="00731CEB"/>
    <w:rsid w:val="0073202D"/>
    <w:rsid w:val="00734C6B"/>
    <w:rsid w:val="00734C70"/>
    <w:rsid w:val="007356EE"/>
    <w:rsid w:val="00741144"/>
    <w:rsid w:val="00741B10"/>
    <w:rsid w:val="00742FF6"/>
    <w:rsid w:val="00743328"/>
    <w:rsid w:val="00744CA9"/>
    <w:rsid w:val="0074693A"/>
    <w:rsid w:val="00746DD6"/>
    <w:rsid w:val="00746E20"/>
    <w:rsid w:val="00752E99"/>
    <w:rsid w:val="00753A52"/>
    <w:rsid w:val="00754311"/>
    <w:rsid w:val="0075488D"/>
    <w:rsid w:val="00757C45"/>
    <w:rsid w:val="00761628"/>
    <w:rsid w:val="00761B41"/>
    <w:rsid w:val="00762F7B"/>
    <w:rsid w:val="00763F94"/>
    <w:rsid w:val="00765B65"/>
    <w:rsid w:val="0076612E"/>
    <w:rsid w:val="00767539"/>
    <w:rsid w:val="007675D5"/>
    <w:rsid w:val="007709A0"/>
    <w:rsid w:val="0077269D"/>
    <w:rsid w:val="007739C6"/>
    <w:rsid w:val="007748DC"/>
    <w:rsid w:val="00775189"/>
    <w:rsid w:val="00776343"/>
    <w:rsid w:val="007779BD"/>
    <w:rsid w:val="00780F8C"/>
    <w:rsid w:val="007815F4"/>
    <w:rsid w:val="007816D8"/>
    <w:rsid w:val="00781DFD"/>
    <w:rsid w:val="00785652"/>
    <w:rsid w:val="00785E38"/>
    <w:rsid w:val="00786066"/>
    <w:rsid w:val="00787536"/>
    <w:rsid w:val="00787BDD"/>
    <w:rsid w:val="007904DF"/>
    <w:rsid w:val="00793BFD"/>
    <w:rsid w:val="007947BB"/>
    <w:rsid w:val="00794A81"/>
    <w:rsid w:val="00794F3E"/>
    <w:rsid w:val="00796CF9"/>
    <w:rsid w:val="007977E3"/>
    <w:rsid w:val="00797AF6"/>
    <w:rsid w:val="007A02B0"/>
    <w:rsid w:val="007A4AFB"/>
    <w:rsid w:val="007A58E9"/>
    <w:rsid w:val="007A5E60"/>
    <w:rsid w:val="007A7747"/>
    <w:rsid w:val="007A7A44"/>
    <w:rsid w:val="007B21AA"/>
    <w:rsid w:val="007B3CB5"/>
    <w:rsid w:val="007B4108"/>
    <w:rsid w:val="007B4424"/>
    <w:rsid w:val="007B46AF"/>
    <w:rsid w:val="007B5FF6"/>
    <w:rsid w:val="007B61A9"/>
    <w:rsid w:val="007B6510"/>
    <w:rsid w:val="007C05F3"/>
    <w:rsid w:val="007C26D7"/>
    <w:rsid w:val="007C5252"/>
    <w:rsid w:val="007C5FF1"/>
    <w:rsid w:val="007C78E7"/>
    <w:rsid w:val="007D019C"/>
    <w:rsid w:val="007D0541"/>
    <w:rsid w:val="007D2D7A"/>
    <w:rsid w:val="007D58EE"/>
    <w:rsid w:val="007D5CFE"/>
    <w:rsid w:val="007D7D9B"/>
    <w:rsid w:val="007D7DF3"/>
    <w:rsid w:val="007E3E58"/>
    <w:rsid w:val="007E4808"/>
    <w:rsid w:val="007E68FB"/>
    <w:rsid w:val="007E698C"/>
    <w:rsid w:val="007F0D1F"/>
    <w:rsid w:val="007F2A74"/>
    <w:rsid w:val="007F312C"/>
    <w:rsid w:val="007F40C2"/>
    <w:rsid w:val="007F510C"/>
    <w:rsid w:val="007F56B2"/>
    <w:rsid w:val="007F7020"/>
    <w:rsid w:val="007F773C"/>
    <w:rsid w:val="008023C7"/>
    <w:rsid w:val="00806ED5"/>
    <w:rsid w:val="00810554"/>
    <w:rsid w:val="00813047"/>
    <w:rsid w:val="00813AFF"/>
    <w:rsid w:val="00815A3A"/>
    <w:rsid w:val="00815D3E"/>
    <w:rsid w:val="008167D9"/>
    <w:rsid w:val="00817581"/>
    <w:rsid w:val="00817D78"/>
    <w:rsid w:val="0082039A"/>
    <w:rsid w:val="008206BE"/>
    <w:rsid w:val="008207E4"/>
    <w:rsid w:val="0082496A"/>
    <w:rsid w:val="0083119B"/>
    <w:rsid w:val="00833517"/>
    <w:rsid w:val="0084033A"/>
    <w:rsid w:val="00841BAF"/>
    <w:rsid w:val="0084275C"/>
    <w:rsid w:val="00844069"/>
    <w:rsid w:val="0084431B"/>
    <w:rsid w:val="00845198"/>
    <w:rsid w:val="00845AB1"/>
    <w:rsid w:val="00847927"/>
    <w:rsid w:val="008500FE"/>
    <w:rsid w:val="00850DDD"/>
    <w:rsid w:val="0085107B"/>
    <w:rsid w:val="0085155C"/>
    <w:rsid w:val="00854F89"/>
    <w:rsid w:val="0085652C"/>
    <w:rsid w:val="008566B1"/>
    <w:rsid w:val="00862094"/>
    <w:rsid w:val="00862156"/>
    <w:rsid w:val="00862193"/>
    <w:rsid w:val="008624B0"/>
    <w:rsid w:val="00865DED"/>
    <w:rsid w:val="00865EDA"/>
    <w:rsid w:val="00866A83"/>
    <w:rsid w:val="00867413"/>
    <w:rsid w:val="00873641"/>
    <w:rsid w:val="00874629"/>
    <w:rsid w:val="00875043"/>
    <w:rsid w:val="008756C9"/>
    <w:rsid w:val="00875A95"/>
    <w:rsid w:val="00877CB5"/>
    <w:rsid w:val="00882252"/>
    <w:rsid w:val="00885DDD"/>
    <w:rsid w:val="0088671C"/>
    <w:rsid w:val="00890FEC"/>
    <w:rsid w:val="0089241A"/>
    <w:rsid w:val="008928DF"/>
    <w:rsid w:val="00893DA1"/>
    <w:rsid w:val="00894BA8"/>
    <w:rsid w:val="008954CC"/>
    <w:rsid w:val="008A2183"/>
    <w:rsid w:val="008A282F"/>
    <w:rsid w:val="008A5E51"/>
    <w:rsid w:val="008A7507"/>
    <w:rsid w:val="008B0F52"/>
    <w:rsid w:val="008B1A1A"/>
    <w:rsid w:val="008B1BC3"/>
    <w:rsid w:val="008B316D"/>
    <w:rsid w:val="008B3FEE"/>
    <w:rsid w:val="008B4039"/>
    <w:rsid w:val="008B5120"/>
    <w:rsid w:val="008C0099"/>
    <w:rsid w:val="008C0181"/>
    <w:rsid w:val="008C0256"/>
    <w:rsid w:val="008C2F74"/>
    <w:rsid w:val="008C33B9"/>
    <w:rsid w:val="008C3D26"/>
    <w:rsid w:val="008C4F85"/>
    <w:rsid w:val="008D2BEF"/>
    <w:rsid w:val="008D304A"/>
    <w:rsid w:val="008E320D"/>
    <w:rsid w:val="008E3DA5"/>
    <w:rsid w:val="008E5731"/>
    <w:rsid w:val="008E7645"/>
    <w:rsid w:val="008F1800"/>
    <w:rsid w:val="008F23B9"/>
    <w:rsid w:val="008F6577"/>
    <w:rsid w:val="008F6599"/>
    <w:rsid w:val="008F7E54"/>
    <w:rsid w:val="009007AC"/>
    <w:rsid w:val="0090207E"/>
    <w:rsid w:val="00903248"/>
    <w:rsid w:val="0090386C"/>
    <w:rsid w:val="00907B62"/>
    <w:rsid w:val="00910152"/>
    <w:rsid w:val="00911093"/>
    <w:rsid w:val="00912499"/>
    <w:rsid w:val="009141C1"/>
    <w:rsid w:val="009204A9"/>
    <w:rsid w:val="0092254C"/>
    <w:rsid w:val="0092353A"/>
    <w:rsid w:val="00927DDC"/>
    <w:rsid w:val="00932100"/>
    <w:rsid w:val="00932D73"/>
    <w:rsid w:val="00934383"/>
    <w:rsid w:val="0093519D"/>
    <w:rsid w:val="00935E0E"/>
    <w:rsid w:val="0094057E"/>
    <w:rsid w:val="00942FD2"/>
    <w:rsid w:val="00946B8A"/>
    <w:rsid w:val="00950419"/>
    <w:rsid w:val="009513B8"/>
    <w:rsid w:val="009513E7"/>
    <w:rsid w:val="00955684"/>
    <w:rsid w:val="00955741"/>
    <w:rsid w:val="00956017"/>
    <w:rsid w:val="009563AA"/>
    <w:rsid w:val="009569DA"/>
    <w:rsid w:val="0096122C"/>
    <w:rsid w:val="009626EE"/>
    <w:rsid w:val="009639D6"/>
    <w:rsid w:val="00965BF8"/>
    <w:rsid w:val="009740EE"/>
    <w:rsid w:val="0097456E"/>
    <w:rsid w:val="00974BA3"/>
    <w:rsid w:val="0097611A"/>
    <w:rsid w:val="00976A0F"/>
    <w:rsid w:val="009806E2"/>
    <w:rsid w:val="00985589"/>
    <w:rsid w:val="0098590A"/>
    <w:rsid w:val="00990FE7"/>
    <w:rsid w:val="009910E3"/>
    <w:rsid w:val="0099148B"/>
    <w:rsid w:val="0099158E"/>
    <w:rsid w:val="00991CA6"/>
    <w:rsid w:val="00991CB3"/>
    <w:rsid w:val="00993508"/>
    <w:rsid w:val="00993FBE"/>
    <w:rsid w:val="00995328"/>
    <w:rsid w:val="00995E0C"/>
    <w:rsid w:val="009A0DDF"/>
    <w:rsid w:val="009A2F0F"/>
    <w:rsid w:val="009A45EF"/>
    <w:rsid w:val="009A6945"/>
    <w:rsid w:val="009B04BE"/>
    <w:rsid w:val="009B1556"/>
    <w:rsid w:val="009B195D"/>
    <w:rsid w:val="009B1C11"/>
    <w:rsid w:val="009B2AFE"/>
    <w:rsid w:val="009B3A40"/>
    <w:rsid w:val="009B5A9D"/>
    <w:rsid w:val="009B70B3"/>
    <w:rsid w:val="009C0B6C"/>
    <w:rsid w:val="009C3C45"/>
    <w:rsid w:val="009C4D76"/>
    <w:rsid w:val="009C589C"/>
    <w:rsid w:val="009C5988"/>
    <w:rsid w:val="009D1F4D"/>
    <w:rsid w:val="009D257F"/>
    <w:rsid w:val="009D30AF"/>
    <w:rsid w:val="009D311C"/>
    <w:rsid w:val="009D3EF0"/>
    <w:rsid w:val="009D5A50"/>
    <w:rsid w:val="009D648D"/>
    <w:rsid w:val="009D6BCA"/>
    <w:rsid w:val="009D7E9C"/>
    <w:rsid w:val="009E2309"/>
    <w:rsid w:val="009E31CF"/>
    <w:rsid w:val="009E5CF3"/>
    <w:rsid w:val="009F0361"/>
    <w:rsid w:val="009F0F87"/>
    <w:rsid w:val="009F147A"/>
    <w:rsid w:val="009F1819"/>
    <w:rsid w:val="009F439E"/>
    <w:rsid w:val="009F4A74"/>
    <w:rsid w:val="009F4F0C"/>
    <w:rsid w:val="009F5776"/>
    <w:rsid w:val="009F7BA8"/>
    <w:rsid w:val="00A010E8"/>
    <w:rsid w:val="00A0364C"/>
    <w:rsid w:val="00A04ACA"/>
    <w:rsid w:val="00A05B41"/>
    <w:rsid w:val="00A06D97"/>
    <w:rsid w:val="00A11FF1"/>
    <w:rsid w:val="00A12E4F"/>
    <w:rsid w:val="00A150EA"/>
    <w:rsid w:val="00A1787D"/>
    <w:rsid w:val="00A2030A"/>
    <w:rsid w:val="00A21EAE"/>
    <w:rsid w:val="00A252B6"/>
    <w:rsid w:val="00A303CD"/>
    <w:rsid w:val="00A31037"/>
    <w:rsid w:val="00A31433"/>
    <w:rsid w:val="00A329C9"/>
    <w:rsid w:val="00A344B1"/>
    <w:rsid w:val="00A36971"/>
    <w:rsid w:val="00A37A96"/>
    <w:rsid w:val="00A42A08"/>
    <w:rsid w:val="00A4410C"/>
    <w:rsid w:val="00A44A39"/>
    <w:rsid w:val="00A4515E"/>
    <w:rsid w:val="00A4620F"/>
    <w:rsid w:val="00A478CF"/>
    <w:rsid w:val="00A47B96"/>
    <w:rsid w:val="00A51046"/>
    <w:rsid w:val="00A51BD7"/>
    <w:rsid w:val="00A5415A"/>
    <w:rsid w:val="00A54659"/>
    <w:rsid w:val="00A6071D"/>
    <w:rsid w:val="00A622E9"/>
    <w:rsid w:val="00A63164"/>
    <w:rsid w:val="00A64726"/>
    <w:rsid w:val="00A64A2D"/>
    <w:rsid w:val="00A66494"/>
    <w:rsid w:val="00A715D6"/>
    <w:rsid w:val="00A73F69"/>
    <w:rsid w:val="00A754BB"/>
    <w:rsid w:val="00A75B1D"/>
    <w:rsid w:val="00A76B48"/>
    <w:rsid w:val="00A7747B"/>
    <w:rsid w:val="00A80039"/>
    <w:rsid w:val="00A80B14"/>
    <w:rsid w:val="00A80E39"/>
    <w:rsid w:val="00A813B3"/>
    <w:rsid w:val="00A814E2"/>
    <w:rsid w:val="00A859D6"/>
    <w:rsid w:val="00A85BB9"/>
    <w:rsid w:val="00A85D5B"/>
    <w:rsid w:val="00A863C2"/>
    <w:rsid w:val="00A86918"/>
    <w:rsid w:val="00A92309"/>
    <w:rsid w:val="00A92DAC"/>
    <w:rsid w:val="00A96FB3"/>
    <w:rsid w:val="00A978AB"/>
    <w:rsid w:val="00AA0DD9"/>
    <w:rsid w:val="00AA1E4A"/>
    <w:rsid w:val="00AA7603"/>
    <w:rsid w:val="00AB002A"/>
    <w:rsid w:val="00AB1CB4"/>
    <w:rsid w:val="00AB4147"/>
    <w:rsid w:val="00AB4F64"/>
    <w:rsid w:val="00AC0F37"/>
    <w:rsid w:val="00AC251B"/>
    <w:rsid w:val="00AC2F14"/>
    <w:rsid w:val="00AC2F58"/>
    <w:rsid w:val="00AC5353"/>
    <w:rsid w:val="00AD1C1C"/>
    <w:rsid w:val="00AD1F2B"/>
    <w:rsid w:val="00AD26DC"/>
    <w:rsid w:val="00AD277C"/>
    <w:rsid w:val="00AD43EA"/>
    <w:rsid w:val="00AD536A"/>
    <w:rsid w:val="00AD5907"/>
    <w:rsid w:val="00AD7B49"/>
    <w:rsid w:val="00AE176B"/>
    <w:rsid w:val="00AE41C5"/>
    <w:rsid w:val="00AE72F4"/>
    <w:rsid w:val="00AE7576"/>
    <w:rsid w:val="00AF0D13"/>
    <w:rsid w:val="00AF1C23"/>
    <w:rsid w:val="00AF3FEF"/>
    <w:rsid w:val="00B01E9E"/>
    <w:rsid w:val="00B022A2"/>
    <w:rsid w:val="00B0243B"/>
    <w:rsid w:val="00B02A49"/>
    <w:rsid w:val="00B06A4A"/>
    <w:rsid w:val="00B075C9"/>
    <w:rsid w:val="00B07A8E"/>
    <w:rsid w:val="00B07F05"/>
    <w:rsid w:val="00B100D4"/>
    <w:rsid w:val="00B1185C"/>
    <w:rsid w:val="00B11A5E"/>
    <w:rsid w:val="00B13B21"/>
    <w:rsid w:val="00B154CF"/>
    <w:rsid w:val="00B17001"/>
    <w:rsid w:val="00B2440E"/>
    <w:rsid w:val="00B2524C"/>
    <w:rsid w:val="00B30558"/>
    <w:rsid w:val="00B31802"/>
    <w:rsid w:val="00B3367E"/>
    <w:rsid w:val="00B37DE7"/>
    <w:rsid w:val="00B402F9"/>
    <w:rsid w:val="00B4196D"/>
    <w:rsid w:val="00B420BA"/>
    <w:rsid w:val="00B5035D"/>
    <w:rsid w:val="00B53046"/>
    <w:rsid w:val="00B5306E"/>
    <w:rsid w:val="00B55F89"/>
    <w:rsid w:val="00B62EAF"/>
    <w:rsid w:val="00B62FF5"/>
    <w:rsid w:val="00B63CC8"/>
    <w:rsid w:val="00B6459D"/>
    <w:rsid w:val="00B65957"/>
    <w:rsid w:val="00B65991"/>
    <w:rsid w:val="00B65DBA"/>
    <w:rsid w:val="00B6644F"/>
    <w:rsid w:val="00B66B27"/>
    <w:rsid w:val="00B7009D"/>
    <w:rsid w:val="00B73201"/>
    <w:rsid w:val="00B732CE"/>
    <w:rsid w:val="00B733F7"/>
    <w:rsid w:val="00B7590D"/>
    <w:rsid w:val="00B75B88"/>
    <w:rsid w:val="00B77C0C"/>
    <w:rsid w:val="00B8066B"/>
    <w:rsid w:val="00B81247"/>
    <w:rsid w:val="00B8188A"/>
    <w:rsid w:val="00B81C0C"/>
    <w:rsid w:val="00B81F36"/>
    <w:rsid w:val="00B86F39"/>
    <w:rsid w:val="00B8719C"/>
    <w:rsid w:val="00B87234"/>
    <w:rsid w:val="00B909FC"/>
    <w:rsid w:val="00B912E3"/>
    <w:rsid w:val="00BA028F"/>
    <w:rsid w:val="00BA111F"/>
    <w:rsid w:val="00BA24DF"/>
    <w:rsid w:val="00BA41DA"/>
    <w:rsid w:val="00BA43B0"/>
    <w:rsid w:val="00BA4648"/>
    <w:rsid w:val="00BA47D9"/>
    <w:rsid w:val="00BA6297"/>
    <w:rsid w:val="00BA7125"/>
    <w:rsid w:val="00BA7F74"/>
    <w:rsid w:val="00BB02EF"/>
    <w:rsid w:val="00BB41DA"/>
    <w:rsid w:val="00BB49A5"/>
    <w:rsid w:val="00BB56B1"/>
    <w:rsid w:val="00BC02AD"/>
    <w:rsid w:val="00BC1BB7"/>
    <w:rsid w:val="00BC2071"/>
    <w:rsid w:val="00BC2E4F"/>
    <w:rsid w:val="00BC34A0"/>
    <w:rsid w:val="00BC4179"/>
    <w:rsid w:val="00BC53CF"/>
    <w:rsid w:val="00BC738D"/>
    <w:rsid w:val="00BC73E2"/>
    <w:rsid w:val="00BD016A"/>
    <w:rsid w:val="00BD046F"/>
    <w:rsid w:val="00BD071D"/>
    <w:rsid w:val="00BD0B98"/>
    <w:rsid w:val="00BD177C"/>
    <w:rsid w:val="00BD2865"/>
    <w:rsid w:val="00BD2A4E"/>
    <w:rsid w:val="00BD4352"/>
    <w:rsid w:val="00BD4B64"/>
    <w:rsid w:val="00BD5D3E"/>
    <w:rsid w:val="00BD6695"/>
    <w:rsid w:val="00BD7887"/>
    <w:rsid w:val="00BE290C"/>
    <w:rsid w:val="00BE2F85"/>
    <w:rsid w:val="00BE31C5"/>
    <w:rsid w:val="00BE3827"/>
    <w:rsid w:val="00BE396B"/>
    <w:rsid w:val="00BE58D9"/>
    <w:rsid w:val="00BE68F1"/>
    <w:rsid w:val="00BE7C17"/>
    <w:rsid w:val="00BF0A21"/>
    <w:rsid w:val="00BF2CCE"/>
    <w:rsid w:val="00BF448E"/>
    <w:rsid w:val="00BF5A81"/>
    <w:rsid w:val="00BF5C4E"/>
    <w:rsid w:val="00BF788A"/>
    <w:rsid w:val="00C0360D"/>
    <w:rsid w:val="00C03D36"/>
    <w:rsid w:val="00C04FDD"/>
    <w:rsid w:val="00C05186"/>
    <w:rsid w:val="00C0664F"/>
    <w:rsid w:val="00C0742F"/>
    <w:rsid w:val="00C074F6"/>
    <w:rsid w:val="00C07D3F"/>
    <w:rsid w:val="00C114A3"/>
    <w:rsid w:val="00C12156"/>
    <w:rsid w:val="00C1421E"/>
    <w:rsid w:val="00C155EF"/>
    <w:rsid w:val="00C16A22"/>
    <w:rsid w:val="00C21FA8"/>
    <w:rsid w:val="00C22CFD"/>
    <w:rsid w:val="00C2637E"/>
    <w:rsid w:val="00C30B73"/>
    <w:rsid w:val="00C31261"/>
    <w:rsid w:val="00C33729"/>
    <w:rsid w:val="00C34BD0"/>
    <w:rsid w:val="00C362CA"/>
    <w:rsid w:val="00C3660D"/>
    <w:rsid w:val="00C415B5"/>
    <w:rsid w:val="00C437EE"/>
    <w:rsid w:val="00C46E0A"/>
    <w:rsid w:val="00C50A24"/>
    <w:rsid w:val="00C53E9A"/>
    <w:rsid w:val="00C5653F"/>
    <w:rsid w:val="00C56A06"/>
    <w:rsid w:val="00C602BC"/>
    <w:rsid w:val="00C607A2"/>
    <w:rsid w:val="00C6084D"/>
    <w:rsid w:val="00C609D8"/>
    <w:rsid w:val="00C614C7"/>
    <w:rsid w:val="00C6188E"/>
    <w:rsid w:val="00C64719"/>
    <w:rsid w:val="00C64EFD"/>
    <w:rsid w:val="00C65314"/>
    <w:rsid w:val="00C6651E"/>
    <w:rsid w:val="00C75D8C"/>
    <w:rsid w:val="00C823B0"/>
    <w:rsid w:val="00C82E5D"/>
    <w:rsid w:val="00C849C4"/>
    <w:rsid w:val="00C85278"/>
    <w:rsid w:val="00C8617F"/>
    <w:rsid w:val="00C86504"/>
    <w:rsid w:val="00C92A5F"/>
    <w:rsid w:val="00C94A80"/>
    <w:rsid w:val="00C94B64"/>
    <w:rsid w:val="00C9574B"/>
    <w:rsid w:val="00C97CF1"/>
    <w:rsid w:val="00CA09D3"/>
    <w:rsid w:val="00CA0EC3"/>
    <w:rsid w:val="00CA13E4"/>
    <w:rsid w:val="00CA142A"/>
    <w:rsid w:val="00CA4BE6"/>
    <w:rsid w:val="00CA58BE"/>
    <w:rsid w:val="00CA64DF"/>
    <w:rsid w:val="00CA7874"/>
    <w:rsid w:val="00CA7D3C"/>
    <w:rsid w:val="00CB0C5A"/>
    <w:rsid w:val="00CB1645"/>
    <w:rsid w:val="00CB1EF1"/>
    <w:rsid w:val="00CB1F8A"/>
    <w:rsid w:val="00CB24F2"/>
    <w:rsid w:val="00CB2718"/>
    <w:rsid w:val="00CB597F"/>
    <w:rsid w:val="00CC00D7"/>
    <w:rsid w:val="00CC0436"/>
    <w:rsid w:val="00CC1372"/>
    <w:rsid w:val="00CC2540"/>
    <w:rsid w:val="00CC388D"/>
    <w:rsid w:val="00CC5448"/>
    <w:rsid w:val="00CC563E"/>
    <w:rsid w:val="00CC7F25"/>
    <w:rsid w:val="00CD02D3"/>
    <w:rsid w:val="00CD0890"/>
    <w:rsid w:val="00CD39DE"/>
    <w:rsid w:val="00CD4D31"/>
    <w:rsid w:val="00CD6494"/>
    <w:rsid w:val="00CE000C"/>
    <w:rsid w:val="00CE12C7"/>
    <w:rsid w:val="00CE373D"/>
    <w:rsid w:val="00CE4313"/>
    <w:rsid w:val="00CE6AB4"/>
    <w:rsid w:val="00CF0862"/>
    <w:rsid w:val="00CF0E59"/>
    <w:rsid w:val="00CF0FE5"/>
    <w:rsid w:val="00CF2737"/>
    <w:rsid w:val="00CF2C1E"/>
    <w:rsid w:val="00CF525B"/>
    <w:rsid w:val="00CF600E"/>
    <w:rsid w:val="00CF6765"/>
    <w:rsid w:val="00D0172D"/>
    <w:rsid w:val="00D02126"/>
    <w:rsid w:val="00D02915"/>
    <w:rsid w:val="00D02AD2"/>
    <w:rsid w:val="00D02EC8"/>
    <w:rsid w:val="00D0438C"/>
    <w:rsid w:val="00D05769"/>
    <w:rsid w:val="00D07154"/>
    <w:rsid w:val="00D07166"/>
    <w:rsid w:val="00D074F1"/>
    <w:rsid w:val="00D07527"/>
    <w:rsid w:val="00D1062F"/>
    <w:rsid w:val="00D133AD"/>
    <w:rsid w:val="00D14121"/>
    <w:rsid w:val="00D16266"/>
    <w:rsid w:val="00D16B19"/>
    <w:rsid w:val="00D171BF"/>
    <w:rsid w:val="00D177A2"/>
    <w:rsid w:val="00D17DEE"/>
    <w:rsid w:val="00D20F64"/>
    <w:rsid w:val="00D22F0F"/>
    <w:rsid w:val="00D27EA3"/>
    <w:rsid w:val="00D31DB8"/>
    <w:rsid w:val="00D33EFB"/>
    <w:rsid w:val="00D3434E"/>
    <w:rsid w:val="00D34B54"/>
    <w:rsid w:val="00D34CC0"/>
    <w:rsid w:val="00D363DE"/>
    <w:rsid w:val="00D41047"/>
    <w:rsid w:val="00D41673"/>
    <w:rsid w:val="00D42D4B"/>
    <w:rsid w:val="00D43254"/>
    <w:rsid w:val="00D43777"/>
    <w:rsid w:val="00D44DD3"/>
    <w:rsid w:val="00D4660D"/>
    <w:rsid w:val="00D516FA"/>
    <w:rsid w:val="00D552F0"/>
    <w:rsid w:val="00D56384"/>
    <w:rsid w:val="00D57970"/>
    <w:rsid w:val="00D57BC4"/>
    <w:rsid w:val="00D605BE"/>
    <w:rsid w:val="00D618A3"/>
    <w:rsid w:val="00D621FA"/>
    <w:rsid w:val="00D63171"/>
    <w:rsid w:val="00D657A3"/>
    <w:rsid w:val="00D70671"/>
    <w:rsid w:val="00D728A2"/>
    <w:rsid w:val="00D74685"/>
    <w:rsid w:val="00D77604"/>
    <w:rsid w:val="00D779A2"/>
    <w:rsid w:val="00D80DD4"/>
    <w:rsid w:val="00D821D3"/>
    <w:rsid w:val="00D827EC"/>
    <w:rsid w:val="00D83C1B"/>
    <w:rsid w:val="00D8510F"/>
    <w:rsid w:val="00D8620E"/>
    <w:rsid w:val="00D86E14"/>
    <w:rsid w:val="00D87AD0"/>
    <w:rsid w:val="00D909D3"/>
    <w:rsid w:val="00D931AC"/>
    <w:rsid w:val="00D94E04"/>
    <w:rsid w:val="00D97B55"/>
    <w:rsid w:val="00DA0C4F"/>
    <w:rsid w:val="00DA38D1"/>
    <w:rsid w:val="00DA4D84"/>
    <w:rsid w:val="00DA517D"/>
    <w:rsid w:val="00DA5CB6"/>
    <w:rsid w:val="00DA617B"/>
    <w:rsid w:val="00DA7177"/>
    <w:rsid w:val="00DB25CF"/>
    <w:rsid w:val="00DB2A78"/>
    <w:rsid w:val="00DC35B5"/>
    <w:rsid w:val="00DD0C5D"/>
    <w:rsid w:val="00DD21E2"/>
    <w:rsid w:val="00DD2447"/>
    <w:rsid w:val="00DD25E3"/>
    <w:rsid w:val="00DD2624"/>
    <w:rsid w:val="00DD263D"/>
    <w:rsid w:val="00DD47B7"/>
    <w:rsid w:val="00DD5172"/>
    <w:rsid w:val="00DD6DE7"/>
    <w:rsid w:val="00DE19A3"/>
    <w:rsid w:val="00DE2009"/>
    <w:rsid w:val="00DE253F"/>
    <w:rsid w:val="00DE3924"/>
    <w:rsid w:val="00DE73B1"/>
    <w:rsid w:val="00DF1357"/>
    <w:rsid w:val="00DF2056"/>
    <w:rsid w:val="00DF3A65"/>
    <w:rsid w:val="00DF4330"/>
    <w:rsid w:val="00DF4DF7"/>
    <w:rsid w:val="00DF5306"/>
    <w:rsid w:val="00DF550F"/>
    <w:rsid w:val="00DF5CC7"/>
    <w:rsid w:val="00DF60F8"/>
    <w:rsid w:val="00DF6BCC"/>
    <w:rsid w:val="00DF7900"/>
    <w:rsid w:val="00E020DA"/>
    <w:rsid w:val="00E0750E"/>
    <w:rsid w:val="00E1005D"/>
    <w:rsid w:val="00E1008E"/>
    <w:rsid w:val="00E10150"/>
    <w:rsid w:val="00E10B03"/>
    <w:rsid w:val="00E13E5B"/>
    <w:rsid w:val="00E15D47"/>
    <w:rsid w:val="00E172A9"/>
    <w:rsid w:val="00E17F5B"/>
    <w:rsid w:val="00E17FAC"/>
    <w:rsid w:val="00E2056B"/>
    <w:rsid w:val="00E21D51"/>
    <w:rsid w:val="00E229B1"/>
    <w:rsid w:val="00E22FFD"/>
    <w:rsid w:val="00E2302D"/>
    <w:rsid w:val="00E23E01"/>
    <w:rsid w:val="00E243D4"/>
    <w:rsid w:val="00E24BC7"/>
    <w:rsid w:val="00E2695B"/>
    <w:rsid w:val="00E31E36"/>
    <w:rsid w:val="00E32454"/>
    <w:rsid w:val="00E33616"/>
    <w:rsid w:val="00E33C7F"/>
    <w:rsid w:val="00E34A12"/>
    <w:rsid w:val="00E3509F"/>
    <w:rsid w:val="00E36C0D"/>
    <w:rsid w:val="00E37240"/>
    <w:rsid w:val="00E37873"/>
    <w:rsid w:val="00E37B16"/>
    <w:rsid w:val="00E459D0"/>
    <w:rsid w:val="00E45AB1"/>
    <w:rsid w:val="00E46AEE"/>
    <w:rsid w:val="00E51EC6"/>
    <w:rsid w:val="00E51FE8"/>
    <w:rsid w:val="00E543A8"/>
    <w:rsid w:val="00E54914"/>
    <w:rsid w:val="00E549C6"/>
    <w:rsid w:val="00E56E8E"/>
    <w:rsid w:val="00E61C0B"/>
    <w:rsid w:val="00E62AE8"/>
    <w:rsid w:val="00E62C3B"/>
    <w:rsid w:val="00E7047A"/>
    <w:rsid w:val="00E71662"/>
    <w:rsid w:val="00E716A5"/>
    <w:rsid w:val="00E71C6B"/>
    <w:rsid w:val="00E72391"/>
    <w:rsid w:val="00E73659"/>
    <w:rsid w:val="00E77E20"/>
    <w:rsid w:val="00E80A2A"/>
    <w:rsid w:val="00E8119E"/>
    <w:rsid w:val="00E819E2"/>
    <w:rsid w:val="00E81AE6"/>
    <w:rsid w:val="00E82D38"/>
    <w:rsid w:val="00E87C3B"/>
    <w:rsid w:val="00E87ED7"/>
    <w:rsid w:val="00E9540B"/>
    <w:rsid w:val="00E957AF"/>
    <w:rsid w:val="00EA5E50"/>
    <w:rsid w:val="00EA6898"/>
    <w:rsid w:val="00EA7DD9"/>
    <w:rsid w:val="00EB140D"/>
    <w:rsid w:val="00EB1FB8"/>
    <w:rsid w:val="00EC2B8A"/>
    <w:rsid w:val="00EC2E81"/>
    <w:rsid w:val="00EC4112"/>
    <w:rsid w:val="00EC615A"/>
    <w:rsid w:val="00EC6229"/>
    <w:rsid w:val="00EC6F7A"/>
    <w:rsid w:val="00EC76FE"/>
    <w:rsid w:val="00ED11E4"/>
    <w:rsid w:val="00ED1F54"/>
    <w:rsid w:val="00ED24C3"/>
    <w:rsid w:val="00ED2968"/>
    <w:rsid w:val="00ED41EB"/>
    <w:rsid w:val="00ED458F"/>
    <w:rsid w:val="00ED487A"/>
    <w:rsid w:val="00EE022D"/>
    <w:rsid w:val="00EE2995"/>
    <w:rsid w:val="00EE32AD"/>
    <w:rsid w:val="00EE492C"/>
    <w:rsid w:val="00EE4FA2"/>
    <w:rsid w:val="00EE6AAD"/>
    <w:rsid w:val="00EF234B"/>
    <w:rsid w:val="00EF427C"/>
    <w:rsid w:val="00F0003D"/>
    <w:rsid w:val="00F019A7"/>
    <w:rsid w:val="00F02D44"/>
    <w:rsid w:val="00F03255"/>
    <w:rsid w:val="00F0374D"/>
    <w:rsid w:val="00F04BA3"/>
    <w:rsid w:val="00F04C2A"/>
    <w:rsid w:val="00F05176"/>
    <w:rsid w:val="00F07FC2"/>
    <w:rsid w:val="00F13393"/>
    <w:rsid w:val="00F14081"/>
    <w:rsid w:val="00F15A65"/>
    <w:rsid w:val="00F16960"/>
    <w:rsid w:val="00F23847"/>
    <w:rsid w:val="00F23E05"/>
    <w:rsid w:val="00F24987"/>
    <w:rsid w:val="00F26065"/>
    <w:rsid w:val="00F304F5"/>
    <w:rsid w:val="00F30FAD"/>
    <w:rsid w:val="00F329E6"/>
    <w:rsid w:val="00F34054"/>
    <w:rsid w:val="00F35FFA"/>
    <w:rsid w:val="00F3635A"/>
    <w:rsid w:val="00F36D2A"/>
    <w:rsid w:val="00F37068"/>
    <w:rsid w:val="00F418D6"/>
    <w:rsid w:val="00F44CDB"/>
    <w:rsid w:val="00F465DA"/>
    <w:rsid w:val="00F46D86"/>
    <w:rsid w:val="00F4711B"/>
    <w:rsid w:val="00F50B8A"/>
    <w:rsid w:val="00F54912"/>
    <w:rsid w:val="00F56D6A"/>
    <w:rsid w:val="00F57DD3"/>
    <w:rsid w:val="00F6507E"/>
    <w:rsid w:val="00F6552C"/>
    <w:rsid w:val="00F669D7"/>
    <w:rsid w:val="00F70B47"/>
    <w:rsid w:val="00F712C3"/>
    <w:rsid w:val="00F75F9D"/>
    <w:rsid w:val="00F80090"/>
    <w:rsid w:val="00F822D8"/>
    <w:rsid w:val="00F82FED"/>
    <w:rsid w:val="00F838DD"/>
    <w:rsid w:val="00F84AF1"/>
    <w:rsid w:val="00F84CAE"/>
    <w:rsid w:val="00F862A3"/>
    <w:rsid w:val="00F87E11"/>
    <w:rsid w:val="00F90767"/>
    <w:rsid w:val="00F90E30"/>
    <w:rsid w:val="00F91972"/>
    <w:rsid w:val="00F91E49"/>
    <w:rsid w:val="00F92490"/>
    <w:rsid w:val="00F9271F"/>
    <w:rsid w:val="00F938DC"/>
    <w:rsid w:val="00F93A04"/>
    <w:rsid w:val="00F952D3"/>
    <w:rsid w:val="00F95670"/>
    <w:rsid w:val="00F9615D"/>
    <w:rsid w:val="00F96480"/>
    <w:rsid w:val="00F964BB"/>
    <w:rsid w:val="00F97CD1"/>
    <w:rsid w:val="00FA1146"/>
    <w:rsid w:val="00FA38EE"/>
    <w:rsid w:val="00FA7018"/>
    <w:rsid w:val="00FA7F6F"/>
    <w:rsid w:val="00FB1FC1"/>
    <w:rsid w:val="00FB39AC"/>
    <w:rsid w:val="00FB40F1"/>
    <w:rsid w:val="00FB4BD7"/>
    <w:rsid w:val="00FB66F4"/>
    <w:rsid w:val="00FB72A6"/>
    <w:rsid w:val="00FC0D9E"/>
    <w:rsid w:val="00FC0EA4"/>
    <w:rsid w:val="00FC1A1F"/>
    <w:rsid w:val="00FC2781"/>
    <w:rsid w:val="00FC4667"/>
    <w:rsid w:val="00FC57BF"/>
    <w:rsid w:val="00FC6221"/>
    <w:rsid w:val="00FC6833"/>
    <w:rsid w:val="00FD0137"/>
    <w:rsid w:val="00FD0BA0"/>
    <w:rsid w:val="00FD4E6D"/>
    <w:rsid w:val="00FD5B40"/>
    <w:rsid w:val="00FD6525"/>
    <w:rsid w:val="00FD6807"/>
    <w:rsid w:val="00FE11FB"/>
    <w:rsid w:val="00FE236A"/>
    <w:rsid w:val="00FE2F1E"/>
    <w:rsid w:val="00FE3DE5"/>
    <w:rsid w:val="00FE6BDC"/>
    <w:rsid w:val="00FE719E"/>
    <w:rsid w:val="00FE793A"/>
    <w:rsid w:val="00FF0EC9"/>
    <w:rsid w:val="00FF1E99"/>
    <w:rsid w:val="00FF2A8A"/>
    <w:rsid w:val="00FF3203"/>
    <w:rsid w:val="00FF4B57"/>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7FF57"/>
  <w15:chartTrackingRefBased/>
  <w15:docId w15:val="{1941A58C-4941-4F99-BB17-B5141D26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FE8"/>
    <w:pPr>
      <w:spacing w:after="0" w:line="240" w:lineRule="auto"/>
    </w:pPr>
    <w:rPr>
      <w:rFonts w:ascii="Times New Roman" w:eastAsia="Times New Roman" w:hAnsi="Times New Roman" w:cs="Times New Roman"/>
      <w:sz w:val="24"/>
      <w:szCs w:val="24"/>
      <w:lang w:val="it-IT" w:eastAsia="it-IT"/>
    </w:rPr>
  </w:style>
  <w:style w:type="paragraph" w:styleId="Heading2">
    <w:name w:val="heading 2"/>
    <w:basedOn w:val="Normal"/>
    <w:link w:val="Heading2Char"/>
    <w:uiPriority w:val="9"/>
    <w:qFormat/>
    <w:rsid w:val="0059536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9536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96FB3"/>
    <w:rPr>
      <w:sz w:val="16"/>
      <w:szCs w:val="16"/>
    </w:rPr>
  </w:style>
  <w:style w:type="paragraph" w:styleId="CommentText">
    <w:name w:val="annotation text"/>
    <w:basedOn w:val="Normal"/>
    <w:link w:val="CommentTextChar"/>
    <w:uiPriority w:val="99"/>
    <w:unhideWhenUsed/>
    <w:rsid w:val="00A96FB3"/>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rsid w:val="00A96FB3"/>
    <w:rPr>
      <w:sz w:val="20"/>
      <w:szCs w:val="20"/>
    </w:rPr>
  </w:style>
  <w:style w:type="paragraph" w:styleId="CommentSubject">
    <w:name w:val="annotation subject"/>
    <w:basedOn w:val="CommentText"/>
    <w:next w:val="CommentText"/>
    <w:link w:val="CommentSubjectChar"/>
    <w:uiPriority w:val="99"/>
    <w:semiHidden/>
    <w:unhideWhenUsed/>
    <w:rsid w:val="00A96FB3"/>
    <w:rPr>
      <w:b/>
      <w:bCs/>
    </w:rPr>
  </w:style>
  <w:style w:type="character" w:customStyle="1" w:styleId="CommentSubjectChar">
    <w:name w:val="Comment Subject Char"/>
    <w:basedOn w:val="CommentTextChar"/>
    <w:link w:val="CommentSubject"/>
    <w:uiPriority w:val="99"/>
    <w:semiHidden/>
    <w:rsid w:val="00A96FB3"/>
    <w:rPr>
      <w:b/>
      <w:bCs/>
      <w:sz w:val="20"/>
      <w:szCs w:val="20"/>
    </w:rPr>
  </w:style>
  <w:style w:type="paragraph" w:styleId="BalloonText">
    <w:name w:val="Balloon Text"/>
    <w:basedOn w:val="Normal"/>
    <w:link w:val="BalloonTextChar"/>
    <w:uiPriority w:val="99"/>
    <w:semiHidden/>
    <w:unhideWhenUsed/>
    <w:rsid w:val="00A96FB3"/>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A96FB3"/>
    <w:rPr>
      <w:rFonts w:ascii="Segoe UI" w:hAnsi="Segoe UI" w:cs="Segoe UI"/>
      <w:sz w:val="18"/>
      <w:szCs w:val="18"/>
    </w:rPr>
  </w:style>
  <w:style w:type="character" w:styleId="Hyperlink">
    <w:name w:val="Hyperlink"/>
    <w:basedOn w:val="DefaultParagraphFont"/>
    <w:uiPriority w:val="99"/>
    <w:unhideWhenUsed/>
    <w:rsid w:val="00903248"/>
    <w:rPr>
      <w:color w:val="0563C1" w:themeColor="hyperlink"/>
      <w:u w:val="single"/>
    </w:rPr>
  </w:style>
  <w:style w:type="character" w:customStyle="1" w:styleId="Menzionenonrisolta1">
    <w:name w:val="Menzione non risolta1"/>
    <w:basedOn w:val="DefaultParagraphFont"/>
    <w:uiPriority w:val="99"/>
    <w:semiHidden/>
    <w:unhideWhenUsed/>
    <w:rsid w:val="00903248"/>
    <w:rPr>
      <w:color w:val="605E5C"/>
      <w:shd w:val="clear" w:color="auto" w:fill="E1DFDD"/>
    </w:rPr>
  </w:style>
  <w:style w:type="paragraph" w:styleId="NormalWeb">
    <w:name w:val="Normal (Web)"/>
    <w:basedOn w:val="Normal"/>
    <w:uiPriority w:val="99"/>
    <w:unhideWhenUsed/>
    <w:rsid w:val="00845AB1"/>
  </w:style>
  <w:style w:type="paragraph" w:styleId="ListParagraph">
    <w:name w:val="List Paragraph"/>
    <w:basedOn w:val="Normal"/>
    <w:uiPriority w:val="34"/>
    <w:qFormat/>
    <w:rsid w:val="00306CF2"/>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FollowedHyperlink">
    <w:name w:val="FollowedHyperlink"/>
    <w:basedOn w:val="DefaultParagraphFont"/>
    <w:uiPriority w:val="99"/>
    <w:semiHidden/>
    <w:unhideWhenUsed/>
    <w:rsid w:val="008928DF"/>
    <w:rPr>
      <w:color w:val="954F72" w:themeColor="followedHyperlink"/>
      <w:u w:val="single"/>
    </w:rPr>
  </w:style>
  <w:style w:type="character" w:customStyle="1" w:styleId="mark5bgyll5bs">
    <w:name w:val="mark5bgyll5bs"/>
    <w:basedOn w:val="DefaultParagraphFont"/>
    <w:rsid w:val="006F2141"/>
  </w:style>
  <w:style w:type="character" w:customStyle="1" w:styleId="apple-converted-space">
    <w:name w:val="apple-converted-space"/>
    <w:basedOn w:val="DefaultParagraphFont"/>
    <w:rsid w:val="0050026E"/>
  </w:style>
  <w:style w:type="character" w:customStyle="1" w:styleId="Heading2Char">
    <w:name w:val="Heading 2 Char"/>
    <w:basedOn w:val="DefaultParagraphFont"/>
    <w:link w:val="Heading2"/>
    <w:uiPriority w:val="9"/>
    <w:rsid w:val="0059536A"/>
    <w:rPr>
      <w:rFonts w:ascii="Times New Roman" w:eastAsia="Times New Roman" w:hAnsi="Times New Roman" w:cs="Times New Roman"/>
      <w:b/>
      <w:bCs/>
      <w:sz w:val="36"/>
      <w:szCs w:val="36"/>
      <w:lang w:val="it-IT" w:eastAsia="it-IT"/>
    </w:rPr>
  </w:style>
  <w:style w:type="character" w:customStyle="1" w:styleId="Heading3Char">
    <w:name w:val="Heading 3 Char"/>
    <w:basedOn w:val="DefaultParagraphFont"/>
    <w:link w:val="Heading3"/>
    <w:uiPriority w:val="9"/>
    <w:rsid w:val="0059536A"/>
    <w:rPr>
      <w:rFonts w:ascii="Times New Roman" w:eastAsia="Times New Roman" w:hAnsi="Times New Roman" w:cs="Times New Roman"/>
      <w:b/>
      <w:bCs/>
      <w:sz w:val="27"/>
      <w:szCs w:val="27"/>
      <w:lang w:val="it-IT" w:eastAsia="it-IT"/>
    </w:rPr>
  </w:style>
  <w:style w:type="character" w:styleId="Emphasis">
    <w:name w:val="Emphasis"/>
    <w:basedOn w:val="DefaultParagraphFont"/>
    <w:uiPriority w:val="20"/>
    <w:qFormat/>
    <w:rsid w:val="0059536A"/>
    <w:rPr>
      <w:i/>
      <w:iCs/>
    </w:rPr>
  </w:style>
  <w:style w:type="paragraph" w:customStyle="1" w:styleId="Default">
    <w:name w:val="Default"/>
    <w:rsid w:val="00434CFA"/>
    <w:pPr>
      <w:autoSpaceDE w:val="0"/>
      <w:autoSpaceDN w:val="0"/>
      <w:adjustRightInd w:val="0"/>
      <w:spacing w:after="0" w:line="240" w:lineRule="auto"/>
    </w:pPr>
    <w:rPr>
      <w:rFonts w:ascii="Arial" w:hAnsi="Arial" w:cs="Arial"/>
      <w:color w:val="000000"/>
      <w:sz w:val="24"/>
      <w:szCs w:val="24"/>
      <w:lang w:val="it-IT"/>
    </w:rPr>
  </w:style>
  <w:style w:type="character" w:customStyle="1" w:styleId="jasp-version">
    <w:name w:val="jasp-version"/>
    <w:basedOn w:val="DefaultParagraphFont"/>
    <w:rsid w:val="001531B9"/>
  </w:style>
  <w:style w:type="table" w:styleId="TableGrid">
    <w:name w:val="Table Grid"/>
    <w:basedOn w:val="TableNormal"/>
    <w:uiPriority w:val="39"/>
    <w:rsid w:val="00DE73B1"/>
    <w:pPr>
      <w:spacing w:after="0" w:line="240" w:lineRule="auto"/>
    </w:pPr>
    <w:rPr>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5E0C"/>
    <w:pPr>
      <w:spacing w:after="0" w:line="240" w:lineRule="auto"/>
    </w:pPr>
    <w:rPr>
      <w:rFonts w:ascii="Times New Roman" w:eastAsia="Times New Roman" w:hAnsi="Times New Roman" w:cs="Times New Roman"/>
      <w:sz w:val="24"/>
      <w:szCs w:val="24"/>
      <w:lang w:val="it-IT" w:eastAsia="it-IT"/>
    </w:rPr>
  </w:style>
  <w:style w:type="character" w:customStyle="1" w:styleId="UnresolvedMention1">
    <w:name w:val="Unresolved Mention1"/>
    <w:basedOn w:val="DefaultParagraphFont"/>
    <w:uiPriority w:val="99"/>
    <w:semiHidden/>
    <w:unhideWhenUsed/>
    <w:rsid w:val="00ED24C3"/>
    <w:rPr>
      <w:color w:val="605E5C"/>
      <w:shd w:val="clear" w:color="auto" w:fill="E1DFDD"/>
    </w:rPr>
  </w:style>
  <w:style w:type="paragraph" w:styleId="Footer">
    <w:name w:val="footer"/>
    <w:basedOn w:val="Normal"/>
    <w:link w:val="FooterChar"/>
    <w:uiPriority w:val="99"/>
    <w:unhideWhenUsed/>
    <w:rsid w:val="005B0BCB"/>
    <w:pPr>
      <w:tabs>
        <w:tab w:val="center" w:pos="4819"/>
        <w:tab w:val="right" w:pos="9638"/>
      </w:tabs>
    </w:pPr>
  </w:style>
  <w:style w:type="character" w:customStyle="1" w:styleId="FooterChar">
    <w:name w:val="Footer Char"/>
    <w:basedOn w:val="DefaultParagraphFont"/>
    <w:link w:val="Footer"/>
    <w:uiPriority w:val="99"/>
    <w:rsid w:val="005B0BCB"/>
    <w:rPr>
      <w:rFonts w:ascii="Times New Roman" w:eastAsia="Times New Roman" w:hAnsi="Times New Roman" w:cs="Times New Roman"/>
      <w:sz w:val="24"/>
      <w:szCs w:val="24"/>
      <w:lang w:val="it-IT" w:eastAsia="it-IT"/>
    </w:rPr>
  </w:style>
  <w:style w:type="character" w:styleId="PageNumber">
    <w:name w:val="page number"/>
    <w:basedOn w:val="DefaultParagraphFont"/>
    <w:uiPriority w:val="99"/>
    <w:semiHidden/>
    <w:unhideWhenUsed/>
    <w:rsid w:val="005B0BCB"/>
  </w:style>
  <w:style w:type="character" w:styleId="LineNumber">
    <w:name w:val="line number"/>
    <w:basedOn w:val="DefaultParagraphFont"/>
    <w:uiPriority w:val="99"/>
    <w:semiHidden/>
    <w:unhideWhenUsed/>
    <w:rsid w:val="009F439E"/>
  </w:style>
  <w:style w:type="character" w:customStyle="1" w:styleId="UnresolvedMention2">
    <w:name w:val="Unresolved Mention2"/>
    <w:basedOn w:val="DefaultParagraphFont"/>
    <w:uiPriority w:val="99"/>
    <w:semiHidden/>
    <w:unhideWhenUsed/>
    <w:rsid w:val="00B62FF5"/>
    <w:rPr>
      <w:color w:val="605E5C"/>
      <w:shd w:val="clear" w:color="auto" w:fill="E1DFDD"/>
    </w:rPr>
  </w:style>
  <w:style w:type="character" w:styleId="Strong">
    <w:name w:val="Strong"/>
    <w:uiPriority w:val="22"/>
    <w:qFormat/>
    <w:rsid w:val="00327E54"/>
    <w:rPr>
      <w:b/>
      <w:bCs/>
    </w:rPr>
  </w:style>
  <w:style w:type="character" w:customStyle="1" w:styleId="UnresolvedMention">
    <w:name w:val="Unresolved Mention"/>
    <w:basedOn w:val="DefaultParagraphFont"/>
    <w:uiPriority w:val="99"/>
    <w:semiHidden/>
    <w:unhideWhenUsed/>
    <w:rsid w:val="00CB1EF1"/>
    <w:rPr>
      <w:color w:val="605E5C"/>
      <w:shd w:val="clear" w:color="auto" w:fill="E1DFDD"/>
    </w:rPr>
  </w:style>
  <w:style w:type="paragraph" w:styleId="Subtitle">
    <w:name w:val="Subtitle"/>
    <w:basedOn w:val="Normal"/>
    <w:next w:val="Normal"/>
    <w:link w:val="SubtitleChar"/>
    <w:qFormat/>
    <w:rsid w:val="00DF5CC7"/>
    <w:pPr>
      <w:spacing w:after="60"/>
      <w:jc w:val="center"/>
      <w:outlineLvl w:val="1"/>
    </w:pPr>
    <w:rPr>
      <w:rFonts w:asciiTheme="minorHAnsi" w:eastAsiaTheme="majorEastAsia" w:hAnsiTheme="minorHAnsi" w:cstheme="majorBidi"/>
      <w:b/>
      <w:lang w:val="en-GB" w:eastAsia="en-GB"/>
    </w:rPr>
  </w:style>
  <w:style w:type="character" w:customStyle="1" w:styleId="SubtitleChar">
    <w:name w:val="Subtitle Char"/>
    <w:basedOn w:val="DefaultParagraphFont"/>
    <w:link w:val="Subtitle"/>
    <w:rsid w:val="00DF5CC7"/>
    <w:rPr>
      <w:rFonts w:eastAsiaTheme="majorEastAsia" w:cstheme="majorBidi"/>
      <w:b/>
      <w:sz w:val="24"/>
      <w:szCs w:val="24"/>
      <w:lang w:eastAsia="en-GB"/>
    </w:rPr>
  </w:style>
  <w:style w:type="character" w:customStyle="1" w:styleId="hgkelc">
    <w:name w:val="hgkelc"/>
    <w:basedOn w:val="DefaultParagraphFont"/>
    <w:rsid w:val="00DF5CC7"/>
  </w:style>
  <w:style w:type="table" w:styleId="PlainTable1">
    <w:name w:val="Plain Table 1"/>
    <w:basedOn w:val="TableNormal"/>
    <w:uiPriority w:val="41"/>
    <w:rsid w:val="00DF5CC7"/>
    <w:pPr>
      <w:spacing w:after="0" w:line="240" w:lineRule="auto"/>
    </w:pPr>
    <w:rPr>
      <w:sz w:val="24"/>
      <w:szCs w:val="24"/>
      <w:lang w:val="it-I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F5CC7"/>
    <w:pPr>
      <w:spacing w:after="0" w:line="240" w:lineRule="auto"/>
    </w:pPr>
    <w:rPr>
      <w:sz w:val="24"/>
      <w:szCs w:val="24"/>
      <w:lang w:val="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F5CC7"/>
    <w:pPr>
      <w:spacing w:after="0" w:line="240" w:lineRule="auto"/>
    </w:pPr>
    <w:rPr>
      <w:sz w:val="24"/>
      <w:szCs w:val="24"/>
      <w:lang w:val="it-I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078">
      <w:bodyDiv w:val="1"/>
      <w:marLeft w:val="0"/>
      <w:marRight w:val="0"/>
      <w:marTop w:val="0"/>
      <w:marBottom w:val="0"/>
      <w:divBdr>
        <w:top w:val="none" w:sz="0" w:space="0" w:color="auto"/>
        <w:left w:val="none" w:sz="0" w:space="0" w:color="auto"/>
        <w:bottom w:val="none" w:sz="0" w:space="0" w:color="auto"/>
        <w:right w:val="none" w:sz="0" w:space="0" w:color="auto"/>
      </w:divBdr>
    </w:div>
    <w:div w:id="64113922">
      <w:bodyDiv w:val="1"/>
      <w:marLeft w:val="0"/>
      <w:marRight w:val="0"/>
      <w:marTop w:val="0"/>
      <w:marBottom w:val="0"/>
      <w:divBdr>
        <w:top w:val="none" w:sz="0" w:space="0" w:color="auto"/>
        <w:left w:val="none" w:sz="0" w:space="0" w:color="auto"/>
        <w:bottom w:val="none" w:sz="0" w:space="0" w:color="auto"/>
        <w:right w:val="none" w:sz="0" w:space="0" w:color="auto"/>
      </w:divBdr>
      <w:divsChild>
        <w:div w:id="1026558967">
          <w:marLeft w:val="480"/>
          <w:marRight w:val="0"/>
          <w:marTop w:val="0"/>
          <w:marBottom w:val="0"/>
          <w:divBdr>
            <w:top w:val="none" w:sz="0" w:space="0" w:color="auto"/>
            <w:left w:val="none" w:sz="0" w:space="0" w:color="auto"/>
            <w:bottom w:val="none" w:sz="0" w:space="0" w:color="auto"/>
            <w:right w:val="none" w:sz="0" w:space="0" w:color="auto"/>
          </w:divBdr>
          <w:divsChild>
            <w:div w:id="15030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2583">
      <w:bodyDiv w:val="1"/>
      <w:marLeft w:val="0"/>
      <w:marRight w:val="0"/>
      <w:marTop w:val="0"/>
      <w:marBottom w:val="0"/>
      <w:divBdr>
        <w:top w:val="none" w:sz="0" w:space="0" w:color="auto"/>
        <w:left w:val="none" w:sz="0" w:space="0" w:color="auto"/>
        <w:bottom w:val="none" w:sz="0" w:space="0" w:color="auto"/>
        <w:right w:val="none" w:sz="0" w:space="0" w:color="auto"/>
      </w:divBdr>
      <w:divsChild>
        <w:div w:id="1847161521">
          <w:marLeft w:val="0"/>
          <w:marRight w:val="0"/>
          <w:marTop w:val="0"/>
          <w:marBottom w:val="0"/>
          <w:divBdr>
            <w:top w:val="none" w:sz="0" w:space="0" w:color="auto"/>
            <w:left w:val="none" w:sz="0" w:space="0" w:color="auto"/>
            <w:bottom w:val="none" w:sz="0" w:space="0" w:color="auto"/>
            <w:right w:val="none" w:sz="0" w:space="0" w:color="auto"/>
          </w:divBdr>
          <w:divsChild>
            <w:div w:id="1963460635">
              <w:marLeft w:val="0"/>
              <w:marRight w:val="0"/>
              <w:marTop w:val="0"/>
              <w:marBottom w:val="0"/>
              <w:divBdr>
                <w:top w:val="none" w:sz="0" w:space="0" w:color="auto"/>
                <w:left w:val="none" w:sz="0" w:space="0" w:color="auto"/>
                <w:bottom w:val="none" w:sz="0" w:space="0" w:color="auto"/>
                <w:right w:val="none" w:sz="0" w:space="0" w:color="auto"/>
              </w:divBdr>
              <w:divsChild>
                <w:div w:id="4773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2477">
      <w:bodyDiv w:val="1"/>
      <w:marLeft w:val="0"/>
      <w:marRight w:val="0"/>
      <w:marTop w:val="0"/>
      <w:marBottom w:val="0"/>
      <w:divBdr>
        <w:top w:val="none" w:sz="0" w:space="0" w:color="auto"/>
        <w:left w:val="none" w:sz="0" w:space="0" w:color="auto"/>
        <w:bottom w:val="none" w:sz="0" w:space="0" w:color="auto"/>
        <w:right w:val="none" w:sz="0" w:space="0" w:color="auto"/>
      </w:divBdr>
      <w:divsChild>
        <w:div w:id="852693130">
          <w:marLeft w:val="480"/>
          <w:marRight w:val="0"/>
          <w:marTop w:val="0"/>
          <w:marBottom w:val="0"/>
          <w:divBdr>
            <w:top w:val="none" w:sz="0" w:space="0" w:color="auto"/>
            <w:left w:val="none" w:sz="0" w:space="0" w:color="auto"/>
            <w:bottom w:val="none" w:sz="0" w:space="0" w:color="auto"/>
            <w:right w:val="none" w:sz="0" w:space="0" w:color="auto"/>
          </w:divBdr>
          <w:divsChild>
            <w:div w:id="12274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3692">
      <w:bodyDiv w:val="1"/>
      <w:marLeft w:val="0"/>
      <w:marRight w:val="0"/>
      <w:marTop w:val="0"/>
      <w:marBottom w:val="0"/>
      <w:divBdr>
        <w:top w:val="none" w:sz="0" w:space="0" w:color="auto"/>
        <w:left w:val="none" w:sz="0" w:space="0" w:color="auto"/>
        <w:bottom w:val="none" w:sz="0" w:space="0" w:color="auto"/>
        <w:right w:val="none" w:sz="0" w:space="0" w:color="auto"/>
      </w:divBdr>
      <w:divsChild>
        <w:div w:id="8063894">
          <w:marLeft w:val="0"/>
          <w:marRight w:val="0"/>
          <w:marTop w:val="0"/>
          <w:marBottom w:val="0"/>
          <w:divBdr>
            <w:top w:val="none" w:sz="0" w:space="0" w:color="auto"/>
            <w:left w:val="none" w:sz="0" w:space="0" w:color="auto"/>
            <w:bottom w:val="none" w:sz="0" w:space="0" w:color="auto"/>
            <w:right w:val="none" w:sz="0" w:space="0" w:color="auto"/>
          </w:divBdr>
          <w:divsChild>
            <w:div w:id="1546941788">
              <w:marLeft w:val="0"/>
              <w:marRight w:val="0"/>
              <w:marTop w:val="0"/>
              <w:marBottom w:val="0"/>
              <w:divBdr>
                <w:top w:val="none" w:sz="0" w:space="0" w:color="auto"/>
                <w:left w:val="none" w:sz="0" w:space="0" w:color="auto"/>
                <w:bottom w:val="none" w:sz="0" w:space="0" w:color="auto"/>
                <w:right w:val="none" w:sz="0" w:space="0" w:color="auto"/>
              </w:divBdr>
              <w:divsChild>
                <w:div w:id="10641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4734">
      <w:bodyDiv w:val="1"/>
      <w:marLeft w:val="0"/>
      <w:marRight w:val="0"/>
      <w:marTop w:val="0"/>
      <w:marBottom w:val="0"/>
      <w:divBdr>
        <w:top w:val="none" w:sz="0" w:space="0" w:color="auto"/>
        <w:left w:val="none" w:sz="0" w:space="0" w:color="auto"/>
        <w:bottom w:val="none" w:sz="0" w:space="0" w:color="auto"/>
        <w:right w:val="none" w:sz="0" w:space="0" w:color="auto"/>
      </w:divBdr>
    </w:div>
    <w:div w:id="322393974">
      <w:bodyDiv w:val="1"/>
      <w:marLeft w:val="0"/>
      <w:marRight w:val="0"/>
      <w:marTop w:val="0"/>
      <w:marBottom w:val="0"/>
      <w:divBdr>
        <w:top w:val="none" w:sz="0" w:space="0" w:color="auto"/>
        <w:left w:val="none" w:sz="0" w:space="0" w:color="auto"/>
        <w:bottom w:val="none" w:sz="0" w:space="0" w:color="auto"/>
        <w:right w:val="none" w:sz="0" w:space="0" w:color="auto"/>
      </w:divBdr>
      <w:divsChild>
        <w:div w:id="1218542671">
          <w:marLeft w:val="480"/>
          <w:marRight w:val="0"/>
          <w:marTop w:val="0"/>
          <w:marBottom w:val="0"/>
          <w:divBdr>
            <w:top w:val="none" w:sz="0" w:space="0" w:color="auto"/>
            <w:left w:val="none" w:sz="0" w:space="0" w:color="auto"/>
            <w:bottom w:val="none" w:sz="0" w:space="0" w:color="auto"/>
            <w:right w:val="none" w:sz="0" w:space="0" w:color="auto"/>
          </w:divBdr>
          <w:divsChild>
            <w:div w:id="5222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78742">
      <w:bodyDiv w:val="1"/>
      <w:marLeft w:val="0"/>
      <w:marRight w:val="0"/>
      <w:marTop w:val="0"/>
      <w:marBottom w:val="0"/>
      <w:divBdr>
        <w:top w:val="none" w:sz="0" w:space="0" w:color="auto"/>
        <w:left w:val="none" w:sz="0" w:space="0" w:color="auto"/>
        <w:bottom w:val="none" w:sz="0" w:space="0" w:color="auto"/>
        <w:right w:val="none" w:sz="0" w:space="0" w:color="auto"/>
      </w:divBdr>
      <w:divsChild>
        <w:div w:id="1020358107">
          <w:marLeft w:val="480"/>
          <w:marRight w:val="0"/>
          <w:marTop w:val="0"/>
          <w:marBottom w:val="0"/>
          <w:divBdr>
            <w:top w:val="none" w:sz="0" w:space="0" w:color="auto"/>
            <w:left w:val="none" w:sz="0" w:space="0" w:color="auto"/>
            <w:bottom w:val="none" w:sz="0" w:space="0" w:color="auto"/>
            <w:right w:val="none" w:sz="0" w:space="0" w:color="auto"/>
          </w:divBdr>
          <w:divsChild>
            <w:div w:id="17160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2758">
      <w:bodyDiv w:val="1"/>
      <w:marLeft w:val="0"/>
      <w:marRight w:val="0"/>
      <w:marTop w:val="0"/>
      <w:marBottom w:val="0"/>
      <w:divBdr>
        <w:top w:val="none" w:sz="0" w:space="0" w:color="auto"/>
        <w:left w:val="none" w:sz="0" w:space="0" w:color="auto"/>
        <w:bottom w:val="none" w:sz="0" w:space="0" w:color="auto"/>
        <w:right w:val="none" w:sz="0" w:space="0" w:color="auto"/>
      </w:divBdr>
    </w:div>
    <w:div w:id="417751391">
      <w:bodyDiv w:val="1"/>
      <w:marLeft w:val="0"/>
      <w:marRight w:val="0"/>
      <w:marTop w:val="0"/>
      <w:marBottom w:val="0"/>
      <w:divBdr>
        <w:top w:val="none" w:sz="0" w:space="0" w:color="auto"/>
        <w:left w:val="none" w:sz="0" w:space="0" w:color="auto"/>
        <w:bottom w:val="none" w:sz="0" w:space="0" w:color="auto"/>
        <w:right w:val="none" w:sz="0" w:space="0" w:color="auto"/>
      </w:divBdr>
      <w:divsChild>
        <w:div w:id="1393195898">
          <w:marLeft w:val="0"/>
          <w:marRight w:val="0"/>
          <w:marTop w:val="0"/>
          <w:marBottom w:val="0"/>
          <w:divBdr>
            <w:top w:val="none" w:sz="0" w:space="0" w:color="auto"/>
            <w:left w:val="none" w:sz="0" w:space="0" w:color="auto"/>
            <w:bottom w:val="none" w:sz="0" w:space="0" w:color="auto"/>
            <w:right w:val="none" w:sz="0" w:space="0" w:color="auto"/>
          </w:divBdr>
          <w:divsChild>
            <w:div w:id="2050300909">
              <w:marLeft w:val="0"/>
              <w:marRight w:val="0"/>
              <w:marTop w:val="0"/>
              <w:marBottom w:val="0"/>
              <w:divBdr>
                <w:top w:val="none" w:sz="0" w:space="0" w:color="auto"/>
                <w:left w:val="none" w:sz="0" w:space="0" w:color="auto"/>
                <w:bottom w:val="none" w:sz="0" w:space="0" w:color="auto"/>
                <w:right w:val="none" w:sz="0" w:space="0" w:color="auto"/>
              </w:divBdr>
              <w:divsChild>
                <w:div w:id="68783301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05706335">
      <w:bodyDiv w:val="1"/>
      <w:marLeft w:val="0"/>
      <w:marRight w:val="0"/>
      <w:marTop w:val="0"/>
      <w:marBottom w:val="0"/>
      <w:divBdr>
        <w:top w:val="none" w:sz="0" w:space="0" w:color="auto"/>
        <w:left w:val="none" w:sz="0" w:space="0" w:color="auto"/>
        <w:bottom w:val="none" w:sz="0" w:space="0" w:color="auto"/>
        <w:right w:val="none" w:sz="0" w:space="0" w:color="auto"/>
      </w:divBdr>
      <w:divsChild>
        <w:div w:id="36200078">
          <w:marLeft w:val="480"/>
          <w:marRight w:val="0"/>
          <w:marTop w:val="0"/>
          <w:marBottom w:val="0"/>
          <w:divBdr>
            <w:top w:val="none" w:sz="0" w:space="0" w:color="auto"/>
            <w:left w:val="none" w:sz="0" w:space="0" w:color="auto"/>
            <w:bottom w:val="none" w:sz="0" w:space="0" w:color="auto"/>
            <w:right w:val="none" w:sz="0" w:space="0" w:color="auto"/>
          </w:divBdr>
          <w:divsChild>
            <w:div w:id="20225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5065">
      <w:bodyDiv w:val="1"/>
      <w:marLeft w:val="0"/>
      <w:marRight w:val="0"/>
      <w:marTop w:val="0"/>
      <w:marBottom w:val="0"/>
      <w:divBdr>
        <w:top w:val="none" w:sz="0" w:space="0" w:color="auto"/>
        <w:left w:val="none" w:sz="0" w:space="0" w:color="auto"/>
        <w:bottom w:val="none" w:sz="0" w:space="0" w:color="auto"/>
        <w:right w:val="none" w:sz="0" w:space="0" w:color="auto"/>
      </w:divBdr>
      <w:divsChild>
        <w:div w:id="1537424305">
          <w:marLeft w:val="480"/>
          <w:marRight w:val="0"/>
          <w:marTop w:val="0"/>
          <w:marBottom w:val="0"/>
          <w:divBdr>
            <w:top w:val="none" w:sz="0" w:space="0" w:color="auto"/>
            <w:left w:val="none" w:sz="0" w:space="0" w:color="auto"/>
            <w:bottom w:val="none" w:sz="0" w:space="0" w:color="auto"/>
            <w:right w:val="none" w:sz="0" w:space="0" w:color="auto"/>
          </w:divBdr>
          <w:divsChild>
            <w:div w:id="6834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30375">
      <w:bodyDiv w:val="1"/>
      <w:marLeft w:val="0"/>
      <w:marRight w:val="0"/>
      <w:marTop w:val="0"/>
      <w:marBottom w:val="0"/>
      <w:divBdr>
        <w:top w:val="none" w:sz="0" w:space="0" w:color="auto"/>
        <w:left w:val="none" w:sz="0" w:space="0" w:color="auto"/>
        <w:bottom w:val="none" w:sz="0" w:space="0" w:color="auto"/>
        <w:right w:val="none" w:sz="0" w:space="0" w:color="auto"/>
      </w:divBdr>
      <w:divsChild>
        <w:div w:id="577441140">
          <w:marLeft w:val="126"/>
          <w:marRight w:val="126"/>
          <w:marTop w:val="0"/>
          <w:marBottom w:val="126"/>
          <w:divBdr>
            <w:top w:val="none" w:sz="0" w:space="0" w:color="auto"/>
            <w:left w:val="none" w:sz="0" w:space="0" w:color="auto"/>
            <w:bottom w:val="none" w:sz="0" w:space="0" w:color="auto"/>
            <w:right w:val="none" w:sz="0" w:space="0" w:color="auto"/>
          </w:divBdr>
          <w:divsChild>
            <w:div w:id="722413658">
              <w:marLeft w:val="0"/>
              <w:marRight w:val="0"/>
              <w:marTop w:val="0"/>
              <w:marBottom w:val="0"/>
              <w:divBdr>
                <w:top w:val="none" w:sz="0" w:space="0" w:color="auto"/>
                <w:left w:val="none" w:sz="0" w:space="0" w:color="auto"/>
                <w:bottom w:val="none" w:sz="0" w:space="0" w:color="auto"/>
                <w:right w:val="none" w:sz="0" w:space="0" w:color="auto"/>
              </w:divBdr>
              <w:divsChild>
                <w:div w:id="135874636">
                  <w:marLeft w:val="0"/>
                  <w:marRight w:val="108"/>
                  <w:marTop w:val="18"/>
                  <w:marBottom w:val="108"/>
                  <w:divBdr>
                    <w:top w:val="none" w:sz="0" w:space="0" w:color="auto"/>
                    <w:left w:val="none" w:sz="0" w:space="0" w:color="auto"/>
                    <w:bottom w:val="none" w:sz="0" w:space="0" w:color="auto"/>
                    <w:right w:val="none" w:sz="0" w:space="0" w:color="auto"/>
                  </w:divBdr>
                  <w:divsChild>
                    <w:div w:id="290868149">
                      <w:marLeft w:val="0"/>
                      <w:marRight w:val="0"/>
                      <w:marTop w:val="0"/>
                      <w:marBottom w:val="0"/>
                      <w:divBdr>
                        <w:top w:val="none" w:sz="0" w:space="0" w:color="auto"/>
                        <w:left w:val="none" w:sz="0" w:space="0" w:color="auto"/>
                        <w:bottom w:val="none" w:sz="0" w:space="0" w:color="auto"/>
                        <w:right w:val="none" w:sz="0" w:space="0" w:color="auto"/>
                      </w:divBdr>
                      <w:divsChild>
                        <w:div w:id="827599295">
                          <w:marLeft w:val="0"/>
                          <w:marRight w:val="0"/>
                          <w:marTop w:val="0"/>
                          <w:marBottom w:val="0"/>
                          <w:divBdr>
                            <w:top w:val="none" w:sz="0" w:space="0" w:color="auto"/>
                            <w:left w:val="none" w:sz="0" w:space="0" w:color="auto"/>
                            <w:bottom w:val="none" w:sz="0" w:space="0" w:color="auto"/>
                            <w:right w:val="none" w:sz="0" w:space="0" w:color="auto"/>
                          </w:divBdr>
                          <w:divsChild>
                            <w:div w:id="1954700744">
                              <w:marLeft w:val="0"/>
                              <w:marRight w:val="0"/>
                              <w:marTop w:val="0"/>
                              <w:marBottom w:val="0"/>
                              <w:divBdr>
                                <w:top w:val="none" w:sz="0" w:space="0" w:color="auto"/>
                                <w:left w:val="none" w:sz="0" w:space="0" w:color="auto"/>
                                <w:bottom w:val="none" w:sz="0" w:space="0" w:color="auto"/>
                                <w:right w:val="none" w:sz="0" w:space="0" w:color="auto"/>
                              </w:divBdr>
                              <w:divsChild>
                                <w:div w:id="20645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6678">
                  <w:marLeft w:val="0"/>
                  <w:marRight w:val="108"/>
                  <w:marTop w:val="108"/>
                  <w:marBottom w:val="108"/>
                  <w:divBdr>
                    <w:top w:val="none" w:sz="0" w:space="0" w:color="auto"/>
                    <w:left w:val="none" w:sz="0" w:space="0" w:color="auto"/>
                    <w:bottom w:val="none" w:sz="0" w:space="0" w:color="auto"/>
                    <w:right w:val="none" w:sz="0" w:space="0" w:color="auto"/>
                  </w:divBdr>
                  <w:divsChild>
                    <w:div w:id="1790006965">
                      <w:marLeft w:val="0"/>
                      <w:marRight w:val="0"/>
                      <w:marTop w:val="0"/>
                      <w:marBottom w:val="0"/>
                      <w:divBdr>
                        <w:top w:val="none" w:sz="0" w:space="0" w:color="auto"/>
                        <w:left w:val="none" w:sz="0" w:space="0" w:color="auto"/>
                        <w:bottom w:val="none" w:sz="0" w:space="0" w:color="auto"/>
                        <w:right w:val="none" w:sz="0" w:space="0" w:color="auto"/>
                      </w:divBdr>
                      <w:divsChild>
                        <w:div w:id="676662450">
                          <w:marLeft w:val="0"/>
                          <w:marRight w:val="0"/>
                          <w:marTop w:val="0"/>
                          <w:marBottom w:val="0"/>
                          <w:divBdr>
                            <w:top w:val="none" w:sz="0" w:space="0" w:color="auto"/>
                            <w:left w:val="none" w:sz="0" w:space="0" w:color="auto"/>
                            <w:bottom w:val="none" w:sz="0" w:space="0" w:color="auto"/>
                            <w:right w:val="none" w:sz="0" w:space="0" w:color="auto"/>
                          </w:divBdr>
                        </w:div>
                        <w:div w:id="708605733">
                          <w:marLeft w:val="0"/>
                          <w:marRight w:val="108"/>
                          <w:marTop w:val="18"/>
                          <w:marBottom w:val="108"/>
                          <w:divBdr>
                            <w:top w:val="none" w:sz="0" w:space="0" w:color="auto"/>
                            <w:left w:val="none" w:sz="0" w:space="0" w:color="auto"/>
                            <w:bottom w:val="none" w:sz="0" w:space="0" w:color="auto"/>
                            <w:right w:val="none" w:sz="0" w:space="0" w:color="auto"/>
                          </w:divBdr>
                          <w:divsChild>
                            <w:div w:id="1024212620">
                              <w:marLeft w:val="0"/>
                              <w:marRight w:val="0"/>
                              <w:marTop w:val="0"/>
                              <w:marBottom w:val="0"/>
                              <w:divBdr>
                                <w:top w:val="none" w:sz="0" w:space="0" w:color="auto"/>
                                <w:left w:val="none" w:sz="0" w:space="0" w:color="auto"/>
                                <w:bottom w:val="none" w:sz="0" w:space="0" w:color="auto"/>
                                <w:right w:val="none" w:sz="0" w:space="0" w:color="auto"/>
                              </w:divBdr>
                              <w:divsChild>
                                <w:div w:id="1438869766">
                                  <w:marLeft w:val="0"/>
                                  <w:marRight w:val="0"/>
                                  <w:marTop w:val="0"/>
                                  <w:marBottom w:val="0"/>
                                  <w:divBdr>
                                    <w:top w:val="none" w:sz="0" w:space="0" w:color="auto"/>
                                    <w:left w:val="none" w:sz="0" w:space="0" w:color="auto"/>
                                    <w:bottom w:val="none" w:sz="0" w:space="0" w:color="auto"/>
                                    <w:right w:val="none" w:sz="0" w:space="0" w:color="auto"/>
                                  </w:divBdr>
                                  <w:divsChild>
                                    <w:div w:id="4368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4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5588">
      <w:bodyDiv w:val="1"/>
      <w:marLeft w:val="0"/>
      <w:marRight w:val="0"/>
      <w:marTop w:val="0"/>
      <w:marBottom w:val="0"/>
      <w:divBdr>
        <w:top w:val="none" w:sz="0" w:space="0" w:color="auto"/>
        <w:left w:val="none" w:sz="0" w:space="0" w:color="auto"/>
        <w:bottom w:val="none" w:sz="0" w:space="0" w:color="auto"/>
        <w:right w:val="none" w:sz="0" w:space="0" w:color="auto"/>
      </w:divBdr>
      <w:divsChild>
        <w:div w:id="1176306856">
          <w:marLeft w:val="0"/>
          <w:marRight w:val="108"/>
          <w:marTop w:val="108"/>
          <w:marBottom w:val="108"/>
          <w:divBdr>
            <w:top w:val="none" w:sz="0" w:space="0" w:color="auto"/>
            <w:left w:val="none" w:sz="0" w:space="0" w:color="auto"/>
            <w:bottom w:val="none" w:sz="0" w:space="0" w:color="auto"/>
            <w:right w:val="none" w:sz="0" w:space="0" w:color="auto"/>
          </w:divBdr>
          <w:divsChild>
            <w:div w:id="198127324">
              <w:marLeft w:val="0"/>
              <w:marRight w:val="0"/>
              <w:marTop w:val="0"/>
              <w:marBottom w:val="0"/>
              <w:divBdr>
                <w:top w:val="none" w:sz="0" w:space="0" w:color="auto"/>
                <w:left w:val="none" w:sz="0" w:space="0" w:color="auto"/>
                <w:bottom w:val="none" w:sz="0" w:space="0" w:color="auto"/>
                <w:right w:val="none" w:sz="0" w:space="0" w:color="auto"/>
              </w:divBdr>
              <w:divsChild>
                <w:div w:id="616370571">
                  <w:marLeft w:val="0"/>
                  <w:marRight w:val="0"/>
                  <w:marTop w:val="0"/>
                  <w:marBottom w:val="0"/>
                  <w:divBdr>
                    <w:top w:val="none" w:sz="0" w:space="0" w:color="auto"/>
                    <w:left w:val="none" w:sz="0" w:space="0" w:color="auto"/>
                    <w:bottom w:val="none" w:sz="0" w:space="0" w:color="auto"/>
                    <w:right w:val="none" w:sz="0" w:space="0" w:color="auto"/>
                  </w:divBdr>
                  <w:divsChild>
                    <w:div w:id="748115448">
                      <w:marLeft w:val="0"/>
                      <w:marRight w:val="0"/>
                      <w:marTop w:val="0"/>
                      <w:marBottom w:val="0"/>
                      <w:divBdr>
                        <w:top w:val="none" w:sz="0" w:space="0" w:color="auto"/>
                        <w:left w:val="none" w:sz="0" w:space="0" w:color="auto"/>
                        <w:bottom w:val="none" w:sz="0" w:space="0" w:color="auto"/>
                        <w:right w:val="none" w:sz="0" w:space="0" w:color="auto"/>
                      </w:divBdr>
                      <w:divsChild>
                        <w:div w:id="10042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366897">
      <w:bodyDiv w:val="1"/>
      <w:marLeft w:val="0"/>
      <w:marRight w:val="0"/>
      <w:marTop w:val="0"/>
      <w:marBottom w:val="0"/>
      <w:divBdr>
        <w:top w:val="none" w:sz="0" w:space="0" w:color="auto"/>
        <w:left w:val="none" w:sz="0" w:space="0" w:color="auto"/>
        <w:bottom w:val="none" w:sz="0" w:space="0" w:color="auto"/>
        <w:right w:val="none" w:sz="0" w:space="0" w:color="auto"/>
      </w:divBdr>
    </w:div>
    <w:div w:id="637228832">
      <w:bodyDiv w:val="1"/>
      <w:marLeft w:val="0"/>
      <w:marRight w:val="0"/>
      <w:marTop w:val="0"/>
      <w:marBottom w:val="0"/>
      <w:divBdr>
        <w:top w:val="none" w:sz="0" w:space="0" w:color="auto"/>
        <w:left w:val="none" w:sz="0" w:space="0" w:color="auto"/>
        <w:bottom w:val="none" w:sz="0" w:space="0" w:color="auto"/>
        <w:right w:val="none" w:sz="0" w:space="0" w:color="auto"/>
      </w:divBdr>
    </w:div>
    <w:div w:id="693725404">
      <w:bodyDiv w:val="1"/>
      <w:marLeft w:val="0"/>
      <w:marRight w:val="0"/>
      <w:marTop w:val="0"/>
      <w:marBottom w:val="0"/>
      <w:divBdr>
        <w:top w:val="none" w:sz="0" w:space="0" w:color="auto"/>
        <w:left w:val="none" w:sz="0" w:space="0" w:color="auto"/>
        <w:bottom w:val="none" w:sz="0" w:space="0" w:color="auto"/>
        <w:right w:val="none" w:sz="0" w:space="0" w:color="auto"/>
      </w:divBdr>
      <w:divsChild>
        <w:div w:id="461464354">
          <w:marLeft w:val="126"/>
          <w:marRight w:val="126"/>
          <w:marTop w:val="0"/>
          <w:marBottom w:val="126"/>
          <w:divBdr>
            <w:top w:val="none" w:sz="0" w:space="0" w:color="auto"/>
            <w:left w:val="none" w:sz="0" w:space="0" w:color="auto"/>
            <w:bottom w:val="none" w:sz="0" w:space="0" w:color="auto"/>
            <w:right w:val="none" w:sz="0" w:space="0" w:color="auto"/>
          </w:divBdr>
          <w:divsChild>
            <w:div w:id="1305892607">
              <w:marLeft w:val="0"/>
              <w:marRight w:val="0"/>
              <w:marTop w:val="0"/>
              <w:marBottom w:val="0"/>
              <w:divBdr>
                <w:top w:val="none" w:sz="0" w:space="0" w:color="auto"/>
                <w:left w:val="none" w:sz="0" w:space="0" w:color="auto"/>
                <w:bottom w:val="none" w:sz="0" w:space="0" w:color="auto"/>
                <w:right w:val="none" w:sz="0" w:space="0" w:color="auto"/>
              </w:divBdr>
              <w:divsChild>
                <w:div w:id="299307634">
                  <w:marLeft w:val="0"/>
                  <w:marRight w:val="108"/>
                  <w:marTop w:val="18"/>
                  <w:marBottom w:val="108"/>
                  <w:divBdr>
                    <w:top w:val="none" w:sz="0" w:space="0" w:color="auto"/>
                    <w:left w:val="none" w:sz="0" w:space="0" w:color="auto"/>
                    <w:bottom w:val="none" w:sz="0" w:space="0" w:color="auto"/>
                    <w:right w:val="none" w:sz="0" w:space="0" w:color="auto"/>
                  </w:divBdr>
                  <w:divsChild>
                    <w:div w:id="2050295505">
                      <w:marLeft w:val="0"/>
                      <w:marRight w:val="0"/>
                      <w:marTop w:val="0"/>
                      <w:marBottom w:val="0"/>
                      <w:divBdr>
                        <w:top w:val="none" w:sz="0" w:space="0" w:color="auto"/>
                        <w:left w:val="none" w:sz="0" w:space="0" w:color="auto"/>
                        <w:bottom w:val="none" w:sz="0" w:space="0" w:color="auto"/>
                        <w:right w:val="none" w:sz="0" w:space="0" w:color="auto"/>
                      </w:divBdr>
                      <w:divsChild>
                        <w:div w:id="1450707244">
                          <w:marLeft w:val="0"/>
                          <w:marRight w:val="0"/>
                          <w:marTop w:val="0"/>
                          <w:marBottom w:val="0"/>
                          <w:divBdr>
                            <w:top w:val="none" w:sz="0" w:space="0" w:color="auto"/>
                            <w:left w:val="none" w:sz="0" w:space="0" w:color="auto"/>
                            <w:bottom w:val="none" w:sz="0" w:space="0" w:color="auto"/>
                            <w:right w:val="none" w:sz="0" w:space="0" w:color="auto"/>
                          </w:divBdr>
                          <w:divsChild>
                            <w:div w:id="828013085">
                              <w:marLeft w:val="0"/>
                              <w:marRight w:val="0"/>
                              <w:marTop w:val="0"/>
                              <w:marBottom w:val="0"/>
                              <w:divBdr>
                                <w:top w:val="none" w:sz="0" w:space="0" w:color="auto"/>
                                <w:left w:val="none" w:sz="0" w:space="0" w:color="auto"/>
                                <w:bottom w:val="none" w:sz="0" w:space="0" w:color="auto"/>
                                <w:right w:val="none" w:sz="0" w:space="0" w:color="auto"/>
                              </w:divBdr>
                              <w:divsChild>
                                <w:div w:id="15246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3736">
                  <w:marLeft w:val="0"/>
                  <w:marRight w:val="0"/>
                  <w:marTop w:val="0"/>
                  <w:marBottom w:val="0"/>
                  <w:divBdr>
                    <w:top w:val="none" w:sz="0" w:space="0" w:color="auto"/>
                    <w:left w:val="none" w:sz="0" w:space="0" w:color="auto"/>
                    <w:bottom w:val="none" w:sz="0" w:space="0" w:color="auto"/>
                    <w:right w:val="none" w:sz="0" w:space="0" w:color="auto"/>
                  </w:divBdr>
                </w:div>
                <w:div w:id="1265964015">
                  <w:marLeft w:val="0"/>
                  <w:marRight w:val="108"/>
                  <w:marTop w:val="108"/>
                  <w:marBottom w:val="108"/>
                  <w:divBdr>
                    <w:top w:val="none" w:sz="0" w:space="0" w:color="auto"/>
                    <w:left w:val="none" w:sz="0" w:space="0" w:color="auto"/>
                    <w:bottom w:val="none" w:sz="0" w:space="0" w:color="auto"/>
                    <w:right w:val="none" w:sz="0" w:space="0" w:color="auto"/>
                  </w:divBdr>
                  <w:divsChild>
                    <w:div w:id="346054901">
                      <w:marLeft w:val="0"/>
                      <w:marRight w:val="0"/>
                      <w:marTop w:val="0"/>
                      <w:marBottom w:val="0"/>
                      <w:divBdr>
                        <w:top w:val="none" w:sz="0" w:space="0" w:color="auto"/>
                        <w:left w:val="none" w:sz="0" w:space="0" w:color="auto"/>
                        <w:bottom w:val="none" w:sz="0" w:space="0" w:color="auto"/>
                        <w:right w:val="none" w:sz="0" w:space="0" w:color="auto"/>
                      </w:divBdr>
                      <w:divsChild>
                        <w:div w:id="243105421">
                          <w:marLeft w:val="0"/>
                          <w:marRight w:val="108"/>
                          <w:marTop w:val="18"/>
                          <w:marBottom w:val="108"/>
                          <w:divBdr>
                            <w:top w:val="none" w:sz="0" w:space="0" w:color="auto"/>
                            <w:left w:val="none" w:sz="0" w:space="0" w:color="auto"/>
                            <w:bottom w:val="none" w:sz="0" w:space="0" w:color="auto"/>
                            <w:right w:val="none" w:sz="0" w:space="0" w:color="auto"/>
                          </w:divBdr>
                          <w:divsChild>
                            <w:div w:id="1690906904">
                              <w:marLeft w:val="0"/>
                              <w:marRight w:val="0"/>
                              <w:marTop w:val="0"/>
                              <w:marBottom w:val="0"/>
                              <w:divBdr>
                                <w:top w:val="none" w:sz="0" w:space="0" w:color="auto"/>
                                <w:left w:val="none" w:sz="0" w:space="0" w:color="auto"/>
                                <w:bottom w:val="none" w:sz="0" w:space="0" w:color="auto"/>
                                <w:right w:val="none" w:sz="0" w:space="0" w:color="auto"/>
                              </w:divBdr>
                              <w:divsChild>
                                <w:div w:id="886142370">
                                  <w:marLeft w:val="0"/>
                                  <w:marRight w:val="0"/>
                                  <w:marTop w:val="0"/>
                                  <w:marBottom w:val="0"/>
                                  <w:divBdr>
                                    <w:top w:val="none" w:sz="0" w:space="0" w:color="auto"/>
                                    <w:left w:val="none" w:sz="0" w:space="0" w:color="auto"/>
                                    <w:bottom w:val="none" w:sz="0" w:space="0" w:color="auto"/>
                                    <w:right w:val="none" w:sz="0" w:space="0" w:color="auto"/>
                                  </w:divBdr>
                                  <w:divsChild>
                                    <w:div w:id="14447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806940">
      <w:bodyDiv w:val="1"/>
      <w:marLeft w:val="0"/>
      <w:marRight w:val="0"/>
      <w:marTop w:val="0"/>
      <w:marBottom w:val="0"/>
      <w:divBdr>
        <w:top w:val="none" w:sz="0" w:space="0" w:color="auto"/>
        <w:left w:val="none" w:sz="0" w:space="0" w:color="auto"/>
        <w:bottom w:val="none" w:sz="0" w:space="0" w:color="auto"/>
        <w:right w:val="none" w:sz="0" w:space="0" w:color="auto"/>
      </w:divBdr>
      <w:divsChild>
        <w:div w:id="209731149">
          <w:marLeft w:val="480"/>
          <w:marRight w:val="0"/>
          <w:marTop w:val="0"/>
          <w:marBottom w:val="0"/>
          <w:divBdr>
            <w:top w:val="none" w:sz="0" w:space="0" w:color="auto"/>
            <w:left w:val="none" w:sz="0" w:space="0" w:color="auto"/>
            <w:bottom w:val="none" w:sz="0" w:space="0" w:color="auto"/>
            <w:right w:val="none" w:sz="0" w:space="0" w:color="auto"/>
          </w:divBdr>
          <w:divsChild>
            <w:div w:id="9278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1342">
      <w:bodyDiv w:val="1"/>
      <w:marLeft w:val="0"/>
      <w:marRight w:val="0"/>
      <w:marTop w:val="0"/>
      <w:marBottom w:val="0"/>
      <w:divBdr>
        <w:top w:val="none" w:sz="0" w:space="0" w:color="auto"/>
        <w:left w:val="none" w:sz="0" w:space="0" w:color="auto"/>
        <w:bottom w:val="none" w:sz="0" w:space="0" w:color="auto"/>
        <w:right w:val="none" w:sz="0" w:space="0" w:color="auto"/>
      </w:divBdr>
    </w:div>
    <w:div w:id="793212675">
      <w:bodyDiv w:val="1"/>
      <w:marLeft w:val="0"/>
      <w:marRight w:val="0"/>
      <w:marTop w:val="0"/>
      <w:marBottom w:val="0"/>
      <w:divBdr>
        <w:top w:val="none" w:sz="0" w:space="0" w:color="auto"/>
        <w:left w:val="none" w:sz="0" w:space="0" w:color="auto"/>
        <w:bottom w:val="none" w:sz="0" w:space="0" w:color="auto"/>
        <w:right w:val="none" w:sz="0" w:space="0" w:color="auto"/>
      </w:divBdr>
      <w:divsChild>
        <w:div w:id="1400712446">
          <w:marLeft w:val="0"/>
          <w:marRight w:val="108"/>
          <w:marTop w:val="108"/>
          <w:marBottom w:val="108"/>
          <w:divBdr>
            <w:top w:val="none" w:sz="0" w:space="0" w:color="auto"/>
            <w:left w:val="none" w:sz="0" w:space="0" w:color="auto"/>
            <w:bottom w:val="none" w:sz="0" w:space="0" w:color="auto"/>
            <w:right w:val="none" w:sz="0" w:space="0" w:color="auto"/>
          </w:divBdr>
          <w:divsChild>
            <w:div w:id="1013649194">
              <w:marLeft w:val="0"/>
              <w:marRight w:val="0"/>
              <w:marTop w:val="0"/>
              <w:marBottom w:val="0"/>
              <w:divBdr>
                <w:top w:val="none" w:sz="0" w:space="0" w:color="auto"/>
                <w:left w:val="none" w:sz="0" w:space="0" w:color="auto"/>
                <w:bottom w:val="none" w:sz="0" w:space="0" w:color="auto"/>
                <w:right w:val="none" w:sz="0" w:space="0" w:color="auto"/>
              </w:divBdr>
              <w:divsChild>
                <w:div w:id="1783960135">
                  <w:marLeft w:val="0"/>
                  <w:marRight w:val="0"/>
                  <w:marTop w:val="0"/>
                  <w:marBottom w:val="0"/>
                  <w:divBdr>
                    <w:top w:val="none" w:sz="0" w:space="0" w:color="auto"/>
                    <w:left w:val="none" w:sz="0" w:space="0" w:color="auto"/>
                    <w:bottom w:val="none" w:sz="0" w:space="0" w:color="auto"/>
                    <w:right w:val="none" w:sz="0" w:space="0" w:color="auto"/>
                  </w:divBdr>
                  <w:divsChild>
                    <w:div w:id="989558691">
                      <w:marLeft w:val="0"/>
                      <w:marRight w:val="0"/>
                      <w:marTop w:val="0"/>
                      <w:marBottom w:val="0"/>
                      <w:divBdr>
                        <w:top w:val="none" w:sz="0" w:space="0" w:color="auto"/>
                        <w:left w:val="none" w:sz="0" w:space="0" w:color="auto"/>
                        <w:bottom w:val="none" w:sz="0" w:space="0" w:color="auto"/>
                        <w:right w:val="none" w:sz="0" w:space="0" w:color="auto"/>
                      </w:divBdr>
                      <w:divsChild>
                        <w:div w:id="630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287195">
      <w:bodyDiv w:val="1"/>
      <w:marLeft w:val="0"/>
      <w:marRight w:val="0"/>
      <w:marTop w:val="0"/>
      <w:marBottom w:val="0"/>
      <w:divBdr>
        <w:top w:val="none" w:sz="0" w:space="0" w:color="auto"/>
        <w:left w:val="none" w:sz="0" w:space="0" w:color="auto"/>
        <w:bottom w:val="none" w:sz="0" w:space="0" w:color="auto"/>
        <w:right w:val="none" w:sz="0" w:space="0" w:color="auto"/>
      </w:divBdr>
      <w:divsChild>
        <w:div w:id="155650337">
          <w:marLeft w:val="480"/>
          <w:marRight w:val="0"/>
          <w:marTop w:val="0"/>
          <w:marBottom w:val="0"/>
          <w:divBdr>
            <w:top w:val="none" w:sz="0" w:space="0" w:color="auto"/>
            <w:left w:val="none" w:sz="0" w:space="0" w:color="auto"/>
            <w:bottom w:val="none" w:sz="0" w:space="0" w:color="auto"/>
            <w:right w:val="none" w:sz="0" w:space="0" w:color="auto"/>
          </w:divBdr>
          <w:divsChild>
            <w:div w:id="16065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7341">
      <w:bodyDiv w:val="1"/>
      <w:marLeft w:val="0"/>
      <w:marRight w:val="0"/>
      <w:marTop w:val="0"/>
      <w:marBottom w:val="0"/>
      <w:divBdr>
        <w:top w:val="none" w:sz="0" w:space="0" w:color="auto"/>
        <w:left w:val="none" w:sz="0" w:space="0" w:color="auto"/>
        <w:bottom w:val="none" w:sz="0" w:space="0" w:color="auto"/>
        <w:right w:val="none" w:sz="0" w:space="0" w:color="auto"/>
      </w:divBdr>
    </w:div>
    <w:div w:id="898787259">
      <w:bodyDiv w:val="1"/>
      <w:marLeft w:val="0"/>
      <w:marRight w:val="0"/>
      <w:marTop w:val="0"/>
      <w:marBottom w:val="0"/>
      <w:divBdr>
        <w:top w:val="none" w:sz="0" w:space="0" w:color="auto"/>
        <w:left w:val="none" w:sz="0" w:space="0" w:color="auto"/>
        <w:bottom w:val="none" w:sz="0" w:space="0" w:color="auto"/>
        <w:right w:val="none" w:sz="0" w:space="0" w:color="auto"/>
      </w:divBdr>
    </w:div>
    <w:div w:id="910778286">
      <w:bodyDiv w:val="1"/>
      <w:marLeft w:val="0"/>
      <w:marRight w:val="0"/>
      <w:marTop w:val="0"/>
      <w:marBottom w:val="0"/>
      <w:divBdr>
        <w:top w:val="none" w:sz="0" w:space="0" w:color="auto"/>
        <w:left w:val="none" w:sz="0" w:space="0" w:color="auto"/>
        <w:bottom w:val="none" w:sz="0" w:space="0" w:color="auto"/>
        <w:right w:val="none" w:sz="0" w:space="0" w:color="auto"/>
      </w:divBdr>
      <w:divsChild>
        <w:div w:id="1513371199">
          <w:marLeft w:val="480"/>
          <w:marRight w:val="0"/>
          <w:marTop w:val="0"/>
          <w:marBottom w:val="0"/>
          <w:divBdr>
            <w:top w:val="none" w:sz="0" w:space="0" w:color="auto"/>
            <w:left w:val="none" w:sz="0" w:space="0" w:color="auto"/>
            <w:bottom w:val="none" w:sz="0" w:space="0" w:color="auto"/>
            <w:right w:val="none" w:sz="0" w:space="0" w:color="auto"/>
          </w:divBdr>
          <w:divsChild>
            <w:div w:id="14493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7665">
      <w:bodyDiv w:val="1"/>
      <w:marLeft w:val="0"/>
      <w:marRight w:val="0"/>
      <w:marTop w:val="0"/>
      <w:marBottom w:val="0"/>
      <w:divBdr>
        <w:top w:val="none" w:sz="0" w:space="0" w:color="auto"/>
        <w:left w:val="none" w:sz="0" w:space="0" w:color="auto"/>
        <w:bottom w:val="none" w:sz="0" w:space="0" w:color="auto"/>
        <w:right w:val="none" w:sz="0" w:space="0" w:color="auto"/>
      </w:divBdr>
    </w:div>
    <w:div w:id="959840406">
      <w:bodyDiv w:val="1"/>
      <w:marLeft w:val="0"/>
      <w:marRight w:val="0"/>
      <w:marTop w:val="0"/>
      <w:marBottom w:val="0"/>
      <w:divBdr>
        <w:top w:val="none" w:sz="0" w:space="0" w:color="auto"/>
        <w:left w:val="none" w:sz="0" w:space="0" w:color="auto"/>
        <w:bottom w:val="none" w:sz="0" w:space="0" w:color="auto"/>
        <w:right w:val="none" w:sz="0" w:space="0" w:color="auto"/>
      </w:divBdr>
    </w:div>
    <w:div w:id="1004360931">
      <w:bodyDiv w:val="1"/>
      <w:marLeft w:val="0"/>
      <w:marRight w:val="0"/>
      <w:marTop w:val="0"/>
      <w:marBottom w:val="0"/>
      <w:divBdr>
        <w:top w:val="none" w:sz="0" w:space="0" w:color="auto"/>
        <w:left w:val="none" w:sz="0" w:space="0" w:color="auto"/>
        <w:bottom w:val="none" w:sz="0" w:space="0" w:color="auto"/>
        <w:right w:val="none" w:sz="0" w:space="0" w:color="auto"/>
      </w:divBdr>
    </w:div>
    <w:div w:id="1071000510">
      <w:bodyDiv w:val="1"/>
      <w:marLeft w:val="0"/>
      <w:marRight w:val="0"/>
      <w:marTop w:val="0"/>
      <w:marBottom w:val="0"/>
      <w:divBdr>
        <w:top w:val="none" w:sz="0" w:space="0" w:color="auto"/>
        <w:left w:val="none" w:sz="0" w:space="0" w:color="auto"/>
        <w:bottom w:val="none" w:sz="0" w:space="0" w:color="auto"/>
        <w:right w:val="none" w:sz="0" w:space="0" w:color="auto"/>
      </w:divBdr>
    </w:div>
    <w:div w:id="1085300115">
      <w:bodyDiv w:val="1"/>
      <w:marLeft w:val="0"/>
      <w:marRight w:val="0"/>
      <w:marTop w:val="0"/>
      <w:marBottom w:val="0"/>
      <w:divBdr>
        <w:top w:val="none" w:sz="0" w:space="0" w:color="auto"/>
        <w:left w:val="none" w:sz="0" w:space="0" w:color="auto"/>
        <w:bottom w:val="none" w:sz="0" w:space="0" w:color="auto"/>
        <w:right w:val="none" w:sz="0" w:space="0" w:color="auto"/>
      </w:divBdr>
      <w:divsChild>
        <w:div w:id="1179929583">
          <w:marLeft w:val="480"/>
          <w:marRight w:val="0"/>
          <w:marTop w:val="0"/>
          <w:marBottom w:val="0"/>
          <w:divBdr>
            <w:top w:val="none" w:sz="0" w:space="0" w:color="auto"/>
            <w:left w:val="none" w:sz="0" w:space="0" w:color="auto"/>
            <w:bottom w:val="none" w:sz="0" w:space="0" w:color="auto"/>
            <w:right w:val="none" w:sz="0" w:space="0" w:color="auto"/>
          </w:divBdr>
          <w:divsChild>
            <w:div w:id="13928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1343">
      <w:bodyDiv w:val="1"/>
      <w:marLeft w:val="0"/>
      <w:marRight w:val="0"/>
      <w:marTop w:val="0"/>
      <w:marBottom w:val="0"/>
      <w:divBdr>
        <w:top w:val="none" w:sz="0" w:space="0" w:color="auto"/>
        <w:left w:val="none" w:sz="0" w:space="0" w:color="auto"/>
        <w:bottom w:val="none" w:sz="0" w:space="0" w:color="auto"/>
        <w:right w:val="none" w:sz="0" w:space="0" w:color="auto"/>
      </w:divBdr>
      <w:divsChild>
        <w:div w:id="1891764059">
          <w:marLeft w:val="480"/>
          <w:marRight w:val="0"/>
          <w:marTop w:val="0"/>
          <w:marBottom w:val="0"/>
          <w:divBdr>
            <w:top w:val="none" w:sz="0" w:space="0" w:color="auto"/>
            <w:left w:val="none" w:sz="0" w:space="0" w:color="auto"/>
            <w:bottom w:val="none" w:sz="0" w:space="0" w:color="auto"/>
            <w:right w:val="none" w:sz="0" w:space="0" w:color="auto"/>
          </w:divBdr>
          <w:divsChild>
            <w:div w:id="1237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9016">
      <w:bodyDiv w:val="1"/>
      <w:marLeft w:val="0"/>
      <w:marRight w:val="0"/>
      <w:marTop w:val="0"/>
      <w:marBottom w:val="0"/>
      <w:divBdr>
        <w:top w:val="none" w:sz="0" w:space="0" w:color="auto"/>
        <w:left w:val="none" w:sz="0" w:space="0" w:color="auto"/>
        <w:bottom w:val="none" w:sz="0" w:space="0" w:color="auto"/>
        <w:right w:val="none" w:sz="0" w:space="0" w:color="auto"/>
      </w:divBdr>
    </w:div>
    <w:div w:id="1164663358">
      <w:bodyDiv w:val="1"/>
      <w:marLeft w:val="0"/>
      <w:marRight w:val="0"/>
      <w:marTop w:val="0"/>
      <w:marBottom w:val="0"/>
      <w:divBdr>
        <w:top w:val="none" w:sz="0" w:space="0" w:color="auto"/>
        <w:left w:val="none" w:sz="0" w:space="0" w:color="auto"/>
        <w:bottom w:val="none" w:sz="0" w:space="0" w:color="auto"/>
        <w:right w:val="none" w:sz="0" w:space="0" w:color="auto"/>
      </w:divBdr>
    </w:div>
    <w:div w:id="1166899960">
      <w:bodyDiv w:val="1"/>
      <w:marLeft w:val="0"/>
      <w:marRight w:val="0"/>
      <w:marTop w:val="0"/>
      <w:marBottom w:val="0"/>
      <w:divBdr>
        <w:top w:val="none" w:sz="0" w:space="0" w:color="auto"/>
        <w:left w:val="none" w:sz="0" w:space="0" w:color="auto"/>
        <w:bottom w:val="none" w:sz="0" w:space="0" w:color="auto"/>
        <w:right w:val="none" w:sz="0" w:space="0" w:color="auto"/>
      </w:divBdr>
      <w:divsChild>
        <w:div w:id="567693273">
          <w:marLeft w:val="480"/>
          <w:marRight w:val="0"/>
          <w:marTop w:val="0"/>
          <w:marBottom w:val="0"/>
          <w:divBdr>
            <w:top w:val="none" w:sz="0" w:space="0" w:color="auto"/>
            <w:left w:val="none" w:sz="0" w:space="0" w:color="auto"/>
            <w:bottom w:val="none" w:sz="0" w:space="0" w:color="auto"/>
            <w:right w:val="none" w:sz="0" w:space="0" w:color="auto"/>
          </w:divBdr>
          <w:divsChild>
            <w:div w:id="11223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8378">
      <w:bodyDiv w:val="1"/>
      <w:marLeft w:val="0"/>
      <w:marRight w:val="0"/>
      <w:marTop w:val="0"/>
      <w:marBottom w:val="0"/>
      <w:divBdr>
        <w:top w:val="none" w:sz="0" w:space="0" w:color="auto"/>
        <w:left w:val="none" w:sz="0" w:space="0" w:color="auto"/>
        <w:bottom w:val="none" w:sz="0" w:space="0" w:color="auto"/>
        <w:right w:val="none" w:sz="0" w:space="0" w:color="auto"/>
      </w:divBdr>
    </w:div>
    <w:div w:id="1287809608">
      <w:bodyDiv w:val="1"/>
      <w:marLeft w:val="0"/>
      <w:marRight w:val="0"/>
      <w:marTop w:val="0"/>
      <w:marBottom w:val="0"/>
      <w:divBdr>
        <w:top w:val="none" w:sz="0" w:space="0" w:color="auto"/>
        <w:left w:val="none" w:sz="0" w:space="0" w:color="auto"/>
        <w:bottom w:val="none" w:sz="0" w:space="0" w:color="auto"/>
        <w:right w:val="none" w:sz="0" w:space="0" w:color="auto"/>
      </w:divBdr>
      <w:divsChild>
        <w:div w:id="1180390718">
          <w:marLeft w:val="480"/>
          <w:marRight w:val="0"/>
          <w:marTop w:val="0"/>
          <w:marBottom w:val="0"/>
          <w:divBdr>
            <w:top w:val="none" w:sz="0" w:space="0" w:color="auto"/>
            <w:left w:val="none" w:sz="0" w:space="0" w:color="auto"/>
            <w:bottom w:val="none" w:sz="0" w:space="0" w:color="auto"/>
            <w:right w:val="none" w:sz="0" w:space="0" w:color="auto"/>
          </w:divBdr>
          <w:divsChild>
            <w:div w:id="11502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3332">
      <w:bodyDiv w:val="1"/>
      <w:marLeft w:val="0"/>
      <w:marRight w:val="0"/>
      <w:marTop w:val="0"/>
      <w:marBottom w:val="0"/>
      <w:divBdr>
        <w:top w:val="none" w:sz="0" w:space="0" w:color="auto"/>
        <w:left w:val="none" w:sz="0" w:space="0" w:color="auto"/>
        <w:bottom w:val="none" w:sz="0" w:space="0" w:color="auto"/>
        <w:right w:val="none" w:sz="0" w:space="0" w:color="auto"/>
      </w:divBdr>
      <w:divsChild>
        <w:div w:id="1028993346">
          <w:marLeft w:val="126"/>
          <w:marRight w:val="126"/>
          <w:marTop w:val="0"/>
          <w:marBottom w:val="126"/>
          <w:divBdr>
            <w:top w:val="none" w:sz="0" w:space="0" w:color="auto"/>
            <w:left w:val="none" w:sz="0" w:space="0" w:color="auto"/>
            <w:bottom w:val="none" w:sz="0" w:space="0" w:color="auto"/>
            <w:right w:val="none" w:sz="0" w:space="0" w:color="auto"/>
          </w:divBdr>
          <w:divsChild>
            <w:div w:id="1724988722">
              <w:marLeft w:val="0"/>
              <w:marRight w:val="0"/>
              <w:marTop w:val="0"/>
              <w:marBottom w:val="0"/>
              <w:divBdr>
                <w:top w:val="none" w:sz="0" w:space="0" w:color="auto"/>
                <w:left w:val="none" w:sz="0" w:space="0" w:color="auto"/>
                <w:bottom w:val="none" w:sz="0" w:space="0" w:color="auto"/>
                <w:right w:val="none" w:sz="0" w:space="0" w:color="auto"/>
              </w:divBdr>
              <w:divsChild>
                <w:div w:id="404492498">
                  <w:marLeft w:val="0"/>
                  <w:marRight w:val="108"/>
                  <w:marTop w:val="108"/>
                  <w:marBottom w:val="108"/>
                  <w:divBdr>
                    <w:top w:val="none" w:sz="0" w:space="0" w:color="auto"/>
                    <w:left w:val="none" w:sz="0" w:space="0" w:color="auto"/>
                    <w:bottom w:val="none" w:sz="0" w:space="0" w:color="auto"/>
                    <w:right w:val="none" w:sz="0" w:space="0" w:color="auto"/>
                  </w:divBdr>
                  <w:divsChild>
                    <w:div w:id="220948718">
                      <w:marLeft w:val="0"/>
                      <w:marRight w:val="0"/>
                      <w:marTop w:val="0"/>
                      <w:marBottom w:val="0"/>
                      <w:divBdr>
                        <w:top w:val="none" w:sz="0" w:space="0" w:color="auto"/>
                        <w:left w:val="none" w:sz="0" w:space="0" w:color="auto"/>
                        <w:bottom w:val="none" w:sz="0" w:space="0" w:color="auto"/>
                        <w:right w:val="none" w:sz="0" w:space="0" w:color="auto"/>
                      </w:divBdr>
                      <w:divsChild>
                        <w:div w:id="95757842">
                          <w:marLeft w:val="0"/>
                          <w:marRight w:val="108"/>
                          <w:marTop w:val="18"/>
                          <w:marBottom w:val="108"/>
                          <w:divBdr>
                            <w:top w:val="none" w:sz="0" w:space="0" w:color="auto"/>
                            <w:left w:val="none" w:sz="0" w:space="0" w:color="auto"/>
                            <w:bottom w:val="none" w:sz="0" w:space="0" w:color="auto"/>
                            <w:right w:val="none" w:sz="0" w:space="0" w:color="auto"/>
                          </w:divBdr>
                          <w:divsChild>
                            <w:div w:id="121001830">
                              <w:marLeft w:val="0"/>
                              <w:marRight w:val="0"/>
                              <w:marTop w:val="0"/>
                              <w:marBottom w:val="0"/>
                              <w:divBdr>
                                <w:top w:val="none" w:sz="0" w:space="0" w:color="auto"/>
                                <w:left w:val="none" w:sz="0" w:space="0" w:color="auto"/>
                                <w:bottom w:val="none" w:sz="0" w:space="0" w:color="auto"/>
                                <w:right w:val="none" w:sz="0" w:space="0" w:color="auto"/>
                              </w:divBdr>
                              <w:divsChild>
                                <w:div w:id="1493792112">
                                  <w:marLeft w:val="0"/>
                                  <w:marRight w:val="0"/>
                                  <w:marTop w:val="0"/>
                                  <w:marBottom w:val="0"/>
                                  <w:divBdr>
                                    <w:top w:val="none" w:sz="0" w:space="0" w:color="auto"/>
                                    <w:left w:val="none" w:sz="0" w:space="0" w:color="auto"/>
                                    <w:bottom w:val="none" w:sz="0" w:space="0" w:color="auto"/>
                                    <w:right w:val="none" w:sz="0" w:space="0" w:color="auto"/>
                                  </w:divBdr>
                                  <w:divsChild>
                                    <w:div w:id="20418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4565">
                  <w:marLeft w:val="0"/>
                  <w:marRight w:val="0"/>
                  <w:marTop w:val="0"/>
                  <w:marBottom w:val="0"/>
                  <w:divBdr>
                    <w:top w:val="none" w:sz="0" w:space="0" w:color="auto"/>
                    <w:left w:val="none" w:sz="0" w:space="0" w:color="auto"/>
                    <w:bottom w:val="none" w:sz="0" w:space="0" w:color="auto"/>
                    <w:right w:val="none" w:sz="0" w:space="0" w:color="auto"/>
                  </w:divBdr>
                </w:div>
                <w:div w:id="853300922">
                  <w:marLeft w:val="0"/>
                  <w:marRight w:val="108"/>
                  <w:marTop w:val="18"/>
                  <w:marBottom w:val="108"/>
                  <w:divBdr>
                    <w:top w:val="none" w:sz="0" w:space="0" w:color="auto"/>
                    <w:left w:val="none" w:sz="0" w:space="0" w:color="auto"/>
                    <w:bottom w:val="none" w:sz="0" w:space="0" w:color="auto"/>
                    <w:right w:val="none" w:sz="0" w:space="0" w:color="auto"/>
                  </w:divBdr>
                  <w:divsChild>
                    <w:div w:id="1023096193">
                      <w:marLeft w:val="0"/>
                      <w:marRight w:val="0"/>
                      <w:marTop w:val="0"/>
                      <w:marBottom w:val="0"/>
                      <w:divBdr>
                        <w:top w:val="none" w:sz="0" w:space="0" w:color="auto"/>
                        <w:left w:val="none" w:sz="0" w:space="0" w:color="auto"/>
                        <w:bottom w:val="none" w:sz="0" w:space="0" w:color="auto"/>
                        <w:right w:val="none" w:sz="0" w:space="0" w:color="auto"/>
                      </w:divBdr>
                      <w:divsChild>
                        <w:div w:id="484784143">
                          <w:marLeft w:val="0"/>
                          <w:marRight w:val="0"/>
                          <w:marTop w:val="0"/>
                          <w:marBottom w:val="0"/>
                          <w:divBdr>
                            <w:top w:val="none" w:sz="0" w:space="0" w:color="auto"/>
                            <w:left w:val="none" w:sz="0" w:space="0" w:color="auto"/>
                            <w:bottom w:val="none" w:sz="0" w:space="0" w:color="auto"/>
                            <w:right w:val="none" w:sz="0" w:space="0" w:color="auto"/>
                          </w:divBdr>
                          <w:divsChild>
                            <w:div w:id="603155280">
                              <w:marLeft w:val="0"/>
                              <w:marRight w:val="0"/>
                              <w:marTop w:val="0"/>
                              <w:marBottom w:val="0"/>
                              <w:divBdr>
                                <w:top w:val="none" w:sz="0" w:space="0" w:color="auto"/>
                                <w:left w:val="none" w:sz="0" w:space="0" w:color="auto"/>
                                <w:bottom w:val="none" w:sz="0" w:space="0" w:color="auto"/>
                                <w:right w:val="none" w:sz="0" w:space="0" w:color="auto"/>
                              </w:divBdr>
                              <w:divsChild>
                                <w:div w:id="1416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704828">
      <w:bodyDiv w:val="1"/>
      <w:marLeft w:val="0"/>
      <w:marRight w:val="0"/>
      <w:marTop w:val="0"/>
      <w:marBottom w:val="0"/>
      <w:divBdr>
        <w:top w:val="none" w:sz="0" w:space="0" w:color="auto"/>
        <w:left w:val="none" w:sz="0" w:space="0" w:color="auto"/>
        <w:bottom w:val="none" w:sz="0" w:space="0" w:color="auto"/>
        <w:right w:val="none" w:sz="0" w:space="0" w:color="auto"/>
      </w:divBdr>
    </w:div>
    <w:div w:id="1543058281">
      <w:bodyDiv w:val="1"/>
      <w:marLeft w:val="0"/>
      <w:marRight w:val="0"/>
      <w:marTop w:val="0"/>
      <w:marBottom w:val="0"/>
      <w:divBdr>
        <w:top w:val="none" w:sz="0" w:space="0" w:color="auto"/>
        <w:left w:val="none" w:sz="0" w:space="0" w:color="auto"/>
        <w:bottom w:val="none" w:sz="0" w:space="0" w:color="auto"/>
        <w:right w:val="none" w:sz="0" w:space="0" w:color="auto"/>
      </w:divBdr>
    </w:div>
    <w:div w:id="1549101784">
      <w:bodyDiv w:val="1"/>
      <w:marLeft w:val="0"/>
      <w:marRight w:val="0"/>
      <w:marTop w:val="0"/>
      <w:marBottom w:val="0"/>
      <w:divBdr>
        <w:top w:val="none" w:sz="0" w:space="0" w:color="auto"/>
        <w:left w:val="none" w:sz="0" w:space="0" w:color="auto"/>
        <w:bottom w:val="none" w:sz="0" w:space="0" w:color="auto"/>
        <w:right w:val="none" w:sz="0" w:space="0" w:color="auto"/>
      </w:divBdr>
      <w:divsChild>
        <w:div w:id="234357849">
          <w:marLeft w:val="0"/>
          <w:marRight w:val="108"/>
          <w:marTop w:val="108"/>
          <w:marBottom w:val="108"/>
          <w:divBdr>
            <w:top w:val="none" w:sz="0" w:space="0" w:color="auto"/>
            <w:left w:val="none" w:sz="0" w:space="0" w:color="auto"/>
            <w:bottom w:val="none" w:sz="0" w:space="0" w:color="auto"/>
            <w:right w:val="none" w:sz="0" w:space="0" w:color="auto"/>
          </w:divBdr>
          <w:divsChild>
            <w:div w:id="1655455532">
              <w:marLeft w:val="0"/>
              <w:marRight w:val="0"/>
              <w:marTop w:val="0"/>
              <w:marBottom w:val="0"/>
              <w:divBdr>
                <w:top w:val="none" w:sz="0" w:space="0" w:color="auto"/>
                <w:left w:val="none" w:sz="0" w:space="0" w:color="auto"/>
                <w:bottom w:val="none" w:sz="0" w:space="0" w:color="auto"/>
                <w:right w:val="none" w:sz="0" w:space="0" w:color="auto"/>
              </w:divBdr>
              <w:divsChild>
                <w:div w:id="535167319">
                  <w:marLeft w:val="0"/>
                  <w:marRight w:val="0"/>
                  <w:marTop w:val="0"/>
                  <w:marBottom w:val="0"/>
                  <w:divBdr>
                    <w:top w:val="none" w:sz="0" w:space="0" w:color="auto"/>
                    <w:left w:val="none" w:sz="0" w:space="0" w:color="auto"/>
                    <w:bottom w:val="none" w:sz="0" w:space="0" w:color="auto"/>
                    <w:right w:val="none" w:sz="0" w:space="0" w:color="auto"/>
                  </w:divBdr>
                  <w:divsChild>
                    <w:div w:id="264728596">
                      <w:marLeft w:val="0"/>
                      <w:marRight w:val="0"/>
                      <w:marTop w:val="0"/>
                      <w:marBottom w:val="0"/>
                      <w:divBdr>
                        <w:top w:val="none" w:sz="0" w:space="0" w:color="auto"/>
                        <w:left w:val="none" w:sz="0" w:space="0" w:color="auto"/>
                        <w:bottom w:val="none" w:sz="0" w:space="0" w:color="auto"/>
                        <w:right w:val="none" w:sz="0" w:space="0" w:color="auto"/>
                      </w:divBdr>
                      <w:divsChild>
                        <w:div w:id="16384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027132">
      <w:bodyDiv w:val="1"/>
      <w:marLeft w:val="0"/>
      <w:marRight w:val="0"/>
      <w:marTop w:val="0"/>
      <w:marBottom w:val="0"/>
      <w:divBdr>
        <w:top w:val="none" w:sz="0" w:space="0" w:color="auto"/>
        <w:left w:val="none" w:sz="0" w:space="0" w:color="auto"/>
        <w:bottom w:val="none" w:sz="0" w:space="0" w:color="auto"/>
        <w:right w:val="none" w:sz="0" w:space="0" w:color="auto"/>
      </w:divBdr>
      <w:divsChild>
        <w:div w:id="927424384">
          <w:marLeft w:val="480"/>
          <w:marRight w:val="0"/>
          <w:marTop w:val="0"/>
          <w:marBottom w:val="0"/>
          <w:divBdr>
            <w:top w:val="none" w:sz="0" w:space="0" w:color="auto"/>
            <w:left w:val="none" w:sz="0" w:space="0" w:color="auto"/>
            <w:bottom w:val="none" w:sz="0" w:space="0" w:color="auto"/>
            <w:right w:val="none" w:sz="0" w:space="0" w:color="auto"/>
          </w:divBdr>
          <w:divsChild>
            <w:div w:id="1237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9251">
      <w:bodyDiv w:val="1"/>
      <w:marLeft w:val="0"/>
      <w:marRight w:val="0"/>
      <w:marTop w:val="0"/>
      <w:marBottom w:val="0"/>
      <w:divBdr>
        <w:top w:val="none" w:sz="0" w:space="0" w:color="auto"/>
        <w:left w:val="none" w:sz="0" w:space="0" w:color="auto"/>
        <w:bottom w:val="none" w:sz="0" w:space="0" w:color="auto"/>
        <w:right w:val="none" w:sz="0" w:space="0" w:color="auto"/>
      </w:divBdr>
      <w:divsChild>
        <w:div w:id="1066494896">
          <w:marLeft w:val="0"/>
          <w:marRight w:val="0"/>
          <w:marTop w:val="0"/>
          <w:marBottom w:val="0"/>
          <w:divBdr>
            <w:top w:val="none" w:sz="0" w:space="0" w:color="auto"/>
            <w:left w:val="none" w:sz="0" w:space="0" w:color="auto"/>
            <w:bottom w:val="none" w:sz="0" w:space="0" w:color="auto"/>
            <w:right w:val="none" w:sz="0" w:space="0" w:color="auto"/>
          </w:divBdr>
          <w:divsChild>
            <w:div w:id="462584168">
              <w:marLeft w:val="0"/>
              <w:marRight w:val="0"/>
              <w:marTop w:val="0"/>
              <w:marBottom w:val="0"/>
              <w:divBdr>
                <w:top w:val="none" w:sz="0" w:space="0" w:color="auto"/>
                <w:left w:val="none" w:sz="0" w:space="0" w:color="auto"/>
                <w:bottom w:val="none" w:sz="0" w:space="0" w:color="auto"/>
                <w:right w:val="none" w:sz="0" w:space="0" w:color="auto"/>
              </w:divBdr>
              <w:divsChild>
                <w:div w:id="8675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0757">
      <w:bodyDiv w:val="1"/>
      <w:marLeft w:val="0"/>
      <w:marRight w:val="0"/>
      <w:marTop w:val="0"/>
      <w:marBottom w:val="0"/>
      <w:divBdr>
        <w:top w:val="none" w:sz="0" w:space="0" w:color="auto"/>
        <w:left w:val="none" w:sz="0" w:space="0" w:color="auto"/>
        <w:bottom w:val="none" w:sz="0" w:space="0" w:color="auto"/>
        <w:right w:val="none" w:sz="0" w:space="0" w:color="auto"/>
      </w:divBdr>
      <w:divsChild>
        <w:div w:id="1272207435">
          <w:marLeft w:val="480"/>
          <w:marRight w:val="0"/>
          <w:marTop w:val="0"/>
          <w:marBottom w:val="0"/>
          <w:divBdr>
            <w:top w:val="none" w:sz="0" w:space="0" w:color="auto"/>
            <w:left w:val="none" w:sz="0" w:space="0" w:color="auto"/>
            <w:bottom w:val="none" w:sz="0" w:space="0" w:color="auto"/>
            <w:right w:val="none" w:sz="0" w:space="0" w:color="auto"/>
          </w:divBdr>
          <w:divsChild>
            <w:div w:id="3183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8409">
      <w:bodyDiv w:val="1"/>
      <w:marLeft w:val="0"/>
      <w:marRight w:val="0"/>
      <w:marTop w:val="0"/>
      <w:marBottom w:val="0"/>
      <w:divBdr>
        <w:top w:val="none" w:sz="0" w:space="0" w:color="auto"/>
        <w:left w:val="none" w:sz="0" w:space="0" w:color="auto"/>
        <w:bottom w:val="none" w:sz="0" w:space="0" w:color="auto"/>
        <w:right w:val="none" w:sz="0" w:space="0" w:color="auto"/>
      </w:divBdr>
      <w:divsChild>
        <w:div w:id="1151947954">
          <w:marLeft w:val="480"/>
          <w:marRight w:val="0"/>
          <w:marTop w:val="0"/>
          <w:marBottom w:val="0"/>
          <w:divBdr>
            <w:top w:val="none" w:sz="0" w:space="0" w:color="auto"/>
            <w:left w:val="none" w:sz="0" w:space="0" w:color="auto"/>
            <w:bottom w:val="none" w:sz="0" w:space="0" w:color="auto"/>
            <w:right w:val="none" w:sz="0" w:space="0" w:color="auto"/>
          </w:divBdr>
          <w:divsChild>
            <w:div w:id="18295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73486">
      <w:bodyDiv w:val="1"/>
      <w:marLeft w:val="0"/>
      <w:marRight w:val="0"/>
      <w:marTop w:val="0"/>
      <w:marBottom w:val="0"/>
      <w:divBdr>
        <w:top w:val="none" w:sz="0" w:space="0" w:color="auto"/>
        <w:left w:val="none" w:sz="0" w:space="0" w:color="auto"/>
        <w:bottom w:val="none" w:sz="0" w:space="0" w:color="auto"/>
        <w:right w:val="none" w:sz="0" w:space="0" w:color="auto"/>
      </w:divBdr>
      <w:divsChild>
        <w:div w:id="556402204">
          <w:marLeft w:val="126"/>
          <w:marRight w:val="126"/>
          <w:marTop w:val="0"/>
          <w:marBottom w:val="126"/>
          <w:divBdr>
            <w:top w:val="none" w:sz="0" w:space="0" w:color="auto"/>
            <w:left w:val="none" w:sz="0" w:space="0" w:color="auto"/>
            <w:bottom w:val="none" w:sz="0" w:space="0" w:color="auto"/>
            <w:right w:val="none" w:sz="0" w:space="0" w:color="auto"/>
          </w:divBdr>
          <w:divsChild>
            <w:div w:id="1854224395">
              <w:marLeft w:val="0"/>
              <w:marRight w:val="0"/>
              <w:marTop w:val="0"/>
              <w:marBottom w:val="0"/>
              <w:divBdr>
                <w:top w:val="none" w:sz="0" w:space="0" w:color="auto"/>
                <w:left w:val="none" w:sz="0" w:space="0" w:color="auto"/>
                <w:bottom w:val="none" w:sz="0" w:space="0" w:color="auto"/>
                <w:right w:val="none" w:sz="0" w:space="0" w:color="auto"/>
              </w:divBdr>
              <w:divsChild>
                <w:div w:id="814027142">
                  <w:marLeft w:val="0"/>
                  <w:marRight w:val="108"/>
                  <w:marTop w:val="18"/>
                  <w:marBottom w:val="108"/>
                  <w:divBdr>
                    <w:top w:val="none" w:sz="0" w:space="0" w:color="auto"/>
                    <w:left w:val="none" w:sz="0" w:space="0" w:color="auto"/>
                    <w:bottom w:val="none" w:sz="0" w:space="0" w:color="auto"/>
                    <w:right w:val="none" w:sz="0" w:space="0" w:color="auto"/>
                  </w:divBdr>
                  <w:divsChild>
                    <w:div w:id="817455222">
                      <w:marLeft w:val="0"/>
                      <w:marRight w:val="0"/>
                      <w:marTop w:val="0"/>
                      <w:marBottom w:val="0"/>
                      <w:divBdr>
                        <w:top w:val="none" w:sz="0" w:space="0" w:color="auto"/>
                        <w:left w:val="none" w:sz="0" w:space="0" w:color="auto"/>
                        <w:bottom w:val="none" w:sz="0" w:space="0" w:color="auto"/>
                        <w:right w:val="none" w:sz="0" w:space="0" w:color="auto"/>
                      </w:divBdr>
                      <w:divsChild>
                        <w:div w:id="281041721">
                          <w:marLeft w:val="0"/>
                          <w:marRight w:val="0"/>
                          <w:marTop w:val="0"/>
                          <w:marBottom w:val="0"/>
                          <w:divBdr>
                            <w:top w:val="none" w:sz="0" w:space="0" w:color="auto"/>
                            <w:left w:val="none" w:sz="0" w:space="0" w:color="auto"/>
                            <w:bottom w:val="none" w:sz="0" w:space="0" w:color="auto"/>
                            <w:right w:val="none" w:sz="0" w:space="0" w:color="auto"/>
                          </w:divBdr>
                          <w:divsChild>
                            <w:div w:id="1620457209">
                              <w:marLeft w:val="0"/>
                              <w:marRight w:val="0"/>
                              <w:marTop w:val="0"/>
                              <w:marBottom w:val="0"/>
                              <w:divBdr>
                                <w:top w:val="none" w:sz="0" w:space="0" w:color="auto"/>
                                <w:left w:val="none" w:sz="0" w:space="0" w:color="auto"/>
                                <w:bottom w:val="none" w:sz="0" w:space="0" w:color="auto"/>
                                <w:right w:val="none" w:sz="0" w:space="0" w:color="auto"/>
                              </w:divBdr>
                              <w:divsChild>
                                <w:div w:id="7392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734473">
                  <w:marLeft w:val="0"/>
                  <w:marRight w:val="0"/>
                  <w:marTop w:val="0"/>
                  <w:marBottom w:val="0"/>
                  <w:divBdr>
                    <w:top w:val="none" w:sz="0" w:space="0" w:color="auto"/>
                    <w:left w:val="none" w:sz="0" w:space="0" w:color="auto"/>
                    <w:bottom w:val="none" w:sz="0" w:space="0" w:color="auto"/>
                    <w:right w:val="none" w:sz="0" w:space="0" w:color="auto"/>
                  </w:divBdr>
                  <w:divsChild>
                    <w:div w:id="1053119219">
                      <w:marLeft w:val="0"/>
                      <w:marRight w:val="0"/>
                      <w:marTop w:val="0"/>
                      <w:marBottom w:val="0"/>
                      <w:divBdr>
                        <w:top w:val="none" w:sz="0" w:space="0" w:color="auto"/>
                        <w:left w:val="none" w:sz="0" w:space="0" w:color="auto"/>
                        <w:bottom w:val="none" w:sz="0" w:space="0" w:color="auto"/>
                        <w:right w:val="none" w:sz="0" w:space="0" w:color="auto"/>
                      </w:divBdr>
                    </w:div>
                  </w:divsChild>
                </w:div>
                <w:div w:id="1652176517">
                  <w:marLeft w:val="0"/>
                  <w:marRight w:val="0"/>
                  <w:marTop w:val="0"/>
                  <w:marBottom w:val="0"/>
                  <w:divBdr>
                    <w:top w:val="none" w:sz="0" w:space="0" w:color="auto"/>
                    <w:left w:val="none" w:sz="0" w:space="0" w:color="auto"/>
                    <w:bottom w:val="none" w:sz="0" w:space="0" w:color="auto"/>
                    <w:right w:val="none" w:sz="0" w:space="0" w:color="auto"/>
                  </w:divBdr>
                </w:div>
                <w:div w:id="1810320435">
                  <w:marLeft w:val="0"/>
                  <w:marRight w:val="108"/>
                  <w:marTop w:val="108"/>
                  <w:marBottom w:val="108"/>
                  <w:divBdr>
                    <w:top w:val="none" w:sz="0" w:space="0" w:color="auto"/>
                    <w:left w:val="none" w:sz="0" w:space="0" w:color="auto"/>
                    <w:bottom w:val="none" w:sz="0" w:space="0" w:color="auto"/>
                    <w:right w:val="none" w:sz="0" w:space="0" w:color="auto"/>
                  </w:divBdr>
                  <w:divsChild>
                    <w:div w:id="714700464">
                      <w:marLeft w:val="0"/>
                      <w:marRight w:val="0"/>
                      <w:marTop w:val="0"/>
                      <w:marBottom w:val="0"/>
                      <w:divBdr>
                        <w:top w:val="none" w:sz="0" w:space="0" w:color="auto"/>
                        <w:left w:val="none" w:sz="0" w:space="0" w:color="auto"/>
                        <w:bottom w:val="none" w:sz="0" w:space="0" w:color="auto"/>
                        <w:right w:val="none" w:sz="0" w:space="0" w:color="auto"/>
                      </w:divBdr>
                      <w:divsChild>
                        <w:div w:id="205608176">
                          <w:marLeft w:val="0"/>
                          <w:marRight w:val="108"/>
                          <w:marTop w:val="18"/>
                          <w:marBottom w:val="108"/>
                          <w:divBdr>
                            <w:top w:val="none" w:sz="0" w:space="0" w:color="auto"/>
                            <w:left w:val="none" w:sz="0" w:space="0" w:color="auto"/>
                            <w:bottom w:val="none" w:sz="0" w:space="0" w:color="auto"/>
                            <w:right w:val="none" w:sz="0" w:space="0" w:color="auto"/>
                          </w:divBdr>
                          <w:divsChild>
                            <w:div w:id="1853760051">
                              <w:marLeft w:val="0"/>
                              <w:marRight w:val="0"/>
                              <w:marTop w:val="0"/>
                              <w:marBottom w:val="0"/>
                              <w:divBdr>
                                <w:top w:val="none" w:sz="0" w:space="0" w:color="auto"/>
                                <w:left w:val="none" w:sz="0" w:space="0" w:color="auto"/>
                                <w:bottom w:val="none" w:sz="0" w:space="0" w:color="auto"/>
                                <w:right w:val="none" w:sz="0" w:space="0" w:color="auto"/>
                              </w:divBdr>
                              <w:divsChild>
                                <w:div w:id="158497443">
                                  <w:marLeft w:val="0"/>
                                  <w:marRight w:val="0"/>
                                  <w:marTop w:val="0"/>
                                  <w:marBottom w:val="0"/>
                                  <w:divBdr>
                                    <w:top w:val="none" w:sz="0" w:space="0" w:color="auto"/>
                                    <w:left w:val="none" w:sz="0" w:space="0" w:color="auto"/>
                                    <w:bottom w:val="none" w:sz="0" w:space="0" w:color="auto"/>
                                    <w:right w:val="none" w:sz="0" w:space="0" w:color="auto"/>
                                  </w:divBdr>
                                  <w:divsChild>
                                    <w:div w:id="18038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403938">
      <w:bodyDiv w:val="1"/>
      <w:marLeft w:val="0"/>
      <w:marRight w:val="0"/>
      <w:marTop w:val="0"/>
      <w:marBottom w:val="0"/>
      <w:divBdr>
        <w:top w:val="none" w:sz="0" w:space="0" w:color="auto"/>
        <w:left w:val="none" w:sz="0" w:space="0" w:color="auto"/>
        <w:bottom w:val="none" w:sz="0" w:space="0" w:color="auto"/>
        <w:right w:val="none" w:sz="0" w:space="0" w:color="auto"/>
      </w:divBdr>
      <w:divsChild>
        <w:div w:id="1746880503">
          <w:marLeft w:val="0"/>
          <w:marRight w:val="108"/>
          <w:marTop w:val="108"/>
          <w:marBottom w:val="108"/>
          <w:divBdr>
            <w:top w:val="none" w:sz="0" w:space="0" w:color="auto"/>
            <w:left w:val="none" w:sz="0" w:space="0" w:color="auto"/>
            <w:bottom w:val="none" w:sz="0" w:space="0" w:color="auto"/>
            <w:right w:val="none" w:sz="0" w:space="0" w:color="auto"/>
          </w:divBdr>
          <w:divsChild>
            <w:div w:id="1585411323">
              <w:marLeft w:val="0"/>
              <w:marRight w:val="0"/>
              <w:marTop w:val="0"/>
              <w:marBottom w:val="0"/>
              <w:divBdr>
                <w:top w:val="none" w:sz="0" w:space="0" w:color="auto"/>
                <w:left w:val="none" w:sz="0" w:space="0" w:color="auto"/>
                <w:bottom w:val="none" w:sz="0" w:space="0" w:color="auto"/>
                <w:right w:val="none" w:sz="0" w:space="0" w:color="auto"/>
              </w:divBdr>
              <w:divsChild>
                <w:div w:id="1037697600">
                  <w:marLeft w:val="0"/>
                  <w:marRight w:val="0"/>
                  <w:marTop w:val="0"/>
                  <w:marBottom w:val="0"/>
                  <w:divBdr>
                    <w:top w:val="none" w:sz="0" w:space="0" w:color="auto"/>
                    <w:left w:val="none" w:sz="0" w:space="0" w:color="auto"/>
                    <w:bottom w:val="none" w:sz="0" w:space="0" w:color="auto"/>
                    <w:right w:val="none" w:sz="0" w:space="0" w:color="auto"/>
                  </w:divBdr>
                  <w:divsChild>
                    <w:div w:id="356587892">
                      <w:marLeft w:val="0"/>
                      <w:marRight w:val="0"/>
                      <w:marTop w:val="0"/>
                      <w:marBottom w:val="0"/>
                      <w:divBdr>
                        <w:top w:val="none" w:sz="0" w:space="0" w:color="auto"/>
                        <w:left w:val="none" w:sz="0" w:space="0" w:color="auto"/>
                        <w:bottom w:val="none" w:sz="0" w:space="0" w:color="auto"/>
                        <w:right w:val="none" w:sz="0" w:space="0" w:color="auto"/>
                      </w:divBdr>
                      <w:divsChild>
                        <w:div w:id="4917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889864">
      <w:bodyDiv w:val="1"/>
      <w:marLeft w:val="0"/>
      <w:marRight w:val="0"/>
      <w:marTop w:val="0"/>
      <w:marBottom w:val="0"/>
      <w:divBdr>
        <w:top w:val="none" w:sz="0" w:space="0" w:color="auto"/>
        <w:left w:val="none" w:sz="0" w:space="0" w:color="auto"/>
        <w:bottom w:val="none" w:sz="0" w:space="0" w:color="auto"/>
        <w:right w:val="none" w:sz="0" w:space="0" w:color="auto"/>
      </w:divBdr>
      <w:divsChild>
        <w:div w:id="394857615">
          <w:marLeft w:val="480"/>
          <w:marRight w:val="0"/>
          <w:marTop w:val="0"/>
          <w:marBottom w:val="0"/>
          <w:divBdr>
            <w:top w:val="none" w:sz="0" w:space="0" w:color="auto"/>
            <w:left w:val="none" w:sz="0" w:space="0" w:color="auto"/>
            <w:bottom w:val="none" w:sz="0" w:space="0" w:color="auto"/>
            <w:right w:val="none" w:sz="0" w:space="0" w:color="auto"/>
          </w:divBdr>
          <w:divsChild>
            <w:div w:id="7668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6520">
      <w:bodyDiv w:val="1"/>
      <w:marLeft w:val="0"/>
      <w:marRight w:val="0"/>
      <w:marTop w:val="0"/>
      <w:marBottom w:val="0"/>
      <w:divBdr>
        <w:top w:val="none" w:sz="0" w:space="0" w:color="auto"/>
        <w:left w:val="none" w:sz="0" w:space="0" w:color="auto"/>
        <w:bottom w:val="none" w:sz="0" w:space="0" w:color="auto"/>
        <w:right w:val="none" w:sz="0" w:space="0" w:color="auto"/>
      </w:divBdr>
      <w:divsChild>
        <w:div w:id="1469860432">
          <w:marLeft w:val="0"/>
          <w:marRight w:val="108"/>
          <w:marTop w:val="108"/>
          <w:marBottom w:val="108"/>
          <w:divBdr>
            <w:top w:val="none" w:sz="0" w:space="0" w:color="auto"/>
            <w:left w:val="none" w:sz="0" w:space="0" w:color="auto"/>
            <w:bottom w:val="none" w:sz="0" w:space="0" w:color="auto"/>
            <w:right w:val="none" w:sz="0" w:space="0" w:color="auto"/>
          </w:divBdr>
          <w:divsChild>
            <w:div w:id="2017337879">
              <w:marLeft w:val="0"/>
              <w:marRight w:val="0"/>
              <w:marTop w:val="0"/>
              <w:marBottom w:val="0"/>
              <w:divBdr>
                <w:top w:val="none" w:sz="0" w:space="0" w:color="auto"/>
                <w:left w:val="none" w:sz="0" w:space="0" w:color="auto"/>
                <w:bottom w:val="none" w:sz="0" w:space="0" w:color="auto"/>
                <w:right w:val="none" w:sz="0" w:space="0" w:color="auto"/>
              </w:divBdr>
              <w:divsChild>
                <w:div w:id="154877406">
                  <w:marLeft w:val="0"/>
                  <w:marRight w:val="0"/>
                  <w:marTop w:val="0"/>
                  <w:marBottom w:val="0"/>
                  <w:divBdr>
                    <w:top w:val="none" w:sz="0" w:space="0" w:color="auto"/>
                    <w:left w:val="none" w:sz="0" w:space="0" w:color="auto"/>
                    <w:bottom w:val="none" w:sz="0" w:space="0" w:color="auto"/>
                    <w:right w:val="none" w:sz="0" w:space="0" w:color="auto"/>
                  </w:divBdr>
                  <w:divsChild>
                    <w:div w:id="485435333">
                      <w:marLeft w:val="0"/>
                      <w:marRight w:val="0"/>
                      <w:marTop w:val="0"/>
                      <w:marBottom w:val="0"/>
                      <w:divBdr>
                        <w:top w:val="none" w:sz="0" w:space="0" w:color="auto"/>
                        <w:left w:val="none" w:sz="0" w:space="0" w:color="auto"/>
                        <w:bottom w:val="none" w:sz="0" w:space="0" w:color="auto"/>
                        <w:right w:val="none" w:sz="0" w:space="0" w:color="auto"/>
                      </w:divBdr>
                      <w:divsChild>
                        <w:div w:id="11022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735944">
      <w:bodyDiv w:val="1"/>
      <w:marLeft w:val="0"/>
      <w:marRight w:val="0"/>
      <w:marTop w:val="0"/>
      <w:marBottom w:val="0"/>
      <w:divBdr>
        <w:top w:val="none" w:sz="0" w:space="0" w:color="auto"/>
        <w:left w:val="none" w:sz="0" w:space="0" w:color="auto"/>
        <w:bottom w:val="none" w:sz="0" w:space="0" w:color="auto"/>
        <w:right w:val="none" w:sz="0" w:space="0" w:color="auto"/>
      </w:divBdr>
      <w:divsChild>
        <w:div w:id="560216789">
          <w:marLeft w:val="0"/>
          <w:marRight w:val="0"/>
          <w:marTop w:val="0"/>
          <w:marBottom w:val="0"/>
          <w:divBdr>
            <w:top w:val="none" w:sz="0" w:space="0" w:color="auto"/>
            <w:left w:val="none" w:sz="0" w:space="0" w:color="auto"/>
            <w:bottom w:val="none" w:sz="0" w:space="0" w:color="auto"/>
            <w:right w:val="none" w:sz="0" w:space="0" w:color="auto"/>
          </w:divBdr>
          <w:divsChild>
            <w:div w:id="725421658">
              <w:marLeft w:val="0"/>
              <w:marRight w:val="0"/>
              <w:marTop w:val="0"/>
              <w:marBottom w:val="0"/>
              <w:divBdr>
                <w:top w:val="none" w:sz="0" w:space="0" w:color="auto"/>
                <w:left w:val="none" w:sz="0" w:space="0" w:color="auto"/>
                <w:bottom w:val="none" w:sz="0" w:space="0" w:color="auto"/>
                <w:right w:val="none" w:sz="0" w:space="0" w:color="auto"/>
              </w:divBdr>
            </w:div>
          </w:divsChild>
        </w:div>
        <w:div w:id="973176452">
          <w:marLeft w:val="126"/>
          <w:marRight w:val="126"/>
          <w:marTop w:val="0"/>
          <w:marBottom w:val="126"/>
          <w:divBdr>
            <w:top w:val="none" w:sz="0" w:space="0" w:color="auto"/>
            <w:left w:val="none" w:sz="0" w:space="0" w:color="auto"/>
            <w:bottom w:val="none" w:sz="0" w:space="0" w:color="auto"/>
            <w:right w:val="none" w:sz="0" w:space="0" w:color="auto"/>
          </w:divBdr>
          <w:divsChild>
            <w:div w:id="1943217399">
              <w:marLeft w:val="0"/>
              <w:marRight w:val="0"/>
              <w:marTop w:val="0"/>
              <w:marBottom w:val="0"/>
              <w:divBdr>
                <w:top w:val="none" w:sz="0" w:space="0" w:color="auto"/>
                <w:left w:val="none" w:sz="0" w:space="0" w:color="auto"/>
                <w:bottom w:val="none" w:sz="0" w:space="0" w:color="auto"/>
                <w:right w:val="none" w:sz="0" w:space="0" w:color="auto"/>
              </w:divBdr>
              <w:divsChild>
                <w:div w:id="1516191114">
                  <w:marLeft w:val="0"/>
                  <w:marRight w:val="108"/>
                  <w:marTop w:val="18"/>
                  <w:marBottom w:val="108"/>
                  <w:divBdr>
                    <w:top w:val="none" w:sz="0" w:space="0" w:color="auto"/>
                    <w:left w:val="none" w:sz="0" w:space="0" w:color="auto"/>
                    <w:bottom w:val="none" w:sz="0" w:space="0" w:color="auto"/>
                    <w:right w:val="none" w:sz="0" w:space="0" w:color="auto"/>
                  </w:divBdr>
                  <w:divsChild>
                    <w:div w:id="1479572511">
                      <w:marLeft w:val="0"/>
                      <w:marRight w:val="0"/>
                      <w:marTop w:val="0"/>
                      <w:marBottom w:val="0"/>
                      <w:divBdr>
                        <w:top w:val="none" w:sz="0" w:space="0" w:color="auto"/>
                        <w:left w:val="none" w:sz="0" w:space="0" w:color="auto"/>
                        <w:bottom w:val="none" w:sz="0" w:space="0" w:color="auto"/>
                        <w:right w:val="none" w:sz="0" w:space="0" w:color="auto"/>
                      </w:divBdr>
                      <w:divsChild>
                        <w:div w:id="273559598">
                          <w:marLeft w:val="0"/>
                          <w:marRight w:val="0"/>
                          <w:marTop w:val="0"/>
                          <w:marBottom w:val="0"/>
                          <w:divBdr>
                            <w:top w:val="none" w:sz="0" w:space="0" w:color="auto"/>
                            <w:left w:val="none" w:sz="0" w:space="0" w:color="auto"/>
                            <w:bottom w:val="none" w:sz="0" w:space="0" w:color="auto"/>
                            <w:right w:val="none" w:sz="0" w:space="0" w:color="auto"/>
                          </w:divBdr>
                          <w:divsChild>
                            <w:div w:id="1407219982">
                              <w:marLeft w:val="0"/>
                              <w:marRight w:val="0"/>
                              <w:marTop w:val="0"/>
                              <w:marBottom w:val="0"/>
                              <w:divBdr>
                                <w:top w:val="none" w:sz="0" w:space="0" w:color="auto"/>
                                <w:left w:val="none" w:sz="0" w:space="0" w:color="auto"/>
                                <w:bottom w:val="none" w:sz="0" w:space="0" w:color="auto"/>
                                <w:right w:val="none" w:sz="0" w:space="0" w:color="auto"/>
                              </w:divBdr>
                              <w:divsChild>
                                <w:div w:id="979110204">
                                  <w:marLeft w:val="0"/>
                                  <w:marRight w:val="0"/>
                                  <w:marTop w:val="0"/>
                                  <w:marBottom w:val="0"/>
                                  <w:divBdr>
                                    <w:top w:val="none" w:sz="0" w:space="0" w:color="auto"/>
                                    <w:left w:val="none" w:sz="0" w:space="0" w:color="auto"/>
                                    <w:bottom w:val="none" w:sz="0" w:space="0" w:color="auto"/>
                                    <w:right w:val="none" w:sz="0" w:space="0" w:color="auto"/>
                                  </w:divBdr>
                                </w:div>
                                <w:div w:id="11764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676263">
          <w:marLeft w:val="0"/>
          <w:marRight w:val="0"/>
          <w:marTop w:val="0"/>
          <w:marBottom w:val="0"/>
          <w:divBdr>
            <w:top w:val="none" w:sz="0" w:space="0" w:color="auto"/>
            <w:left w:val="none" w:sz="0" w:space="0" w:color="auto"/>
            <w:bottom w:val="none" w:sz="0" w:space="0" w:color="auto"/>
            <w:right w:val="none" w:sz="0" w:space="0" w:color="auto"/>
          </w:divBdr>
        </w:div>
      </w:divsChild>
    </w:div>
    <w:div w:id="1940217191">
      <w:bodyDiv w:val="1"/>
      <w:marLeft w:val="0"/>
      <w:marRight w:val="0"/>
      <w:marTop w:val="0"/>
      <w:marBottom w:val="0"/>
      <w:divBdr>
        <w:top w:val="none" w:sz="0" w:space="0" w:color="auto"/>
        <w:left w:val="none" w:sz="0" w:space="0" w:color="auto"/>
        <w:bottom w:val="none" w:sz="0" w:space="0" w:color="auto"/>
        <w:right w:val="none" w:sz="0" w:space="0" w:color="auto"/>
      </w:divBdr>
      <w:divsChild>
        <w:div w:id="399325464">
          <w:marLeft w:val="480"/>
          <w:marRight w:val="0"/>
          <w:marTop w:val="0"/>
          <w:marBottom w:val="0"/>
          <w:divBdr>
            <w:top w:val="none" w:sz="0" w:space="0" w:color="auto"/>
            <w:left w:val="none" w:sz="0" w:space="0" w:color="auto"/>
            <w:bottom w:val="none" w:sz="0" w:space="0" w:color="auto"/>
            <w:right w:val="none" w:sz="0" w:space="0" w:color="auto"/>
          </w:divBdr>
          <w:divsChild>
            <w:div w:id="14124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8538">
      <w:bodyDiv w:val="1"/>
      <w:marLeft w:val="0"/>
      <w:marRight w:val="0"/>
      <w:marTop w:val="0"/>
      <w:marBottom w:val="0"/>
      <w:divBdr>
        <w:top w:val="none" w:sz="0" w:space="0" w:color="auto"/>
        <w:left w:val="none" w:sz="0" w:space="0" w:color="auto"/>
        <w:bottom w:val="none" w:sz="0" w:space="0" w:color="auto"/>
        <w:right w:val="none" w:sz="0" w:space="0" w:color="auto"/>
      </w:divBdr>
    </w:div>
    <w:div w:id="2056077645">
      <w:bodyDiv w:val="1"/>
      <w:marLeft w:val="0"/>
      <w:marRight w:val="0"/>
      <w:marTop w:val="0"/>
      <w:marBottom w:val="0"/>
      <w:divBdr>
        <w:top w:val="none" w:sz="0" w:space="0" w:color="auto"/>
        <w:left w:val="none" w:sz="0" w:space="0" w:color="auto"/>
        <w:bottom w:val="none" w:sz="0" w:space="0" w:color="auto"/>
        <w:right w:val="none" w:sz="0" w:space="0" w:color="auto"/>
      </w:divBdr>
    </w:div>
    <w:div w:id="2133743943">
      <w:bodyDiv w:val="1"/>
      <w:marLeft w:val="0"/>
      <w:marRight w:val="0"/>
      <w:marTop w:val="0"/>
      <w:marBottom w:val="0"/>
      <w:divBdr>
        <w:top w:val="none" w:sz="0" w:space="0" w:color="auto"/>
        <w:left w:val="none" w:sz="0" w:space="0" w:color="auto"/>
        <w:bottom w:val="none" w:sz="0" w:space="0" w:color="auto"/>
        <w:right w:val="none" w:sz="0" w:space="0" w:color="auto"/>
      </w:divBdr>
      <w:divsChild>
        <w:div w:id="1276401740">
          <w:marLeft w:val="0"/>
          <w:marRight w:val="0"/>
          <w:marTop w:val="0"/>
          <w:marBottom w:val="0"/>
          <w:divBdr>
            <w:top w:val="none" w:sz="0" w:space="0" w:color="auto"/>
            <w:left w:val="none" w:sz="0" w:space="0" w:color="auto"/>
            <w:bottom w:val="none" w:sz="0" w:space="0" w:color="auto"/>
            <w:right w:val="none" w:sz="0" w:space="0" w:color="auto"/>
          </w:divBdr>
          <w:divsChild>
            <w:div w:id="429202789">
              <w:marLeft w:val="0"/>
              <w:marRight w:val="0"/>
              <w:marTop w:val="0"/>
              <w:marBottom w:val="0"/>
              <w:divBdr>
                <w:top w:val="none" w:sz="0" w:space="0" w:color="auto"/>
                <w:left w:val="none" w:sz="0" w:space="0" w:color="auto"/>
                <w:bottom w:val="none" w:sz="0" w:space="0" w:color="auto"/>
                <w:right w:val="none" w:sz="0" w:space="0" w:color="auto"/>
              </w:divBdr>
            </w:div>
            <w:div w:id="760026209">
              <w:marLeft w:val="0"/>
              <w:marRight w:val="0"/>
              <w:marTop w:val="0"/>
              <w:marBottom w:val="0"/>
              <w:divBdr>
                <w:top w:val="none" w:sz="0" w:space="0" w:color="auto"/>
                <w:left w:val="none" w:sz="0" w:space="0" w:color="auto"/>
                <w:bottom w:val="none" w:sz="0" w:space="0" w:color="auto"/>
                <w:right w:val="none" w:sz="0" w:space="0" w:color="auto"/>
              </w:divBdr>
            </w:div>
          </w:divsChild>
        </w:div>
        <w:div w:id="1790198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1609194114" TargetMode="External"/><Relationship Id="rId18" Type="http://schemas.openxmlformats.org/officeDocument/2006/relationships/hyperlink" Target="https://doi.org/10.4103/ijph.IJPH_492_20" TargetMode="External"/><Relationship Id="rId26" Type="http://schemas.openxmlformats.org/officeDocument/2006/relationships/hyperlink" Target="https://doi.org/10.1016/j.comppsych.2020.152174" TargetMode="External"/><Relationship Id="rId39" Type="http://schemas.openxmlformats.org/officeDocument/2006/relationships/hyperlink" Target="https://doi.org/10.1001/jamapsychiatry.2020.4442" TargetMode="External"/><Relationship Id="rId21" Type="http://schemas.openxmlformats.org/officeDocument/2006/relationships/hyperlink" Target="http://www.theguardian.com/business/2020/sep/04/eat-out-to-help-out-sees-diners-claim-100m-cut-price-meals-in-august" TargetMode="External"/><Relationship Id="rId34" Type="http://schemas.openxmlformats.org/officeDocument/2006/relationships/hyperlink" Target="https://doi.org/10.1136/bmj.n521" TargetMode="External"/><Relationship Id="rId42" Type="http://schemas.openxmlformats.org/officeDocument/2006/relationships/hyperlink" Target="https://doi.org/10.1016/S2215-0366(20)30308-4" TargetMode="External"/><Relationship Id="rId47" Type="http://schemas.openxmlformats.org/officeDocument/2006/relationships/hyperlink" Target="https://www.bbc.com/worklife/article/20201021-coronavirus-the-possible-long-term-mental-health-impacts" TargetMode="External"/><Relationship Id="rId50" Type="http://schemas.openxmlformats.org/officeDocument/2006/relationships/hyperlink" Target="https://www.theguardian.com/business/2021/jan/26/uk-unemployment-high-covid-19-lockdown-jobless" TargetMode="External"/><Relationship Id="rId55" Type="http://schemas.openxmlformats.org/officeDocument/2006/relationships/hyperlink" Target="https://doi.org/10.1177/1362361309335716" TargetMode="External"/><Relationship Id="rId7" Type="http://schemas.openxmlformats.org/officeDocument/2006/relationships/endnotes" Target="endnotes.xml"/><Relationship Id="rId12" Type="http://schemas.openxmlformats.org/officeDocument/2006/relationships/hyperlink" Target="https://www.appi.org/Products/Personality-Disorders/Obsessive-Compulsive-Personality-Disorder" TargetMode="External"/><Relationship Id="rId17" Type="http://schemas.openxmlformats.org/officeDocument/2006/relationships/hyperlink" Target="https://doi.org/10.1007/7854_2020_198" TargetMode="External"/><Relationship Id="rId25" Type="http://schemas.openxmlformats.org/officeDocument/2006/relationships/hyperlink" Target="https://doi.org/10.3109/13651501.2012.755206" TargetMode="External"/><Relationship Id="rId33" Type="http://schemas.openxmlformats.org/officeDocument/2006/relationships/hyperlink" Target="https://doi.org/10.1016/j.janxdis.2020.102323" TargetMode="External"/><Relationship Id="rId38" Type="http://schemas.openxmlformats.org/officeDocument/2006/relationships/hyperlink" Target="https://doi.org/10.1371/journal.pone.0225970" TargetMode="External"/><Relationship Id="rId46" Type="http://schemas.openxmlformats.org/officeDocument/2006/relationships/hyperlink" Target="https://doi.org/10.1016/j.jpsychires.2021.03.064"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neubiorev.2004.11.006" TargetMode="External"/><Relationship Id="rId20" Type="http://schemas.openxmlformats.org/officeDocument/2006/relationships/hyperlink" Target="https://doi.org/10.1176/appi.books.9780890425596" TargetMode="External"/><Relationship Id="rId29" Type="http://schemas.openxmlformats.org/officeDocument/2006/relationships/hyperlink" Target="https://doi.org/10.1176/appi.ajp.2014.14040525" TargetMode="External"/><Relationship Id="rId41" Type="http://schemas.openxmlformats.org/officeDocument/2006/relationships/hyperlink" Target="https://doi.org/10.1001/jamanetworkopen.2021.3223" TargetMode="External"/><Relationship Id="rId54" Type="http://schemas.openxmlformats.org/officeDocument/2006/relationships/hyperlink" Target="https://doi.org/10.1016/j.jocrd.2020.1006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t.2021.634583" TargetMode="External"/><Relationship Id="rId24" Type="http://schemas.openxmlformats.org/officeDocument/2006/relationships/hyperlink" Target="https://doi.org/10.1017/S1092852914000662" TargetMode="External"/><Relationship Id="rId32" Type="http://schemas.openxmlformats.org/officeDocument/2006/relationships/hyperlink" Target="https://doi.org/10.2196/21915" TargetMode="External"/><Relationship Id="rId37" Type="http://schemas.openxmlformats.org/officeDocument/2006/relationships/hyperlink" Target="https://www.who.int/docs/default-source/coronaviruse/mental-health-considerations.pdf" TargetMode="External"/><Relationship Id="rId40" Type="http://schemas.openxmlformats.org/officeDocument/2006/relationships/hyperlink" Target="https://doi.org/10.1016/S0929-6646(10)60087-3" TargetMode="External"/><Relationship Id="rId45" Type="http://schemas.openxmlformats.org/officeDocument/2006/relationships/hyperlink" Target="https://doi.org/10.1136/bmjopen-2020-043805" TargetMode="External"/><Relationship Id="rId53" Type="http://schemas.openxmlformats.org/officeDocument/2006/relationships/hyperlink" Target="https://doi.org/10.1080/13651501.2021.1872646"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jcm9113481" TargetMode="External"/><Relationship Id="rId23" Type="http://schemas.openxmlformats.org/officeDocument/2006/relationships/hyperlink" Target="https://doi.org/10.1093/ijnp/pyx088" TargetMode="External"/><Relationship Id="rId28" Type="http://schemas.openxmlformats.org/officeDocument/2006/relationships/hyperlink" Target="https://doi.org/10.1016/j.jpsychires.2021.03.046" TargetMode="External"/><Relationship Id="rId36" Type="http://schemas.openxmlformats.org/officeDocument/2006/relationships/hyperlink" Target="https://doi.org/10.1016/j.jpsychires.2020.12.045" TargetMode="External"/><Relationship Id="rId49" Type="http://schemas.openxmlformats.org/officeDocument/2006/relationships/hyperlink" Target="http://www.theguardian.com/society/2020/mar/13/why-regular-handwashing-can-be-bad-advice-for-patients" TargetMode="External"/><Relationship Id="rId57"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016/j.pnpbp.2012.07.002" TargetMode="External"/><Relationship Id="rId31" Type="http://schemas.openxmlformats.org/officeDocument/2006/relationships/hyperlink" Target="https://doi.org/10.1016/j.janxdis.2020.102329" TargetMode="External"/><Relationship Id="rId44" Type="http://schemas.openxmlformats.org/officeDocument/2006/relationships/hyperlink" Target="https://doi.org/10.1017/s1355617798455073" TargetMode="External"/><Relationship Id="rId52" Type="http://schemas.openxmlformats.org/officeDocument/2006/relationships/hyperlink" Target="https://doi.org/10.1159/00050573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psyt.2020.00720" TargetMode="External"/><Relationship Id="rId22" Type="http://schemas.openxmlformats.org/officeDocument/2006/relationships/hyperlink" Target="https://doi.org/10.1016/j.jpsychires.2020.07.011" TargetMode="External"/><Relationship Id="rId27" Type="http://schemas.openxmlformats.org/officeDocument/2006/relationships/hyperlink" Target="https://doi.org/10.1192/j.eurpsy.2020.89" TargetMode="External"/><Relationship Id="rId30" Type="http://schemas.openxmlformats.org/officeDocument/2006/relationships/hyperlink" Target="https://doi.org/10.1348/014466505X29657" TargetMode="External"/><Relationship Id="rId35" Type="http://schemas.openxmlformats.org/officeDocument/2006/relationships/hyperlink" Target="https://doi.org/10.1136/thoraxjnl-2020-215818" TargetMode="External"/><Relationship Id="rId43" Type="http://schemas.openxmlformats.org/officeDocument/2006/relationships/hyperlink" Target="https://doi.org/10.1016/S2215-0366(20)30237-6" TargetMode="External"/><Relationship Id="rId48" Type="http://schemas.openxmlformats.org/officeDocument/2006/relationships/hyperlink" Target="https://doi.org/10.4135/9781412963947.n535" TargetMode="External"/><Relationship Id="rId56" Type="http://schemas.openxmlformats.org/officeDocument/2006/relationships/footer" Target="footer1.xml"/><Relationship Id="rId8" Type="http://schemas.openxmlformats.org/officeDocument/2006/relationships/hyperlink" Target="https://www.cambridgecognition.com" TargetMode="External"/><Relationship Id="rId51" Type="http://schemas.openxmlformats.org/officeDocument/2006/relationships/hyperlink" Target="https://doi.org/10.1016/j.neuron.2017.09.00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426D2-E6D9-4A37-B2F1-4A594C32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8949</Words>
  <Characters>62322</Characters>
  <Application>Microsoft Office Word</Application>
  <DocSecurity>4</DocSecurity>
  <Lines>519</Lines>
  <Paragraphs>142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fineberg</dc:creator>
  <cp:keywords/>
  <dc:description/>
  <cp:lastModifiedBy>Mary Houston</cp:lastModifiedBy>
  <cp:revision>2</cp:revision>
  <dcterms:created xsi:type="dcterms:W3CDTF">2021-08-06T11:14:00Z</dcterms:created>
  <dcterms:modified xsi:type="dcterms:W3CDTF">2021-08-06T11:14:00Z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