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6FE93B" w14:textId="38ADBF3C" w:rsidR="000D36C8" w:rsidRPr="00175E5C" w:rsidRDefault="00DC18AF" w:rsidP="008B248D">
      <w:pPr>
        <w:shd w:val="clear" w:color="auto" w:fill="FFFFFF"/>
        <w:spacing w:after="0" w:line="480" w:lineRule="auto"/>
        <w:textAlignment w:val="baseline"/>
        <w:rPr>
          <w:rFonts w:eastAsia="Times New Roman" w:cs="Tahoma"/>
          <w:b/>
          <w:color w:val="000000"/>
          <w:sz w:val="28"/>
          <w:szCs w:val="28"/>
          <w:lang w:eastAsia="en-GB"/>
        </w:rPr>
      </w:pPr>
      <w:r>
        <w:rPr>
          <w:rFonts w:eastAsia="Times New Roman" w:cs="Tahoma"/>
          <w:b/>
          <w:color w:val="000000"/>
          <w:sz w:val="28"/>
          <w:szCs w:val="28"/>
          <w:lang w:eastAsia="en-GB"/>
        </w:rPr>
        <w:t>A systematic review</w:t>
      </w:r>
      <w:r w:rsidR="00B16009">
        <w:rPr>
          <w:rFonts w:eastAsia="Times New Roman" w:cs="Tahoma"/>
          <w:b/>
          <w:color w:val="000000"/>
          <w:sz w:val="28"/>
          <w:szCs w:val="28"/>
          <w:lang w:eastAsia="en-GB"/>
        </w:rPr>
        <w:t xml:space="preserve"> of </w:t>
      </w:r>
      <w:r w:rsidR="00EF5DBA">
        <w:rPr>
          <w:rFonts w:eastAsia="Times New Roman" w:cs="Tahoma"/>
          <w:b/>
          <w:color w:val="000000"/>
          <w:sz w:val="28"/>
          <w:szCs w:val="28"/>
          <w:lang w:eastAsia="en-GB"/>
        </w:rPr>
        <w:t>e</w:t>
      </w:r>
      <w:r w:rsidR="00DD04D0" w:rsidRPr="00175E5C">
        <w:rPr>
          <w:rFonts w:eastAsia="Times New Roman" w:cs="Tahoma"/>
          <w:b/>
          <w:color w:val="000000"/>
          <w:sz w:val="28"/>
          <w:szCs w:val="28"/>
          <w:lang w:eastAsia="en-GB"/>
        </w:rPr>
        <w:t xml:space="preserve">merging </w:t>
      </w:r>
      <w:r w:rsidR="000D36C8" w:rsidRPr="00175E5C">
        <w:rPr>
          <w:rFonts w:eastAsia="Times New Roman" w:cs="Tahoma"/>
          <w:b/>
          <w:color w:val="000000"/>
          <w:sz w:val="28"/>
          <w:szCs w:val="28"/>
          <w:lang w:eastAsia="en-GB"/>
        </w:rPr>
        <w:t xml:space="preserve">contaminants </w:t>
      </w:r>
      <w:r w:rsidR="00813C56">
        <w:rPr>
          <w:rFonts w:eastAsia="Times New Roman" w:cs="Tahoma"/>
          <w:b/>
          <w:color w:val="000000"/>
          <w:sz w:val="28"/>
          <w:szCs w:val="28"/>
          <w:lang w:eastAsia="en-GB"/>
        </w:rPr>
        <w:t>in the Greater Bay A</w:t>
      </w:r>
      <w:r w:rsidR="000D36C8" w:rsidRPr="00175E5C">
        <w:rPr>
          <w:rFonts w:eastAsia="Times New Roman" w:cs="Tahoma"/>
          <w:b/>
          <w:color w:val="000000"/>
          <w:sz w:val="28"/>
          <w:szCs w:val="28"/>
          <w:lang w:eastAsia="en-GB"/>
        </w:rPr>
        <w:t>rea</w:t>
      </w:r>
      <w:r w:rsidR="00AE0120">
        <w:rPr>
          <w:rFonts w:eastAsia="Times New Roman" w:cs="Tahoma"/>
          <w:b/>
          <w:color w:val="000000"/>
          <w:sz w:val="28"/>
          <w:szCs w:val="28"/>
          <w:lang w:eastAsia="en-GB"/>
        </w:rPr>
        <w:t xml:space="preserve"> (GBA)</w:t>
      </w:r>
      <w:r w:rsidR="00DD04D0" w:rsidRPr="00175E5C">
        <w:rPr>
          <w:rFonts w:eastAsia="Times New Roman" w:cs="Tahoma"/>
          <w:b/>
          <w:color w:val="000000"/>
          <w:sz w:val="28"/>
          <w:szCs w:val="28"/>
          <w:lang w:eastAsia="en-GB"/>
        </w:rPr>
        <w:t>, China</w:t>
      </w:r>
      <w:r w:rsidR="000D36C8" w:rsidRPr="00175E5C">
        <w:rPr>
          <w:rFonts w:eastAsia="Times New Roman" w:cs="Tahoma"/>
          <w:b/>
          <w:color w:val="000000"/>
          <w:sz w:val="28"/>
          <w:szCs w:val="28"/>
          <w:lang w:eastAsia="en-GB"/>
        </w:rPr>
        <w:t>: current baselines, knowledge gaps</w:t>
      </w:r>
      <w:r w:rsidR="009328D0">
        <w:rPr>
          <w:rFonts w:eastAsia="Times New Roman" w:cs="Tahoma"/>
          <w:b/>
          <w:color w:val="000000"/>
          <w:sz w:val="28"/>
          <w:szCs w:val="28"/>
          <w:lang w:eastAsia="en-GB"/>
        </w:rPr>
        <w:t>,</w:t>
      </w:r>
      <w:r w:rsidR="000D36C8" w:rsidRPr="00175E5C">
        <w:rPr>
          <w:rFonts w:eastAsia="Times New Roman" w:cs="Tahoma"/>
          <w:b/>
          <w:color w:val="000000"/>
          <w:sz w:val="28"/>
          <w:szCs w:val="28"/>
          <w:lang w:eastAsia="en-GB"/>
        </w:rPr>
        <w:t xml:space="preserve"> and research and management priorities. </w:t>
      </w:r>
    </w:p>
    <w:p w14:paraId="2053481D" w14:textId="77777777" w:rsidR="000D36C8" w:rsidRPr="000D36C8" w:rsidRDefault="000D36C8" w:rsidP="008B248D">
      <w:pPr>
        <w:shd w:val="clear" w:color="auto" w:fill="FFFFFF"/>
        <w:spacing w:after="0" w:line="480" w:lineRule="auto"/>
        <w:textAlignment w:val="baseline"/>
        <w:rPr>
          <w:rFonts w:eastAsia="Times New Roman" w:cs="Tahoma"/>
          <w:color w:val="000000"/>
          <w:lang w:eastAsia="en-GB"/>
        </w:rPr>
      </w:pPr>
    </w:p>
    <w:p w14:paraId="08552BE5" w14:textId="32FE9B31" w:rsidR="00765510" w:rsidRDefault="00765510" w:rsidP="008B248D">
      <w:pPr>
        <w:shd w:val="clear" w:color="auto" w:fill="FFFFFF"/>
        <w:spacing w:after="0" w:line="480" w:lineRule="auto"/>
        <w:jc w:val="both"/>
        <w:textAlignment w:val="baseline"/>
        <w:rPr>
          <w:rFonts w:eastAsia="Times New Roman" w:cs="Tahoma"/>
          <w:b/>
          <w:color w:val="000000"/>
          <w:lang w:eastAsia="en-GB"/>
        </w:rPr>
      </w:pPr>
      <w:r>
        <w:rPr>
          <w:rFonts w:eastAsia="Times New Roman" w:cs="Tahoma"/>
          <w:b/>
          <w:color w:val="000000"/>
          <w:lang w:eastAsia="en-GB"/>
        </w:rPr>
        <w:t>Author</w:t>
      </w:r>
      <w:r w:rsidR="00EF5DBA">
        <w:rPr>
          <w:rFonts w:eastAsia="Times New Roman" w:cs="Tahoma"/>
          <w:b/>
          <w:color w:val="000000"/>
          <w:lang w:eastAsia="en-GB"/>
        </w:rPr>
        <w:t xml:space="preserve"> names and affiliations</w:t>
      </w:r>
    </w:p>
    <w:p w14:paraId="51007BB3" w14:textId="527A5670" w:rsidR="00765510" w:rsidRPr="00765510" w:rsidRDefault="00765510" w:rsidP="008B248D">
      <w:pPr>
        <w:shd w:val="clear" w:color="auto" w:fill="FFFFFF"/>
        <w:spacing w:after="0" w:line="480" w:lineRule="auto"/>
        <w:jc w:val="both"/>
        <w:textAlignment w:val="baseline"/>
        <w:rPr>
          <w:rFonts w:eastAsia="Times New Roman" w:cs="Tahoma"/>
          <w:color w:val="000000"/>
          <w:lang w:eastAsia="en-GB"/>
        </w:rPr>
      </w:pPr>
      <w:r w:rsidRPr="00765510">
        <w:rPr>
          <w:rFonts w:eastAsia="Times New Roman" w:cs="Tahoma"/>
          <w:color w:val="000000"/>
          <w:lang w:eastAsia="en-GB"/>
        </w:rPr>
        <w:t>Cundy, A.B.</w:t>
      </w:r>
      <w:r w:rsidR="00813C56" w:rsidRPr="00813C56">
        <w:rPr>
          <w:rFonts w:eastAsia="Times New Roman" w:cs="Tahoma"/>
          <w:color w:val="000000"/>
          <w:vertAlign w:val="superscript"/>
          <w:lang w:eastAsia="en-GB"/>
        </w:rPr>
        <w:t>a,b</w:t>
      </w:r>
      <w:r w:rsidR="008B248D" w:rsidRPr="008B248D">
        <w:rPr>
          <w:rFonts w:eastAsia="Times New Roman" w:cs="Tahoma"/>
          <w:color w:val="000000"/>
          <w:lang w:eastAsia="en-GB"/>
        </w:rPr>
        <w:t>*</w:t>
      </w:r>
      <w:r w:rsidRPr="00765510">
        <w:rPr>
          <w:rFonts w:eastAsia="Times New Roman" w:cs="Tahoma"/>
          <w:color w:val="000000"/>
          <w:lang w:eastAsia="en-GB"/>
        </w:rPr>
        <w:t>, Rowlands, F.M.</w:t>
      </w:r>
      <w:r w:rsidR="00813C56" w:rsidRPr="00813C56">
        <w:rPr>
          <w:rFonts w:eastAsia="Times New Roman" w:cs="Tahoma"/>
          <w:color w:val="000000"/>
          <w:vertAlign w:val="superscript"/>
          <w:lang w:eastAsia="en-GB"/>
        </w:rPr>
        <w:t>a</w:t>
      </w:r>
      <w:r w:rsidRPr="00765510">
        <w:rPr>
          <w:rFonts w:eastAsia="Times New Roman" w:cs="Tahoma"/>
          <w:color w:val="000000"/>
          <w:lang w:eastAsia="en-GB"/>
        </w:rPr>
        <w:t>, Lu, G.</w:t>
      </w:r>
      <w:r w:rsidR="00653DAC">
        <w:rPr>
          <w:rFonts w:eastAsia="Times New Roman" w:cs="Tahoma"/>
          <w:color w:val="000000"/>
          <w:vertAlign w:val="superscript"/>
          <w:lang w:eastAsia="en-GB"/>
        </w:rPr>
        <w:t>b,c</w:t>
      </w:r>
      <w:r w:rsidRPr="00765510">
        <w:rPr>
          <w:rFonts w:eastAsia="Times New Roman" w:cs="Tahoma"/>
          <w:color w:val="000000"/>
          <w:lang w:eastAsia="en-GB"/>
        </w:rPr>
        <w:t>, Wang, W.-X.</w:t>
      </w:r>
      <w:r w:rsidR="00653DAC">
        <w:rPr>
          <w:rFonts w:eastAsia="Times New Roman" w:cs="Tahoma"/>
          <w:color w:val="000000"/>
          <w:vertAlign w:val="superscript"/>
          <w:lang w:eastAsia="en-GB"/>
        </w:rPr>
        <w:t>b, c, d</w:t>
      </w:r>
      <w:r w:rsidRPr="00765510">
        <w:rPr>
          <w:rFonts w:eastAsia="Times New Roman" w:cs="Tahoma"/>
          <w:color w:val="000000"/>
          <w:lang w:eastAsia="en-GB"/>
        </w:rPr>
        <w:t xml:space="preserve"> </w:t>
      </w:r>
    </w:p>
    <w:p w14:paraId="5E3EC381" w14:textId="685C22CA" w:rsidR="00175E5C" w:rsidRDefault="00175E5C" w:rsidP="008B248D">
      <w:pPr>
        <w:shd w:val="clear" w:color="auto" w:fill="FFFFFF"/>
        <w:spacing w:after="0" w:line="480" w:lineRule="auto"/>
        <w:jc w:val="both"/>
        <w:textAlignment w:val="baseline"/>
        <w:rPr>
          <w:rFonts w:eastAsia="Times New Roman" w:cs="Tahoma"/>
          <w:b/>
          <w:color w:val="000000"/>
          <w:lang w:eastAsia="en-GB"/>
        </w:rPr>
      </w:pPr>
    </w:p>
    <w:p w14:paraId="45E0A306" w14:textId="51F8764E" w:rsidR="00813C56" w:rsidRDefault="00EF5DBA" w:rsidP="008B248D">
      <w:pPr>
        <w:adjustRightInd w:val="0"/>
        <w:snapToGrid w:val="0"/>
        <w:spacing w:line="480" w:lineRule="auto"/>
        <w:rPr>
          <w:rFonts w:cs="Times New Roman"/>
          <w:i/>
          <w:iCs/>
        </w:rPr>
      </w:pPr>
      <w:r>
        <w:rPr>
          <w:rFonts w:cs="Times New Roman"/>
          <w:i/>
          <w:iCs/>
          <w:vertAlign w:val="superscript"/>
        </w:rPr>
        <w:t xml:space="preserve">a </w:t>
      </w:r>
      <w:r w:rsidR="00EA135C">
        <w:rPr>
          <w:rFonts w:cs="Times New Roman"/>
          <w:i/>
          <w:iCs/>
        </w:rPr>
        <w:t>GAU-Radioanalytical, S</w:t>
      </w:r>
      <w:r>
        <w:rPr>
          <w:rFonts w:cs="Times New Roman"/>
          <w:i/>
          <w:iCs/>
        </w:rPr>
        <w:t>chool of Ocean and Earth Science, University of Southampton, National Oceanography Centre (Southampton), Southampton, SO14 3ZH, U.K</w:t>
      </w:r>
      <w:r w:rsidR="00813C56">
        <w:rPr>
          <w:rFonts w:cs="Times New Roman"/>
          <w:i/>
          <w:iCs/>
        </w:rPr>
        <w:t>.</w:t>
      </w:r>
    </w:p>
    <w:p w14:paraId="4DE52BD3" w14:textId="13731146" w:rsidR="003F1AFC" w:rsidRPr="00813C56" w:rsidRDefault="00653DAC" w:rsidP="008B248D">
      <w:pPr>
        <w:adjustRightInd w:val="0"/>
        <w:snapToGrid w:val="0"/>
        <w:spacing w:line="480" w:lineRule="auto"/>
        <w:rPr>
          <w:rFonts w:cs="Times New Roman"/>
          <w:i/>
          <w:iCs/>
        </w:rPr>
      </w:pPr>
      <w:bookmarkStart w:id="0" w:name="_Hlk33543596"/>
      <w:r>
        <w:rPr>
          <w:rFonts w:cs="Times New Roman"/>
          <w:i/>
          <w:iCs/>
          <w:vertAlign w:val="superscript"/>
        </w:rPr>
        <w:t>b</w:t>
      </w:r>
      <w:r w:rsidR="00813C56">
        <w:rPr>
          <w:rFonts w:cs="Times New Roman"/>
          <w:i/>
          <w:iCs/>
          <w:vertAlign w:val="superscript"/>
        </w:rPr>
        <w:t xml:space="preserve"> </w:t>
      </w:r>
      <w:r w:rsidR="003F1AFC" w:rsidRPr="00813C56">
        <w:rPr>
          <w:rFonts w:cs="Times New Roman"/>
          <w:i/>
          <w:iCs/>
        </w:rPr>
        <w:t>Southern Marine Science and Engineering Guangdong Laboratory (Guangzhou), Guangzhou, 511458, China</w:t>
      </w:r>
    </w:p>
    <w:p w14:paraId="045A67AE" w14:textId="1B6C3704" w:rsidR="003F1AFC" w:rsidRPr="00813C56" w:rsidRDefault="00653DAC" w:rsidP="008B248D">
      <w:pPr>
        <w:adjustRightInd w:val="0"/>
        <w:snapToGrid w:val="0"/>
        <w:spacing w:line="480" w:lineRule="auto"/>
        <w:rPr>
          <w:rFonts w:cs="Times New Roman"/>
          <w:i/>
          <w:iCs/>
        </w:rPr>
      </w:pPr>
      <w:r>
        <w:rPr>
          <w:rFonts w:cs="Times New Roman"/>
          <w:i/>
          <w:iCs/>
          <w:vertAlign w:val="superscript"/>
        </w:rPr>
        <w:t xml:space="preserve">c </w:t>
      </w:r>
      <w:r w:rsidR="003F1AFC" w:rsidRPr="00813C56">
        <w:rPr>
          <w:rFonts w:cs="Times New Roman"/>
          <w:i/>
          <w:iCs/>
        </w:rPr>
        <w:t>Research Center for the Oceans and Human Health, City University of Hong Kong Shenzhen Research Institute, Shenzhen 51807, China</w:t>
      </w:r>
    </w:p>
    <w:p w14:paraId="1B48239A" w14:textId="500EA1BC" w:rsidR="003F1AFC" w:rsidRPr="00813C56" w:rsidRDefault="00653DAC" w:rsidP="008B248D">
      <w:pPr>
        <w:adjustRightInd w:val="0"/>
        <w:snapToGrid w:val="0"/>
        <w:spacing w:line="480" w:lineRule="auto"/>
        <w:rPr>
          <w:rFonts w:cs="Times New Roman"/>
          <w:i/>
          <w:iCs/>
        </w:rPr>
      </w:pPr>
      <w:r>
        <w:rPr>
          <w:rFonts w:cs="Times New Roman"/>
          <w:i/>
          <w:iCs/>
          <w:vertAlign w:val="superscript"/>
        </w:rPr>
        <w:t>d</w:t>
      </w:r>
      <w:r w:rsidR="00813C56">
        <w:rPr>
          <w:rFonts w:cs="Times New Roman"/>
          <w:i/>
          <w:iCs/>
          <w:vertAlign w:val="superscript"/>
        </w:rPr>
        <w:t xml:space="preserve"> </w:t>
      </w:r>
      <w:r w:rsidR="003F1AFC" w:rsidRPr="00813C56">
        <w:rPr>
          <w:rFonts w:cs="Times New Roman"/>
          <w:i/>
          <w:iCs/>
        </w:rPr>
        <w:t>School of Energy and Environment, State Key Laboratory of Marine Pollution, City University of Hong Kong, Kowloon, Hong Kong, China</w:t>
      </w:r>
    </w:p>
    <w:bookmarkEnd w:id="0"/>
    <w:p w14:paraId="31AF7E3F" w14:textId="1DE1A094" w:rsidR="003F1AFC" w:rsidRPr="00813C56" w:rsidRDefault="00EF5DBA" w:rsidP="008B248D">
      <w:pPr>
        <w:shd w:val="clear" w:color="auto" w:fill="FFFFFF"/>
        <w:spacing w:after="0" w:line="480" w:lineRule="auto"/>
        <w:jc w:val="both"/>
        <w:textAlignment w:val="baseline"/>
        <w:rPr>
          <w:rFonts w:eastAsia="Times New Roman" w:cs="Tahoma"/>
          <w:color w:val="000000"/>
          <w:lang w:eastAsia="en-GB"/>
        </w:rPr>
      </w:pPr>
      <w:r w:rsidRPr="00813C56">
        <w:rPr>
          <w:rFonts w:eastAsia="Times New Roman" w:cs="Tahoma"/>
          <w:color w:val="000000"/>
          <w:lang w:eastAsia="en-GB"/>
        </w:rPr>
        <w:t xml:space="preserve">*Corresponding author: </w:t>
      </w:r>
      <w:hyperlink r:id="rId11" w:history="1">
        <w:r w:rsidRPr="00813C56">
          <w:rPr>
            <w:rStyle w:val="Hyperlink"/>
            <w:rFonts w:eastAsia="Times New Roman" w:cs="Tahoma"/>
            <w:lang w:eastAsia="en-GB"/>
          </w:rPr>
          <w:t>A.Cundy@soton.ac.uk</w:t>
        </w:r>
      </w:hyperlink>
    </w:p>
    <w:p w14:paraId="09E7ED7F" w14:textId="77777777" w:rsidR="00EF5DBA" w:rsidRPr="00813C56" w:rsidRDefault="00EF5DBA" w:rsidP="008B248D">
      <w:pPr>
        <w:shd w:val="clear" w:color="auto" w:fill="FFFFFF"/>
        <w:spacing w:after="0" w:line="480" w:lineRule="auto"/>
        <w:jc w:val="both"/>
        <w:textAlignment w:val="baseline"/>
        <w:rPr>
          <w:rFonts w:eastAsia="Times New Roman" w:cs="Tahoma"/>
          <w:b/>
          <w:color w:val="000000"/>
          <w:lang w:eastAsia="en-GB"/>
        </w:rPr>
      </w:pPr>
    </w:p>
    <w:p w14:paraId="2DBABD45" w14:textId="77777777" w:rsidR="008B248D" w:rsidRDefault="008B248D">
      <w:pPr>
        <w:rPr>
          <w:rFonts w:eastAsia="Times New Roman" w:cs="Tahoma"/>
          <w:b/>
          <w:color w:val="000000"/>
          <w:lang w:eastAsia="en-GB"/>
        </w:rPr>
      </w:pPr>
      <w:r>
        <w:rPr>
          <w:rFonts w:eastAsia="Times New Roman" w:cs="Tahoma"/>
          <w:b/>
          <w:color w:val="000000"/>
          <w:lang w:eastAsia="en-GB"/>
        </w:rPr>
        <w:br w:type="page"/>
      </w:r>
    </w:p>
    <w:p w14:paraId="0A16EE31" w14:textId="62743A81" w:rsidR="001128E4" w:rsidRPr="001128E4" w:rsidRDefault="001128E4" w:rsidP="008B248D">
      <w:pPr>
        <w:shd w:val="clear" w:color="auto" w:fill="FFFFFF"/>
        <w:spacing w:after="0" w:line="480" w:lineRule="auto"/>
        <w:jc w:val="both"/>
        <w:textAlignment w:val="baseline"/>
        <w:rPr>
          <w:rFonts w:eastAsia="Times New Roman" w:cs="Tahoma"/>
          <w:b/>
          <w:color w:val="000000"/>
          <w:lang w:eastAsia="en-GB"/>
        </w:rPr>
      </w:pPr>
      <w:r w:rsidRPr="001128E4">
        <w:rPr>
          <w:rFonts w:eastAsia="Times New Roman" w:cs="Tahoma"/>
          <w:b/>
          <w:color w:val="000000"/>
          <w:lang w:eastAsia="en-GB"/>
        </w:rPr>
        <w:lastRenderedPageBreak/>
        <w:t>Abstract</w:t>
      </w:r>
      <w:r w:rsidR="00FD407D">
        <w:rPr>
          <w:rStyle w:val="FootnoteReference"/>
          <w:rFonts w:eastAsia="Times New Roman" w:cs="Tahoma"/>
          <w:b/>
          <w:color w:val="000000"/>
          <w:lang w:eastAsia="en-GB"/>
        </w:rPr>
        <w:footnoteReference w:id="1"/>
      </w:r>
      <w:r w:rsidR="00EC23A4">
        <w:rPr>
          <w:rFonts w:eastAsia="Times New Roman" w:cs="Tahoma"/>
          <w:b/>
          <w:color w:val="000000"/>
          <w:lang w:eastAsia="en-GB"/>
        </w:rPr>
        <w:t>.</w:t>
      </w:r>
    </w:p>
    <w:p w14:paraId="0A161C2D" w14:textId="6160FDF9" w:rsidR="001128E4" w:rsidRDefault="00DD4CDB" w:rsidP="008B248D">
      <w:pPr>
        <w:shd w:val="clear" w:color="auto" w:fill="FFFFFF"/>
        <w:spacing w:after="0" w:line="480" w:lineRule="auto"/>
        <w:jc w:val="both"/>
        <w:textAlignment w:val="baseline"/>
        <w:rPr>
          <w:rFonts w:eastAsia="Times New Roman" w:cs="Tahoma"/>
          <w:color w:val="000000"/>
          <w:lang w:eastAsia="en-GB"/>
        </w:rPr>
      </w:pPr>
      <w:r>
        <w:rPr>
          <w:rFonts w:eastAsia="Times New Roman" w:cs="Tahoma"/>
          <w:color w:val="000000"/>
          <w:lang w:eastAsia="en-GB"/>
        </w:rPr>
        <w:t>D</w:t>
      </w:r>
      <w:r w:rsidR="001128E4">
        <w:rPr>
          <w:rFonts w:eastAsia="Times New Roman" w:cs="Tahoma"/>
          <w:color w:val="000000"/>
          <w:lang w:eastAsia="en-GB"/>
        </w:rPr>
        <w:t xml:space="preserve">evelopment </w:t>
      </w:r>
      <w:r>
        <w:rPr>
          <w:rFonts w:eastAsia="Times New Roman" w:cs="Tahoma"/>
          <w:color w:val="000000"/>
          <w:lang w:eastAsia="en-GB"/>
        </w:rPr>
        <w:t xml:space="preserve">of the Greater Bay area, China (GBA) </w:t>
      </w:r>
      <w:r w:rsidR="001128E4">
        <w:rPr>
          <w:rFonts w:eastAsia="Times New Roman" w:cs="Tahoma"/>
          <w:color w:val="000000"/>
          <w:lang w:eastAsia="en-GB"/>
        </w:rPr>
        <w:t xml:space="preserve">has imposed significant pressures on ecosystems within the </w:t>
      </w:r>
      <w:r w:rsidR="001F6BD5">
        <w:rPr>
          <w:rFonts w:eastAsia="Times New Roman" w:cs="Tahoma"/>
          <w:color w:val="000000"/>
          <w:lang w:eastAsia="en-GB"/>
        </w:rPr>
        <w:t xml:space="preserve">wider </w:t>
      </w:r>
      <w:r w:rsidR="001128E4">
        <w:rPr>
          <w:rFonts w:eastAsia="Times New Roman" w:cs="Tahoma"/>
          <w:color w:val="000000"/>
          <w:lang w:eastAsia="en-GB"/>
        </w:rPr>
        <w:t xml:space="preserve">Pearl River </w:t>
      </w:r>
      <w:r w:rsidR="001F6BD5">
        <w:rPr>
          <w:rFonts w:eastAsia="Times New Roman" w:cs="Tahoma"/>
          <w:color w:val="000000"/>
          <w:lang w:eastAsia="en-GB"/>
        </w:rPr>
        <w:t>Delta (PRD</w:t>
      </w:r>
      <w:r w:rsidR="00175E5C">
        <w:rPr>
          <w:rFonts w:eastAsia="Times New Roman" w:cs="Tahoma"/>
          <w:color w:val="000000"/>
          <w:lang w:eastAsia="en-GB"/>
        </w:rPr>
        <w:t>)</w:t>
      </w:r>
      <w:r w:rsidR="001128E4">
        <w:rPr>
          <w:rFonts w:eastAsia="Times New Roman" w:cs="Tahoma"/>
          <w:color w:val="000000"/>
          <w:lang w:eastAsia="en-GB"/>
        </w:rPr>
        <w:t xml:space="preserve"> system, including </w:t>
      </w:r>
      <w:r w:rsidR="00893DA8">
        <w:rPr>
          <w:rFonts w:eastAsia="Times New Roman" w:cs="Tahoma"/>
          <w:color w:val="000000"/>
          <w:lang w:eastAsia="en-GB"/>
        </w:rPr>
        <w:t>through</w:t>
      </w:r>
      <w:r w:rsidR="001128E4">
        <w:rPr>
          <w:rFonts w:eastAsia="Times New Roman" w:cs="Tahoma"/>
          <w:color w:val="000000"/>
          <w:lang w:eastAsia="en-GB"/>
        </w:rPr>
        <w:t xml:space="preserve"> inputs of contaminants from the </w:t>
      </w:r>
      <w:r w:rsidR="00175E5C">
        <w:rPr>
          <w:rFonts w:eastAsia="Times New Roman" w:cs="Tahoma"/>
          <w:color w:val="000000"/>
          <w:lang w:eastAsia="en-GB"/>
        </w:rPr>
        <w:t>GBA</w:t>
      </w:r>
      <w:r w:rsidR="001128E4">
        <w:rPr>
          <w:rFonts w:eastAsia="Times New Roman" w:cs="Tahoma"/>
          <w:color w:val="000000"/>
          <w:lang w:eastAsia="en-GB"/>
        </w:rPr>
        <w:t>’s rapidly expanding urban, indu</w:t>
      </w:r>
      <w:r w:rsidR="00EC23A4">
        <w:rPr>
          <w:rFonts w:eastAsia="Times New Roman" w:cs="Tahoma"/>
          <w:color w:val="000000"/>
          <w:lang w:eastAsia="en-GB"/>
        </w:rPr>
        <w:t>strial and agricultural activities</w:t>
      </w:r>
      <w:r w:rsidR="001128E4">
        <w:rPr>
          <w:rFonts w:eastAsia="Times New Roman" w:cs="Tahoma"/>
          <w:color w:val="000000"/>
          <w:lang w:eastAsia="en-GB"/>
        </w:rPr>
        <w:t xml:space="preserve">. Here, we </w:t>
      </w:r>
      <w:r w:rsidR="00EF2CAA">
        <w:rPr>
          <w:rFonts w:eastAsia="Times New Roman" w:cs="Tahoma"/>
          <w:color w:val="000000"/>
          <w:lang w:eastAsia="en-GB"/>
        </w:rPr>
        <w:t xml:space="preserve">assess publication trends, sampling focus, and </w:t>
      </w:r>
      <w:r>
        <w:rPr>
          <w:rFonts w:eastAsia="Times New Roman" w:cs="Tahoma"/>
          <w:color w:val="000000"/>
          <w:lang w:eastAsia="en-GB"/>
        </w:rPr>
        <w:t>concentrations observed for a range of emerging contaminants (</w:t>
      </w:r>
      <w:r w:rsidRPr="00CC50AE">
        <w:rPr>
          <w:rFonts w:eastAsia="Times New Roman" w:cs="Tahoma"/>
          <w:color w:val="000000"/>
          <w:lang w:eastAsia="en-GB"/>
        </w:rPr>
        <w:t>pharmaceutical and personal care products</w:t>
      </w:r>
      <w:r>
        <w:rPr>
          <w:rFonts w:eastAsia="Times New Roman" w:cs="Tahoma"/>
          <w:color w:val="000000"/>
          <w:lang w:eastAsia="en-GB"/>
        </w:rPr>
        <w:t>, pesticides, other endocrine disrupting chemicals, platinum group elements, and microplastics) in the GBA</w:t>
      </w:r>
      <w:r w:rsidR="007D28B9">
        <w:rPr>
          <w:rFonts w:eastAsia="Times New Roman" w:cs="Tahoma"/>
          <w:color w:val="000000"/>
          <w:lang w:eastAsia="en-GB"/>
        </w:rPr>
        <w:t>, via a syste</w:t>
      </w:r>
      <w:r w:rsidR="00D006E8">
        <w:rPr>
          <w:rFonts w:eastAsia="Times New Roman" w:cs="Tahoma"/>
          <w:color w:val="000000"/>
          <w:lang w:eastAsia="en-GB"/>
        </w:rPr>
        <w:t>matic review of papers (n = 407</w:t>
      </w:r>
      <w:r w:rsidR="007D28B9">
        <w:rPr>
          <w:rFonts w:eastAsia="Times New Roman" w:cs="Tahoma"/>
          <w:color w:val="000000"/>
          <w:lang w:eastAsia="en-GB"/>
        </w:rPr>
        <w:t xml:space="preserve">) indexed in </w:t>
      </w:r>
      <w:r w:rsidR="007D28B9" w:rsidRPr="007D28B9">
        <w:rPr>
          <w:rFonts w:eastAsia="Times New Roman" w:cs="Tahoma"/>
          <w:color w:val="000000"/>
          <w:lang w:eastAsia="en-GB"/>
        </w:rPr>
        <w:t>Science Direct, SpringerLink and Wiley Online</w:t>
      </w:r>
      <w:r w:rsidR="007D28B9">
        <w:rPr>
          <w:rFonts w:eastAsia="Times New Roman" w:cs="Tahoma"/>
          <w:color w:val="000000"/>
          <w:lang w:eastAsia="en-GB"/>
        </w:rPr>
        <w:t xml:space="preserve"> databases</w:t>
      </w:r>
      <w:r w:rsidR="00594713">
        <w:rPr>
          <w:rFonts w:eastAsia="Times New Roman" w:cs="Tahoma"/>
          <w:color w:val="000000"/>
          <w:lang w:eastAsia="en-GB"/>
        </w:rPr>
        <w:t xml:space="preserve">. </w:t>
      </w:r>
      <w:r w:rsidR="00EC23A4">
        <w:rPr>
          <w:rFonts w:eastAsia="Times New Roman" w:cs="Tahoma"/>
          <w:color w:val="000000"/>
          <w:lang w:eastAsia="en-GB"/>
        </w:rPr>
        <w:t>While e</w:t>
      </w:r>
      <w:r w:rsidR="009E7B9D">
        <w:rPr>
          <w:rFonts w:eastAsia="Times New Roman" w:cs="Tahoma"/>
          <w:color w:val="000000"/>
          <w:lang w:eastAsia="en-GB"/>
        </w:rPr>
        <w:t xml:space="preserve">merging contaminants </w:t>
      </w:r>
      <w:r w:rsidR="00BA22EB">
        <w:rPr>
          <w:rFonts w:eastAsia="Times New Roman" w:cs="Tahoma"/>
          <w:color w:val="000000"/>
          <w:lang w:eastAsia="en-GB"/>
        </w:rPr>
        <w:t xml:space="preserve">form the focus of increasing numbers of publications </w:t>
      </w:r>
      <w:r w:rsidR="00FD2CB3">
        <w:rPr>
          <w:rFonts w:eastAsia="Times New Roman" w:cs="Tahoma"/>
          <w:color w:val="000000"/>
          <w:lang w:eastAsia="en-GB"/>
        </w:rPr>
        <w:t xml:space="preserve">since </w:t>
      </w:r>
      <w:r w:rsidR="00EC23A4">
        <w:rPr>
          <w:rFonts w:eastAsia="Times New Roman" w:cs="Tahoma"/>
          <w:color w:val="000000"/>
          <w:lang w:eastAsia="en-GB"/>
        </w:rPr>
        <w:t>2006</w:t>
      </w:r>
      <w:r w:rsidR="00175E5C">
        <w:rPr>
          <w:rFonts w:eastAsia="Times New Roman" w:cs="Tahoma"/>
          <w:color w:val="000000"/>
          <w:lang w:eastAsia="en-GB"/>
        </w:rPr>
        <w:t>,</w:t>
      </w:r>
      <w:r w:rsidR="00BA22EB">
        <w:rPr>
          <w:rFonts w:eastAsia="Times New Roman" w:cs="Tahoma"/>
          <w:color w:val="000000"/>
          <w:lang w:eastAsia="en-GB"/>
        </w:rPr>
        <w:t xml:space="preserve"> </w:t>
      </w:r>
      <w:r w:rsidR="00EC23A4">
        <w:rPr>
          <w:rFonts w:eastAsia="Times New Roman" w:cs="Tahoma"/>
          <w:color w:val="000000"/>
          <w:lang w:eastAsia="en-GB"/>
        </w:rPr>
        <w:t>they</w:t>
      </w:r>
      <w:r w:rsidR="009E7B9D">
        <w:rPr>
          <w:rFonts w:eastAsia="Times New Roman" w:cs="Tahoma"/>
          <w:color w:val="000000"/>
          <w:lang w:eastAsia="en-GB"/>
        </w:rPr>
        <w:t xml:space="preserve"> are </w:t>
      </w:r>
      <w:r w:rsidR="001F6BD5">
        <w:rPr>
          <w:rFonts w:eastAsia="Times New Roman" w:cs="Tahoma"/>
          <w:color w:val="000000"/>
          <w:lang w:eastAsia="en-GB"/>
        </w:rPr>
        <w:t xml:space="preserve">understudied </w:t>
      </w:r>
      <w:r w:rsidR="009E7B9D">
        <w:rPr>
          <w:rFonts w:eastAsia="Times New Roman" w:cs="Tahoma"/>
          <w:color w:val="000000"/>
          <w:lang w:eastAsia="en-GB"/>
        </w:rPr>
        <w:t>compared to more traditional</w:t>
      </w:r>
      <w:r w:rsidR="00EC23A4">
        <w:rPr>
          <w:rFonts w:eastAsia="Times New Roman" w:cs="Tahoma"/>
          <w:color w:val="000000"/>
          <w:lang w:eastAsia="en-GB"/>
        </w:rPr>
        <w:t>ly-measured</w:t>
      </w:r>
      <w:r w:rsidR="009E7B9D">
        <w:rPr>
          <w:rFonts w:eastAsia="Times New Roman" w:cs="Tahoma"/>
          <w:color w:val="000000"/>
          <w:lang w:eastAsia="en-GB"/>
        </w:rPr>
        <w:t xml:space="preserve"> contaminants</w:t>
      </w:r>
      <w:r w:rsidR="00422E73">
        <w:rPr>
          <w:rFonts w:eastAsia="Times New Roman" w:cs="Tahoma"/>
          <w:color w:val="000000"/>
          <w:lang w:eastAsia="en-GB"/>
        </w:rPr>
        <w:t xml:space="preserve"> (here, DDT and polycyclic aromatic hydrocarbons, PAHs)</w:t>
      </w:r>
      <w:r w:rsidR="009E7B9D">
        <w:rPr>
          <w:rFonts w:eastAsia="Times New Roman" w:cs="Tahoma"/>
          <w:color w:val="000000"/>
          <w:lang w:eastAsia="en-GB"/>
        </w:rPr>
        <w:t>.</w:t>
      </w:r>
      <w:r w:rsidR="009E7B9D" w:rsidRPr="009E7B9D">
        <w:t xml:space="preserve"> </w:t>
      </w:r>
      <w:r w:rsidR="00D006E8" w:rsidRPr="00D006E8">
        <w:t>BisphenolA was the most widely studied of the emerging contaminants (n = 41 studies) in the GBA, followed</w:t>
      </w:r>
      <w:r w:rsidR="00844FF8">
        <w:t xml:space="preserve"> by macrolides (n = 32 studies)</w:t>
      </w:r>
      <w:r w:rsidR="00D006E8">
        <w:t xml:space="preserve">. </w:t>
      </w:r>
      <w:r w:rsidR="00D006E8">
        <w:rPr>
          <w:rFonts w:eastAsia="Times New Roman" w:cs="Tahoma"/>
          <w:color w:val="000000"/>
          <w:lang w:eastAsia="en-GB"/>
        </w:rPr>
        <w:t>While</w:t>
      </w:r>
      <w:r w:rsidR="009E7B9D">
        <w:rPr>
          <w:rFonts w:eastAsia="Times New Roman" w:cs="Tahoma"/>
          <w:color w:val="000000"/>
          <w:lang w:eastAsia="en-GB"/>
        </w:rPr>
        <w:t xml:space="preserve"> m</w:t>
      </w:r>
      <w:r w:rsidR="009E7B9D" w:rsidRPr="009E7B9D">
        <w:rPr>
          <w:rFonts w:eastAsia="Times New Roman" w:cs="Tahoma"/>
          <w:color w:val="000000"/>
          <w:lang w:eastAsia="en-GB"/>
        </w:rPr>
        <w:t xml:space="preserve">ultiple point measurements with </w:t>
      </w:r>
      <w:r w:rsidR="009E7B9D">
        <w:rPr>
          <w:rFonts w:eastAsia="Times New Roman" w:cs="Tahoma"/>
          <w:color w:val="000000"/>
          <w:lang w:eastAsia="en-GB"/>
        </w:rPr>
        <w:t>high</w:t>
      </w:r>
      <w:r w:rsidR="009E7B9D" w:rsidRPr="009E7B9D">
        <w:rPr>
          <w:rFonts w:eastAsia="Times New Roman" w:cs="Tahoma"/>
          <w:color w:val="000000"/>
          <w:lang w:eastAsia="en-GB"/>
        </w:rPr>
        <w:t xml:space="preserve"> precision and low detection limits</w:t>
      </w:r>
      <w:r w:rsidR="009E7B9D">
        <w:rPr>
          <w:rFonts w:eastAsia="Times New Roman" w:cs="Tahoma"/>
          <w:color w:val="000000"/>
          <w:lang w:eastAsia="en-GB"/>
        </w:rPr>
        <w:t xml:space="preserve"> have been </w:t>
      </w:r>
      <w:r w:rsidR="00175E5C">
        <w:rPr>
          <w:rFonts w:eastAsia="Times New Roman" w:cs="Tahoma"/>
          <w:color w:val="000000"/>
          <w:lang w:eastAsia="en-GB"/>
        </w:rPr>
        <w:t>reported</w:t>
      </w:r>
      <w:r w:rsidR="009E7B9D">
        <w:rPr>
          <w:rFonts w:eastAsia="Times New Roman" w:cs="Tahoma"/>
          <w:color w:val="000000"/>
          <w:lang w:eastAsia="en-GB"/>
        </w:rPr>
        <w:t xml:space="preserve"> </w:t>
      </w:r>
      <w:r w:rsidR="00893DA8">
        <w:rPr>
          <w:rFonts w:eastAsia="Times New Roman" w:cs="Tahoma"/>
          <w:color w:val="000000"/>
          <w:lang w:eastAsia="en-GB"/>
        </w:rPr>
        <w:t>for various emerging contaminants</w:t>
      </w:r>
      <w:r w:rsidR="001F6BD5">
        <w:rPr>
          <w:rFonts w:eastAsia="Times New Roman" w:cs="Tahoma"/>
          <w:color w:val="000000"/>
          <w:lang w:eastAsia="en-GB"/>
        </w:rPr>
        <w:t>,</w:t>
      </w:r>
      <w:r w:rsidR="009E7B9D">
        <w:rPr>
          <w:rFonts w:eastAsia="Times New Roman" w:cs="Tahoma"/>
          <w:color w:val="000000"/>
          <w:lang w:eastAsia="en-GB"/>
        </w:rPr>
        <w:t xml:space="preserve"> t</w:t>
      </w:r>
      <w:r w:rsidR="009E7B9D" w:rsidRPr="009E7B9D">
        <w:rPr>
          <w:rFonts w:eastAsia="Times New Roman" w:cs="Tahoma"/>
          <w:color w:val="000000"/>
          <w:lang w:eastAsia="en-GB"/>
        </w:rPr>
        <w:t xml:space="preserve">hese </w:t>
      </w:r>
      <w:r w:rsidR="009E7B9D">
        <w:rPr>
          <w:rFonts w:eastAsia="Times New Roman" w:cs="Tahoma"/>
          <w:color w:val="000000"/>
          <w:lang w:eastAsia="en-GB"/>
        </w:rPr>
        <w:t>have</w:t>
      </w:r>
      <w:r w:rsidR="009E7B9D" w:rsidRPr="009E7B9D">
        <w:rPr>
          <w:rFonts w:eastAsia="Times New Roman" w:cs="Tahoma"/>
          <w:color w:val="000000"/>
          <w:lang w:eastAsia="en-GB"/>
        </w:rPr>
        <w:t xml:space="preserve"> not </w:t>
      </w:r>
      <w:r w:rsidR="009E7B9D">
        <w:rPr>
          <w:rFonts w:eastAsia="Times New Roman" w:cs="Tahoma"/>
          <w:color w:val="000000"/>
          <w:lang w:eastAsia="en-GB"/>
        </w:rPr>
        <w:t xml:space="preserve">been </w:t>
      </w:r>
      <w:r w:rsidR="009E7B9D" w:rsidRPr="009E7B9D">
        <w:rPr>
          <w:rFonts w:eastAsia="Times New Roman" w:cs="Tahoma"/>
          <w:color w:val="000000"/>
          <w:lang w:eastAsia="en-GB"/>
        </w:rPr>
        <w:t>integrated for management purposes.</w:t>
      </w:r>
      <w:r w:rsidR="00EC23A4">
        <w:rPr>
          <w:rFonts w:eastAsia="Times New Roman" w:cs="Tahoma"/>
          <w:color w:val="000000"/>
          <w:lang w:eastAsia="en-GB"/>
        </w:rPr>
        <w:t xml:space="preserve"> </w:t>
      </w:r>
      <w:r w:rsidR="00D006E8">
        <w:rPr>
          <w:rFonts w:eastAsia="Times New Roman" w:cs="Tahoma"/>
          <w:color w:val="000000"/>
          <w:lang w:eastAsia="en-GB"/>
        </w:rPr>
        <w:t>A</w:t>
      </w:r>
      <w:r w:rsidR="00D006E8" w:rsidRPr="00D006E8">
        <w:rPr>
          <w:rFonts w:eastAsia="Times New Roman" w:cs="Tahoma"/>
          <w:color w:val="000000"/>
          <w:lang w:eastAsia="en-GB"/>
        </w:rPr>
        <w:t xml:space="preserve"> relatively high percentage of studies present data from sing</w:t>
      </w:r>
      <w:r w:rsidR="00BB44CC">
        <w:rPr>
          <w:rFonts w:eastAsia="Times New Roman" w:cs="Tahoma"/>
          <w:color w:val="000000"/>
          <w:lang w:eastAsia="en-GB"/>
        </w:rPr>
        <w:t>le</w:t>
      </w:r>
      <w:r w:rsidR="00D006E8">
        <w:rPr>
          <w:rFonts w:eastAsia="Times New Roman" w:cs="Tahoma"/>
          <w:color w:val="000000"/>
          <w:lang w:eastAsia="en-GB"/>
        </w:rPr>
        <w:t xml:space="preserve"> deployment</w:t>
      </w:r>
      <w:r w:rsidR="00BB44CC">
        <w:rPr>
          <w:rFonts w:eastAsia="Times New Roman" w:cs="Tahoma"/>
          <w:color w:val="000000"/>
          <w:lang w:eastAsia="en-GB"/>
        </w:rPr>
        <w:t xml:space="preserve">s (48% of studies, </w:t>
      </w:r>
      <w:r w:rsidR="00D006E8">
        <w:rPr>
          <w:rFonts w:eastAsia="Times New Roman" w:cs="Tahoma"/>
          <w:color w:val="000000"/>
          <w:lang w:eastAsia="en-GB"/>
        </w:rPr>
        <w:t>despite strong seasonality in the PRD system</w:t>
      </w:r>
      <w:r w:rsidR="00BB44CC">
        <w:rPr>
          <w:rFonts w:eastAsia="Times New Roman" w:cs="Tahoma"/>
          <w:color w:val="000000"/>
          <w:lang w:eastAsia="en-GB"/>
        </w:rPr>
        <w:t>)</w:t>
      </w:r>
      <w:r w:rsidR="00D006E8">
        <w:rPr>
          <w:rFonts w:eastAsia="Times New Roman" w:cs="Tahoma"/>
          <w:color w:val="000000"/>
          <w:lang w:eastAsia="en-GB"/>
        </w:rPr>
        <w:t xml:space="preserve">, </w:t>
      </w:r>
      <w:r w:rsidR="00BB44CC">
        <w:rPr>
          <w:rFonts w:eastAsia="Times New Roman" w:cs="Tahoma"/>
          <w:color w:val="000000"/>
          <w:lang w:eastAsia="en-GB"/>
        </w:rPr>
        <w:t xml:space="preserve">data coverage is variable spatially, </w:t>
      </w:r>
      <w:r w:rsidR="00D006E8">
        <w:rPr>
          <w:rFonts w:eastAsia="Times New Roman" w:cs="Tahoma"/>
          <w:color w:val="000000"/>
          <w:lang w:eastAsia="en-GB"/>
        </w:rPr>
        <w:t>and reported contaminant c</w:t>
      </w:r>
      <w:r w:rsidR="00D006E8" w:rsidRPr="00D006E8">
        <w:rPr>
          <w:rFonts w:eastAsia="Times New Roman" w:cs="Tahoma"/>
          <w:color w:val="000000"/>
          <w:lang w:eastAsia="en-GB"/>
        </w:rPr>
        <w:t>on</w:t>
      </w:r>
      <w:r w:rsidR="00A265E8">
        <w:rPr>
          <w:rFonts w:eastAsia="Times New Roman" w:cs="Tahoma"/>
          <w:color w:val="000000"/>
          <w:lang w:eastAsia="en-GB"/>
        </w:rPr>
        <w:t>centrations vary significantly (</w:t>
      </w:r>
      <w:r w:rsidR="00D006E8" w:rsidRPr="00D006E8">
        <w:rPr>
          <w:rFonts w:eastAsia="Times New Roman" w:cs="Tahoma"/>
          <w:color w:val="000000"/>
          <w:lang w:eastAsia="en-GB"/>
        </w:rPr>
        <w:t>over one to</w:t>
      </w:r>
      <w:r w:rsidR="00D006E8">
        <w:rPr>
          <w:rFonts w:eastAsia="Times New Roman" w:cs="Tahoma"/>
          <w:color w:val="000000"/>
          <w:lang w:eastAsia="en-GB"/>
        </w:rPr>
        <w:t xml:space="preserve"> four orders of magnitude</w:t>
      </w:r>
      <w:r w:rsidR="00A265E8">
        <w:rPr>
          <w:rFonts w:eastAsia="Times New Roman" w:cs="Tahoma"/>
          <w:color w:val="000000"/>
          <w:lang w:eastAsia="en-GB"/>
        </w:rPr>
        <w:t>)</w:t>
      </w:r>
      <w:r w:rsidR="00D006E8">
        <w:rPr>
          <w:rFonts w:eastAsia="Times New Roman" w:cs="Tahoma"/>
          <w:color w:val="000000"/>
          <w:lang w:eastAsia="en-GB"/>
        </w:rPr>
        <w:t xml:space="preserve">. </w:t>
      </w:r>
      <w:r w:rsidR="00EC23A4">
        <w:rPr>
          <w:rFonts w:eastAsia="Times New Roman" w:cs="Tahoma"/>
          <w:color w:val="000000"/>
          <w:lang w:eastAsia="en-GB"/>
        </w:rPr>
        <w:t>We assess the</w:t>
      </w:r>
      <w:r w:rsidR="00EC23A4" w:rsidRPr="00EC23A4">
        <w:rPr>
          <w:rFonts w:eastAsia="Times New Roman" w:cs="Tahoma"/>
          <w:color w:val="000000"/>
          <w:lang w:eastAsia="en-GB"/>
        </w:rPr>
        <w:t xml:space="preserve"> current</w:t>
      </w:r>
      <w:r w:rsidR="00893DA8">
        <w:rPr>
          <w:rFonts w:eastAsia="Times New Roman" w:cs="Tahoma"/>
          <w:color w:val="000000"/>
          <w:lang w:eastAsia="en-GB"/>
        </w:rPr>
        <w:t>ly</w:t>
      </w:r>
      <w:r w:rsidR="00EC23A4" w:rsidRPr="00EC23A4">
        <w:rPr>
          <w:rFonts w:eastAsia="Times New Roman" w:cs="Tahoma"/>
          <w:color w:val="000000"/>
          <w:lang w:eastAsia="en-GB"/>
        </w:rPr>
        <w:t xml:space="preserve"> published knowledge </w:t>
      </w:r>
      <w:r w:rsidR="001F6BD5">
        <w:rPr>
          <w:rFonts w:eastAsia="Times New Roman" w:cs="Tahoma"/>
          <w:color w:val="000000"/>
          <w:lang w:eastAsia="en-GB"/>
        </w:rPr>
        <w:t>under the Source-P</w:t>
      </w:r>
      <w:r w:rsidR="00EC23A4">
        <w:rPr>
          <w:rFonts w:eastAsia="Times New Roman" w:cs="Tahoma"/>
          <w:color w:val="000000"/>
          <w:lang w:eastAsia="en-GB"/>
        </w:rPr>
        <w:t>athwa</w:t>
      </w:r>
      <w:r w:rsidR="001F6BD5">
        <w:rPr>
          <w:rFonts w:eastAsia="Times New Roman" w:cs="Tahoma"/>
          <w:color w:val="000000"/>
          <w:lang w:eastAsia="en-GB"/>
        </w:rPr>
        <w:t>y-R</w:t>
      </w:r>
      <w:r w:rsidR="00893DA8">
        <w:rPr>
          <w:rFonts w:eastAsia="Times New Roman" w:cs="Tahoma"/>
          <w:color w:val="000000"/>
          <w:lang w:eastAsia="en-GB"/>
        </w:rPr>
        <w:t xml:space="preserve">eceptor contaminant linkage </w:t>
      </w:r>
      <w:r w:rsidR="00EC23A4">
        <w:rPr>
          <w:rFonts w:eastAsia="Times New Roman" w:cs="Tahoma"/>
          <w:color w:val="000000"/>
          <w:lang w:eastAsia="en-GB"/>
        </w:rPr>
        <w:t>model</w:t>
      </w:r>
      <w:r w:rsidR="00EC23A4" w:rsidRPr="00EC23A4">
        <w:rPr>
          <w:rFonts w:eastAsia="Times New Roman" w:cs="Tahoma"/>
          <w:color w:val="000000"/>
          <w:lang w:eastAsia="en-GB"/>
        </w:rPr>
        <w:t xml:space="preserve"> and use this to identify</w:t>
      </w:r>
      <w:r w:rsidR="00EC23A4">
        <w:rPr>
          <w:rFonts w:eastAsia="Times New Roman" w:cs="Tahoma"/>
          <w:color w:val="000000"/>
          <w:lang w:eastAsia="en-GB"/>
        </w:rPr>
        <w:t xml:space="preserve"> </w:t>
      </w:r>
      <w:r w:rsidR="009054A0">
        <w:rPr>
          <w:rFonts w:eastAsia="Times New Roman" w:cs="Tahoma"/>
          <w:color w:val="000000"/>
          <w:lang w:eastAsia="en-GB"/>
        </w:rPr>
        <w:t xml:space="preserve">(a) </w:t>
      </w:r>
      <w:r w:rsidR="00EC23A4">
        <w:rPr>
          <w:rFonts w:eastAsia="Times New Roman" w:cs="Tahoma"/>
          <w:color w:val="000000"/>
          <w:lang w:eastAsia="en-GB"/>
        </w:rPr>
        <w:t>current research emphasis</w:t>
      </w:r>
      <w:r w:rsidR="00EF2CAA">
        <w:rPr>
          <w:rFonts w:eastAsia="Times New Roman" w:cs="Tahoma"/>
          <w:color w:val="000000"/>
          <w:lang w:eastAsia="en-GB"/>
        </w:rPr>
        <w:t xml:space="preserve"> in relation to assessment of contaminant risk</w:t>
      </w:r>
      <w:r w:rsidR="00175E5C">
        <w:rPr>
          <w:rFonts w:eastAsia="Times New Roman" w:cs="Tahoma"/>
          <w:color w:val="000000"/>
          <w:lang w:eastAsia="en-GB"/>
        </w:rPr>
        <w:t>,</w:t>
      </w:r>
      <w:r w:rsidR="00EC23A4">
        <w:rPr>
          <w:rFonts w:eastAsia="Times New Roman" w:cs="Tahoma"/>
          <w:color w:val="000000"/>
          <w:lang w:eastAsia="en-GB"/>
        </w:rPr>
        <w:t xml:space="preserve"> and </w:t>
      </w:r>
      <w:r w:rsidR="009054A0">
        <w:rPr>
          <w:rFonts w:eastAsia="Times New Roman" w:cs="Tahoma"/>
          <w:color w:val="000000"/>
          <w:lang w:eastAsia="en-GB"/>
        </w:rPr>
        <w:t xml:space="preserve">(b) </w:t>
      </w:r>
      <w:r w:rsidR="00422E73">
        <w:rPr>
          <w:rFonts w:eastAsia="Times New Roman" w:cs="Tahoma"/>
          <w:color w:val="000000"/>
          <w:lang w:eastAsia="en-GB"/>
        </w:rPr>
        <w:t xml:space="preserve">key knowledge </w:t>
      </w:r>
      <w:r w:rsidR="00EC23A4">
        <w:rPr>
          <w:rFonts w:eastAsia="Times New Roman" w:cs="Tahoma"/>
          <w:color w:val="000000"/>
          <w:lang w:eastAsia="en-GB"/>
        </w:rPr>
        <w:t>gaps</w:t>
      </w:r>
      <w:r w:rsidR="00EC23A4" w:rsidRPr="00EC23A4">
        <w:rPr>
          <w:rFonts w:eastAsia="Times New Roman" w:cs="Tahoma"/>
          <w:color w:val="000000"/>
          <w:lang w:eastAsia="en-GB"/>
        </w:rPr>
        <w:t xml:space="preserve"> </w:t>
      </w:r>
      <w:r w:rsidR="00422E73">
        <w:rPr>
          <w:rFonts w:eastAsia="Times New Roman" w:cs="Tahoma"/>
          <w:color w:val="000000"/>
          <w:lang w:eastAsia="en-GB"/>
        </w:rPr>
        <w:t>around sources, pathways and receptors in the GBA system</w:t>
      </w:r>
      <w:r w:rsidR="00EC23A4" w:rsidRPr="00EC23A4">
        <w:rPr>
          <w:rFonts w:eastAsia="Times New Roman" w:cs="Tahoma"/>
          <w:color w:val="000000"/>
          <w:lang w:eastAsia="en-GB"/>
        </w:rPr>
        <w:t xml:space="preserve">.   </w:t>
      </w:r>
      <w:r w:rsidR="009E7B9D" w:rsidRPr="009E7B9D">
        <w:rPr>
          <w:rFonts w:eastAsia="Times New Roman" w:cs="Tahoma"/>
          <w:color w:val="000000"/>
          <w:lang w:eastAsia="en-GB"/>
        </w:rPr>
        <w:t xml:space="preserve"> </w:t>
      </w:r>
      <w:r w:rsidR="009E7B9D">
        <w:rPr>
          <w:rFonts w:eastAsia="Times New Roman" w:cs="Tahoma"/>
          <w:color w:val="000000"/>
          <w:lang w:eastAsia="en-GB"/>
        </w:rPr>
        <w:t xml:space="preserve">  </w:t>
      </w:r>
      <w:r w:rsidR="001A04F2">
        <w:rPr>
          <w:rFonts w:eastAsia="Times New Roman" w:cs="Tahoma"/>
          <w:color w:val="000000"/>
          <w:lang w:eastAsia="en-GB"/>
        </w:rPr>
        <w:t xml:space="preserve"> </w:t>
      </w:r>
      <w:r w:rsidR="001128E4">
        <w:rPr>
          <w:rFonts w:eastAsia="Times New Roman" w:cs="Tahoma"/>
          <w:color w:val="000000"/>
          <w:lang w:eastAsia="en-GB"/>
        </w:rPr>
        <w:t xml:space="preserve"> </w:t>
      </w:r>
    </w:p>
    <w:p w14:paraId="560EBA18" w14:textId="77777777" w:rsidR="001128E4" w:rsidRDefault="001128E4" w:rsidP="008B248D">
      <w:pPr>
        <w:shd w:val="clear" w:color="auto" w:fill="FFFFFF"/>
        <w:spacing w:after="0" w:line="480" w:lineRule="auto"/>
        <w:jc w:val="both"/>
        <w:textAlignment w:val="baseline"/>
        <w:rPr>
          <w:rFonts w:eastAsia="Times New Roman" w:cs="Tahoma"/>
          <w:color w:val="000000"/>
          <w:lang w:eastAsia="en-GB"/>
        </w:rPr>
      </w:pPr>
    </w:p>
    <w:p w14:paraId="5386D459" w14:textId="77777777" w:rsidR="00873C29" w:rsidRDefault="00873C29">
      <w:pPr>
        <w:rPr>
          <w:rFonts w:eastAsia="Times New Roman" w:cs="Tahoma"/>
          <w:b/>
          <w:color w:val="000000"/>
          <w:lang w:eastAsia="en-GB"/>
        </w:rPr>
      </w:pPr>
      <w:r>
        <w:rPr>
          <w:rFonts w:eastAsia="Times New Roman" w:cs="Tahoma"/>
          <w:b/>
          <w:color w:val="000000"/>
          <w:lang w:eastAsia="en-GB"/>
        </w:rPr>
        <w:br w:type="page"/>
      </w:r>
    </w:p>
    <w:p w14:paraId="76E5CED8" w14:textId="27BB3256" w:rsidR="00805E82" w:rsidRDefault="00805E82" w:rsidP="00805E82">
      <w:pPr>
        <w:shd w:val="clear" w:color="auto" w:fill="FFFFFF"/>
        <w:spacing w:after="0" w:line="480" w:lineRule="auto"/>
        <w:jc w:val="both"/>
        <w:textAlignment w:val="baseline"/>
        <w:rPr>
          <w:rFonts w:eastAsia="Times New Roman" w:cs="Tahoma"/>
          <w:b/>
          <w:color w:val="000000"/>
          <w:lang w:eastAsia="en-GB"/>
        </w:rPr>
      </w:pPr>
      <w:r>
        <w:rPr>
          <w:rFonts w:eastAsia="Times New Roman" w:cs="Tahoma"/>
          <w:b/>
          <w:color w:val="000000"/>
          <w:lang w:eastAsia="en-GB"/>
        </w:rPr>
        <w:lastRenderedPageBreak/>
        <w:t>Highlights:</w:t>
      </w:r>
    </w:p>
    <w:p w14:paraId="693D2D1A" w14:textId="77777777" w:rsidR="00805E82" w:rsidRPr="00AE0120" w:rsidRDefault="00805E82" w:rsidP="00805E82">
      <w:pPr>
        <w:pStyle w:val="ListParagraph"/>
        <w:numPr>
          <w:ilvl w:val="0"/>
          <w:numId w:val="5"/>
        </w:numPr>
        <w:shd w:val="clear" w:color="auto" w:fill="FFFFFF"/>
        <w:spacing w:after="0" w:line="480" w:lineRule="auto"/>
        <w:jc w:val="both"/>
        <w:textAlignment w:val="baseline"/>
        <w:rPr>
          <w:rFonts w:eastAsia="Times New Roman" w:cs="Tahoma"/>
          <w:color w:val="000000"/>
          <w:lang w:eastAsia="en-GB"/>
        </w:rPr>
      </w:pPr>
      <w:r>
        <w:rPr>
          <w:rFonts w:eastAsia="Times New Roman" w:cs="Tahoma"/>
          <w:color w:val="000000"/>
          <w:lang w:eastAsia="en-GB"/>
        </w:rPr>
        <w:t>A systematic review</w:t>
      </w:r>
      <w:r w:rsidRPr="00AE0120">
        <w:rPr>
          <w:rFonts w:eastAsia="Times New Roman" w:cs="Tahoma"/>
          <w:color w:val="000000"/>
          <w:lang w:eastAsia="en-GB"/>
        </w:rPr>
        <w:t xml:space="preserve"> </w:t>
      </w:r>
      <w:r>
        <w:rPr>
          <w:rFonts w:eastAsia="Times New Roman" w:cs="Tahoma"/>
          <w:color w:val="000000"/>
          <w:lang w:eastAsia="en-GB"/>
        </w:rPr>
        <w:t xml:space="preserve">was </w:t>
      </w:r>
      <w:r w:rsidRPr="00AE0120">
        <w:rPr>
          <w:rFonts w:eastAsia="Times New Roman" w:cs="Tahoma"/>
          <w:color w:val="000000"/>
          <w:lang w:eastAsia="en-GB"/>
        </w:rPr>
        <w:t>performed on emerging contaminant data from the GBA, China</w:t>
      </w:r>
    </w:p>
    <w:p w14:paraId="6AF8295E" w14:textId="77777777" w:rsidR="00805E82" w:rsidRPr="00AE0120" w:rsidRDefault="00805E82" w:rsidP="00805E82">
      <w:pPr>
        <w:pStyle w:val="ListParagraph"/>
        <w:numPr>
          <w:ilvl w:val="0"/>
          <w:numId w:val="5"/>
        </w:numPr>
        <w:shd w:val="clear" w:color="auto" w:fill="FFFFFF"/>
        <w:spacing w:after="0" w:line="480" w:lineRule="auto"/>
        <w:jc w:val="both"/>
        <w:textAlignment w:val="baseline"/>
        <w:rPr>
          <w:rFonts w:eastAsia="Times New Roman" w:cs="Tahoma"/>
          <w:b/>
          <w:color w:val="000000"/>
          <w:lang w:eastAsia="en-GB"/>
        </w:rPr>
      </w:pPr>
      <w:r w:rsidRPr="00AE0120">
        <w:rPr>
          <w:rFonts w:eastAsia="Times New Roman" w:cs="Tahoma"/>
          <w:color w:val="000000"/>
          <w:lang w:eastAsia="en-GB"/>
        </w:rPr>
        <w:t xml:space="preserve">Emerging contaminants are understudied compared to </w:t>
      </w:r>
      <w:r>
        <w:rPr>
          <w:rFonts w:eastAsia="Times New Roman" w:cs="Tahoma"/>
          <w:color w:val="000000"/>
          <w:lang w:eastAsia="en-GB"/>
        </w:rPr>
        <w:t>“traditional”</w:t>
      </w:r>
      <w:r w:rsidRPr="00AE0120">
        <w:rPr>
          <w:rFonts w:eastAsia="Times New Roman" w:cs="Tahoma"/>
          <w:color w:val="000000"/>
          <w:lang w:eastAsia="en-GB"/>
        </w:rPr>
        <w:t xml:space="preserve"> contaminants</w:t>
      </w:r>
      <w:r w:rsidRPr="00AE0120">
        <w:rPr>
          <w:rFonts w:eastAsia="Times New Roman" w:cs="Tahoma"/>
          <w:b/>
          <w:color w:val="000000"/>
          <w:lang w:eastAsia="en-GB"/>
        </w:rPr>
        <w:t xml:space="preserve"> </w:t>
      </w:r>
    </w:p>
    <w:p w14:paraId="4D57DCB4" w14:textId="77777777" w:rsidR="00805E82" w:rsidRPr="00AE0120" w:rsidRDefault="00805E82" w:rsidP="00805E82">
      <w:pPr>
        <w:pStyle w:val="ListParagraph"/>
        <w:numPr>
          <w:ilvl w:val="0"/>
          <w:numId w:val="5"/>
        </w:numPr>
        <w:shd w:val="clear" w:color="auto" w:fill="FFFFFF"/>
        <w:spacing w:after="0" w:line="480" w:lineRule="auto"/>
        <w:jc w:val="both"/>
        <w:textAlignment w:val="baseline"/>
        <w:rPr>
          <w:rFonts w:eastAsia="Times New Roman" w:cs="Tahoma"/>
          <w:color w:val="000000"/>
          <w:lang w:eastAsia="en-GB"/>
        </w:rPr>
      </w:pPr>
      <w:r w:rsidRPr="00AE0120">
        <w:rPr>
          <w:rFonts w:eastAsia="Times New Roman" w:cs="Tahoma"/>
          <w:color w:val="000000"/>
          <w:lang w:eastAsia="en-GB"/>
        </w:rPr>
        <w:t>Key knowledge gaps remain around sources, pathways and receptors</w:t>
      </w:r>
    </w:p>
    <w:p w14:paraId="3EBAD269" w14:textId="44099EED" w:rsidR="00805E82" w:rsidRPr="00AE0120" w:rsidRDefault="00805E82" w:rsidP="00805E82">
      <w:pPr>
        <w:pStyle w:val="ListParagraph"/>
        <w:numPr>
          <w:ilvl w:val="0"/>
          <w:numId w:val="5"/>
        </w:numPr>
        <w:shd w:val="clear" w:color="auto" w:fill="FFFFFF"/>
        <w:spacing w:after="0" w:line="480" w:lineRule="auto"/>
        <w:jc w:val="both"/>
        <w:textAlignment w:val="baseline"/>
        <w:rPr>
          <w:rFonts w:eastAsia="Times New Roman" w:cs="Tahoma"/>
          <w:color w:val="000000"/>
          <w:lang w:eastAsia="en-GB"/>
        </w:rPr>
      </w:pPr>
      <w:r w:rsidRPr="00AE0120">
        <w:rPr>
          <w:rFonts w:eastAsia="Times New Roman" w:cs="Tahoma"/>
          <w:color w:val="000000"/>
          <w:lang w:eastAsia="en-GB"/>
        </w:rPr>
        <w:t xml:space="preserve">Available data do however provide a baseline dataset to inform </w:t>
      </w:r>
      <w:r w:rsidR="00FD2CB3">
        <w:rPr>
          <w:rFonts w:eastAsia="Times New Roman" w:cs="Tahoma"/>
          <w:color w:val="000000"/>
          <w:lang w:eastAsia="en-GB"/>
        </w:rPr>
        <w:t xml:space="preserve">future </w:t>
      </w:r>
      <w:r w:rsidR="001D553D">
        <w:rPr>
          <w:rFonts w:eastAsia="Times New Roman" w:cs="Tahoma"/>
          <w:color w:val="000000"/>
          <w:lang w:eastAsia="en-GB"/>
        </w:rPr>
        <w:t>studies</w:t>
      </w:r>
    </w:p>
    <w:p w14:paraId="2026EB00" w14:textId="77777777" w:rsidR="00805E82" w:rsidRPr="00AE0120" w:rsidRDefault="00805E82" w:rsidP="00805E82">
      <w:pPr>
        <w:shd w:val="clear" w:color="auto" w:fill="FFFFFF"/>
        <w:spacing w:after="0" w:line="480" w:lineRule="auto"/>
        <w:jc w:val="both"/>
        <w:textAlignment w:val="baseline"/>
        <w:rPr>
          <w:rFonts w:eastAsia="Times New Roman" w:cs="Tahoma"/>
          <w:color w:val="000000"/>
          <w:lang w:eastAsia="en-GB"/>
        </w:rPr>
      </w:pPr>
    </w:p>
    <w:p w14:paraId="620E6FC3" w14:textId="77777777" w:rsidR="00805E82" w:rsidRDefault="00805E82" w:rsidP="008B248D">
      <w:pPr>
        <w:spacing w:line="480" w:lineRule="auto"/>
        <w:rPr>
          <w:rFonts w:eastAsia="Times New Roman" w:cs="Tahoma"/>
          <w:b/>
          <w:color w:val="000000"/>
          <w:lang w:eastAsia="en-GB"/>
        </w:rPr>
      </w:pPr>
    </w:p>
    <w:p w14:paraId="41035C63" w14:textId="08BD5264" w:rsidR="0004138F" w:rsidRDefault="00EA6146" w:rsidP="008B248D">
      <w:pPr>
        <w:spacing w:line="480" w:lineRule="auto"/>
        <w:rPr>
          <w:rFonts w:eastAsia="Times New Roman" w:cs="Tahoma"/>
          <w:b/>
          <w:color w:val="000000"/>
          <w:lang w:eastAsia="en-GB"/>
        </w:rPr>
      </w:pPr>
      <w:r>
        <w:rPr>
          <w:rFonts w:eastAsia="Times New Roman" w:cs="Tahoma"/>
          <w:b/>
          <w:color w:val="000000"/>
          <w:lang w:eastAsia="en-GB"/>
        </w:rPr>
        <w:t xml:space="preserve">Keywords: </w:t>
      </w:r>
      <w:r>
        <w:rPr>
          <w:rFonts w:eastAsia="Times New Roman" w:cs="Tahoma"/>
          <w:color w:val="000000"/>
          <w:lang w:eastAsia="en-GB"/>
        </w:rPr>
        <w:t xml:space="preserve">Pearl River Estuary; Pearl River Delta; emerging contaminants; risk management; </w:t>
      </w:r>
      <w:r w:rsidR="009E64D9">
        <w:rPr>
          <w:rFonts w:eastAsia="Times New Roman" w:cs="Tahoma"/>
          <w:color w:val="000000"/>
          <w:lang w:eastAsia="en-GB"/>
        </w:rPr>
        <w:t>environmental baseline</w:t>
      </w:r>
      <w:r>
        <w:rPr>
          <w:rFonts w:eastAsia="Times New Roman" w:cs="Tahoma"/>
          <w:color w:val="000000"/>
          <w:lang w:eastAsia="en-GB"/>
        </w:rPr>
        <w:t>.</w:t>
      </w:r>
      <w:r w:rsidR="0004138F">
        <w:rPr>
          <w:rFonts w:eastAsia="Times New Roman" w:cs="Tahoma"/>
          <w:b/>
          <w:color w:val="000000"/>
          <w:lang w:eastAsia="en-GB"/>
        </w:rPr>
        <w:br w:type="page"/>
      </w:r>
    </w:p>
    <w:p w14:paraId="7E84AD5E" w14:textId="01B4DB3F" w:rsidR="001128E4" w:rsidRPr="008B248D" w:rsidRDefault="001128E4" w:rsidP="008B248D">
      <w:pPr>
        <w:pStyle w:val="ListParagraph"/>
        <w:numPr>
          <w:ilvl w:val="0"/>
          <w:numId w:val="6"/>
        </w:numPr>
        <w:shd w:val="clear" w:color="auto" w:fill="FFFFFF"/>
        <w:spacing w:after="0" w:line="480" w:lineRule="auto"/>
        <w:jc w:val="both"/>
        <w:textAlignment w:val="baseline"/>
        <w:rPr>
          <w:rFonts w:eastAsia="Times New Roman" w:cs="Tahoma"/>
          <w:b/>
          <w:color w:val="000000"/>
          <w:lang w:eastAsia="en-GB"/>
        </w:rPr>
      </w:pPr>
      <w:r w:rsidRPr="008B248D">
        <w:rPr>
          <w:rFonts w:eastAsia="Times New Roman" w:cs="Tahoma"/>
          <w:b/>
          <w:color w:val="000000"/>
          <w:lang w:eastAsia="en-GB"/>
        </w:rPr>
        <w:lastRenderedPageBreak/>
        <w:t>Introduction</w:t>
      </w:r>
      <w:r w:rsidR="00BE599D" w:rsidRPr="008B248D">
        <w:rPr>
          <w:rFonts w:eastAsia="Times New Roman" w:cs="Tahoma"/>
          <w:b/>
          <w:color w:val="000000"/>
          <w:lang w:eastAsia="en-GB"/>
        </w:rPr>
        <w:t>:</w:t>
      </w:r>
    </w:p>
    <w:p w14:paraId="67810DF7" w14:textId="072F7CD2" w:rsidR="00D0207D" w:rsidRPr="00F848F4" w:rsidRDefault="00B12440" w:rsidP="008B248D">
      <w:pPr>
        <w:shd w:val="clear" w:color="auto" w:fill="FFFFFF"/>
        <w:spacing w:after="0" w:line="480" w:lineRule="auto"/>
        <w:jc w:val="both"/>
        <w:textAlignment w:val="baseline"/>
        <w:rPr>
          <w:rFonts w:eastAsiaTheme="minorEastAsia" w:cs="Tahoma"/>
          <w:color w:val="000000"/>
          <w:lang w:eastAsia="zh-CN"/>
        </w:rPr>
      </w:pPr>
      <w:r w:rsidRPr="00B12440">
        <w:rPr>
          <w:rFonts w:eastAsiaTheme="minorEastAsia" w:cs="Tahoma"/>
          <w:color w:val="000000"/>
          <w:lang w:eastAsia="zh-CN"/>
        </w:rPr>
        <w:t>A</w:t>
      </w:r>
      <w:r w:rsidR="005220D0">
        <w:rPr>
          <w:rFonts w:eastAsiaTheme="minorEastAsia" w:cs="Tahoma"/>
          <w:color w:val="000000"/>
          <w:lang w:eastAsia="zh-CN"/>
        </w:rPr>
        <w:t>s a</w:t>
      </w:r>
      <w:r w:rsidRPr="00B12440">
        <w:rPr>
          <w:rFonts w:eastAsiaTheme="minorEastAsia" w:cs="Tahoma"/>
          <w:color w:val="000000"/>
          <w:lang w:eastAsia="zh-CN"/>
        </w:rPr>
        <w:t xml:space="preserve"> </w:t>
      </w:r>
      <w:r w:rsidR="005657C4" w:rsidRPr="00B12440">
        <w:rPr>
          <w:rFonts w:eastAsiaTheme="minorEastAsia" w:cs="Tahoma"/>
          <w:color w:val="000000"/>
          <w:lang w:eastAsia="zh-CN"/>
        </w:rPr>
        <w:t xml:space="preserve">fulcrum of </w:t>
      </w:r>
      <w:r w:rsidR="00A653ED">
        <w:rPr>
          <w:rFonts w:eastAsiaTheme="minorEastAsia" w:cs="Tahoma"/>
          <w:color w:val="000000"/>
          <w:lang w:eastAsia="zh-CN"/>
        </w:rPr>
        <w:t>China’s</w:t>
      </w:r>
      <w:r w:rsidR="005657C4" w:rsidRPr="00B12440">
        <w:rPr>
          <w:rFonts w:eastAsiaTheme="minorEastAsia" w:cs="Tahoma"/>
          <w:color w:val="000000"/>
          <w:lang w:eastAsia="zh-CN"/>
        </w:rPr>
        <w:t xml:space="preserve"> “Belt and Road”</w:t>
      </w:r>
      <w:r w:rsidR="00A653ED">
        <w:rPr>
          <w:rFonts w:eastAsiaTheme="minorEastAsia" w:cs="Tahoma"/>
          <w:color w:val="000000"/>
          <w:lang w:eastAsia="zh-CN"/>
        </w:rPr>
        <w:t xml:space="preserve"> strategy</w:t>
      </w:r>
      <w:r w:rsidR="005657C4" w:rsidRPr="00B12440">
        <w:rPr>
          <w:rFonts w:eastAsiaTheme="minorEastAsia" w:cs="Tahoma"/>
          <w:color w:val="000000"/>
          <w:lang w:eastAsia="zh-CN"/>
        </w:rPr>
        <w:t>, t</w:t>
      </w:r>
      <w:r w:rsidR="000D7E39" w:rsidRPr="00B12440">
        <w:rPr>
          <w:rFonts w:eastAsiaTheme="minorEastAsia" w:cs="Tahoma"/>
          <w:color w:val="000000"/>
          <w:lang w:eastAsia="zh-CN"/>
        </w:rPr>
        <w:t xml:space="preserve">he </w:t>
      </w:r>
      <w:r w:rsidR="005878E3" w:rsidRPr="00B12440">
        <w:rPr>
          <w:rFonts w:eastAsiaTheme="minorEastAsia" w:cs="Tahoma"/>
          <w:color w:val="000000"/>
          <w:lang w:eastAsia="zh-CN"/>
        </w:rPr>
        <w:t>Guangdong-Hong Kong-</w:t>
      </w:r>
      <w:r w:rsidR="005878E3" w:rsidRPr="00B12440">
        <w:rPr>
          <w:rFonts w:eastAsiaTheme="minorEastAsia" w:cs="Tahoma" w:hint="eastAsia"/>
          <w:color w:val="000000"/>
          <w:lang w:eastAsia="zh-CN"/>
        </w:rPr>
        <w:t>Macao</w:t>
      </w:r>
      <w:r w:rsidR="005878E3" w:rsidRPr="00B12440">
        <w:rPr>
          <w:rFonts w:eastAsiaTheme="minorEastAsia" w:cs="Tahoma"/>
          <w:color w:val="000000"/>
          <w:lang w:eastAsia="zh-CN"/>
        </w:rPr>
        <w:t xml:space="preserve"> </w:t>
      </w:r>
      <w:r w:rsidR="000D7E39" w:rsidRPr="00B12440">
        <w:rPr>
          <w:rFonts w:eastAsia="Times New Roman" w:cs="Tahoma"/>
          <w:color w:val="000000"/>
          <w:lang w:eastAsia="en-GB"/>
        </w:rPr>
        <w:t>Greater Bay area</w:t>
      </w:r>
      <w:r w:rsidR="005878E3" w:rsidRPr="00B12440">
        <w:rPr>
          <w:rFonts w:eastAsia="Times New Roman" w:cs="Tahoma"/>
          <w:color w:val="000000"/>
          <w:lang w:eastAsia="en-GB"/>
        </w:rPr>
        <w:t xml:space="preserve"> (</w:t>
      </w:r>
      <w:r w:rsidR="00127E2C" w:rsidRPr="00B12440">
        <w:rPr>
          <w:rFonts w:eastAsia="Times New Roman" w:cs="Tahoma"/>
          <w:color w:val="000000"/>
          <w:lang w:eastAsia="en-GB"/>
        </w:rPr>
        <w:t xml:space="preserve">the </w:t>
      </w:r>
      <w:r w:rsidR="005878E3" w:rsidRPr="00B12440">
        <w:rPr>
          <w:rFonts w:eastAsia="Times New Roman" w:cs="Tahoma"/>
          <w:color w:val="000000"/>
          <w:lang w:eastAsia="en-GB"/>
        </w:rPr>
        <w:t xml:space="preserve">Greater Bay Area or GBA) of </w:t>
      </w:r>
      <w:r w:rsidR="000D7E39" w:rsidRPr="00B12440">
        <w:rPr>
          <w:rFonts w:eastAsia="Times New Roman" w:cs="Tahoma"/>
          <w:color w:val="000000"/>
          <w:lang w:eastAsia="en-GB"/>
        </w:rPr>
        <w:t xml:space="preserve">China is </w:t>
      </w:r>
      <w:r w:rsidR="001652F5" w:rsidRPr="00B12440">
        <w:rPr>
          <w:rFonts w:eastAsia="Times New Roman" w:cs="Tahoma"/>
          <w:color w:val="000000"/>
          <w:lang w:eastAsia="en-GB"/>
        </w:rPr>
        <w:t>a national initiative highlighted in the Chinese government’s 13</w:t>
      </w:r>
      <w:r w:rsidR="001652F5" w:rsidRPr="00B12440">
        <w:rPr>
          <w:rFonts w:eastAsia="Times New Roman" w:cs="Tahoma"/>
          <w:color w:val="000000"/>
          <w:vertAlign w:val="superscript"/>
          <w:lang w:eastAsia="en-GB"/>
        </w:rPr>
        <w:t>th</w:t>
      </w:r>
      <w:r w:rsidRPr="00B12440">
        <w:rPr>
          <w:rFonts w:eastAsia="Times New Roman" w:cs="Tahoma"/>
          <w:color w:val="000000"/>
          <w:lang w:eastAsia="en-GB"/>
        </w:rPr>
        <w:t xml:space="preserve"> Five Year Plan. This initiative aims</w:t>
      </w:r>
      <w:r w:rsidR="001652F5" w:rsidRPr="00B12440">
        <w:rPr>
          <w:rFonts w:eastAsia="Times New Roman" w:cs="Tahoma"/>
          <w:color w:val="000000"/>
          <w:lang w:eastAsia="en-GB"/>
        </w:rPr>
        <w:t xml:space="preserve"> to build a globally competitive</w:t>
      </w:r>
      <w:r w:rsidR="000D7E39" w:rsidRPr="00B12440">
        <w:rPr>
          <w:rFonts w:eastAsia="Times New Roman" w:cs="Tahoma"/>
          <w:color w:val="000000"/>
          <w:lang w:eastAsia="en-GB"/>
        </w:rPr>
        <w:t xml:space="preserve"> </w:t>
      </w:r>
      <w:r w:rsidR="00E9393C" w:rsidRPr="00B12440">
        <w:rPr>
          <w:rFonts w:eastAsia="Times New Roman" w:cs="Tahoma"/>
          <w:color w:val="000000"/>
          <w:lang w:eastAsia="en-GB"/>
        </w:rPr>
        <w:t xml:space="preserve">business, </w:t>
      </w:r>
      <w:r w:rsidR="00A85022" w:rsidRPr="00B12440">
        <w:rPr>
          <w:rFonts w:eastAsia="Times New Roman" w:cs="Tahoma"/>
          <w:color w:val="000000"/>
          <w:lang w:eastAsia="en-GB"/>
        </w:rPr>
        <w:t xml:space="preserve">financial, </w:t>
      </w:r>
      <w:r w:rsidR="00E9393C" w:rsidRPr="00B12440">
        <w:rPr>
          <w:rFonts w:eastAsia="Times New Roman" w:cs="Tahoma"/>
          <w:color w:val="000000"/>
          <w:lang w:eastAsia="en-GB"/>
        </w:rPr>
        <w:t xml:space="preserve">industry, </w:t>
      </w:r>
      <w:r w:rsidR="00A85022" w:rsidRPr="00B12440">
        <w:rPr>
          <w:rFonts w:eastAsia="Times New Roman" w:cs="Tahoma"/>
          <w:color w:val="000000"/>
          <w:lang w:eastAsia="en-GB"/>
        </w:rPr>
        <w:t xml:space="preserve">science </w:t>
      </w:r>
      <w:r w:rsidR="00E9393C" w:rsidRPr="00B12440">
        <w:rPr>
          <w:rFonts w:eastAsia="Times New Roman" w:cs="Tahoma"/>
          <w:color w:val="000000"/>
          <w:lang w:eastAsia="en-GB"/>
        </w:rPr>
        <w:t xml:space="preserve">and </w:t>
      </w:r>
      <w:r w:rsidR="009D41E5" w:rsidRPr="00B12440">
        <w:rPr>
          <w:rFonts w:eastAsia="Times New Roman" w:cs="Tahoma"/>
          <w:color w:val="000000"/>
          <w:lang w:eastAsia="en-GB"/>
        </w:rPr>
        <w:t>innovation</w:t>
      </w:r>
      <w:r w:rsidR="00E9393C" w:rsidRPr="00B12440">
        <w:rPr>
          <w:rFonts w:eastAsia="Times New Roman" w:cs="Tahoma"/>
          <w:color w:val="000000"/>
          <w:lang w:eastAsia="en-GB"/>
        </w:rPr>
        <w:t xml:space="preserve"> </w:t>
      </w:r>
      <w:r w:rsidR="005878E3" w:rsidRPr="00B12440">
        <w:rPr>
          <w:rFonts w:eastAsia="Times New Roman" w:cs="Tahoma"/>
          <w:color w:val="000000"/>
          <w:lang w:eastAsia="en-GB"/>
        </w:rPr>
        <w:t>metropolitan area</w:t>
      </w:r>
      <w:r w:rsidR="001652F5" w:rsidRPr="00B12440">
        <w:rPr>
          <w:rFonts w:eastAsia="Times New Roman" w:cs="Tahoma"/>
          <w:color w:val="000000"/>
          <w:lang w:eastAsia="en-GB"/>
        </w:rPr>
        <w:t xml:space="preserve"> in South</w:t>
      </w:r>
      <w:r w:rsidR="00D0207D" w:rsidRPr="00B12440">
        <w:rPr>
          <w:rFonts w:eastAsia="Times New Roman" w:cs="Tahoma"/>
          <w:color w:val="000000"/>
          <w:lang w:eastAsia="en-GB"/>
        </w:rPr>
        <w:t>ern</w:t>
      </w:r>
      <w:r w:rsidR="001652F5" w:rsidRPr="00B12440">
        <w:rPr>
          <w:rFonts w:eastAsia="Times New Roman" w:cs="Tahoma"/>
          <w:color w:val="000000"/>
          <w:lang w:eastAsia="en-GB"/>
        </w:rPr>
        <w:t xml:space="preserve"> China</w:t>
      </w:r>
      <w:r w:rsidR="006124D4" w:rsidRPr="00B12440">
        <w:rPr>
          <w:rFonts w:eastAsia="Times New Roman" w:cs="Tahoma"/>
          <w:color w:val="000000"/>
          <w:lang w:eastAsia="en-GB"/>
        </w:rPr>
        <w:t xml:space="preserve"> (historical</w:t>
      </w:r>
      <w:r w:rsidRPr="00B12440">
        <w:rPr>
          <w:rFonts w:eastAsia="Times New Roman" w:cs="Tahoma"/>
          <w:color w:val="000000"/>
          <w:lang w:eastAsia="en-GB"/>
        </w:rPr>
        <w:t>ly</w:t>
      </w:r>
      <w:r w:rsidR="006124D4" w:rsidRPr="00B12440">
        <w:rPr>
          <w:rFonts w:eastAsia="Times New Roman" w:cs="Tahoma"/>
          <w:color w:val="000000"/>
          <w:lang w:eastAsia="en-GB"/>
        </w:rPr>
        <w:t xml:space="preserve"> called </w:t>
      </w:r>
      <w:r w:rsidR="000862B3">
        <w:rPr>
          <w:rFonts w:eastAsia="Times New Roman" w:cs="Tahoma"/>
          <w:color w:val="000000"/>
          <w:lang w:eastAsia="en-GB"/>
        </w:rPr>
        <w:t>the Pearl River Delta</w:t>
      </w:r>
      <w:r w:rsidR="0024083E" w:rsidRPr="00B12440">
        <w:rPr>
          <w:rFonts w:eastAsia="Times New Roman" w:cs="Tahoma"/>
          <w:color w:val="000000"/>
          <w:lang w:eastAsia="en-GB"/>
        </w:rPr>
        <w:t xml:space="preserve"> Metropolitan region</w:t>
      </w:r>
      <w:r w:rsidR="006124D4" w:rsidRPr="00B12440">
        <w:rPr>
          <w:rFonts w:eastAsia="Times New Roman" w:cs="Tahoma"/>
          <w:color w:val="000000"/>
          <w:lang w:eastAsia="en-GB"/>
        </w:rPr>
        <w:t>)</w:t>
      </w:r>
      <w:r w:rsidR="000D7E39" w:rsidRPr="00B12440">
        <w:rPr>
          <w:rFonts w:eastAsia="Times New Roman" w:cs="Tahoma"/>
          <w:color w:val="000000"/>
          <w:lang w:eastAsia="en-GB"/>
        </w:rPr>
        <w:t xml:space="preserve">, consisting of nine large cities </w:t>
      </w:r>
      <w:r w:rsidR="005878E3" w:rsidRPr="00B12440">
        <w:rPr>
          <w:rFonts w:eastAsia="Times New Roman" w:cs="Tahoma"/>
          <w:color w:val="000000"/>
          <w:lang w:eastAsia="en-GB"/>
        </w:rPr>
        <w:t xml:space="preserve">in the Pearl River Delta </w:t>
      </w:r>
      <w:r w:rsidR="000862B3">
        <w:rPr>
          <w:rFonts w:eastAsia="Times New Roman" w:cs="Tahoma"/>
          <w:color w:val="000000"/>
          <w:lang w:eastAsia="en-GB"/>
        </w:rPr>
        <w:t xml:space="preserve">(PRD) </w:t>
      </w:r>
      <w:r w:rsidR="000D7E39" w:rsidRPr="00B12440">
        <w:rPr>
          <w:rFonts w:eastAsia="Times New Roman" w:cs="Tahoma"/>
          <w:color w:val="000000"/>
          <w:lang w:eastAsia="en-GB"/>
        </w:rPr>
        <w:t>of Guangdong Province</w:t>
      </w:r>
      <w:r w:rsidR="009A661F" w:rsidRPr="009A661F">
        <w:rPr>
          <w:rFonts w:eastAsia="Times New Roman" w:cs="Tahoma"/>
          <w:color w:val="FF0000"/>
          <w:lang w:eastAsia="en-GB"/>
        </w:rPr>
        <w:t>,</w:t>
      </w:r>
      <w:r w:rsidR="000D7E39" w:rsidRPr="00B12440">
        <w:rPr>
          <w:rFonts w:eastAsia="Times New Roman" w:cs="Tahoma"/>
          <w:color w:val="000000"/>
          <w:lang w:eastAsia="en-GB"/>
        </w:rPr>
        <w:t xml:space="preserve"> and two special administrative regions</w:t>
      </w:r>
      <w:r w:rsidR="00324E29" w:rsidRPr="00B12440">
        <w:rPr>
          <w:rFonts w:eastAsia="Times New Roman" w:cs="Tahoma"/>
          <w:color w:val="000000"/>
          <w:lang w:eastAsia="en-GB"/>
        </w:rPr>
        <w:t xml:space="preserve"> (SARs)</w:t>
      </w:r>
      <w:r w:rsidR="000D7E39" w:rsidRPr="00B12440">
        <w:rPr>
          <w:rFonts w:eastAsia="Times New Roman" w:cs="Tahoma"/>
          <w:color w:val="000000"/>
          <w:lang w:eastAsia="en-GB"/>
        </w:rPr>
        <w:t xml:space="preserve"> </w:t>
      </w:r>
      <w:r w:rsidR="001652F5" w:rsidRPr="00B12440">
        <w:rPr>
          <w:rFonts w:eastAsia="Times New Roman" w:cs="Tahoma"/>
          <w:color w:val="000000"/>
          <w:lang w:eastAsia="en-GB"/>
        </w:rPr>
        <w:t>of the People’s Republic of China</w:t>
      </w:r>
      <w:r w:rsidR="000D7E39" w:rsidRPr="00B12440">
        <w:rPr>
          <w:rFonts w:eastAsia="Times New Roman" w:cs="Tahoma"/>
          <w:color w:val="000000"/>
          <w:lang w:eastAsia="en-GB"/>
        </w:rPr>
        <w:t>– Hong Kong and Maca</w:t>
      </w:r>
      <w:r w:rsidR="005F17F6" w:rsidRPr="00B12440">
        <w:rPr>
          <w:rFonts w:eastAsia="Times New Roman" w:cs="Tahoma"/>
          <w:color w:val="000000"/>
          <w:lang w:eastAsia="en-GB"/>
        </w:rPr>
        <w:t xml:space="preserve">o </w:t>
      </w:r>
      <w:r w:rsidR="00BD109D" w:rsidRPr="00B12440">
        <w:rPr>
          <w:rFonts w:eastAsia="Times New Roman" w:cs="Tahoma"/>
          <w:color w:val="000000"/>
          <w:lang w:eastAsia="en-GB"/>
        </w:rPr>
        <w:t>(</w:t>
      </w:r>
      <w:r w:rsidR="00BD109D" w:rsidRPr="00B12440">
        <w:rPr>
          <w:rFonts w:eastAsia="Times New Roman" w:cs="Tahoma"/>
          <w:b/>
          <w:bCs/>
          <w:color w:val="000000"/>
          <w:lang w:eastAsia="en-GB"/>
        </w:rPr>
        <w:t>Fi</w:t>
      </w:r>
      <w:r w:rsidR="005657C4" w:rsidRPr="00B12440">
        <w:rPr>
          <w:rFonts w:eastAsia="Times New Roman" w:cs="Tahoma"/>
          <w:b/>
          <w:bCs/>
          <w:color w:val="000000"/>
          <w:lang w:eastAsia="en-GB"/>
        </w:rPr>
        <w:t>gure 1</w:t>
      </w:r>
      <w:r w:rsidR="005657C4" w:rsidRPr="00B12440">
        <w:rPr>
          <w:rFonts w:eastAsia="Times New Roman" w:cs="Tahoma"/>
          <w:color w:val="000000"/>
          <w:lang w:eastAsia="en-GB"/>
        </w:rPr>
        <w:t>)</w:t>
      </w:r>
      <w:r w:rsidR="00D0207D" w:rsidRPr="00B12440">
        <w:rPr>
          <w:rFonts w:eastAsia="Times New Roman" w:cs="Tahoma"/>
          <w:color w:val="000000"/>
          <w:lang w:eastAsia="en-GB"/>
        </w:rPr>
        <w:t xml:space="preserve">. The GBA will add </w:t>
      </w:r>
      <w:r w:rsidRPr="00B12440">
        <w:rPr>
          <w:rFonts w:eastAsia="Times New Roman" w:cs="Tahoma"/>
          <w:color w:val="000000"/>
          <w:lang w:eastAsia="en-GB"/>
        </w:rPr>
        <w:t>to</w:t>
      </w:r>
      <w:r w:rsidR="00D0207D" w:rsidRPr="00B12440">
        <w:rPr>
          <w:rFonts w:eastAsia="Times New Roman" w:cs="Tahoma"/>
          <w:color w:val="000000"/>
          <w:lang w:eastAsia="en-GB"/>
        </w:rPr>
        <w:t xml:space="preserve"> the limited list of</w:t>
      </w:r>
      <w:r w:rsidR="001652F5" w:rsidRPr="00B12440">
        <w:rPr>
          <w:rFonts w:eastAsia="Times New Roman" w:cs="Tahoma"/>
          <w:color w:val="000000"/>
          <w:lang w:eastAsia="en-GB"/>
        </w:rPr>
        <w:t xml:space="preserve"> other mega-regions globally including the Tokyo-Osaka mega region in Japan, </w:t>
      </w:r>
      <w:r w:rsidR="00AE0120">
        <w:rPr>
          <w:rFonts w:eastAsia="Times New Roman" w:cs="Tahoma"/>
          <w:color w:val="000000"/>
          <w:lang w:eastAsia="en-GB"/>
        </w:rPr>
        <w:t xml:space="preserve">and </w:t>
      </w:r>
      <w:r w:rsidRPr="00B12440">
        <w:rPr>
          <w:rFonts w:eastAsia="Times New Roman" w:cs="Tahoma"/>
          <w:color w:val="000000"/>
          <w:lang w:eastAsia="en-GB"/>
        </w:rPr>
        <w:t xml:space="preserve">the </w:t>
      </w:r>
      <w:r w:rsidR="001652F5" w:rsidRPr="00B12440">
        <w:rPr>
          <w:rFonts w:eastAsia="Times New Roman" w:cs="Tahoma"/>
          <w:color w:val="000000"/>
          <w:lang w:eastAsia="en-GB"/>
        </w:rPr>
        <w:t xml:space="preserve">Northeast Corridor and </w:t>
      </w:r>
      <w:r w:rsidRPr="00B12440">
        <w:rPr>
          <w:rFonts w:eastAsia="Times New Roman" w:cs="Tahoma"/>
          <w:color w:val="000000"/>
          <w:lang w:eastAsia="en-GB"/>
        </w:rPr>
        <w:t xml:space="preserve">the </w:t>
      </w:r>
      <w:r w:rsidR="001652F5" w:rsidRPr="00B12440">
        <w:rPr>
          <w:rFonts w:eastAsia="Times New Roman" w:cs="Tahoma"/>
          <w:color w:val="000000"/>
          <w:lang w:eastAsia="en-GB"/>
        </w:rPr>
        <w:t>San Francisco Bay Area</w:t>
      </w:r>
      <w:r w:rsidR="00E33BB5" w:rsidRPr="00B12440">
        <w:rPr>
          <w:rFonts w:eastAsia="Times New Roman" w:cs="Tahoma"/>
          <w:color w:val="000000"/>
          <w:lang w:eastAsia="en-GB"/>
        </w:rPr>
        <w:t xml:space="preserve"> </w:t>
      </w:r>
      <w:r w:rsidR="005220D0">
        <w:rPr>
          <w:rFonts w:eastAsia="Times New Roman" w:cs="Tahoma"/>
          <w:color w:val="000000"/>
          <w:lang w:eastAsia="en-GB"/>
        </w:rPr>
        <w:t xml:space="preserve">of the United States </w:t>
      </w:r>
      <w:r w:rsidR="00E33BB5" w:rsidRPr="00B12440">
        <w:rPr>
          <w:rFonts w:eastAsia="Times New Roman" w:cs="Tahoma"/>
          <w:color w:val="000000"/>
          <w:lang w:eastAsia="en-GB"/>
        </w:rPr>
        <w:t>(www.cnbayarea.org.cn</w:t>
      </w:r>
      <w:r w:rsidR="00E33BB5" w:rsidRPr="00F848F4">
        <w:rPr>
          <w:rFonts w:eastAsia="Times New Roman" w:cs="Tahoma"/>
          <w:color w:val="000000"/>
          <w:lang w:eastAsia="en-GB"/>
        </w:rPr>
        <w:t>)</w:t>
      </w:r>
      <w:r w:rsidR="000D7E39" w:rsidRPr="00F848F4">
        <w:rPr>
          <w:rFonts w:eastAsia="Times New Roman" w:cs="Tahoma"/>
          <w:color w:val="000000"/>
          <w:lang w:eastAsia="en-GB"/>
        </w:rPr>
        <w:t xml:space="preserve">. </w:t>
      </w:r>
      <w:r w:rsidR="005C582C" w:rsidRPr="00F848F4">
        <w:rPr>
          <w:rFonts w:eastAsia="Times New Roman" w:cs="Tahoma"/>
          <w:color w:val="000000"/>
          <w:lang w:eastAsia="en-GB"/>
        </w:rPr>
        <w:t xml:space="preserve">The GBA is </w:t>
      </w:r>
      <w:r w:rsidR="00F848F4" w:rsidRPr="00F848F4">
        <w:rPr>
          <w:rFonts w:eastAsia="Times New Roman" w:cs="Tahoma"/>
          <w:color w:val="000000"/>
          <w:lang w:eastAsia="en-GB"/>
        </w:rPr>
        <w:t>situated</w:t>
      </w:r>
      <w:r w:rsidR="005C582C" w:rsidRPr="00F848F4">
        <w:rPr>
          <w:rFonts w:eastAsia="Times New Roman" w:cs="Tahoma"/>
          <w:color w:val="000000"/>
          <w:lang w:eastAsia="en-GB"/>
        </w:rPr>
        <w:t xml:space="preserve"> </w:t>
      </w:r>
      <w:r w:rsidRPr="00F848F4">
        <w:rPr>
          <w:rFonts w:eastAsia="Times New Roman" w:cs="Tahoma"/>
          <w:color w:val="000000"/>
          <w:lang w:eastAsia="en-GB"/>
        </w:rPr>
        <w:t xml:space="preserve">in </w:t>
      </w:r>
      <w:r w:rsidR="005C582C" w:rsidRPr="00F848F4">
        <w:rPr>
          <w:rFonts w:eastAsia="Times New Roman" w:cs="Tahoma"/>
          <w:color w:val="000000"/>
          <w:lang w:eastAsia="en-GB"/>
        </w:rPr>
        <w:t xml:space="preserve">the Pearl River Delta </w:t>
      </w:r>
      <w:r w:rsidRPr="00F848F4">
        <w:rPr>
          <w:rFonts w:eastAsia="Times New Roman" w:cs="Tahoma"/>
          <w:color w:val="000000"/>
          <w:lang w:eastAsia="en-GB"/>
        </w:rPr>
        <w:t xml:space="preserve">system, </w:t>
      </w:r>
      <w:r w:rsidR="005C582C" w:rsidRPr="00F848F4">
        <w:rPr>
          <w:rFonts w:eastAsia="Times New Roman" w:cs="Tahoma"/>
          <w:color w:val="000000"/>
          <w:lang w:eastAsia="en-GB"/>
        </w:rPr>
        <w:t>with eight major river inputs on its weste</w:t>
      </w:r>
      <w:r w:rsidR="00F848F4" w:rsidRPr="00F848F4">
        <w:rPr>
          <w:rFonts w:eastAsia="Times New Roman" w:cs="Tahoma"/>
          <w:color w:val="000000"/>
          <w:lang w:eastAsia="en-GB"/>
        </w:rPr>
        <w:t>rn sid</w:t>
      </w:r>
      <w:r w:rsidR="005C582C" w:rsidRPr="00F848F4">
        <w:rPr>
          <w:rFonts w:eastAsia="Times New Roman" w:cs="Tahoma"/>
          <w:color w:val="000000"/>
          <w:lang w:eastAsia="en-GB"/>
        </w:rPr>
        <w:t xml:space="preserve">e </w:t>
      </w:r>
      <w:r w:rsidR="00F848F4" w:rsidRPr="00F848F4">
        <w:rPr>
          <w:rFonts w:eastAsia="Times New Roman" w:cs="Tahoma"/>
          <w:color w:val="000000"/>
          <w:lang w:eastAsia="en-GB"/>
        </w:rPr>
        <w:t xml:space="preserve">and significant </w:t>
      </w:r>
      <w:r w:rsidR="00AE0120">
        <w:rPr>
          <w:rFonts w:eastAsia="Times New Roman" w:cs="Tahoma"/>
          <w:color w:val="000000"/>
          <w:lang w:eastAsia="en-GB"/>
        </w:rPr>
        <w:t xml:space="preserve">seasonal </w:t>
      </w:r>
      <w:r w:rsidR="00F848F4" w:rsidRPr="00F848F4">
        <w:rPr>
          <w:rFonts w:eastAsia="Times New Roman" w:cs="Tahoma"/>
          <w:color w:val="000000"/>
          <w:lang w:eastAsia="en-GB"/>
        </w:rPr>
        <w:t>influence</w:t>
      </w:r>
      <w:r w:rsidR="005220D0">
        <w:rPr>
          <w:rFonts w:eastAsia="Times New Roman" w:cs="Tahoma"/>
          <w:color w:val="000000"/>
          <w:lang w:eastAsia="en-GB"/>
        </w:rPr>
        <w:t xml:space="preserve">s </w:t>
      </w:r>
      <w:r w:rsidR="00F848F4" w:rsidRPr="00F848F4">
        <w:rPr>
          <w:rFonts w:eastAsia="Times New Roman" w:cs="Tahoma"/>
          <w:color w:val="000000"/>
          <w:lang w:eastAsia="en-GB"/>
        </w:rPr>
        <w:t xml:space="preserve">from </w:t>
      </w:r>
      <w:r w:rsidR="005C582C" w:rsidRPr="00F848F4">
        <w:rPr>
          <w:rFonts w:eastAsia="Times New Roman" w:cs="Tahoma"/>
          <w:color w:val="000000"/>
          <w:lang w:eastAsia="en-GB"/>
        </w:rPr>
        <w:t>oceanic waters</w:t>
      </w:r>
      <w:r w:rsidR="00F848F4" w:rsidRPr="00F848F4">
        <w:rPr>
          <w:rFonts w:eastAsia="Times New Roman" w:cs="Tahoma"/>
          <w:color w:val="000000"/>
          <w:lang w:eastAsia="en-GB"/>
        </w:rPr>
        <w:t xml:space="preserve"> in the south</w:t>
      </w:r>
      <w:r w:rsidR="005C582C" w:rsidRPr="00F848F4">
        <w:rPr>
          <w:rFonts w:eastAsia="Times New Roman" w:cs="Tahoma"/>
          <w:color w:val="000000"/>
          <w:lang w:eastAsia="en-GB"/>
        </w:rPr>
        <w:t xml:space="preserve">. </w:t>
      </w:r>
      <w:r w:rsidR="007D4EA5" w:rsidRPr="00F848F4">
        <w:rPr>
          <w:rFonts w:eastAsia="Times New Roman" w:cs="Tahoma"/>
          <w:color w:val="000000"/>
          <w:lang w:eastAsia="en-GB"/>
        </w:rPr>
        <w:t>Human activities ha</w:t>
      </w:r>
      <w:r w:rsidR="00D0207D" w:rsidRPr="00F848F4">
        <w:rPr>
          <w:rFonts w:eastAsia="Times New Roman" w:cs="Tahoma"/>
          <w:color w:val="000000"/>
          <w:lang w:eastAsia="en-GB"/>
        </w:rPr>
        <w:t>ve</w:t>
      </w:r>
      <w:r w:rsidR="007D4EA5" w:rsidRPr="00F848F4">
        <w:rPr>
          <w:rFonts w:eastAsia="Times New Roman" w:cs="Tahoma"/>
          <w:color w:val="000000"/>
          <w:lang w:eastAsia="en-GB"/>
        </w:rPr>
        <w:t xml:space="preserve"> strongly affect</w:t>
      </w:r>
      <w:r w:rsidR="00D0207D" w:rsidRPr="00F848F4">
        <w:rPr>
          <w:rFonts w:eastAsia="Times New Roman" w:cs="Tahoma"/>
          <w:color w:val="000000"/>
          <w:lang w:eastAsia="en-GB"/>
        </w:rPr>
        <w:t>ed</w:t>
      </w:r>
      <w:r w:rsidR="007D4EA5" w:rsidRPr="00F848F4">
        <w:rPr>
          <w:rFonts w:eastAsia="Times New Roman" w:cs="Tahoma"/>
          <w:color w:val="000000"/>
          <w:lang w:eastAsia="en-GB"/>
        </w:rPr>
        <w:t xml:space="preserve"> the morphology and </w:t>
      </w:r>
      <w:r w:rsidR="00F848F4" w:rsidRPr="00F848F4">
        <w:rPr>
          <w:rFonts w:eastAsia="Times New Roman" w:cs="Tahoma"/>
          <w:color w:val="000000"/>
          <w:lang w:eastAsia="en-GB"/>
        </w:rPr>
        <w:t>biogeochemistry</w:t>
      </w:r>
      <w:r w:rsidR="007D4EA5" w:rsidRPr="00F848F4">
        <w:rPr>
          <w:rFonts w:eastAsia="Times New Roman" w:cs="Tahoma"/>
          <w:color w:val="000000"/>
          <w:lang w:eastAsia="en-GB"/>
        </w:rPr>
        <w:t xml:space="preserve"> of the </w:t>
      </w:r>
      <w:r w:rsidR="005220D0">
        <w:rPr>
          <w:rFonts w:eastAsia="Times New Roman" w:cs="Tahoma"/>
          <w:color w:val="000000"/>
          <w:lang w:eastAsia="en-GB"/>
        </w:rPr>
        <w:t>PR</w:t>
      </w:r>
      <w:r w:rsidR="00AE0120">
        <w:rPr>
          <w:rFonts w:eastAsia="Times New Roman" w:cs="Tahoma"/>
          <w:color w:val="000000"/>
          <w:lang w:eastAsia="en-GB"/>
        </w:rPr>
        <w:t>D</w:t>
      </w:r>
      <w:r w:rsidR="005220D0">
        <w:rPr>
          <w:rFonts w:eastAsia="Times New Roman" w:cs="Tahoma"/>
          <w:color w:val="000000"/>
          <w:lang w:eastAsia="en-GB"/>
        </w:rPr>
        <w:t xml:space="preserve"> </w:t>
      </w:r>
      <w:r w:rsidR="00F848F4">
        <w:rPr>
          <w:rFonts w:eastAsia="Times New Roman" w:cs="Tahoma"/>
          <w:color w:val="000000"/>
          <w:lang w:eastAsia="en-GB"/>
        </w:rPr>
        <w:t>system</w:t>
      </w:r>
      <w:r w:rsidR="007D4EA5" w:rsidRPr="00F848F4">
        <w:rPr>
          <w:rFonts w:eastAsia="Times New Roman" w:cs="Tahoma"/>
          <w:color w:val="000000"/>
          <w:lang w:eastAsia="en-GB"/>
        </w:rPr>
        <w:t xml:space="preserve">. </w:t>
      </w:r>
      <w:r w:rsidR="00AF18A1" w:rsidRPr="00F848F4">
        <w:rPr>
          <w:rFonts w:eastAsia="Times New Roman" w:cs="Tahoma"/>
          <w:color w:val="000000"/>
          <w:lang w:eastAsia="en-GB"/>
        </w:rPr>
        <w:t xml:space="preserve">By the end of 2020, the area </w:t>
      </w:r>
      <w:r w:rsidR="00F848F4" w:rsidRPr="00F848F4">
        <w:rPr>
          <w:rFonts w:eastAsia="Times New Roman" w:cs="Tahoma"/>
          <w:color w:val="000000"/>
          <w:lang w:eastAsia="en-GB"/>
        </w:rPr>
        <w:t xml:space="preserve">was home to </w:t>
      </w:r>
      <w:r w:rsidR="00095E0A">
        <w:rPr>
          <w:rFonts w:eastAsia="Times New Roman" w:cs="Tahoma"/>
          <w:color w:val="000000"/>
          <w:lang w:eastAsia="en-GB"/>
        </w:rPr>
        <w:t>86</w:t>
      </w:r>
      <w:r w:rsidR="00095E0A" w:rsidRPr="00F848F4">
        <w:rPr>
          <w:rFonts w:eastAsia="Times New Roman" w:cs="Tahoma"/>
          <w:color w:val="000000"/>
          <w:lang w:eastAsia="en-GB"/>
        </w:rPr>
        <w:t xml:space="preserve"> </w:t>
      </w:r>
      <w:r w:rsidR="00AF18A1" w:rsidRPr="00F848F4">
        <w:rPr>
          <w:rFonts w:eastAsia="Times New Roman" w:cs="Tahoma"/>
          <w:color w:val="000000"/>
          <w:lang w:eastAsia="en-GB"/>
        </w:rPr>
        <w:t xml:space="preserve">million </w:t>
      </w:r>
      <w:r w:rsidR="00F848F4" w:rsidRPr="00F848F4">
        <w:rPr>
          <w:rFonts w:eastAsia="Times New Roman" w:cs="Tahoma"/>
          <w:color w:val="000000"/>
          <w:lang w:eastAsia="en-GB"/>
        </w:rPr>
        <w:t>people</w:t>
      </w:r>
      <w:r w:rsidR="00095E0A">
        <w:rPr>
          <w:rFonts w:eastAsia="Times New Roman" w:cs="Tahoma"/>
          <w:color w:val="000000"/>
          <w:lang w:eastAsia="en-GB"/>
        </w:rPr>
        <w:t xml:space="preserve"> (</w:t>
      </w:r>
      <w:r w:rsidR="00095E0A" w:rsidRPr="00095E0A">
        <w:rPr>
          <w:rFonts w:eastAsia="Times New Roman" w:cs="Tahoma"/>
          <w:color w:val="000000"/>
          <w:lang w:eastAsia="en-GB"/>
        </w:rPr>
        <w:t>Constitutional and Mainland Affairs Bureau</w:t>
      </w:r>
      <w:r w:rsidR="00095E0A">
        <w:rPr>
          <w:rFonts w:eastAsia="Times New Roman" w:cs="Tahoma"/>
          <w:color w:val="000000"/>
          <w:lang w:eastAsia="en-GB"/>
        </w:rPr>
        <w:t>, 2021)</w:t>
      </w:r>
      <w:r w:rsidR="00F848F4">
        <w:rPr>
          <w:rFonts w:eastAsia="Times New Roman" w:cs="Tahoma"/>
          <w:color w:val="000000"/>
          <w:lang w:eastAsia="en-GB"/>
        </w:rPr>
        <w:t>. Occupying</w:t>
      </w:r>
      <w:r w:rsidR="00AF18A1" w:rsidRPr="00F848F4">
        <w:rPr>
          <w:rFonts w:eastAsia="Times New Roman" w:cs="Tahoma"/>
          <w:color w:val="000000"/>
          <w:lang w:eastAsia="en-GB"/>
        </w:rPr>
        <w:t xml:space="preserve"> less than one percent of China’s</w:t>
      </w:r>
      <w:r w:rsidR="00A653ED">
        <w:rPr>
          <w:rFonts w:eastAsia="Times New Roman" w:cs="Tahoma"/>
          <w:color w:val="000000"/>
          <w:lang w:eastAsia="en-GB"/>
        </w:rPr>
        <w:t xml:space="preserve"> land space, the GBA contributes</w:t>
      </w:r>
      <w:r w:rsidR="00AF18A1" w:rsidRPr="00F848F4">
        <w:rPr>
          <w:rFonts w:eastAsia="Times New Roman" w:cs="Tahoma"/>
          <w:color w:val="000000"/>
          <w:lang w:eastAsia="en-GB"/>
        </w:rPr>
        <w:t xml:space="preserve"> abo</w:t>
      </w:r>
      <w:r w:rsidR="00F848F4" w:rsidRPr="00F848F4">
        <w:rPr>
          <w:rFonts w:eastAsia="Times New Roman" w:cs="Tahoma"/>
          <w:color w:val="000000"/>
          <w:lang w:eastAsia="en-GB"/>
        </w:rPr>
        <w:t>ut 11 percent of China’s economic output</w:t>
      </w:r>
      <w:r w:rsidR="00994F2B" w:rsidRPr="00F848F4">
        <w:rPr>
          <w:rFonts w:eastAsia="Times New Roman" w:cs="Tahoma"/>
          <w:color w:val="000000"/>
          <w:lang w:eastAsia="en-GB"/>
        </w:rPr>
        <w:t xml:space="preserve"> (about </w:t>
      </w:r>
      <w:r w:rsidR="0059475D" w:rsidRPr="00F848F4">
        <w:rPr>
          <w:rFonts w:eastAsia="Times New Roman" w:cs="Tahoma"/>
          <w:color w:val="000000"/>
          <w:lang w:eastAsia="en-GB"/>
        </w:rPr>
        <w:t xml:space="preserve">11.6 trillion RMB or </w:t>
      </w:r>
      <w:r w:rsidR="00994F2B" w:rsidRPr="00F848F4">
        <w:rPr>
          <w:rFonts w:eastAsia="Times New Roman" w:cs="Tahoma"/>
          <w:color w:val="000000"/>
          <w:lang w:eastAsia="en-GB"/>
        </w:rPr>
        <w:t>1.</w:t>
      </w:r>
      <w:r w:rsidR="00D60C73" w:rsidRPr="00F848F4">
        <w:rPr>
          <w:rFonts w:eastAsia="Times New Roman" w:cs="Tahoma"/>
          <w:color w:val="000000"/>
          <w:lang w:eastAsia="en-GB"/>
        </w:rPr>
        <w:t>6</w:t>
      </w:r>
      <w:r w:rsidR="00095E0A">
        <w:rPr>
          <w:rFonts w:eastAsia="Times New Roman" w:cs="Tahoma"/>
          <w:color w:val="000000"/>
          <w:lang w:eastAsia="en-GB"/>
        </w:rPr>
        <w:t>7</w:t>
      </w:r>
      <w:r w:rsidR="00994F2B" w:rsidRPr="00F848F4">
        <w:rPr>
          <w:rFonts w:eastAsia="Times New Roman" w:cs="Tahoma"/>
          <w:color w:val="000000"/>
          <w:lang w:eastAsia="en-GB"/>
        </w:rPr>
        <w:t xml:space="preserve"> trillion US dollars</w:t>
      </w:r>
      <w:r w:rsidR="00095E0A">
        <w:rPr>
          <w:rFonts w:eastAsia="Times New Roman" w:cs="Tahoma"/>
          <w:color w:val="000000"/>
          <w:lang w:eastAsia="en-GB"/>
        </w:rPr>
        <w:t xml:space="preserve">, </w:t>
      </w:r>
      <w:r w:rsidR="00095E0A" w:rsidRPr="00095E0A">
        <w:rPr>
          <w:rFonts w:eastAsia="Times New Roman" w:cs="Tahoma"/>
          <w:color w:val="000000"/>
          <w:lang w:eastAsia="en-GB"/>
        </w:rPr>
        <w:t>Constitutional and Mainland Affairs Bureau</w:t>
      </w:r>
      <w:r w:rsidR="00095E0A">
        <w:rPr>
          <w:rFonts w:eastAsia="Times New Roman" w:cs="Tahoma"/>
          <w:color w:val="000000"/>
          <w:lang w:eastAsia="en-GB"/>
        </w:rPr>
        <w:t>, 2021</w:t>
      </w:r>
      <w:r w:rsidR="00994F2B" w:rsidRPr="00F848F4">
        <w:rPr>
          <w:rFonts w:eastAsia="Times New Roman" w:cs="Tahoma"/>
          <w:color w:val="000000"/>
          <w:lang w:eastAsia="en-GB"/>
        </w:rPr>
        <w:t>)</w:t>
      </w:r>
      <w:r w:rsidR="00AF18A1" w:rsidRPr="00F848F4">
        <w:rPr>
          <w:rFonts w:eastAsia="Times New Roman" w:cs="Tahoma"/>
          <w:color w:val="000000"/>
          <w:lang w:eastAsia="en-GB"/>
        </w:rPr>
        <w:t xml:space="preserve">. The GBA has </w:t>
      </w:r>
      <w:r w:rsidR="00F848F4" w:rsidRPr="00F848F4">
        <w:rPr>
          <w:rFonts w:eastAsia="Times New Roman" w:cs="Tahoma"/>
          <w:color w:val="000000"/>
          <w:lang w:eastAsia="en-GB"/>
        </w:rPr>
        <w:t>become one</w:t>
      </w:r>
      <w:r w:rsidR="00AF18A1" w:rsidRPr="00F848F4">
        <w:rPr>
          <w:rFonts w:eastAsia="Times New Roman" w:cs="Tahoma"/>
          <w:color w:val="000000"/>
          <w:lang w:eastAsia="en-GB"/>
        </w:rPr>
        <w:t xml:space="preserve"> of the </w:t>
      </w:r>
      <w:r w:rsidR="00F848F4" w:rsidRPr="00F848F4">
        <w:rPr>
          <w:rFonts w:eastAsia="Times New Roman" w:cs="Tahoma"/>
          <w:color w:val="000000"/>
          <w:lang w:eastAsia="en-GB"/>
        </w:rPr>
        <w:t>most</w:t>
      </w:r>
      <w:r w:rsidR="00AF18A1" w:rsidRPr="00F848F4">
        <w:rPr>
          <w:rFonts w:eastAsia="Times New Roman" w:cs="Tahoma"/>
          <w:color w:val="000000"/>
          <w:lang w:eastAsia="en-GB"/>
        </w:rPr>
        <w:t xml:space="preserve"> economi</w:t>
      </w:r>
      <w:r w:rsidR="00F848F4" w:rsidRPr="00F848F4">
        <w:rPr>
          <w:rFonts w:eastAsia="Times New Roman" w:cs="Tahoma"/>
          <w:color w:val="000000"/>
          <w:lang w:eastAsia="en-GB"/>
        </w:rPr>
        <w:t>cally developed and urbanized</w:t>
      </w:r>
      <w:r w:rsidR="00AF18A1" w:rsidRPr="00F848F4">
        <w:rPr>
          <w:rFonts w:eastAsia="Times New Roman" w:cs="Tahoma"/>
          <w:color w:val="000000"/>
          <w:lang w:eastAsia="en-GB"/>
        </w:rPr>
        <w:t xml:space="preserve"> regions of China</w:t>
      </w:r>
      <w:r w:rsidR="00F848F4" w:rsidRPr="00F848F4">
        <w:rPr>
          <w:rFonts w:eastAsia="Times New Roman" w:cs="Tahoma"/>
          <w:color w:val="000000"/>
          <w:lang w:eastAsia="en-GB"/>
        </w:rPr>
        <w:t>, hosting</w:t>
      </w:r>
      <w:r w:rsidR="00AF18A1" w:rsidRPr="00F848F4">
        <w:rPr>
          <w:rFonts w:eastAsia="Times New Roman" w:cs="Tahoma"/>
          <w:color w:val="000000"/>
          <w:lang w:eastAsia="en-GB"/>
        </w:rPr>
        <w:t xml:space="preserve"> the country’s largest exporters and tech</w:t>
      </w:r>
      <w:r w:rsidR="00F848F4" w:rsidRPr="00F848F4">
        <w:rPr>
          <w:rFonts w:eastAsia="Times New Roman" w:cs="Tahoma"/>
          <w:color w:val="000000"/>
          <w:lang w:eastAsia="en-GB"/>
        </w:rPr>
        <w:t>nology</w:t>
      </w:r>
      <w:r w:rsidR="00AF18A1" w:rsidRPr="00F848F4">
        <w:rPr>
          <w:rFonts w:eastAsia="Times New Roman" w:cs="Tahoma"/>
          <w:color w:val="000000"/>
          <w:lang w:eastAsia="en-GB"/>
        </w:rPr>
        <w:t xml:space="preserve"> firms</w:t>
      </w:r>
      <w:r w:rsidR="001652F5" w:rsidRPr="00F848F4">
        <w:rPr>
          <w:rFonts w:eastAsia="Times New Roman" w:cs="Tahoma"/>
          <w:color w:val="000000"/>
          <w:lang w:eastAsia="en-GB"/>
        </w:rPr>
        <w:t xml:space="preserve">, </w:t>
      </w:r>
      <w:r w:rsidR="00F848F4" w:rsidRPr="00F848F4">
        <w:rPr>
          <w:rFonts w:eastAsia="Times New Roman" w:cs="Tahoma"/>
          <w:color w:val="000000"/>
          <w:lang w:eastAsia="en-GB"/>
        </w:rPr>
        <w:t>and forming</w:t>
      </w:r>
      <w:r w:rsidR="007F0DC9" w:rsidRPr="00F848F4">
        <w:rPr>
          <w:rFonts w:eastAsiaTheme="minorEastAsia" w:cs="Tahoma"/>
          <w:color w:val="000000"/>
          <w:lang w:eastAsia="zh-CN"/>
        </w:rPr>
        <w:t xml:space="preserve"> Chin</w:t>
      </w:r>
      <w:r w:rsidR="00F848F4" w:rsidRPr="00F848F4">
        <w:rPr>
          <w:rFonts w:eastAsiaTheme="minorEastAsia" w:cs="Tahoma"/>
          <w:color w:val="000000"/>
          <w:lang w:eastAsia="zh-CN"/>
        </w:rPr>
        <w:t>a’s e-commerce industrial base</w:t>
      </w:r>
      <w:r w:rsidR="00095E0A">
        <w:rPr>
          <w:rFonts w:eastAsiaTheme="minorEastAsia" w:cs="Tahoma"/>
          <w:color w:val="000000"/>
          <w:lang w:eastAsia="zh-CN"/>
        </w:rPr>
        <w:t xml:space="preserve"> </w:t>
      </w:r>
      <w:r w:rsidR="00095E0A" w:rsidRPr="00095E0A">
        <w:rPr>
          <w:rFonts w:eastAsiaTheme="minorEastAsia" w:cs="Tahoma"/>
          <w:color w:val="000000"/>
          <w:lang w:eastAsia="zh-CN"/>
        </w:rPr>
        <w:t>(PwC, 2017; Yang et al., 2021)</w:t>
      </w:r>
      <w:r w:rsidR="00F848F4" w:rsidRPr="00F848F4">
        <w:rPr>
          <w:rFonts w:eastAsiaTheme="minorEastAsia" w:cs="Tahoma"/>
          <w:color w:val="000000"/>
          <w:lang w:eastAsia="zh-CN"/>
        </w:rPr>
        <w:t>.</w:t>
      </w:r>
    </w:p>
    <w:p w14:paraId="683C25D9" w14:textId="77777777" w:rsidR="00F848F4" w:rsidRDefault="00F848F4" w:rsidP="008B248D">
      <w:pPr>
        <w:shd w:val="clear" w:color="auto" w:fill="FFFFFF"/>
        <w:spacing w:after="0" w:line="480" w:lineRule="auto"/>
        <w:jc w:val="both"/>
        <w:textAlignment w:val="baseline"/>
        <w:rPr>
          <w:rFonts w:eastAsiaTheme="minorEastAsia" w:cs="Tahoma"/>
          <w:color w:val="000000"/>
          <w:highlight w:val="yellow"/>
          <w:lang w:eastAsia="zh-CN"/>
        </w:rPr>
      </w:pPr>
    </w:p>
    <w:p w14:paraId="79F831D5" w14:textId="025A4A0B" w:rsidR="00AF18A1" w:rsidRPr="00534C92" w:rsidRDefault="007F0DC9" w:rsidP="008B248D">
      <w:pPr>
        <w:shd w:val="clear" w:color="auto" w:fill="FFFFFF"/>
        <w:spacing w:after="0" w:line="480" w:lineRule="auto"/>
        <w:jc w:val="both"/>
        <w:textAlignment w:val="baseline"/>
        <w:rPr>
          <w:rFonts w:eastAsia="Times New Roman" w:cs="Tahoma"/>
          <w:color w:val="000000"/>
          <w:lang w:eastAsia="en-GB"/>
        </w:rPr>
      </w:pPr>
      <w:r w:rsidRPr="00534C92">
        <w:rPr>
          <w:rFonts w:eastAsiaTheme="minorEastAsia" w:cs="Tahoma"/>
          <w:color w:val="000000"/>
          <w:lang w:eastAsia="zh-CN"/>
        </w:rPr>
        <w:t xml:space="preserve">As the policies of the Greater Bay Area are further implemented, </w:t>
      </w:r>
      <w:r w:rsidR="00F848F4" w:rsidRPr="00534C92">
        <w:rPr>
          <w:rFonts w:eastAsiaTheme="minorEastAsia" w:cs="Tahoma"/>
          <w:color w:val="000000"/>
          <w:lang w:eastAsia="zh-CN"/>
        </w:rPr>
        <w:t>the region</w:t>
      </w:r>
      <w:r w:rsidRPr="00534C92">
        <w:rPr>
          <w:rFonts w:eastAsiaTheme="minorEastAsia" w:cs="Tahoma"/>
          <w:color w:val="000000"/>
          <w:lang w:eastAsia="zh-CN"/>
        </w:rPr>
        <w:t xml:space="preserve"> is expected to play an even more important role in </w:t>
      </w:r>
      <w:r w:rsidRPr="00113301">
        <w:rPr>
          <w:rFonts w:eastAsiaTheme="minorEastAsia" w:cs="Tahoma"/>
          <w:lang w:eastAsia="zh-CN"/>
        </w:rPr>
        <w:t xml:space="preserve">supporting China’s </w:t>
      </w:r>
      <w:r w:rsidR="009A661F" w:rsidRPr="00113301">
        <w:rPr>
          <w:rFonts w:eastAsiaTheme="minorEastAsia" w:cs="Tahoma"/>
          <w:lang w:eastAsia="zh-CN"/>
        </w:rPr>
        <w:t>international trade activities</w:t>
      </w:r>
      <w:r w:rsidR="00F848F4" w:rsidRPr="00113301">
        <w:rPr>
          <w:rFonts w:eastAsiaTheme="minorEastAsia" w:cs="Tahoma"/>
          <w:lang w:eastAsia="zh-CN"/>
        </w:rPr>
        <w:t>,</w:t>
      </w:r>
      <w:r w:rsidRPr="00113301">
        <w:rPr>
          <w:rFonts w:eastAsiaTheme="minorEastAsia" w:cs="Tahoma"/>
          <w:lang w:eastAsia="zh-CN"/>
        </w:rPr>
        <w:t xml:space="preserve"> and enhancing </w:t>
      </w:r>
      <w:r w:rsidR="00F848F4" w:rsidRPr="00113301">
        <w:rPr>
          <w:rFonts w:eastAsiaTheme="minorEastAsia" w:cs="Tahoma"/>
          <w:lang w:eastAsia="zh-CN"/>
        </w:rPr>
        <w:t xml:space="preserve">the </w:t>
      </w:r>
      <w:r w:rsidRPr="00113301">
        <w:rPr>
          <w:rFonts w:eastAsiaTheme="minorEastAsia" w:cs="Tahoma"/>
          <w:lang w:eastAsia="zh-CN"/>
        </w:rPr>
        <w:t xml:space="preserve">regional connections between China and </w:t>
      </w:r>
      <w:r w:rsidR="00F848F4" w:rsidRPr="00113301">
        <w:rPr>
          <w:rFonts w:eastAsiaTheme="minorEastAsia" w:cs="Tahoma"/>
          <w:lang w:eastAsia="zh-CN"/>
        </w:rPr>
        <w:t>other nations</w:t>
      </w:r>
      <w:r w:rsidRPr="00113301">
        <w:rPr>
          <w:rFonts w:eastAsiaTheme="minorEastAsia" w:cs="Tahoma"/>
          <w:lang w:eastAsia="zh-CN"/>
        </w:rPr>
        <w:t xml:space="preserve">. </w:t>
      </w:r>
      <w:r w:rsidR="00C82506" w:rsidRPr="00113301">
        <w:rPr>
          <w:rFonts w:eastAsia="Times New Roman" w:cs="Tahoma"/>
          <w:lang w:eastAsia="en-GB"/>
        </w:rPr>
        <w:t>The heart of the GBA initiative is the development o</w:t>
      </w:r>
      <w:r w:rsidR="00F848F4" w:rsidRPr="00113301">
        <w:rPr>
          <w:rFonts w:eastAsia="Times New Roman" w:cs="Tahoma"/>
          <w:lang w:eastAsia="en-GB"/>
        </w:rPr>
        <w:t>f four core cities: Hong Kong (i</w:t>
      </w:r>
      <w:r w:rsidR="00C82506" w:rsidRPr="00113301">
        <w:rPr>
          <w:rFonts w:eastAsia="Times New Roman" w:cs="Tahoma"/>
          <w:lang w:eastAsia="en-GB"/>
        </w:rPr>
        <w:t xml:space="preserve">nternational financial, shipping, </w:t>
      </w:r>
      <w:r w:rsidR="00127E2C" w:rsidRPr="00113301">
        <w:rPr>
          <w:rFonts w:eastAsia="Times New Roman" w:cs="Tahoma"/>
          <w:lang w:eastAsia="en-GB"/>
        </w:rPr>
        <w:t>trading,</w:t>
      </w:r>
      <w:r w:rsidR="00C82506" w:rsidRPr="00113301">
        <w:rPr>
          <w:rFonts w:eastAsia="Times New Roman" w:cs="Tahoma"/>
          <w:lang w:eastAsia="en-GB"/>
        </w:rPr>
        <w:t xml:space="preserve"> and aviation hub), Shenzhen (</w:t>
      </w:r>
      <w:r w:rsidR="00F848F4" w:rsidRPr="00113301">
        <w:rPr>
          <w:rFonts w:eastAsia="Times New Roman" w:cs="Tahoma"/>
          <w:lang w:eastAsia="en-GB"/>
        </w:rPr>
        <w:t>n</w:t>
      </w:r>
      <w:r w:rsidR="004F40ED" w:rsidRPr="00113301">
        <w:rPr>
          <w:rFonts w:eastAsia="Times New Roman" w:cs="Tahoma"/>
          <w:lang w:eastAsia="en-GB"/>
        </w:rPr>
        <w:t>ational i</w:t>
      </w:r>
      <w:r w:rsidR="00C82506" w:rsidRPr="00113301">
        <w:rPr>
          <w:rFonts w:eastAsia="Times New Roman" w:cs="Tahoma"/>
          <w:lang w:eastAsia="en-GB"/>
        </w:rPr>
        <w:t>nnovation and technolog</w:t>
      </w:r>
      <w:r w:rsidR="00F848F4" w:rsidRPr="00113301">
        <w:rPr>
          <w:rFonts w:eastAsia="Times New Roman" w:cs="Tahoma"/>
          <w:lang w:eastAsia="en-GB"/>
        </w:rPr>
        <w:t>y hub, R&amp;D centre), Guangzhou (a</w:t>
      </w:r>
      <w:r w:rsidR="00C82506" w:rsidRPr="00113301">
        <w:rPr>
          <w:rFonts w:eastAsia="Times New Roman" w:cs="Tahoma"/>
          <w:lang w:eastAsia="en-GB"/>
        </w:rPr>
        <w:t xml:space="preserve"> leading state-level city </w:t>
      </w:r>
      <w:r w:rsidR="00F848F4" w:rsidRPr="00113301">
        <w:rPr>
          <w:rFonts w:eastAsia="Times New Roman" w:cs="Tahoma"/>
          <w:lang w:eastAsia="en-GB"/>
        </w:rPr>
        <w:t>and</w:t>
      </w:r>
      <w:r w:rsidR="00C82506" w:rsidRPr="00113301">
        <w:rPr>
          <w:rFonts w:eastAsia="Times New Roman" w:cs="Tahoma"/>
          <w:lang w:eastAsia="en-GB"/>
        </w:rPr>
        <w:t xml:space="preserve"> </w:t>
      </w:r>
      <w:r w:rsidR="004F40ED" w:rsidRPr="00113301">
        <w:rPr>
          <w:rFonts w:eastAsia="Times New Roman" w:cs="Tahoma"/>
          <w:lang w:eastAsia="en-GB"/>
        </w:rPr>
        <w:t xml:space="preserve">provincial </w:t>
      </w:r>
      <w:r w:rsidR="00C82506" w:rsidRPr="00113301">
        <w:rPr>
          <w:rFonts w:eastAsia="Times New Roman" w:cs="Tahoma"/>
          <w:lang w:eastAsia="en-GB"/>
        </w:rPr>
        <w:t>political, economic</w:t>
      </w:r>
      <w:r w:rsidR="004F40ED" w:rsidRPr="00113301">
        <w:rPr>
          <w:rFonts w:eastAsia="Times New Roman" w:cs="Tahoma"/>
          <w:lang w:eastAsia="en-GB"/>
        </w:rPr>
        <w:t xml:space="preserve">, </w:t>
      </w:r>
      <w:r w:rsidR="009A661F" w:rsidRPr="00113301">
        <w:rPr>
          <w:rFonts w:eastAsia="Times New Roman" w:cs="Tahoma"/>
          <w:lang w:eastAsia="en-GB"/>
        </w:rPr>
        <w:t>cultural</w:t>
      </w:r>
      <w:r w:rsidR="004F40ED" w:rsidRPr="00113301">
        <w:rPr>
          <w:rFonts w:eastAsia="Times New Roman" w:cs="Tahoma"/>
          <w:lang w:eastAsia="en-GB"/>
        </w:rPr>
        <w:t>,</w:t>
      </w:r>
      <w:r w:rsidR="00C82506" w:rsidRPr="00113301">
        <w:rPr>
          <w:rFonts w:eastAsia="Times New Roman" w:cs="Tahoma"/>
          <w:lang w:eastAsia="en-GB"/>
        </w:rPr>
        <w:t xml:space="preserve"> </w:t>
      </w:r>
      <w:r w:rsidR="004F40ED" w:rsidRPr="00113301">
        <w:rPr>
          <w:rFonts w:eastAsia="Times New Roman" w:cs="Tahoma"/>
          <w:lang w:eastAsia="en-GB"/>
        </w:rPr>
        <w:t xml:space="preserve">and transportation </w:t>
      </w:r>
      <w:r w:rsidR="00C82506" w:rsidRPr="00534C92">
        <w:rPr>
          <w:rFonts w:eastAsia="Times New Roman" w:cs="Tahoma"/>
          <w:color w:val="000000"/>
          <w:lang w:eastAsia="en-GB"/>
        </w:rPr>
        <w:t>hub) and Macau (</w:t>
      </w:r>
      <w:r w:rsidR="00F848F4" w:rsidRPr="00534C92">
        <w:rPr>
          <w:rFonts w:eastAsia="Times New Roman" w:cs="Tahoma"/>
          <w:color w:val="000000"/>
          <w:lang w:eastAsia="en-GB"/>
        </w:rPr>
        <w:t>c</w:t>
      </w:r>
      <w:r w:rsidR="00E33BB5" w:rsidRPr="00534C92">
        <w:rPr>
          <w:rFonts w:eastAsia="Times New Roman" w:cs="Tahoma"/>
          <w:color w:val="000000"/>
          <w:lang w:eastAsia="en-GB"/>
        </w:rPr>
        <w:t>onnector for Lusophone countries, t</w:t>
      </w:r>
      <w:r w:rsidR="00C82506" w:rsidRPr="00534C92">
        <w:rPr>
          <w:rFonts w:eastAsia="Times New Roman" w:cs="Tahoma"/>
          <w:color w:val="000000"/>
          <w:lang w:eastAsia="en-GB"/>
        </w:rPr>
        <w:t>ourism</w:t>
      </w:r>
      <w:r w:rsidR="007C52AF" w:rsidRPr="00534C92">
        <w:rPr>
          <w:rFonts w:eastAsia="Times New Roman" w:cs="Tahoma"/>
          <w:color w:val="000000"/>
          <w:lang w:eastAsia="en-GB"/>
        </w:rPr>
        <w:t>,</w:t>
      </w:r>
      <w:r w:rsidR="00C82506" w:rsidRPr="00534C92">
        <w:rPr>
          <w:rFonts w:eastAsia="Times New Roman" w:cs="Tahoma"/>
          <w:color w:val="000000"/>
          <w:lang w:eastAsia="en-GB"/>
        </w:rPr>
        <w:t xml:space="preserve"> and leisure hub)</w:t>
      </w:r>
      <w:r w:rsidR="0047314C">
        <w:rPr>
          <w:rFonts w:eastAsia="Times New Roman" w:cs="Tahoma"/>
          <w:color w:val="000000"/>
          <w:lang w:eastAsia="en-GB"/>
        </w:rPr>
        <w:t xml:space="preserve"> (PwC, 2017; </w:t>
      </w:r>
      <w:r w:rsidR="0047314C" w:rsidRPr="00095E0A">
        <w:rPr>
          <w:rFonts w:eastAsia="Times New Roman" w:cs="Tahoma"/>
          <w:color w:val="000000"/>
          <w:lang w:eastAsia="en-GB"/>
        </w:rPr>
        <w:t xml:space="preserve">Constitutional and Mainland Affairs </w:t>
      </w:r>
      <w:r w:rsidR="0047314C" w:rsidRPr="00095E0A">
        <w:rPr>
          <w:rFonts w:eastAsia="Times New Roman" w:cs="Tahoma"/>
          <w:color w:val="000000"/>
          <w:lang w:eastAsia="en-GB"/>
        </w:rPr>
        <w:lastRenderedPageBreak/>
        <w:t>Bureau</w:t>
      </w:r>
      <w:r w:rsidR="0047314C">
        <w:rPr>
          <w:rFonts w:eastAsia="Times New Roman" w:cs="Tahoma"/>
          <w:color w:val="000000"/>
          <w:lang w:eastAsia="en-GB"/>
        </w:rPr>
        <w:t>, 2021)</w:t>
      </w:r>
      <w:r w:rsidR="00C82506" w:rsidRPr="00534C92">
        <w:rPr>
          <w:rFonts w:eastAsia="Times New Roman" w:cs="Tahoma"/>
          <w:color w:val="000000"/>
          <w:lang w:eastAsia="en-GB"/>
        </w:rPr>
        <w:t xml:space="preserve">. </w:t>
      </w:r>
      <w:r w:rsidR="00F848F4" w:rsidRPr="00534C92">
        <w:rPr>
          <w:rFonts w:eastAsia="Times New Roman" w:cs="Tahoma"/>
          <w:color w:val="000000"/>
          <w:lang w:eastAsia="en-GB"/>
        </w:rPr>
        <w:t>Economically, the GBA is also supported by</w:t>
      </w:r>
      <w:r w:rsidR="00A653ED">
        <w:rPr>
          <w:rFonts w:eastAsia="Times New Roman" w:cs="Tahoma"/>
          <w:color w:val="000000"/>
          <w:lang w:eastAsia="en-GB"/>
        </w:rPr>
        <w:t xml:space="preserve"> high </w:t>
      </w:r>
      <w:r w:rsidR="0095684A" w:rsidRPr="00534C92">
        <w:rPr>
          <w:rFonts w:eastAsia="Times New Roman" w:cs="Tahoma"/>
          <w:color w:val="000000"/>
          <w:lang w:eastAsia="en-GB"/>
        </w:rPr>
        <w:t>value-add</w:t>
      </w:r>
      <w:r w:rsidR="00F848F4" w:rsidRPr="00534C92">
        <w:rPr>
          <w:rFonts w:eastAsia="Times New Roman" w:cs="Tahoma"/>
          <w:color w:val="000000"/>
          <w:lang w:eastAsia="en-GB"/>
        </w:rPr>
        <w:t>ed manufacturing, pharmaceutical industries</w:t>
      </w:r>
      <w:r w:rsidR="0095684A" w:rsidRPr="00534C92">
        <w:rPr>
          <w:rFonts w:eastAsia="Times New Roman" w:cs="Tahoma"/>
          <w:color w:val="000000"/>
          <w:lang w:eastAsia="en-GB"/>
        </w:rPr>
        <w:t>, energy, and other industries from other cities, including Zhuhai, Foshan, Huizhou, Dongguan, Z</w:t>
      </w:r>
      <w:r w:rsidR="00F848F4" w:rsidRPr="00534C92">
        <w:rPr>
          <w:rFonts w:eastAsia="Times New Roman" w:cs="Tahoma"/>
          <w:color w:val="000000"/>
          <w:lang w:eastAsia="en-GB"/>
        </w:rPr>
        <w:t xml:space="preserve">hongshan, Jiangmen and </w:t>
      </w:r>
      <w:r w:rsidR="00A653ED">
        <w:rPr>
          <w:rFonts w:eastAsia="Times New Roman" w:cs="Tahoma"/>
          <w:color w:val="000000"/>
          <w:lang w:eastAsia="en-GB"/>
        </w:rPr>
        <w:t xml:space="preserve">Zhaoqing, which </w:t>
      </w:r>
      <w:r w:rsidR="00F848F4" w:rsidRPr="00534C92">
        <w:rPr>
          <w:rFonts w:eastAsia="Times New Roman" w:cs="Tahoma"/>
          <w:color w:val="000000"/>
          <w:lang w:eastAsia="en-GB"/>
        </w:rPr>
        <w:t>have an important role in</w:t>
      </w:r>
      <w:r w:rsidR="00C82506" w:rsidRPr="00534C92">
        <w:rPr>
          <w:rFonts w:eastAsia="Times New Roman" w:cs="Tahoma"/>
          <w:color w:val="000000"/>
          <w:lang w:eastAsia="en-GB"/>
        </w:rPr>
        <w:t xml:space="preserve"> </w:t>
      </w:r>
      <w:r w:rsidR="007E4BAE" w:rsidRPr="00534C92">
        <w:rPr>
          <w:rFonts w:eastAsia="Times New Roman" w:cs="Tahoma"/>
          <w:color w:val="000000"/>
          <w:lang w:eastAsia="en-GB"/>
        </w:rPr>
        <w:t>supporting</w:t>
      </w:r>
      <w:r w:rsidR="0095684A" w:rsidRPr="00534C92">
        <w:rPr>
          <w:rFonts w:eastAsia="Times New Roman" w:cs="Tahoma"/>
          <w:color w:val="000000"/>
          <w:lang w:eastAsia="en-GB"/>
        </w:rPr>
        <w:t xml:space="preserve"> </w:t>
      </w:r>
      <w:r w:rsidR="007E4BAE" w:rsidRPr="00534C92">
        <w:rPr>
          <w:rFonts w:eastAsia="Times New Roman" w:cs="Tahoma"/>
          <w:color w:val="000000"/>
          <w:lang w:eastAsia="en-GB"/>
        </w:rPr>
        <w:t xml:space="preserve">the development of the core productivity cluster. </w:t>
      </w:r>
    </w:p>
    <w:p w14:paraId="671ED736" w14:textId="77777777" w:rsidR="00D0207D" w:rsidRPr="001F68A7" w:rsidRDefault="00D0207D" w:rsidP="008B248D">
      <w:pPr>
        <w:shd w:val="clear" w:color="auto" w:fill="FFFFFF"/>
        <w:spacing w:after="0" w:line="480" w:lineRule="auto"/>
        <w:jc w:val="both"/>
        <w:textAlignment w:val="baseline"/>
        <w:rPr>
          <w:rFonts w:eastAsiaTheme="minorEastAsia" w:cs="Tahoma"/>
          <w:color w:val="000000"/>
          <w:highlight w:val="yellow"/>
          <w:lang w:eastAsia="zh-CN"/>
        </w:rPr>
      </w:pPr>
    </w:p>
    <w:p w14:paraId="580103D6" w14:textId="71165E3D" w:rsidR="00AE0120" w:rsidRPr="00113301" w:rsidRDefault="00534C92" w:rsidP="008B248D">
      <w:pPr>
        <w:shd w:val="clear" w:color="auto" w:fill="FFFFFF"/>
        <w:spacing w:after="0" w:line="480" w:lineRule="auto"/>
        <w:jc w:val="both"/>
        <w:textAlignment w:val="baseline"/>
        <w:rPr>
          <w:rFonts w:eastAsia="Times New Roman" w:cs="Tahoma"/>
          <w:lang w:eastAsia="en-GB"/>
        </w:rPr>
      </w:pPr>
      <w:r w:rsidRPr="00141CBD">
        <w:rPr>
          <w:rFonts w:eastAsia="Times New Roman" w:cs="Tahoma"/>
          <w:lang w:eastAsia="en-GB"/>
        </w:rPr>
        <w:t>As the “world’s factory”, South China’s Guangdong Province is home to nearly 3 million industrial companies, and t</w:t>
      </w:r>
      <w:r w:rsidR="006B48E1" w:rsidRPr="00141CBD">
        <w:rPr>
          <w:rFonts w:eastAsiaTheme="minorEastAsia" w:cs="Tahoma"/>
          <w:lang w:eastAsia="zh-CN"/>
        </w:rPr>
        <w:t>he manufacturing output of the GBA is significant on a world scale</w:t>
      </w:r>
      <w:r w:rsidR="0047314C" w:rsidRPr="00141CBD">
        <w:rPr>
          <w:rFonts w:eastAsiaTheme="minorEastAsia" w:cs="Tahoma"/>
          <w:lang w:eastAsia="zh-CN"/>
        </w:rPr>
        <w:t xml:space="preserve"> (Wu et al., 2021</w:t>
      </w:r>
      <w:r w:rsidR="00A8445B" w:rsidRPr="00141CBD">
        <w:rPr>
          <w:rFonts w:eastAsiaTheme="minorEastAsia" w:cs="Tahoma"/>
          <w:lang w:eastAsia="zh-CN"/>
        </w:rPr>
        <w:t>a</w:t>
      </w:r>
      <w:r w:rsidR="0047314C" w:rsidRPr="00141CBD">
        <w:rPr>
          <w:rFonts w:eastAsiaTheme="minorEastAsia" w:cs="Tahoma"/>
          <w:lang w:eastAsia="zh-CN"/>
        </w:rPr>
        <w:t>)</w:t>
      </w:r>
      <w:r w:rsidR="006B48E1" w:rsidRPr="00141CBD">
        <w:rPr>
          <w:rFonts w:eastAsiaTheme="minorEastAsia" w:cs="Tahoma"/>
          <w:lang w:eastAsia="zh-CN"/>
        </w:rPr>
        <w:t xml:space="preserve">. </w:t>
      </w:r>
      <w:r w:rsidRPr="00534C92">
        <w:rPr>
          <w:rFonts w:eastAsiaTheme="minorEastAsia" w:cs="Tahoma"/>
          <w:color w:val="000000"/>
          <w:lang w:eastAsia="zh-CN"/>
        </w:rPr>
        <w:t>Historically</w:t>
      </w:r>
      <w:r w:rsidR="006B48E1" w:rsidRPr="00534C92">
        <w:rPr>
          <w:rFonts w:eastAsiaTheme="minorEastAsia" w:cs="Tahoma"/>
          <w:color w:val="000000"/>
          <w:lang w:eastAsia="zh-CN"/>
        </w:rPr>
        <w:t xml:space="preserve">, </w:t>
      </w:r>
      <w:r w:rsidR="00970440">
        <w:rPr>
          <w:rFonts w:eastAsiaTheme="minorEastAsia" w:cs="Tahoma"/>
          <w:color w:val="000000"/>
          <w:lang w:eastAsia="zh-CN"/>
        </w:rPr>
        <w:t xml:space="preserve">from the 1990s, </w:t>
      </w:r>
      <w:r w:rsidR="006B48E1" w:rsidRPr="00534C92">
        <w:rPr>
          <w:rFonts w:eastAsiaTheme="minorEastAsia" w:cs="Tahoma"/>
          <w:color w:val="000000"/>
          <w:lang w:eastAsia="zh-CN"/>
        </w:rPr>
        <w:t xml:space="preserve">the Pearl River </w:t>
      </w:r>
      <w:r w:rsidR="00270C09">
        <w:rPr>
          <w:rFonts w:eastAsiaTheme="minorEastAsia" w:cs="Tahoma"/>
          <w:color w:val="000000"/>
          <w:lang w:eastAsia="zh-CN"/>
        </w:rPr>
        <w:t xml:space="preserve">Estuary and </w:t>
      </w:r>
      <w:r w:rsidR="006B48E1" w:rsidRPr="00534C92">
        <w:rPr>
          <w:rFonts w:eastAsiaTheme="minorEastAsia" w:cs="Tahoma"/>
          <w:color w:val="000000"/>
          <w:lang w:eastAsia="zh-CN"/>
        </w:rPr>
        <w:t xml:space="preserve">Delta </w:t>
      </w:r>
      <w:r w:rsidRPr="00534C92">
        <w:rPr>
          <w:rFonts w:eastAsiaTheme="minorEastAsia" w:cs="Tahoma"/>
          <w:color w:val="000000"/>
          <w:lang w:eastAsia="zh-CN"/>
        </w:rPr>
        <w:t>has been</w:t>
      </w:r>
      <w:r w:rsidR="006B48E1" w:rsidRPr="00534C92">
        <w:rPr>
          <w:rFonts w:eastAsiaTheme="minorEastAsia" w:cs="Tahoma"/>
          <w:color w:val="000000"/>
          <w:lang w:eastAsia="zh-CN"/>
        </w:rPr>
        <w:t xml:space="preserve"> a major </w:t>
      </w:r>
      <w:r w:rsidR="00986EA9">
        <w:rPr>
          <w:rFonts w:eastAsiaTheme="minorEastAsia" w:cs="Tahoma"/>
          <w:color w:val="000000"/>
          <w:lang w:eastAsia="zh-CN"/>
        </w:rPr>
        <w:t>manufacturing centre</w:t>
      </w:r>
      <w:r w:rsidR="006B48E1" w:rsidRPr="00534C92">
        <w:rPr>
          <w:rFonts w:eastAsiaTheme="minorEastAsia" w:cs="Tahoma"/>
          <w:color w:val="000000"/>
          <w:lang w:eastAsia="zh-CN"/>
        </w:rPr>
        <w:t xml:space="preserve"> for electronic products, toys, textiles and clothing, and plastic products. </w:t>
      </w:r>
      <w:r w:rsidRPr="00534C92">
        <w:rPr>
          <w:rFonts w:eastAsiaTheme="minorEastAsia" w:cs="Tahoma"/>
          <w:color w:val="000000"/>
          <w:lang w:eastAsia="zh-CN"/>
        </w:rPr>
        <w:t>Currently, the t</w:t>
      </w:r>
      <w:r w:rsidR="0049208A" w:rsidRPr="00534C92">
        <w:rPr>
          <w:rFonts w:eastAsiaTheme="minorEastAsia" w:cs="Tahoma"/>
          <w:color w:val="000000"/>
          <w:lang w:eastAsia="zh-CN"/>
        </w:rPr>
        <w:t xml:space="preserve">op 8 manufacturing segments </w:t>
      </w:r>
      <w:r w:rsidRPr="00534C92">
        <w:rPr>
          <w:rFonts w:eastAsiaTheme="minorEastAsia" w:cs="Tahoma"/>
          <w:color w:val="000000"/>
          <w:lang w:eastAsia="zh-CN"/>
        </w:rPr>
        <w:t>(in terms of scale)</w:t>
      </w:r>
      <w:r w:rsidR="0049208A" w:rsidRPr="00534C92">
        <w:rPr>
          <w:rFonts w:eastAsiaTheme="minorEastAsia" w:cs="Tahoma"/>
          <w:color w:val="000000"/>
          <w:lang w:eastAsia="zh-CN"/>
        </w:rPr>
        <w:t xml:space="preserve"> </w:t>
      </w:r>
      <w:r w:rsidRPr="00534C92">
        <w:rPr>
          <w:rFonts w:eastAsiaTheme="minorEastAsia" w:cs="Tahoma"/>
          <w:color w:val="000000"/>
          <w:lang w:eastAsia="zh-CN"/>
        </w:rPr>
        <w:t>within the</w:t>
      </w:r>
      <w:r w:rsidR="00AB3891" w:rsidRPr="00534C92">
        <w:rPr>
          <w:rFonts w:eastAsiaTheme="minorEastAsia" w:cs="Tahoma"/>
          <w:color w:val="000000"/>
          <w:lang w:eastAsia="zh-CN"/>
        </w:rPr>
        <w:t xml:space="preserve"> GBA </w:t>
      </w:r>
      <w:r w:rsidR="0049208A" w:rsidRPr="00534C92">
        <w:rPr>
          <w:rFonts w:eastAsiaTheme="minorEastAsia" w:cs="Tahoma"/>
          <w:color w:val="000000"/>
          <w:lang w:eastAsia="zh-CN"/>
        </w:rPr>
        <w:t xml:space="preserve">are </w:t>
      </w:r>
      <w:r w:rsidR="00690E3C" w:rsidRPr="00534C92">
        <w:rPr>
          <w:rFonts w:eastAsiaTheme="minorEastAsia" w:cs="Tahoma"/>
          <w:color w:val="000000"/>
          <w:lang w:eastAsia="zh-CN"/>
        </w:rPr>
        <w:t>c</w:t>
      </w:r>
      <w:r w:rsidRPr="00534C92">
        <w:rPr>
          <w:rFonts w:eastAsiaTheme="minorEastAsia" w:cs="Tahoma"/>
          <w:color w:val="000000"/>
          <w:lang w:eastAsia="zh-CN"/>
        </w:rPr>
        <w:t>omputing</w:t>
      </w:r>
      <w:r w:rsidR="0049208A" w:rsidRPr="00534C92">
        <w:rPr>
          <w:rFonts w:eastAsiaTheme="minorEastAsia" w:cs="Tahoma"/>
          <w:color w:val="000000"/>
          <w:lang w:eastAsia="zh-CN"/>
        </w:rPr>
        <w:t xml:space="preserve">, communications and other electronic equipment, </w:t>
      </w:r>
      <w:r w:rsidR="00690E3C" w:rsidRPr="00534C92">
        <w:rPr>
          <w:rFonts w:eastAsiaTheme="minorEastAsia" w:cs="Tahoma"/>
          <w:color w:val="000000"/>
          <w:lang w:eastAsia="zh-CN"/>
        </w:rPr>
        <w:t>e</w:t>
      </w:r>
      <w:r w:rsidR="0049208A" w:rsidRPr="00534C92">
        <w:rPr>
          <w:rFonts w:eastAsiaTheme="minorEastAsia" w:cs="Tahoma"/>
          <w:color w:val="000000"/>
          <w:lang w:eastAsia="zh-CN"/>
        </w:rPr>
        <w:t>lectrical machinery and equipment, automobile</w:t>
      </w:r>
      <w:r w:rsidRPr="00534C92">
        <w:rPr>
          <w:rFonts w:eastAsiaTheme="minorEastAsia" w:cs="Tahoma"/>
          <w:color w:val="000000"/>
          <w:lang w:eastAsia="zh-CN"/>
        </w:rPr>
        <w:t>s</w:t>
      </w:r>
      <w:r w:rsidR="0049208A" w:rsidRPr="00534C92">
        <w:rPr>
          <w:rFonts w:eastAsiaTheme="minorEastAsia" w:cs="Tahoma"/>
          <w:color w:val="000000"/>
          <w:lang w:eastAsia="zh-CN"/>
        </w:rPr>
        <w:t>, metal ware</w:t>
      </w:r>
      <w:r w:rsidR="0049208A" w:rsidRPr="00534C92">
        <w:rPr>
          <w:rFonts w:eastAsiaTheme="minorEastAsia" w:cs="Tahoma" w:hint="eastAsia"/>
          <w:color w:val="000000"/>
          <w:lang w:eastAsia="zh-CN"/>
        </w:rPr>
        <w:t>,</w:t>
      </w:r>
      <w:r w:rsidR="0049208A" w:rsidRPr="00534C92">
        <w:rPr>
          <w:rFonts w:eastAsiaTheme="minorEastAsia" w:cs="Tahoma"/>
          <w:color w:val="000000"/>
          <w:lang w:eastAsia="zh-CN"/>
        </w:rPr>
        <w:t xml:space="preserve"> chemical materials and products, nonmetallic minerals, rubber and plastics, </w:t>
      </w:r>
      <w:r w:rsidR="00970440">
        <w:rPr>
          <w:rFonts w:eastAsiaTheme="minorEastAsia" w:cs="Tahoma"/>
          <w:color w:val="000000"/>
          <w:lang w:eastAsia="zh-CN"/>
        </w:rPr>
        <w:t xml:space="preserve">and </w:t>
      </w:r>
      <w:r w:rsidR="0049208A" w:rsidRPr="00534C92">
        <w:rPr>
          <w:rFonts w:eastAsiaTheme="minorEastAsia" w:cs="Tahoma"/>
          <w:color w:val="000000"/>
          <w:lang w:eastAsia="zh-CN"/>
        </w:rPr>
        <w:t>textile</w:t>
      </w:r>
      <w:r w:rsidRPr="00534C92">
        <w:rPr>
          <w:rFonts w:eastAsiaTheme="minorEastAsia" w:cs="Tahoma"/>
          <w:color w:val="000000"/>
          <w:lang w:eastAsia="zh-CN"/>
        </w:rPr>
        <w:t>s</w:t>
      </w:r>
      <w:r w:rsidR="0049208A" w:rsidRPr="00534C92">
        <w:rPr>
          <w:rFonts w:eastAsiaTheme="minorEastAsia" w:cs="Tahoma"/>
          <w:color w:val="000000"/>
          <w:lang w:eastAsia="zh-CN"/>
        </w:rPr>
        <w:t xml:space="preserve"> and apparel</w:t>
      </w:r>
      <w:r w:rsidR="00D81C1B" w:rsidRPr="00534C92">
        <w:rPr>
          <w:rFonts w:eastAsiaTheme="minorEastAsia" w:cs="Tahoma"/>
          <w:color w:val="000000"/>
          <w:lang w:eastAsia="zh-CN"/>
        </w:rPr>
        <w:t xml:space="preserve"> (</w:t>
      </w:r>
      <w:r w:rsidR="00A653ED">
        <w:rPr>
          <w:rFonts w:eastAsia="Times New Roman" w:cs="Tahoma"/>
          <w:color w:val="000000"/>
          <w:lang w:eastAsia="en-GB"/>
        </w:rPr>
        <w:t>PwC, 2017</w:t>
      </w:r>
      <w:r w:rsidR="00D81C1B" w:rsidRPr="00786004">
        <w:rPr>
          <w:rFonts w:eastAsia="Times New Roman" w:cs="Tahoma"/>
          <w:color w:val="000000"/>
          <w:lang w:eastAsia="en-GB"/>
        </w:rPr>
        <w:t>)</w:t>
      </w:r>
      <w:r w:rsidR="006124D4" w:rsidRPr="00786004">
        <w:rPr>
          <w:rFonts w:eastAsia="Times New Roman" w:cs="Tahoma"/>
          <w:color w:val="000000"/>
          <w:lang w:eastAsia="en-GB"/>
        </w:rPr>
        <w:t xml:space="preserve">. </w:t>
      </w:r>
      <w:r w:rsidR="00B00130" w:rsidRPr="00786004">
        <w:rPr>
          <w:rFonts w:eastAsia="Times New Roman" w:cs="Tahoma"/>
          <w:color w:val="000000"/>
          <w:lang w:eastAsia="en-GB"/>
        </w:rPr>
        <w:t xml:space="preserve">This manufacturing activity, and </w:t>
      </w:r>
      <w:r w:rsidR="00CC5D8E" w:rsidRPr="00786004">
        <w:rPr>
          <w:rFonts w:eastAsia="Times New Roman" w:cs="Tahoma"/>
          <w:color w:val="000000"/>
          <w:lang w:eastAsia="en-GB"/>
        </w:rPr>
        <w:t xml:space="preserve">the </w:t>
      </w:r>
      <w:r w:rsidR="00B00130" w:rsidRPr="00786004">
        <w:rPr>
          <w:rFonts w:eastAsia="Times New Roman" w:cs="Tahoma"/>
          <w:color w:val="000000"/>
          <w:lang w:eastAsia="en-GB"/>
        </w:rPr>
        <w:t>rapid urban development</w:t>
      </w:r>
      <w:r w:rsidR="00CC5D8E" w:rsidRPr="00786004">
        <w:rPr>
          <w:rFonts w:eastAsia="Times New Roman" w:cs="Tahoma"/>
          <w:color w:val="000000"/>
          <w:lang w:eastAsia="en-GB"/>
        </w:rPr>
        <w:t xml:space="preserve"> of the area</w:t>
      </w:r>
      <w:r w:rsidR="00B00130" w:rsidRPr="00786004">
        <w:rPr>
          <w:rFonts w:eastAsia="Times New Roman" w:cs="Tahoma"/>
          <w:color w:val="000000"/>
          <w:lang w:eastAsia="en-GB"/>
        </w:rPr>
        <w:t xml:space="preserve">, has </w:t>
      </w:r>
      <w:r w:rsidR="00786004" w:rsidRPr="00786004">
        <w:rPr>
          <w:rFonts w:eastAsia="Times New Roman" w:cs="Tahoma"/>
          <w:color w:val="000000"/>
          <w:lang w:eastAsia="en-GB"/>
        </w:rPr>
        <w:t>led to release of</w:t>
      </w:r>
      <w:r w:rsidR="00B00130" w:rsidRPr="00786004">
        <w:rPr>
          <w:rFonts w:eastAsia="Times New Roman" w:cs="Tahoma"/>
          <w:color w:val="000000"/>
          <w:lang w:eastAsia="en-GB"/>
        </w:rPr>
        <w:t xml:space="preserve"> a range of potentially toxic elements</w:t>
      </w:r>
      <w:r w:rsidR="00CC5D8E" w:rsidRPr="00786004">
        <w:rPr>
          <w:rFonts w:eastAsia="Times New Roman" w:cs="Tahoma"/>
          <w:color w:val="000000"/>
          <w:lang w:eastAsia="en-GB"/>
        </w:rPr>
        <w:t xml:space="preserve"> and compounds into the local and regional environment</w:t>
      </w:r>
      <w:r w:rsidR="006B48E1" w:rsidRPr="00786004">
        <w:rPr>
          <w:rFonts w:eastAsia="Times New Roman" w:cs="Tahoma"/>
          <w:color w:val="000000"/>
          <w:lang w:eastAsia="en-GB"/>
        </w:rPr>
        <w:t xml:space="preserve">, </w:t>
      </w:r>
      <w:r w:rsidR="00CC5D8E" w:rsidRPr="00786004">
        <w:rPr>
          <w:rFonts w:eastAsia="Times New Roman" w:cs="Tahoma"/>
          <w:color w:val="000000"/>
          <w:lang w:eastAsia="en-GB"/>
        </w:rPr>
        <w:t xml:space="preserve">including the </w:t>
      </w:r>
      <w:r w:rsidR="006B48E1" w:rsidRPr="00786004">
        <w:rPr>
          <w:rFonts w:eastAsia="Times New Roman" w:cs="Tahoma"/>
          <w:color w:val="000000"/>
          <w:lang w:eastAsia="en-GB"/>
        </w:rPr>
        <w:t xml:space="preserve">toxic metals zinc, lead, and cadmium, </w:t>
      </w:r>
      <w:r w:rsidR="00CC5D8E" w:rsidRPr="00786004">
        <w:rPr>
          <w:rFonts w:eastAsia="Times New Roman" w:cs="Tahoma"/>
          <w:color w:val="000000"/>
          <w:lang w:eastAsia="en-GB"/>
        </w:rPr>
        <w:t>organic contaminants</w:t>
      </w:r>
      <w:r w:rsidR="006B48E1" w:rsidRPr="00786004">
        <w:rPr>
          <w:rFonts w:eastAsia="Times New Roman" w:cs="Tahoma"/>
          <w:color w:val="000000"/>
          <w:lang w:eastAsia="en-GB"/>
        </w:rPr>
        <w:t xml:space="preserve"> </w:t>
      </w:r>
      <w:r w:rsidR="00CC5D8E" w:rsidRPr="00786004">
        <w:rPr>
          <w:rFonts w:eastAsia="Times New Roman" w:cs="Tahoma"/>
          <w:color w:val="000000"/>
          <w:lang w:eastAsia="en-GB"/>
        </w:rPr>
        <w:t xml:space="preserve">including </w:t>
      </w:r>
      <w:r w:rsidR="006B48E1" w:rsidRPr="00786004">
        <w:rPr>
          <w:rFonts w:eastAsia="Times New Roman" w:cs="Tahoma"/>
          <w:color w:val="000000"/>
          <w:lang w:eastAsia="en-GB"/>
        </w:rPr>
        <w:t>poly</w:t>
      </w:r>
      <w:r w:rsidR="00970440">
        <w:rPr>
          <w:rFonts w:eastAsia="Times New Roman" w:cs="Tahoma"/>
          <w:color w:val="000000"/>
          <w:lang w:eastAsia="en-GB"/>
        </w:rPr>
        <w:t xml:space="preserve">cyclic </w:t>
      </w:r>
      <w:r w:rsidR="006B48E1" w:rsidRPr="00786004">
        <w:rPr>
          <w:rFonts w:eastAsia="Times New Roman" w:cs="Tahoma"/>
          <w:color w:val="000000"/>
          <w:lang w:eastAsia="en-GB"/>
        </w:rPr>
        <w:t xml:space="preserve">aromatic hydrocarbons (PAHs), polychlorinated biphenyls (PCBs), </w:t>
      </w:r>
      <w:r w:rsidR="00CC5D8E" w:rsidRPr="00786004">
        <w:rPr>
          <w:rFonts w:eastAsia="Times New Roman" w:cs="Tahoma"/>
          <w:color w:val="000000"/>
          <w:lang w:eastAsia="en-GB"/>
        </w:rPr>
        <w:t xml:space="preserve">and </w:t>
      </w:r>
      <w:r w:rsidR="006B48E1" w:rsidRPr="00786004">
        <w:rPr>
          <w:rFonts w:eastAsia="Times New Roman" w:cs="Tahoma"/>
          <w:color w:val="000000"/>
          <w:lang w:eastAsia="en-GB"/>
        </w:rPr>
        <w:t xml:space="preserve">brominated organic compounds, </w:t>
      </w:r>
      <w:r w:rsidR="00CC5D8E" w:rsidRPr="00786004">
        <w:rPr>
          <w:rFonts w:eastAsia="Times New Roman" w:cs="Tahoma"/>
          <w:color w:val="000000"/>
          <w:lang w:eastAsia="en-GB"/>
        </w:rPr>
        <w:t xml:space="preserve">and </w:t>
      </w:r>
      <w:r w:rsidR="00786004" w:rsidRPr="00786004">
        <w:rPr>
          <w:rFonts w:eastAsia="Times New Roman" w:cs="Tahoma"/>
          <w:color w:val="000000"/>
          <w:lang w:eastAsia="en-GB"/>
        </w:rPr>
        <w:t xml:space="preserve">various organic micropollutants (e.g. </w:t>
      </w:r>
      <w:r w:rsidR="006B48E1" w:rsidRPr="00786004">
        <w:rPr>
          <w:rFonts w:eastAsia="Times New Roman" w:cs="Tahoma"/>
          <w:color w:val="000000"/>
          <w:lang w:eastAsia="en-GB"/>
        </w:rPr>
        <w:t>pharmaceuticals and endocrine disruptors</w:t>
      </w:r>
      <w:r w:rsidR="00786004" w:rsidRPr="00786004">
        <w:rPr>
          <w:rFonts w:eastAsia="Times New Roman" w:cs="Tahoma"/>
          <w:color w:val="000000"/>
          <w:lang w:eastAsia="en-GB"/>
        </w:rPr>
        <w:t xml:space="preserve">, </w:t>
      </w:r>
      <w:r w:rsidR="006E4BA5" w:rsidRPr="00786004">
        <w:rPr>
          <w:rFonts w:eastAsia="Times New Roman" w:cs="Tahoma"/>
          <w:color w:val="000000"/>
          <w:lang w:eastAsia="en-GB"/>
        </w:rPr>
        <w:t>Wang &amp; Rainbow, 2020</w:t>
      </w:r>
      <w:r w:rsidR="006E4BA5" w:rsidRPr="009133DE">
        <w:rPr>
          <w:rFonts w:eastAsia="Times New Roman" w:cs="Tahoma"/>
          <w:color w:val="000000"/>
          <w:lang w:eastAsia="en-GB"/>
        </w:rPr>
        <w:t>)</w:t>
      </w:r>
      <w:r w:rsidR="003146F7" w:rsidRPr="009133DE">
        <w:rPr>
          <w:rFonts w:eastAsia="Times New Roman" w:cs="Tahoma"/>
          <w:color w:val="000000"/>
          <w:lang w:eastAsia="en-GB"/>
        </w:rPr>
        <w:t xml:space="preserve">. </w:t>
      </w:r>
      <w:r w:rsidR="00986EA9" w:rsidRPr="009133DE">
        <w:rPr>
          <w:rFonts w:eastAsia="Times New Roman" w:cs="Tahoma"/>
          <w:color w:val="000000"/>
          <w:lang w:eastAsia="en-GB"/>
        </w:rPr>
        <w:t>In addition</w:t>
      </w:r>
      <w:r w:rsidR="003146F7" w:rsidRPr="009133DE">
        <w:rPr>
          <w:rFonts w:eastAsia="Times New Roman" w:cs="Tahoma"/>
          <w:color w:val="000000"/>
          <w:lang w:eastAsia="en-GB"/>
        </w:rPr>
        <w:t xml:space="preserve">, the GBA is one of the </w:t>
      </w:r>
      <w:r w:rsidR="003146F7" w:rsidRPr="00113301">
        <w:rPr>
          <w:rFonts w:eastAsia="Times New Roman" w:cs="Tahoma"/>
          <w:lang w:eastAsia="en-GB"/>
        </w:rPr>
        <w:t xml:space="preserve">most </w:t>
      </w:r>
      <w:r w:rsidR="00986EA9" w:rsidRPr="00113301">
        <w:rPr>
          <w:rFonts w:eastAsia="Times New Roman" w:cs="Tahoma"/>
          <w:lang w:eastAsia="en-GB"/>
        </w:rPr>
        <w:t>important regions in China for agriculture</w:t>
      </w:r>
      <w:r w:rsidR="003146F7" w:rsidRPr="00113301">
        <w:rPr>
          <w:rFonts w:eastAsia="Times New Roman" w:cs="Tahoma"/>
          <w:lang w:eastAsia="en-GB"/>
        </w:rPr>
        <w:t xml:space="preserve"> </w:t>
      </w:r>
      <w:r w:rsidR="00986EA9" w:rsidRPr="00113301">
        <w:rPr>
          <w:rFonts w:eastAsia="Times New Roman" w:cs="Tahoma"/>
          <w:lang w:eastAsia="en-GB"/>
        </w:rPr>
        <w:t>and aquaculture</w:t>
      </w:r>
      <w:r w:rsidR="00CD22AF" w:rsidRPr="00113301">
        <w:rPr>
          <w:rFonts w:eastAsia="Times New Roman" w:cs="Tahoma"/>
          <w:lang w:eastAsia="en-GB"/>
        </w:rPr>
        <w:t xml:space="preserve">, with </w:t>
      </w:r>
      <w:r w:rsidR="00986EA9" w:rsidRPr="00113301">
        <w:rPr>
          <w:rFonts w:eastAsia="Times New Roman" w:cs="Tahoma"/>
          <w:lang w:eastAsia="en-GB"/>
        </w:rPr>
        <w:t>wide</w:t>
      </w:r>
      <w:r w:rsidR="00A653ED" w:rsidRPr="00113301">
        <w:rPr>
          <w:rFonts w:eastAsia="Times New Roman" w:cs="Tahoma"/>
          <w:lang w:eastAsia="en-GB"/>
        </w:rPr>
        <w:t>spread</w:t>
      </w:r>
      <w:r w:rsidR="00986EA9" w:rsidRPr="00113301">
        <w:rPr>
          <w:rFonts w:eastAsia="Times New Roman" w:cs="Tahoma"/>
          <w:lang w:eastAsia="en-GB"/>
        </w:rPr>
        <w:t xml:space="preserve"> use of </w:t>
      </w:r>
      <w:r w:rsidR="009133DE" w:rsidRPr="00113301">
        <w:rPr>
          <w:rFonts w:eastAsia="Times New Roman" w:cs="Tahoma"/>
          <w:lang w:eastAsia="en-GB"/>
        </w:rPr>
        <w:t>nutrients,</w:t>
      </w:r>
      <w:r w:rsidR="00986EA9" w:rsidRPr="00113301">
        <w:rPr>
          <w:rFonts w:eastAsia="Times New Roman" w:cs="Tahoma"/>
          <w:lang w:eastAsia="en-GB"/>
        </w:rPr>
        <w:t xml:space="preserve"> </w:t>
      </w:r>
      <w:r w:rsidR="00CD22AF" w:rsidRPr="00113301">
        <w:rPr>
          <w:rFonts w:eastAsia="Times New Roman" w:cs="Tahoma"/>
          <w:lang w:eastAsia="en-GB"/>
        </w:rPr>
        <w:t>pesticide</w:t>
      </w:r>
      <w:r w:rsidR="00DC3192" w:rsidRPr="00113301">
        <w:rPr>
          <w:rFonts w:eastAsia="Times New Roman" w:cs="Tahoma"/>
          <w:lang w:eastAsia="en-GB"/>
        </w:rPr>
        <w:t>s</w:t>
      </w:r>
      <w:r w:rsidR="00CD22AF" w:rsidRPr="00113301">
        <w:rPr>
          <w:rFonts w:eastAsia="Times New Roman" w:cs="Tahoma"/>
          <w:lang w:eastAsia="en-GB"/>
        </w:rPr>
        <w:t xml:space="preserve"> and </w:t>
      </w:r>
      <w:r w:rsidR="009133DE" w:rsidRPr="00113301">
        <w:rPr>
          <w:rFonts w:eastAsia="Times New Roman" w:cs="Tahoma"/>
          <w:lang w:eastAsia="en-GB"/>
        </w:rPr>
        <w:t>antimicrobial compounds</w:t>
      </w:r>
      <w:r w:rsidR="00CD22AF" w:rsidRPr="00113301">
        <w:rPr>
          <w:rFonts w:eastAsia="Times New Roman" w:cs="Tahoma"/>
          <w:lang w:eastAsia="en-GB"/>
        </w:rPr>
        <w:t>.</w:t>
      </w:r>
      <w:r w:rsidR="0046403D" w:rsidRPr="00113301">
        <w:rPr>
          <w:rFonts w:eastAsia="Times New Roman" w:cs="Tahoma"/>
          <w:lang w:eastAsia="en-GB"/>
        </w:rPr>
        <w:t xml:space="preserve"> These anthropogenic activities </w:t>
      </w:r>
      <w:r w:rsidR="009133DE" w:rsidRPr="00113301">
        <w:rPr>
          <w:rFonts w:eastAsia="Times New Roman" w:cs="Tahoma"/>
          <w:lang w:eastAsia="en-GB"/>
        </w:rPr>
        <w:t xml:space="preserve">and related contaminant discharges </w:t>
      </w:r>
      <w:r w:rsidR="0046403D" w:rsidRPr="00113301">
        <w:rPr>
          <w:rFonts w:eastAsia="Times New Roman" w:cs="Tahoma"/>
          <w:lang w:eastAsia="en-GB"/>
        </w:rPr>
        <w:t xml:space="preserve">have caused a </w:t>
      </w:r>
      <w:r w:rsidR="009133DE" w:rsidRPr="00113301">
        <w:rPr>
          <w:rFonts w:eastAsia="Times New Roman" w:cs="Tahoma"/>
          <w:lang w:eastAsia="en-GB"/>
        </w:rPr>
        <w:t xml:space="preserve">significant </w:t>
      </w:r>
      <w:r w:rsidR="0046403D" w:rsidRPr="00113301">
        <w:rPr>
          <w:rFonts w:eastAsia="Times New Roman" w:cs="Tahoma"/>
          <w:lang w:eastAsia="en-GB"/>
        </w:rPr>
        <w:t xml:space="preserve">deterioration of water quality over the past </w:t>
      </w:r>
      <w:r w:rsidR="00CB1E77" w:rsidRPr="00113301">
        <w:rPr>
          <w:rFonts w:eastAsia="Times New Roman" w:cs="Tahoma"/>
          <w:lang w:eastAsia="en-GB"/>
        </w:rPr>
        <w:t>40</w:t>
      </w:r>
      <w:r w:rsidR="0046403D" w:rsidRPr="00113301">
        <w:rPr>
          <w:rFonts w:eastAsia="Times New Roman" w:cs="Tahoma"/>
          <w:lang w:eastAsia="en-GB"/>
        </w:rPr>
        <w:t xml:space="preserve"> years. </w:t>
      </w:r>
      <w:r w:rsidR="00E45558" w:rsidRPr="00113301">
        <w:rPr>
          <w:rFonts w:eastAsia="Times New Roman" w:cs="Tahoma"/>
          <w:lang w:eastAsia="en-GB"/>
        </w:rPr>
        <w:t xml:space="preserve">Previous studies have reported </w:t>
      </w:r>
      <w:r w:rsidR="0046403D" w:rsidRPr="00113301">
        <w:rPr>
          <w:rFonts w:eastAsia="Times New Roman" w:cs="Tahoma"/>
          <w:lang w:eastAsia="en-GB"/>
        </w:rPr>
        <w:t xml:space="preserve">high </w:t>
      </w:r>
      <w:r w:rsidR="009133DE" w:rsidRPr="00113301">
        <w:rPr>
          <w:rFonts w:eastAsia="Times New Roman" w:cs="Tahoma"/>
          <w:lang w:eastAsia="en-GB"/>
        </w:rPr>
        <w:t>concentrations</w:t>
      </w:r>
      <w:r w:rsidR="0046403D" w:rsidRPr="00113301">
        <w:rPr>
          <w:rFonts w:eastAsia="Times New Roman" w:cs="Tahoma"/>
          <w:lang w:eastAsia="en-GB"/>
        </w:rPr>
        <w:t xml:space="preserve"> of </w:t>
      </w:r>
      <w:r w:rsidR="00BE2F75" w:rsidRPr="00113301">
        <w:rPr>
          <w:rFonts w:eastAsia="Times New Roman" w:cs="Tahoma"/>
          <w:lang w:eastAsia="en-GB"/>
        </w:rPr>
        <w:t>trace</w:t>
      </w:r>
      <w:r w:rsidR="0046403D" w:rsidRPr="00113301">
        <w:rPr>
          <w:rFonts w:eastAsia="Times New Roman" w:cs="Tahoma"/>
          <w:lang w:eastAsia="en-GB"/>
        </w:rPr>
        <w:t xml:space="preserve"> metals (Cd, Cr, Cu, Ni, Pb, As, Hg, and Zn) and pesticide</w:t>
      </w:r>
      <w:r w:rsidR="009133DE" w:rsidRPr="00113301">
        <w:rPr>
          <w:rFonts w:eastAsia="Times New Roman" w:cs="Tahoma"/>
          <w:lang w:eastAsia="en-GB"/>
        </w:rPr>
        <w:t>s</w:t>
      </w:r>
      <w:r w:rsidR="0046403D" w:rsidRPr="00113301">
        <w:rPr>
          <w:rFonts w:eastAsia="Times New Roman" w:cs="Tahoma"/>
          <w:lang w:eastAsia="en-GB"/>
        </w:rPr>
        <w:t xml:space="preserve"> (</w:t>
      </w:r>
      <w:r w:rsidR="00753248" w:rsidRPr="00113301">
        <w:rPr>
          <w:rFonts w:eastAsia="Times New Roman" w:cs="Tahoma"/>
          <w:lang w:eastAsia="en-GB"/>
        </w:rPr>
        <w:t>e.g. DDT at</w:t>
      </w:r>
      <w:r w:rsidR="00E45558" w:rsidRPr="00113301">
        <w:rPr>
          <w:rFonts w:eastAsia="Times New Roman" w:cs="Tahoma"/>
          <w:lang w:eastAsia="en-GB"/>
        </w:rPr>
        <w:t xml:space="preserve"> 976 ng/L in Daya Bay</w:t>
      </w:r>
      <w:r w:rsidR="003E709D" w:rsidRPr="00113301">
        <w:rPr>
          <w:rFonts w:eastAsia="Times New Roman" w:cs="Tahoma"/>
          <w:lang w:eastAsia="en-GB"/>
        </w:rPr>
        <w:t xml:space="preserve"> water</w:t>
      </w:r>
      <w:r w:rsidR="00753248" w:rsidRPr="00113301">
        <w:rPr>
          <w:rFonts w:eastAsia="Times New Roman" w:cs="Tahoma"/>
          <w:lang w:eastAsia="en-GB"/>
        </w:rPr>
        <w:t>,</w:t>
      </w:r>
      <w:r w:rsidR="00BC46DB" w:rsidRPr="00113301">
        <w:rPr>
          <w:rFonts w:eastAsia="Times New Roman" w:cs="Tahoma"/>
          <w:lang w:eastAsia="en-GB"/>
        </w:rPr>
        <w:t xml:space="preserve"> and </w:t>
      </w:r>
      <w:r w:rsidR="00753248" w:rsidRPr="00113301">
        <w:rPr>
          <w:rFonts w:eastAsia="Times New Roman" w:cs="Tahoma"/>
          <w:lang w:eastAsia="en-GB"/>
        </w:rPr>
        <w:t>at</w:t>
      </w:r>
      <w:r w:rsidR="00BC46DB" w:rsidRPr="00113301">
        <w:rPr>
          <w:rFonts w:eastAsia="Times New Roman" w:cs="Tahoma"/>
          <w:lang w:eastAsia="en-GB"/>
        </w:rPr>
        <w:t xml:space="preserve"> 1500 ng/g in crabs</w:t>
      </w:r>
      <w:r w:rsidR="0046403D" w:rsidRPr="00113301">
        <w:rPr>
          <w:rFonts w:eastAsia="Times New Roman" w:cs="Tahoma"/>
          <w:lang w:eastAsia="en-GB"/>
        </w:rPr>
        <w:t xml:space="preserve">, </w:t>
      </w:r>
      <w:r w:rsidR="00753248" w:rsidRPr="00113301">
        <w:rPr>
          <w:rFonts w:eastAsia="Times New Roman" w:cs="Tahoma"/>
          <w:lang w:eastAsia="en-GB"/>
        </w:rPr>
        <w:t xml:space="preserve">and </w:t>
      </w:r>
      <w:r w:rsidR="0046403D" w:rsidRPr="00113301">
        <w:rPr>
          <w:rFonts w:eastAsia="Times New Roman" w:cs="Tahoma"/>
          <w:lang w:eastAsia="en-GB"/>
        </w:rPr>
        <w:t>OCPs</w:t>
      </w:r>
      <w:r w:rsidR="003E709D" w:rsidRPr="00113301">
        <w:rPr>
          <w:rFonts w:eastAsia="Times New Roman" w:cs="Tahoma"/>
          <w:lang w:eastAsia="en-GB"/>
        </w:rPr>
        <w:t xml:space="preserve"> </w:t>
      </w:r>
      <w:r w:rsidR="00753248" w:rsidRPr="00113301">
        <w:rPr>
          <w:rFonts w:eastAsia="Times New Roman" w:cs="Tahoma"/>
          <w:lang w:eastAsia="en-GB"/>
        </w:rPr>
        <w:t>at</w:t>
      </w:r>
      <w:r w:rsidR="003E709D" w:rsidRPr="00113301">
        <w:rPr>
          <w:rFonts w:eastAsia="Times New Roman" w:cs="Tahoma"/>
          <w:lang w:eastAsia="en-GB"/>
        </w:rPr>
        <w:t xml:space="preserve"> </w:t>
      </w:r>
      <w:r w:rsidR="00753248" w:rsidRPr="00113301">
        <w:rPr>
          <w:rFonts w:eastAsia="Times New Roman" w:cs="Tahoma"/>
          <w:lang w:eastAsia="en-GB"/>
        </w:rPr>
        <w:t>3.95 ng/</w:t>
      </w:r>
      <w:r w:rsidR="00DF68A4" w:rsidRPr="00113301">
        <w:rPr>
          <w:rFonts w:eastAsia="Times New Roman" w:cs="Tahoma"/>
          <w:lang w:eastAsia="en-GB"/>
        </w:rPr>
        <w:t>g in sediments</w:t>
      </w:r>
      <w:r w:rsidR="0046403D" w:rsidRPr="00113301">
        <w:rPr>
          <w:rFonts w:eastAsia="Times New Roman" w:cs="Tahoma"/>
          <w:lang w:eastAsia="en-GB"/>
        </w:rPr>
        <w:t xml:space="preserve">),  </w:t>
      </w:r>
      <w:r w:rsidR="003E709D" w:rsidRPr="00113301">
        <w:rPr>
          <w:rFonts w:eastAsia="Times New Roman" w:cs="Tahoma"/>
          <w:lang w:eastAsia="en-GB"/>
        </w:rPr>
        <w:t>PAHs (1370 ng/g in sediments, Pintado-Herrera et al., 2017 and 522 ng</w:t>
      </w:r>
      <w:r w:rsidR="00426698" w:rsidRPr="00113301">
        <w:rPr>
          <w:rFonts w:eastAsia="Times New Roman" w:cs="Tahoma"/>
          <w:lang w:eastAsia="en-GB"/>
        </w:rPr>
        <w:t>/</w:t>
      </w:r>
      <w:r w:rsidR="00FF7A3E" w:rsidRPr="00113301">
        <w:rPr>
          <w:rFonts w:eastAsia="Times New Roman" w:cs="Tahoma"/>
          <w:lang w:eastAsia="en-GB"/>
        </w:rPr>
        <w:t>L in PRD</w:t>
      </w:r>
      <w:r w:rsidR="003E709D" w:rsidRPr="00113301">
        <w:rPr>
          <w:rFonts w:eastAsia="Times New Roman" w:cs="Tahoma"/>
          <w:lang w:eastAsia="en-GB"/>
        </w:rPr>
        <w:t xml:space="preserve"> waters), </w:t>
      </w:r>
      <w:r w:rsidR="003E108B" w:rsidRPr="00113301">
        <w:rPr>
          <w:rFonts w:eastAsia="Times New Roman" w:cs="Tahoma"/>
          <w:lang w:eastAsia="en-GB"/>
        </w:rPr>
        <w:t>a</w:t>
      </w:r>
      <w:r w:rsidR="0046403D" w:rsidRPr="00113301">
        <w:rPr>
          <w:rFonts w:eastAsia="Times New Roman" w:cs="Tahoma"/>
          <w:lang w:eastAsia="en-GB"/>
        </w:rPr>
        <w:t>ntibiotics (VAs, OFL, ETM, and CIP)</w:t>
      </w:r>
      <w:r w:rsidR="003E108B" w:rsidRPr="00113301">
        <w:rPr>
          <w:rFonts w:eastAsia="Times New Roman" w:cs="Tahoma"/>
          <w:lang w:eastAsia="en-GB"/>
        </w:rPr>
        <w:t>, endocr</w:t>
      </w:r>
      <w:r w:rsidR="009A661F" w:rsidRPr="00113301">
        <w:rPr>
          <w:rFonts w:eastAsia="Times New Roman" w:cs="Tahoma"/>
          <w:lang w:eastAsia="en-GB"/>
        </w:rPr>
        <w:t xml:space="preserve">ine-disrupting chemicals (EDCs) (e.g. </w:t>
      </w:r>
      <w:r w:rsidR="003E108B" w:rsidRPr="00113301">
        <w:rPr>
          <w:rFonts w:eastAsia="Times New Roman" w:cs="Tahoma"/>
          <w:lang w:eastAsia="en-GB"/>
        </w:rPr>
        <w:t>alkylphenol octylphenol (OP)</w:t>
      </w:r>
      <w:r w:rsidR="00E45558" w:rsidRPr="00113301">
        <w:rPr>
          <w:rFonts w:eastAsia="Times New Roman" w:cs="Tahoma"/>
          <w:lang w:eastAsia="en-GB"/>
        </w:rPr>
        <w:t xml:space="preserve"> </w:t>
      </w:r>
      <w:r w:rsidR="00753248" w:rsidRPr="00113301">
        <w:rPr>
          <w:rFonts w:eastAsia="Times New Roman" w:cs="Tahoma"/>
          <w:lang w:eastAsia="en-GB"/>
        </w:rPr>
        <w:t>at</w:t>
      </w:r>
      <w:r w:rsidR="00E45558" w:rsidRPr="00113301">
        <w:rPr>
          <w:rFonts w:eastAsia="Times New Roman" w:cs="Tahoma"/>
          <w:lang w:eastAsia="en-GB"/>
        </w:rPr>
        <w:t xml:space="preserve"> 3366 ng/L</w:t>
      </w:r>
      <w:r w:rsidR="003E108B" w:rsidRPr="00113301">
        <w:rPr>
          <w:rFonts w:eastAsia="Times New Roman" w:cs="Tahoma"/>
          <w:lang w:eastAsia="en-GB"/>
        </w:rPr>
        <w:t>, nonylphenol (NP)</w:t>
      </w:r>
      <w:r w:rsidR="00E45558" w:rsidRPr="00113301">
        <w:rPr>
          <w:rFonts w:eastAsia="Times New Roman" w:cs="Tahoma"/>
          <w:lang w:eastAsia="en-GB"/>
        </w:rPr>
        <w:t xml:space="preserve"> </w:t>
      </w:r>
      <w:r w:rsidR="00753248" w:rsidRPr="00113301">
        <w:rPr>
          <w:rFonts w:eastAsia="Times New Roman" w:cs="Tahoma"/>
          <w:lang w:eastAsia="en-GB"/>
        </w:rPr>
        <w:t>at</w:t>
      </w:r>
      <w:r w:rsidR="00E45558" w:rsidRPr="00113301">
        <w:rPr>
          <w:rFonts w:eastAsia="Times New Roman" w:cs="Tahoma"/>
          <w:lang w:eastAsia="en-GB"/>
        </w:rPr>
        <w:t xml:space="preserve"> 581 ng/L</w:t>
      </w:r>
      <w:r w:rsidR="003E108B" w:rsidRPr="00113301">
        <w:rPr>
          <w:rFonts w:eastAsia="Times New Roman" w:cs="Tahoma"/>
          <w:lang w:eastAsia="en-GB"/>
        </w:rPr>
        <w:t xml:space="preserve">, </w:t>
      </w:r>
      <w:r w:rsidR="00753248" w:rsidRPr="00113301">
        <w:rPr>
          <w:rFonts w:eastAsia="Times New Roman" w:cs="Tahoma"/>
          <w:lang w:eastAsia="en-GB"/>
        </w:rPr>
        <w:t xml:space="preserve">and </w:t>
      </w:r>
      <w:r w:rsidR="003E108B" w:rsidRPr="00113301">
        <w:rPr>
          <w:rFonts w:eastAsia="Times New Roman" w:cs="Tahoma"/>
          <w:lang w:eastAsia="en-GB"/>
        </w:rPr>
        <w:t>phthalate esters (PAEs</w:t>
      </w:r>
      <w:r w:rsidR="002D312D" w:rsidRPr="00113301">
        <w:rPr>
          <w:rFonts w:eastAsia="Times New Roman" w:cs="Tahoma"/>
          <w:lang w:eastAsia="en-GB"/>
        </w:rPr>
        <w:t>)</w:t>
      </w:r>
      <w:r w:rsidR="00753248" w:rsidRPr="00113301">
        <w:rPr>
          <w:rFonts w:eastAsia="Times New Roman" w:cs="Tahoma"/>
          <w:lang w:eastAsia="en-GB"/>
        </w:rPr>
        <w:t xml:space="preserve"> at</w:t>
      </w:r>
      <w:r w:rsidR="006316D4" w:rsidRPr="00113301">
        <w:rPr>
          <w:rFonts w:eastAsia="Times New Roman" w:cs="Tahoma"/>
          <w:lang w:eastAsia="en-GB"/>
        </w:rPr>
        <w:t xml:space="preserve"> 47.3 </w:t>
      </w:r>
      <w:r w:rsidR="006316D4" w:rsidRPr="00113301">
        <w:rPr>
          <w:rFonts w:ascii="Times New Roman" w:eastAsia="Times New Roman" w:hAnsi="Times New Roman" w:cs="Times New Roman"/>
          <w:lang w:eastAsia="en-GB"/>
        </w:rPr>
        <w:t>μ</w:t>
      </w:r>
      <w:r w:rsidR="006316D4" w:rsidRPr="00113301">
        <w:rPr>
          <w:rFonts w:eastAsia="Times New Roman" w:cs="Tahoma"/>
          <w:lang w:eastAsia="en-GB"/>
        </w:rPr>
        <w:t>g/g in riverine sediments</w:t>
      </w:r>
      <w:r w:rsidR="003E108B" w:rsidRPr="00113301">
        <w:rPr>
          <w:rFonts w:eastAsia="Times New Roman" w:cs="Tahoma"/>
          <w:lang w:eastAsia="en-GB"/>
        </w:rPr>
        <w:t xml:space="preserve">), </w:t>
      </w:r>
      <w:r w:rsidR="00FE5D8F" w:rsidRPr="00113301">
        <w:rPr>
          <w:rFonts w:eastAsia="Times New Roman" w:cs="Tahoma"/>
          <w:lang w:eastAsia="en-GB"/>
        </w:rPr>
        <w:t xml:space="preserve">alternative halogenated flame </w:t>
      </w:r>
      <w:r w:rsidR="00FE5D8F" w:rsidRPr="00113301">
        <w:rPr>
          <w:rFonts w:eastAsia="Times New Roman" w:cs="Tahoma"/>
          <w:lang w:eastAsia="en-GB"/>
        </w:rPr>
        <w:lastRenderedPageBreak/>
        <w:t>retardants (</w:t>
      </w:r>
      <w:r w:rsidR="00753248" w:rsidRPr="00113301">
        <w:rPr>
          <w:rFonts w:eastAsia="Times New Roman" w:cs="Tahoma"/>
          <w:lang w:eastAsia="en-GB"/>
        </w:rPr>
        <w:t xml:space="preserve">e.g. </w:t>
      </w:r>
      <w:r w:rsidR="00FE5D8F" w:rsidRPr="00113301">
        <w:rPr>
          <w:rFonts w:eastAsia="Times New Roman" w:cs="Tahoma"/>
          <w:lang w:eastAsia="en-GB"/>
        </w:rPr>
        <w:t xml:space="preserve">Tetrabromosphenol </w:t>
      </w:r>
      <w:r w:rsidR="00753248" w:rsidRPr="00113301">
        <w:rPr>
          <w:rFonts w:eastAsia="Times New Roman" w:cs="Tahoma"/>
          <w:lang w:eastAsia="en-GB"/>
        </w:rPr>
        <w:t>A (</w:t>
      </w:r>
      <w:r w:rsidR="00FE5D8F" w:rsidRPr="00113301">
        <w:rPr>
          <w:rFonts w:eastAsia="Times New Roman" w:cs="Tahoma"/>
          <w:lang w:eastAsia="en-GB"/>
        </w:rPr>
        <w:t>TBBPA</w:t>
      </w:r>
      <w:r w:rsidR="00753248" w:rsidRPr="00113301">
        <w:rPr>
          <w:rFonts w:eastAsia="Times New Roman" w:cs="Tahoma"/>
          <w:lang w:eastAsia="en-GB"/>
        </w:rPr>
        <w:t>) at</w:t>
      </w:r>
      <w:r w:rsidR="00FE5D8F" w:rsidRPr="00113301">
        <w:rPr>
          <w:rFonts w:eastAsia="Times New Roman" w:cs="Tahoma"/>
          <w:lang w:eastAsia="en-GB"/>
        </w:rPr>
        <w:t xml:space="preserve"> 2830 pg/L in river water and 3268 pg/L in </w:t>
      </w:r>
      <w:r w:rsidR="00753248" w:rsidRPr="00113301">
        <w:rPr>
          <w:rFonts w:eastAsia="Times New Roman" w:cs="Tahoma"/>
          <w:lang w:eastAsia="en-GB"/>
        </w:rPr>
        <w:t xml:space="preserve">suspended </w:t>
      </w:r>
      <w:r w:rsidR="00FE5D8F" w:rsidRPr="00113301">
        <w:rPr>
          <w:rFonts w:eastAsia="Times New Roman" w:cs="Tahoma"/>
          <w:lang w:eastAsia="en-GB"/>
        </w:rPr>
        <w:t>particles</w:t>
      </w:r>
      <w:r w:rsidR="00426698" w:rsidRPr="00113301">
        <w:rPr>
          <w:rFonts w:eastAsia="Times New Roman" w:cs="Tahoma"/>
          <w:lang w:eastAsia="en-GB"/>
        </w:rPr>
        <w:t>, He et al., 2016</w:t>
      </w:r>
      <w:r w:rsidR="00FE5D8F" w:rsidRPr="00113301">
        <w:rPr>
          <w:rFonts w:eastAsia="Times New Roman" w:cs="Tahoma"/>
          <w:lang w:eastAsia="en-GB"/>
        </w:rPr>
        <w:t xml:space="preserve">), </w:t>
      </w:r>
      <w:r w:rsidR="003E108B" w:rsidRPr="00113301">
        <w:rPr>
          <w:rFonts w:eastAsia="Times New Roman" w:cs="Tahoma"/>
          <w:lang w:eastAsia="en-GB"/>
        </w:rPr>
        <w:t>and pharmaceuticals and personal care products (PPCPs</w:t>
      </w:r>
      <w:r w:rsidR="00753248" w:rsidRPr="00113301">
        <w:rPr>
          <w:rFonts w:eastAsia="Times New Roman" w:cs="Tahoma"/>
          <w:lang w:eastAsia="en-GB"/>
        </w:rPr>
        <w:t>,</w:t>
      </w:r>
      <w:r w:rsidR="006316D4" w:rsidRPr="00113301">
        <w:rPr>
          <w:rFonts w:eastAsia="Times New Roman" w:cs="Tahoma"/>
          <w:lang w:eastAsia="en-GB"/>
        </w:rPr>
        <w:t xml:space="preserve"> </w:t>
      </w:r>
      <w:r w:rsidR="00753248" w:rsidRPr="00113301">
        <w:rPr>
          <w:rFonts w:eastAsia="Times New Roman" w:cs="Tahoma"/>
          <w:lang w:eastAsia="en-GB"/>
        </w:rPr>
        <w:t>at</w:t>
      </w:r>
      <w:r w:rsidR="006316D4" w:rsidRPr="00113301">
        <w:rPr>
          <w:rFonts w:eastAsia="Times New Roman" w:cs="Tahoma"/>
          <w:lang w:eastAsia="en-GB"/>
        </w:rPr>
        <w:t xml:space="preserve"> 267 ng/g in  shellfish and fish</w:t>
      </w:r>
      <w:r w:rsidR="003E108B" w:rsidRPr="00113301">
        <w:rPr>
          <w:rFonts w:eastAsia="Times New Roman" w:cs="Tahoma"/>
          <w:lang w:eastAsia="en-GB"/>
        </w:rPr>
        <w:t xml:space="preserve">), </w:t>
      </w:r>
      <w:r w:rsidR="00970440">
        <w:rPr>
          <w:rFonts w:eastAsia="Times New Roman" w:cs="Tahoma"/>
          <w:lang w:eastAsia="en-GB"/>
        </w:rPr>
        <w:t>in soils, river</w:t>
      </w:r>
      <w:r w:rsidR="003E108B" w:rsidRPr="00113301">
        <w:rPr>
          <w:rFonts w:eastAsia="Times New Roman" w:cs="Tahoma"/>
          <w:lang w:eastAsia="en-GB"/>
        </w:rPr>
        <w:t xml:space="preserve"> waters,</w:t>
      </w:r>
      <w:r w:rsidR="0046403D" w:rsidRPr="00113301">
        <w:rPr>
          <w:rFonts w:eastAsia="Times New Roman" w:cs="Tahoma"/>
          <w:lang w:eastAsia="en-GB"/>
        </w:rPr>
        <w:t xml:space="preserve"> sediments</w:t>
      </w:r>
      <w:r w:rsidR="003E108B" w:rsidRPr="00113301">
        <w:rPr>
          <w:rFonts w:eastAsia="Times New Roman" w:cs="Tahoma"/>
          <w:lang w:eastAsia="en-GB"/>
        </w:rPr>
        <w:t>, and organisms</w:t>
      </w:r>
      <w:r w:rsidR="0046403D" w:rsidRPr="00113301">
        <w:rPr>
          <w:rFonts w:eastAsia="Times New Roman" w:cs="Tahoma"/>
          <w:lang w:eastAsia="en-GB"/>
        </w:rPr>
        <w:t xml:space="preserve"> in the GBA</w:t>
      </w:r>
      <w:r w:rsidR="00E45558" w:rsidRPr="00113301">
        <w:rPr>
          <w:rFonts w:eastAsia="Times New Roman" w:cs="Tahoma"/>
          <w:lang w:eastAsia="en-GB"/>
        </w:rPr>
        <w:t xml:space="preserve"> (Wang &amp; Hao, 2020; Wang &amp; Rainbow, 2020</w:t>
      </w:r>
      <w:r w:rsidR="00426698" w:rsidRPr="00113301">
        <w:rPr>
          <w:rFonts w:eastAsia="Times New Roman" w:cs="Tahoma"/>
          <w:lang w:eastAsia="en-GB"/>
        </w:rPr>
        <w:t>; Liu et al., 2019</w:t>
      </w:r>
      <w:r w:rsidR="00E45558" w:rsidRPr="00113301">
        <w:rPr>
          <w:rFonts w:eastAsia="Times New Roman" w:cs="Tahoma"/>
          <w:lang w:eastAsia="en-GB"/>
        </w:rPr>
        <w:t>)</w:t>
      </w:r>
      <w:r w:rsidR="0046403D" w:rsidRPr="00113301">
        <w:rPr>
          <w:rFonts w:eastAsia="Times New Roman" w:cs="Tahoma"/>
          <w:lang w:eastAsia="en-GB"/>
        </w:rPr>
        <w:t>.</w:t>
      </w:r>
    </w:p>
    <w:p w14:paraId="6F0A31C3" w14:textId="77777777" w:rsidR="003146F7" w:rsidRDefault="003146F7" w:rsidP="008B248D">
      <w:pPr>
        <w:shd w:val="clear" w:color="auto" w:fill="FFFFFF"/>
        <w:spacing w:after="0" w:line="480" w:lineRule="auto"/>
        <w:jc w:val="both"/>
        <w:textAlignment w:val="baseline"/>
        <w:rPr>
          <w:rFonts w:eastAsia="Times New Roman" w:cs="Tahoma"/>
          <w:color w:val="000000"/>
          <w:lang w:eastAsia="en-GB"/>
        </w:rPr>
      </w:pPr>
    </w:p>
    <w:p w14:paraId="2A23B32A" w14:textId="5C2142A5" w:rsidR="00E9393C" w:rsidRDefault="004B163D" w:rsidP="008B248D">
      <w:pPr>
        <w:shd w:val="clear" w:color="auto" w:fill="FFFFFF"/>
        <w:spacing w:after="0" w:line="480" w:lineRule="auto"/>
        <w:jc w:val="center"/>
        <w:textAlignment w:val="baseline"/>
        <w:rPr>
          <w:rFonts w:eastAsia="Times New Roman" w:cs="Tahoma"/>
          <w:color w:val="000000"/>
          <w:lang w:eastAsia="en-GB"/>
        </w:rPr>
      </w:pPr>
      <w:r>
        <w:rPr>
          <w:rFonts w:eastAsia="Times New Roman" w:cs="Tahoma"/>
          <w:noProof/>
          <w:color w:val="000000"/>
          <w:lang w:eastAsia="en-GB"/>
        </w:rPr>
        <w:drawing>
          <wp:inline distT="0" distB="0" distL="0" distR="0" wp14:anchorId="57E4E4C6" wp14:editId="744CE0D9">
            <wp:extent cx="4572000" cy="52219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4919" cy="5225238"/>
                    </a:xfrm>
                    <a:prstGeom prst="rect">
                      <a:avLst/>
                    </a:prstGeom>
                    <a:noFill/>
                    <a:ln>
                      <a:noFill/>
                    </a:ln>
                  </pic:spPr>
                </pic:pic>
              </a:graphicData>
            </a:graphic>
          </wp:inline>
        </w:drawing>
      </w:r>
    </w:p>
    <w:p w14:paraId="1FB16E7D" w14:textId="57EA76B8" w:rsidR="00521450" w:rsidRPr="009133DE" w:rsidRDefault="00521450" w:rsidP="008B248D">
      <w:pPr>
        <w:shd w:val="clear" w:color="auto" w:fill="FFFFFF"/>
        <w:spacing w:after="0" w:line="480" w:lineRule="auto"/>
        <w:jc w:val="center"/>
        <w:textAlignment w:val="baseline"/>
        <w:rPr>
          <w:rFonts w:eastAsiaTheme="minorEastAsia" w:cs="Tahoma"/>
          <w:b/>
          <w:color w:val="000000"/>
          <w:lang w:eastAsia="zh-CN"/>
        </w:rPr>
      </w:pPr>
      <w:r w:rsidRPr="009133DE">
        <w:rPr>
          <w:rFonts w:eastAsiaTheme="minorEastAsia" w:cs="Tahoma" w:hint="eastAsia"/>
          <w:b/>
          <w:color w:val="000000"/>
          <w:lang w:eastAsia="zh-CN"/>
        </w:rPr>
        <w:t>F</w:t>
      </w:r>
      <w:r w:rsidRPr="009133DE">
        <w:rPr>
          <w:rFonts w:eastAsiaTheme="minorEastAsia" w:cs="Tahoma"/>
          <w:b/>
          <w:color w:val="000000"/>
          <w:lang w:eastAsia="zh-CN"/>
        </w:rPr>
        <w:t xml:space="preserve">igure 1 </w:t>
      </w:r>
      <w:r w:rsidR="009133DE" w:rsidRPr="009133DE">
        <w:rPr>
          <w:rFonts w:eastAsiaTheme="minorEastAsia" w:cs="Tahoma"/>
          <w:b/>
          <w:color w:val="000000"/>
          <w:lang w:eastAsia="zh-CN"/>
        </w:rPr>
        <w:t>T</w:t>
      </w:r>
      <w:r w:rsidRPr="009133DE">
        <w:rPr>
          <w:rFonts w:eastAsiaTheme="minorEastAsia" w:cs="Tahoma"/>
          <w:b/>
          <w:color w:val="000000"/>
          <w:lang w:eastAsia="zh-CN"/>
        </w:rPr>
        <w:t>he Greater Bay Area of China</w:t>
      </w:r>
      <w:r w:rsidR="009133DE" w:rsidRPr="009133DE">
        <w:rPr>
          <w:rFonts w:eastAsiaTheme="minorEastAsia" w:cs="Tahoma"/>
          <w:b/>
          <w:color w:val="000000"/>
          <w:lang w:eastAsia="zh-CN"/>
        </w:rPr>
        <w:t xml:space="preserve">, and its constituent </w:t>
      </w:r>
      <w:r w:rsidR="009C353C">
        <w:rPr>
          <w:rFonts w:eastAsiaTheme="minorEastAsia" w:cs="Tahoma" w:hint="eastAsia"/>
          <w:b/>
          <w:color w:val="000000"/>
          <w:lang w:eastAsia="zh-CN"/>
        </w:rPr>
        <w:t>eleven</w:t>
      </w:r>
      <w:r w:rsidR="009C353C">
        <w:rPr>
          <w:rFonts w:eastAsiaTheme="minorEastAsia" w:cs="Tahoma"/>
          <w:b/>
          <w:color w:val="000000"/>
          <w:lang w:eastAsia="zh-CN"/>
        </w:rPr>
        <w:t xml:space="preserve"> </w:t>
      </w:r>
      <w:r w:rsidR="009C353C">
        <w:rPr>
          <w:rFonts w:eastAsiaTheme="minorEastAsia" w:cs="Tahoma" w:hint="eastAsia"/>
          <w:b/>
          <w:color w:val="000000"/>
          <w:lang w:eastAsia="zh-CN"/>
        </w:rPr>
        <w:t>cities</w:t>
      </w:r>
      <w:r w:rsidR="009133DE" w:rsidRPr="009133DE">
        <w:rPr>
          <w:rFonts w:eastAsiaTheme="minorEastAsia" w:cs="Tahoma"/>
          <w:b/>
          <w:color w:val="000000"/>
          <w:lang w:eastAsia="zh-CN"/>
        </w:rPr>
        <w:t>.</w:t>
      </w:r>
    </w:p>
    <w:p w14:paraId="17AE9070" w14:textId="77777777" w:rsidR="00994F2B" w:rsidRPr="001F68A7" w:rsidRDefault="00994F2B" w:rsidP="008B248D">
      <w:pPr>
        <w:shd w:val="clear" w:color="auto" w:fill="FFFFFF"/>
        <w:spacing w:after="0" w:line="480" w:lineRule="auto"/>
        <w:jc w:val="both"/>
        <w:textAlignment w:val="baseline"/>
        <w:rPr>
          <w:rFonts w:eastAsiaTheme="minorEastAsia" w:cs="Tahoma"/>
          <w:color w:val="000000"/>
          <w:lang w:eastAsia="zh-CN"/>
        </w:rPr>
      </w:pPr>
    </w:p>
    <w:p w14:paraId="3C7BBA08" w14:textId="23A3FA77" w:rsidR="003F05B3" w:rsidRPr="00141CBD" w:rsidRDefault="008B16D2" w:rsidP="008B248D">
      <w:pPr>
        <w:shd w:val="clear" w:color="auto" w:fill="FFFFFF"/>
        <w:spacing w:after="0" w:line="480" w:lineRule="auto"/>
        <w:jc w:val="both"/>
        <w:textAlignment w:val="baseline"/>
        <w:rPr>
          <w:rFonts w:eastAsia="Times New Roman" w:cs="Tahoma"/>
          <w:lang w:eastAsia="en-GB"/>
        </w:rPr>
      </w:pPr>
      <w:r w:rsidRPr="00141CBD">
        <w:rPr>
          <w:rFonts w:eastAsia="Times New Roman" w:cs="Tahoma"/>
          <w:lang w:eastAsia="en-GB"/>
        </w:rPr>
        <w:t>Therefore, i</w:t>
      </w:r>
      <w:r w:rsidR="00A50349" w:rsidRPr="00141CBD">
        <w:rPr>
          <w:rFonts w:eastAsia="Times New Roman" w:cs="Tahoma"/>
          <w:lang w:eastAsia="en-GB"/>
        </w:rPr>
        <w:t>n common with many coastal urbanised areas, there is increasing</w:t>
      </w:r>
      <w:r w:rsidR="00120126" w:rsidRPr="00141CBD">
        <w:rPr>
          <w:rFonts w:eastAsia="Times New Roman" w:cs="Tahoma"/>
          <w:lang w:eastAsia="en-GB"/>
        </w:rPr>
        <w:t xml:space="preserve"> concern </w:t>
      </w:r>
      <w:r w:rsidR="0028331A" w:rsidRPr="00141CBD">
        <w:rPr>
          <w:rFonts w:eastAsia="Times New Roman" w:cs="Tahoma"/>
          <w:lang w:eastAsia="en-GB"/>
        </w:rPr>
        <w:t xml:space="preserve">in the Pearl River Estuary and the wider Pearl River Delta </w:t>
      </w:r>
      <w:r w:rsidR="00AA14C2" w:rsidRPr="00141CBD">
        <w:rPr>
          <w:rFonts w:eastAsia="Times New Roman" w:cs="Tahoma"/>
          <w:lang w:eastAsia="en-GB"/>
        </w:rPr>
        <w:t xml:space="preserve">both </w:t>
      </w:r>
      <w:r w:rsidR="00120126" w:rsidRPr="00141CBD">
        <w:rPr>
          <w:rFonts w:eastAsia="Times New Roman" w:cs="Tahoma"/>
          <w:lang w:eastAsia="en-GB"/>
        </w:rPr>
        <w:t xml:space="preserve">around the impacts </w:t>
      </w:r>
      <w:r w:rsidR="0028331A" w:rsidRPr="00141CBD">
        <w:rPr>
          <w:rFonts w:eastAsia="Times New Roman" w:cs="Tahoma"/>
          <w:lang w:eastAsia="en-GB"/>
        </w:rPr>
        <w:t xml:space="preserve">of those contaminants that have traditionally been measured in environmental monitoring programmes (e.g. trace metals, and </w:t>
      </w:r>
      <w:r w:rsidR="0028331A" w:rsidRPr="00141CBD">
        <w:rPr>
          <w:rFonts w:eastAsia="Times New Roman" w:cs="Tahoma"/>
          <w:lang w:eastAsia="en-GB"/>
        </w:rPr>
        <w:lastRenderedPageBreak/>
        <w:t>persistent organic contaminants such as DDT, persistent chlorinated organics, polycyclic aromatic hydrocarbons etc</w:t>
      </w:r>
      <w:r w:rsidR="00753248">
        <w:rPr>
          <w:rFonts w:eastAsia="Times New Roman" w:cs="Tahoma"/>
          <w:lang w:eastAsia="en-GB"/>
        </w:rPr>
        <w:t>.</w:t>
      </w:r>
      <w:r w:rsidR="0028331A" w:rsidRPr="00141CBD">
        <w:rPr>
          <w:rFonts w:eastAsia="Times New Roman" w:cs="Tahoma"/>
          <w:lang w:eastAsia="en-GB"/>
        </w:rPr>
        <w:t xml:space="preserve">) and </w:t>
      </w:r>
      <w:r w:rsidR="00120126" w:rsidRPr="00141CBD">
        <w:rPr>
          <w:rFonts w:eastAsia="Times New Roman" w:cs="Tahoma"/>
          <w:lang w:eastAsia="en-GB"/>
        </w:rPr>
        <w:t xml:space="preserve">of a suite of </w:t>
      </w:r>
      <w:r w:rsidR="0028331A" w:rsidRPr="00141CBD">
        <w:rPr>
          <w:rFonts w:eastAsia="Times New Roman" w:cs="Tahoma"/>
          <w:lang w:eastAsia="en-GB"/>
        </w:rPr>
        <w:t xml:space="preserve">newer or emerging </w:t>
      </w:r>
      <w:r w:rsidR="00555C42" w:rsidRPr="00141CBD">
        <w:rPr>
          <w:rFonts w:eastAsia="Times New Roman" w:cs="Tahoma"/>
          <w:lang w:eastAsia="en-GB"/>
        </w:rPr>
        <w:t xml:space="preserve">organic and inorganic </w:t>
      </w:r>
      <w:r w:rsidR="00120126" w:rsidRPr="00141CBD">
        <w:rPr>
          <w:rFonts w:eastAsia="Times New Roman" w:cs="Tahoma"/>
          <w:lang w:eastAsia="en-GB"/>
        </w:rPr>
        <w:t>contaminants</w:t>
      </w:r>
      <w:r w:rsidR="0028331A" w:rsidRPr="00141CBD">
        <w:rPr>
          <w:rFonts w:eastAsia="Times New Roman" w:cs="Tahoma"/>
          <w:lang w:eastAsia="en-GB"/>
        </w:rPr>
        <w:t xml:space="preserve"> (</w:t>
      </w:r>
      <w:r w:rsidR="00014B61" w:rsidRPr="00141CBD">
        <w:rPr>
          <w:rFonts w:eastAsia="Times New Roman" w:cs="Tahoma"/>
          <w:lang w:eastAsia="en-GB"/>
        </w:rPr>
        <w:t>substances which are not yet, or which have only recently been, regulated but which may be of environmental or human health concern</w:t>
      </w:r>
      <w:r w:rsidR="0028331A" w:rsidRPr="00141CBD">
        <w:rPr>
          <w:rFonts w:eastAsia="Times New Roman" w:cs="Tahoma"/>
          <w:lang w:eastAsia="en-GB"/>
        </w:rPr>
        <w:t>), consisting of a range of</w:t>
      </w:r>
      <w:r w:rsidR="00555C42" w:rsidRPr="00141CBD">
        <w:rPr>
          <w:rFonts w:eastAsia="Times New Roman" w:cs="Tahoma"/>
          <w:lang w:eastAsia="en-GB"/>
        </w:rPr>
        <w:t xml:space="preserve"> </w:t>
      </w:r>
      <w:r w:rsidR="0028331A" w:rsidRPr="00141CBD">
        <w:rPr>
          <w:rFonts w:eastAsia="Times New Roman" w:cs="Tahoma"/>
          <w:lang w:eastAsia="en-GB"/>
        </w:rPr>
        <w:t>pharmaceutical and personal care product residues (</w:t>
      </w:r>
      <w:r w:rsidR="0028331A" w:rsidRPr="00141CBD">
        <w:rPr>
          <w:rFonts w:eastAsia="Times New Roman" w:cs="Tahoma"/>
          <w:i/>
          <w:lang w:eastAsia="en-GB"/>
        </w:rPr>
        <w:t>inter alia</w:t>
      </w:r>
      <w:r w:rsidR="0028331A" w:rsidRPr="00141CBD">
        <w:rPr>
          <w:rFonts w:eastAsia="Times New Roman" w:cs="Tahoma"/>
          <w:lang w:eastAsia="en-GB"/>
        </w:rPr>
        <w:t xml:space="preserve"> illicit drug metabolites), perfluoroalkyl compounds, plasticisers, newly formulated pesticides, platinum group elements (PGE), and microplastics</w:t>
      </w:r>
      <w:r w:rsidR="001944BE" w:rsidRPr="00141CBD">
        <w:rPr>
          <w:rFonts w:eastAsia="Times New Roman" w:cs="Tahoma"/>
          <w:lang w:eastAsia="en-GB"/>
        </w:rPr>
        <w:t>.</w:t>
      </w:r>
      <w:r w:rsidR="009133DE" w:rsidRPr="00141CBD">
        <w:rPr>
          <w:rFonts w:eastAsia="Times New Roman" w:cs="Tahoma"/>
          <w:lang w:eastAsia="en-GB"/>
        </w:rPr>
        <w:t xml:space="preserve"> </w:t>
      </w:r>
      <w:r w:rsidR="001944BE" w:rsidRPr="00141CBD">
        <w:rPr>
          <w:rFonts w:eastAsia="Times New Roman" w:cs="Tahoma"/>
          <w:lang w:eastAsia="en-GB"/>
        </w:rPr>
        <w:t xml:space="preserve"> </w:t>
      </w:r>
      <w:r w:rsidR="00555C42" w:rsidRPr="00141CBD">
        <w:rPr>
          <w:rFonts w:eastAsia="Times New Roman" w:cs="Tahoma"/>
          <w:lang w:eastAsia="en-GB"/>
        </w:rPr>
        <w:t>These emerging contaminants</w:t>
      </w:r>
      <w:r w:rsidR="00D66E8D" w:rsidRPr="00141CBD">
        <w:rPr>
          <w:rFonts w:eastAsia="Times New Roman" w:cs="Tahoma"/>
          <w:lang w:eastAsia="en-GB"/>
        </w:rPr>
        <w:t xml:space="preserve"> </w:t>
      </w:r>
      <w:r w:rsidR="00970440">
        <w:rPr>
          <w:rFonts w:eastAsia="Times New Roman" w:cs="Tahoma"/>
          <w:lang w:eastAsia="en-GB"/>
        </w:rPr>
        <w:t xml:space="preserve">(ECs) </w:t>
      </w:r>
      <w:r w:rsidR="00D66E8D" w:rsidRPr="00141CBD">
        <w:rPr>
          <w:rFonts w:eastAsia="Times New Roman" w:cs="Tahoma"/>
          <w:lang w:eastAsia="en-GB"/>
        </w:rPr>
        <w:t>are derived</w:t>
      </w:r>
      <w:r w:rsidR="00120126" w:rsidRPr="00141CBD">
        <w:rPr>
          <w:rFonts w:eastAsia="Times New Roman" w:cs="Tahoma"/>
          <w:lang w:eastAsia="en-GB"/>
        </w:rPr>
        <w:t xml:space="preserve"> from various sources</w:t>
      </w:r>
      <w:r w:rsidR="00555C42" w:rsidRPr="00141CBD">
        <w:rPr>
          <w:rFonts w:eastAsia="Times New Roman" w:cs="Tahoma"/>
          <w:lang w:eastAsia="en-GB"/>
        </w:rPr>
        <w:t xml:space="preserve"> within the PRD and GBA</w:t>
      </w:r>
      <w:r w:rsidR="00120126" w:rsidRPr="00141CBD">
        <w:rPr>
          <w:rFonts w:eastAsia="Times New Roman" w:cs="Tahoma"/>
          <w:lang w:eastAsia="en-GB"/>
        </w:rPr>
        <w:t>, notably waste water treatment works,</w:t>
      </w:r>
      <w:r w:rsidR="00787F01" w:rsidRPr="00141CBD">
        <w:rPr>
          <w:rFonts w:eastAsia="Times New Roman" w:cs="Tahoma"/>
          <w:lang w:eastAsia="en-GB"/>
        </w:rPr>
        <w:t xml:space="preserve"> e-wastes</w:t>
      </w:r>
      <w:r w:rsidR="00AC2510" w:rsidRPr="00141CBD">
        <w:rPr>
          <w:rFonts w:eastAsia="Times New Roman" w:cs="Tahoma"/>
          <w:lang w:eastAsia="en-GB"/>
        </w:rPr>
        <w:t xml:space="preserve"> recycling</w:t>
      </w:r>
      <w:r w:rsidR="00787F01" w:rsidRPr="00141CBD">
        <w:rPr>
          <w:rFonts w:eastAsia="Times New Roman" w:cs="Tahoma"/>
          <w:lang w:eastAsia="en-GB"/>
        </w:rPr>
        <w:t>, and pharmaceutical facilities,</w:t>
      </w:r>
      <w:r w:rsidR="00120126" w:rsidRPr="00141CBD">
        <w:rPr>
          <w:rFonts w:eastAsia="Times New Roman" w:cs="Tahoma"/>
          <w:lang w:eastAsia="en-GB"/>
        </w:rPr>
        <w:t xml:space="preserve"> but also from non-point sources such as run-off from streets and agricultural land (Richardson and Ternes, 2018). Despite their presence at typically ug/L or sub-ug/L concentrations, residues of several ECs have been observed to cause biological disruption/dysfunction, and generational effects, in exposed organisms via a number of mechanisms including endocrine dysfunction (Chen et al., 2018</w:t>
      </w:r>
      <w:r w:rsidR="00F67207" w:rsidRPr="00141CBD">
        <w:rPr>
          <w:rFonts w:eastAsia="Times New Roman" w:cs="Tahoma"/>
          <w:lang w:eastAsia="en-GB"/>
        </w:rPr>
        <w:t>a</w:t>
      </w:r>
      <w:r w:rsidR="00120126" w:rsidRPr="00141CBD">
        <w:rPr>
          <w:rFonts w:eastAsia="Times New Roman" w:cs="Tahoma"/>
          <w:lang w:eastAsia="en-GB"/>
        </w:rPr>
        <w:t>; Thomas et al., 2018</w:t>
      </w:r>
      <w:r w:rsidR="00AA14C2" w:rsidRPr="00141CBD">
        <w:rPr>
          <w:rFonts w:eastAsia="Times New Roman" w:cs="Tahoma"/>
          <w:lang w:eastAsia="en-GB"/>
        </w:rPr>
        <w:t>; Gibson et al., 2021</w:t>
      </w:r>
      <w:r w:rsidR="00120126" w:rsidRPr="00141CBD">
        <w:rPr>
          <w:rFonts w:eastAsia="Times New Roman" w:cs="Tahoma"/>
          <w:lang w:eastAsia="en-GB"/>
        </w:rPr>
        <w:t>).</w:t>
      </w:r>
      <w:r w:rsidR="00AC2510" w:rsidRPr="00141CBD">
        <w:rPr>
          <w:rFonts w:eastAsia="Times New Roman" w:cs="Tahoma"/>
          <w:lang w:eastAsia="en-GB"/>
        </w:rPr>
        <w:t xml:space="preserve"> Given the global concern </w:t>
      </w:r>
      <w:r w:rsidR="0050284E" w:rsidRPr="00141CBD">
        <w:rPr>
          <w:rFonts w:eastAsia="Times New Roman" w:cs="Tahoma"/>
          <w:lang w:eastAsia="en-GB"/>
        </w:rPr>
        <w:t>around these contaminants (</w:t>
      </w:r>
      <w:r w:rsidR="00D66E8D" w:rsidRPr="00141CBD">
        <w:rPr>
          <w:rFonts w:eastAsia="Times New Roman" w:cs="Tahoma"/>
          <w:lang w:eastAsia="en-GB"/>
        </w:rPr>
        <w:t>e.g. Kolpin et al., 2002; Petrie et al., 2015; Costa et al., 2019; Gaston et al., 2019</w:t>
      </w:r>
      <w:r w:rsidR="0056011C" w:rsidRPr="00141CBD">
        <w:rPr>
          <w:rFonts w:eastAsia="Times New Roman" w:cs="Tahoma"/>
          <w:lang w:eastAsia="en-GB"/>
        </w:rPr>
        <w:t>)</w:t>
      </w:r>
      <w:r w:rsidR="00AC2510" w:rsidRPr="00141CBD">
        <w:rPr>
          <w:rFonts w:eastAsia="Times New Roman" w:cs="Tahoma"/>
          <w:lang w:eastAsia="en-GB"/>
        </w:rPr>
        <w:t xml:space="preserve"> and their relative environmental ubiquity in water, sediment and biota (e.g. Celis-Hernandez et al</w:t>
      </w:r>
      <w:r w:rsidR="00F57AA1" w:rsidRPr="00141CBD">
        <w:rPr>
          <w:rFonts w:eastAsia="Times New Roman" w:cs="Tahoma"/>
          <w:lang w:eastAsia="en-GB"/>
        </w:rPr>
        <w:t>.</w:t>
      </w:r>
      <w:r w:rsidR="00AC2510" w:rsidRPr="00141CBD">
        <w:rPr>
          <w:rFonts w:eastAsia="Times New Roman" w:cs="Tahoma"/>
          <w:lang w:eastAsia="en-GB"/>
        </w:rPr>
        <w:t>, 2021), there is an urgent need to</w:t>
      </w:r>
      <w:r w:rsidR="0056011C" w:rsidRPr="00141CBD">
        <w:rPr>
          <w:rFonts w:eastAsia="Times New Roman" w:cs="Tahoma"/>
          <w:lang w:eastAsia="en-GB"/>
        </w:rPr>
        <w:t>:</w:t>
      </w:r>
      <w:r w:rsidR="00AC2510" w:rsidRPr="00141CBD">
        <w:rPr>
          <w:rFonts w:eastAsia="Times New Roman" w:cs="Tahoma"/>
          <w:lang w:eastAsia="en-GB"/>
        </w:rPr>
        <w:t xml:space="preserve"> (a) </w:t>
      </w:r>
      <w:r w:rsidR="003F05B3" w:rsidRPr="00141CBD">
        <w:rPr>
          <w:rFonts w:eastAsia="Times New Roman" w:cs="Tahoma"/>
          <w:lang w:eastAsia="en-GB"/>
        </w:rPr>
        <w:t xml:space="preserve">better </w:t>
      </w:r>
      <w:r w:rsidR="00AC2510" w:rsidRPr="00141CBD">
        <w:rPr>
          <w:rFonts w:eastAsia="Times New Roman" w:cs="Tahoma"/>
          <w:lang w:eastAsia="en-GB"/>
        </w:rPr>
        <w:t>understand their sources, and the pathways through which they enter fluvial</w:t>
      </w:r>
      <w:r w:rsidR="0056011C" w:rsidRPr="00141CBD">
        <w:rPr>
          <w:rFonts w:eastAsia="Times New Roman" w:cs="Tahoma"/>
          <w:lang w:eastAsia="en-GB"/>
        </w:rPr>
        <w:t>, coastal and marine ecosystems;</w:t>
      </w:r>
      <w:r w:rsidR="00AC2510" w:rsidRPr="00141CBD">
        <w:rPr>
          <w:rFonts w:eastAsia="Times New Roman" w:cs="Tahoma"/>
          <w:lang w:eastAsia="en-GB"/>
        </w:rPr>
        <w:t xml:space="preserve"> and (b) assess their ecosystem and human health risks, and </w:t>
      </w:r>
      <w:r w:rsidR="0056011C" w:rsidRPr="00141CBD">
        <w:rPr>
          <w:rFonts w:eastAsia="Times New Roman" w:cs="Tahoma"/>
          <w:lang w:eastAsia="en-GB"/>
        </w:rPr>
        <w:t xml:space="preserve">develop </w:t>
      </w:r>
      <w:r w:rsidR="00AC2510" w:rsidRPr="00141CBD">
        <w:rPr>
          <w:rFonts w:eastAsia="Times New Roman" w:cs="Tahoma"/>
          <w:lang w:eastAsia="en-GB"/>
        </w:rPr>
        <w:t>practical methods that can be applied to limit these risks</w:t>
      </w:r>
      <w:r w:rsidR="001944BE" w:rsidRPr="00141CBD">
        <w:rPr>
          <w:rFonts w:eastAsia="Times New Roman" w:cs="Tahoma"/>
          <w:lang w:eastAsia="en-GB"/>
        </w:rPr>
        <w:t xml:space="preserve">. This </w:t>
      </w:r>
      <w:r w:rsidR="001944BE" w:rsidRPr="00113301">
        <w:rPr>
          <w:rFonts w:eastAsia="Times New Roman" w:cs="Tahoma"/>
          <w:lang w:eastAsia="en-GB"/>
        </w:rPr>
        <w:t xml:space="preserve">applies </w:t>
      </w:r>
      <w:r w:rsidR="00AC2510" w:rsidRPr="00113301">
        <w:rPr>
          <w:rFonts w:eastAsia="Times New Roman" w:cs="Tahoma"/>
          <w:lang w:eastAsia="en-GB"/>
        </w:rPr>
        <w:t xml:space="preserve">particularly in heavily developed (and </w:t>
      </w:r>
      <w:r w:rsidR="0056011C" w:rsidRPr="00113301">
        <w:rPr>
          <w:rFonts w:eastAsia="Times New Roman" w:cs="Tahoma"/>
          <w:lang w:eastAsia="en-GB"/>
        </w:rPr>
        <w:t>still rapidly urbanising</w:t>
      </w:r>
      <w:r w:rsidR="003F05B3" w:rsidRPr="00113301">
        <w:rPr>
          <w:rFonts w:eastAsia="Times New Roman" w:cs="Tahoma"/>
          <w:lang w:eastAsia="en-GB"/>
        </w:rPr>
        <w:t xml:space="preserve">) systems such as the </w:t>
      </w:r>
      <w:r w:rsidR="000862B3" w:rsidRPr="00113301">
        <w:rPr>
          <w:rFonts w:eastAsia="Times New Roman" w:cs="Tahoma"/>
          <w:lang w:eastAsia="en-GB"/>
        </w:rPr>
        <w:t>Pearl River Delta</w:t>
      </w:r>
      <w:r w:rsidR="00753248" w:rsidRPr="00113301">
        <w:rPr>
          <w:rFonts w:eastAsia="Times New Roman" w:cs="Tahoma"/>
          <w:lang w:eastAsia="en-GB"/>
        </w:rPr>
        <w:t xml:space="preserve"> and GBA</w:t>
      </w:r>
      <w:r w:rsidR="001944BE" w:rsidRPr="00113301">
        <w:rPr>
          <w:rFonts w:eastAsia="Times New Roman" w:cs="Tahoma"/>
          <w:lang w:eastAsia="en-GB"/>
        </w:rPr>
        <w:t xml:space="preserve">, where </w:t>
      </w:r>
      <w:r w:rsidR="00AA14C2" w:rsidRPr="00113301">
        <w:rPr>
          <w:rFonts w:eastAsia="Times New Roman" w:cs="Tahoma"/>
          <w:lang w:eastAsia="en-GB"/>
        </w:rPr>
        <w:t>elevated</w:t>
      </w:r>
      <w:r w:rsidR="001944BE" w:rsidRPr="00113301">
        <w:rPr>
          <w:rFonts w:eastAsia="Times New Roman" w:cs="Tahoma"/>
          <w:lang w:eastAsia="en-GB"/>
        </w:rPr>
        <w:t xml:space="preserve"> concentrations of various emerging contaminants </w:t>
      </w:r>
      <w:r w:rsidR="00AA14C2" w:rsidRPr="00113301">
        <w:rPr>
          <w:rFonts w:eastAsia="Times New Roman" w:cs="Tahoma"/>
          <w:lang w:eastAsia="en-GB"/>
        </w:rPr>
        <w:t xml:space="preserve">(such as antibiotics, EDCs, flame </w:t>
      </w:r>
      <w:r w:rsidR="00AA14C2" w:rsidRPr="00141CBD">
        <w:rPr>
          <w:rFonts w:eastAsia="Times New Roman" w:cs="Tahoma"/>
          <w:lang w:eastAsia="en-GB"/>
        </w:rPr>
        <w:t xml:space="preserve">retardants and pharmaceuticals and personal care products) </w:t>
      </w:r>
      <w:r w:rsidR="001944BE" w:rsidRPr="00141CBD">
        <w:rPr>
          <w:rFonts w:eastAsia="Times New Roman" w:cs="Tahoma"/>
          <w:lang w:eastAsia="en-GB"/>
        </w:rPr>
        <w:t xml:space="preserve">have been identified (see above), </w:t>
      </w:r>
      <w:r w:rsidR="00EA7ABB" w:rsidRPr="00141CBD">
        <w:rPr>
          <w:rFonts w:eastAsia="Times New Roman" w:cs="Tahoma"/>
          <w:lang w:eastAsia="en-GB"/>
        </w:rPr>
        <w:t xml:space="preserve">where multiple chemical stressors </w:t>
      </w:r>
      <w:r w:rsidR="009B2633" w:rsidRPr="00141CBD">
        <w:rPr>
          <w:rFonts w:eastAsia="Times New Roman" w:cs="Tahoma"/>
          <w:lang w:eastAsia="en-GB"/>
        </w:rPr>
        <w:t xml:space="preserve">and exposure pathways </w:t>
      </w:r>
      <w:r w:rsidR="00EA7ABB" w:rsidRPr="00141CBD">
        <w:rPr>
          <w:rFonts w:eastAsia="Times New Roman" w:cs="Tahoma"/>
          <w:lang w:eastAsia="en-GB"/>
        </w:rPr>
        <w:t xml:space="preserve">are present, </w:t>
      </w:r>
      <w:r w:rsidR="00AA14C2" w:rsidRPr="00141CBD">
        <w:rPr>
          <w:rFonts w:eastAsia="Times New Roman" w:cs="Tahoma"/>
          <w:lang w:eastAsia="en-GB"/>
        </w:rPr>
        <w:t>and where contaminant inputs (and accumulation in various environmental receptors) may continue to increase</w:t>
      </w:r>
      <w:r w:rsidR="001944BE" w:rsidRPr="00141CBD">
        <w:rPr>
          <w:rFonts w:eastAsia="Times New Roman" w:cs="Tahoma"/>
          <w:lang w:eastAsia="en-GB"/>
        </w:rPr>
        <w:t xml:space="preserve"> </w:t>
      </w:r>
      <w:r w:rsidR="00AA14C2" w:rsidRPr="00141CBD">
        <w:rPr>
          <w:rFonts w:eastAsia="Times New Roman" w:cs="Tahoma"/>
          <w:lang w:eastAsia="en-GB"/>
        </w:rPr>
        <w:t xml:space="preserve">without </w:t>
      </w:r>
      <w:r w:rsidR="00EA7ABB" w:rsidRPr="00141CBD">
        <w:rPr>
          <w:rFonts w:eastAsia="Times New Roman" w:cs="Tahoma"/>
          <w:lang w:eastAsia="en-GB"/>
        </w:rPr>
        <w:t xml:space="preserve">significant </w:t>
      </w:r>
      <w:r w:rsidR="00AA14C2" w:rsidRPr="00141CBD">
        <w:rPr>
          <w:rFonts w:eastAsia="Times New Roman" w:cs="Tahoma"/>
          <w:lang w:eastAsia="en-GB"/>
        </w:rPr>
        <w:t>risk mitigation</w:t>
      </w:r>
      <w:r w:rsidR="00EA7ABB" w:rsidRPr="00141CBD">
        <w:rPr>
          <w:rFonts w:eastAsia="Times New Roman" w:cs="Tahoma"/>
          <w:lang w:eastAsia="en-GB"/>
        </w:rPr>
        <w:t xml:space="preserve"> </w:t>
      </w:r>
      <w:r w:rsidR="00AA14C2" w:rsidRPr="00141CBD">
        <w:rPr>
          <w:rFonts w:eastAsia="Times New Roman" w:cs="Tahoma"/>
          <w:lang w:eastAsia="en-GB"/>
        </w:rPr>
        <w:t>interventions</w:t>
      </w:r>
      <w:r w:rsidR="009B2633" w:rsidRPr="00141CBD">
        <w:rPr>
          <w:rFonts w:eastAsia="Times New Roman" w:cs="Tahoma"/>
          <w:lang w:eastAsia="en-GB"/>
        </w:rPr>
        <w:t xml:space="preserve"> (e.g. Gibson et al., 2021)</w:t>
      </w:r>
      <w:r w:rsidR="00AC2510" w:rsidRPr="00141CBD">
        <w:rPr>
          <w:rFonts w:eastAsia="Times New Roman" w:cs="Tahoma"/>
          <w:lang w:eastAsia="en-GB"/>
        </w:rPr>
        <w:t>.</w:t>
      </w:r>
    </w:p>
    <w:p w14:paraId="1F498528" w14:textId="77777777" w:rsidR="003F05B3" w:rsidRPr="00141CBD" w:rsidRDefault="003F05B3" w:rsidP="008B248D">
      <w:pPr>
        <w:shd w:val="clear" w:color="auto" w:fill="FFFFFF"/>
        <w:spacing w:after="0" w:line="480" w:lineRule="auto"/>
        <w:jc w:val="both"/>
        <w:textAlignment w:val="baseline"/>
        <w:rPr>
          <w:rFonts w:eastAsia="Times New Roman" w:cs="Tahoma"/>
          <w:lang w:eastAsia="en-GB"/>
        </w:rPr>
      </w:pPr>
    </w:p>
    <w:p w14:paraId="155676DB" w14:textId="75AA744E" w:rsidR="00DF7119" w:rsidRDefault="00AC2510" w:rsidP="008B248D">
      <w:pPr>
        <w:shd w:val="clear" w:color="auto" w:fill="FFFFFF"/>
        <w:spacing w:after="0" w:line="480" w:lineRule="auto"/>
        <w:jc w:val="both"/>
        <w:textAlignment w:val="baseline"/>
        <w:rPr>
          <w:rFonts w:eastAsia="Times New Roman" w:cs="Tahoma"/>
          <w:b/>
          <w:color w:val="000000"/>
          <w:lang w:eastAsia="en-GB"/>
        </w:rPr>
      </w:pPr>
      <w:r w:rsidRPr="00141CBD">
        <w:rPr>
          <w:rFonts w:eastAsia="Times New Roman" w:cs="Tahoma"/>
          <w:lang w:eastAsia="en-GB"/>
        </w:rPr>
        <w:t xml:space="preserve">Here, we review the </w:t>
      </w:r>
      <w:r w:rsidR="00265EEB" w:rsidRPr="00141CBD">
        <w:rPr>
          <w:rFonts w:eastAsia="Times New Roman" w:cs="Tahoma"/>
          <w:lang w:eastAsia="en-GB"/>
        </w:rPr>
        <w:t xml:space="preserve">international </w:t>
      </w:r>
      <w:r w:rsidRPr="00141CBD">
        <w:rPr>
          <w:rFonts w:eastAsia="Times New Roman" w:cs="Tahoma"/>
          <w:lang w:eastAsia="en-GB"/>
        </w:rPr>
        <w:t>academic literature</w:t>
      </w:r>
      <w:r w:rsidR="00DA1C06" w:rsidRPr="00141CBD">
        <w:rPr>
          <w:rFonts w:eastAsia="Times New Roman" w:cs="Tahoma"/>
          <w:lang w:eastAsia="en-GB"/>
        </w:rPr>
        <w:t xml:space="preserve"> published between 1980 and 2019 (inclusive</w:t>
      </w:r>
      <w:r w:rsidR="00515491" w:rsidRPr="00141CBD">
        <w:rPr>
          <w:rFonts w:eastAsia="Times New Roman" w:cs="Tahoma"/>
          <w:lang w:eastAsia="en-GB"/>
        </w:rPr>
        <w:t>, n = 407 studies</w:t>
      </w:r>
      <w:r w:rsidR="00DA1C06" w:rsidRPr="00141CBD">
        <w:rPr>
          <w:rFonts w:eastAsia="Times New Roman" w:cs="Tahoma"/>
          <w:lang w:eastAsia="en-GB"/>
        </w:rPr>
        <w:t xml:space="preserve">) on contaminants </w:t>
      </w:r>
      <w:r w:rsidRPr="00141CBD">
        <w:rPr>
          <w:rFonts w:eastAsia="Times New Roman" w:cs="Tahoma"/>
          <w:lang w:eastAsia="en-GB"/>
        </w:rPr>
        <w:t xml:space="preserve">in the Pearl River Delta </w:t>
      </w:r>
      <w:r w:rsidR="000862B3" w:rsidRPr="00141CBD">
        <w:rPr>
          <w:rFonts w:eastAsia="Times New Roman" w:cs="Tahoma"/>
          <w:lang w:eastAsia="en-GB"/>
        </w:rPr>
        <w:t xml:space="preserve">(PRD) </w:t>
      </w:r>
      <w:r w:rsidRPr="00141CBD">
        <w:rPr>
          <w:rFonts w:eastAsia="Times New Roman" w:cs="Tahoma"/>
          <w:lang w:eastAsia="en-GB"/>
        </w:rPr>
        <w:t xml:space="preserve">system, focusing both on those </w:t>
      </w:r>
      <w:r w:rsidRPr="00141CBD">
        <w:rPr>
          <w:rFonts w:eastAsia="Times New Roman" w:cs="Tahoma"/>
          <w:lang w:eastAsia="en-GB"/>
        </w:rPr>
        <w:lastRenderedPageBreak/>
        <w:t xml:space="preserve">contaminants more traditionally monitored in environmental systems (here, DDT and polycyclic aromatic hydrocarbons, PAHs) and on </w:t>
      </w:r>
      <w:r w:rsidR="003F05B3" w:rsidRPr="00141CBD">
        <w:rPr>
          <w:rFonts w:eastAsia="Times New Roman" w:cs="Tahoma"/>
          <w:lang w:eastAsia="en-GB"/>
        </w:rPr>
        <w:t xml:space="preserve">a range of </w:t>
      </w:r>
      <w:r w:rsidRPr="00141CBD">
        <w:rPr>
          <w:rFonts w:eastAsia="Times New Roman" w:cs="Tahoma"/>
          <w:lang w:eastAsia="en-GB"/>
        </w:rPr>
        <w:t>emerging contaminants (</w:t>
      </w:r>
      <w:r w:rsidR="00555C42" w:rsidRPr="00141CBD">
        <w:rPr>
          <w:rFonts w:eastAsia="Times New Roman" w:cs="Tahoma"/>
          <w:lang w:eastAsia="en-GB"/>
        </w:rPr>
        <w:t xml:space="preserve">representing </w:t>
      </w:r>
      <w:r w:rsidRPr="00141CBD">
        <w:rPr>
          <w:rFonts w:eastAsia="Times New Roman" w:cs="Tahoma"/>
          <w:lang w:eastAsia="en-GB"/>
        </w:rPr>
        <w:t>pharmaceutical and personal care products</w:t>
      </w:r>
      <w:r w:rsidR="00A8445B" w:rsidRPr="00141CBD">
        <w:rPr>
          <w:rFonts w:eastAsia="Times New Roman" w:cs="Tahoma"/>
          <w:lang w:eastAsia="en-GB"/>
        </w:rPr>
        <w:t xml:space="preserve"> (specifically macrolides, diclofenac and triclosan)</w:t>
      </w:r>
      <w:r w:rsidRPr="00141CBD">
        <w:rPr>
          <w:rFonts w:eastAsia="Times New Roman" w:cs="Tahoma"/>
          <w:lang w:eastAsia="en-GB"/>
        </w:rPr>
        <w:t xml:space="preserve">, </w:t>
      </w:r>
      <w:r w:rsidR="00851939" w:rsidRPr="00141CBD">
        <w:rPr>
          <w:rFonts w:eastAsia="Times New Roman" w:cs="Tahoma"/>
          <w:lang w:eastAsia="en-GB"/>
        </w:rPr>
        <w:t xml:space="preserve">other </w:t>
      </w:r>
      <w:r w:rsidRPr="00141CBD">
        <w:rPr>
          <w:rFonts w:eastAsia="Times New Roman" w:cs="Tahoma"/>
          <w:lang w:eastAsia="en-GB"/>
        </w:rPr>
        <w:t>pesticides</w:t>
      </w:r>
      <w:r w:rsidR="00A8445B" w:rsidRPr="00141CBD">
        <w:rPr>
          <w:rFonts w:eastAsia="Times New Roman" w:cs="Tahoma"/>
          <w:lang w:eastAsia="en-GB"/>
        </w:rPr>
        <w:t xml:space="preserve"> (specifically chlorpyrifos and pyrethroid pesticides)</w:t>
      </w:r>
      <w:r w:rsidRPr="00141CBD">
        <w:rPr>
          <w:rFonts w:eastAsia="Times New Roman" w:cs="Tahoma"/>
          <w:lang w:eastAsia="en-GB"/>
        </w:rPr>
        <w:t>, other endocrine disrupting chemicals</w:t>
      </w:r>
      <w:r w:rsidR="00A8445B" w:rsidRPr="00141CBD">
        <w:rPr>
          <w:rFonts w:eastAsia="Times New Roman" w:cs="Tahoma"/>
          <w:lang w:eastAsia="en-GB"/>
        </w:rPr>
        <w:t xml:space="preserve"> (specifically estradiol and bisphenol A)</w:t>
      </w:r>
      <w:r w:rsidRPr="00141CBD">
        <w:rPr>
          <w:rFonts w:eastAsia="Times New Roman" w:cs="Tahoma"/>
          <w:lang w:eastAsia="en-GB"/>
        </w:rPr>
        <w:t xml:space="preserve">, </w:t>
      </w:r>
      <w:r w:rsidR="00A8445B" w:rsidRPr="00141CBD">
        <w:rPr>
          <w:rFonts w:eastAsia="Times New Roman" w:cs="Tahoma"/>
          <w:lang w:eastAsia="en-GB"/>
        </w:rPr>
        <w:t xml:space="preserve">perfluorinated substances, </w:t>
      </w:r>
      <w:r w:rsidRPr="00141CBD">
        <w:rPr>
          <w:rFonts w:eastAsia="Times New Roman" w:cs="Tahoma"/>
          <w:lang w:eastAsia="en-GB"/>
        </w:rPr>
        <w:t>platinum group elements, and microplastics). We assess publication trends by contaminant and over time, the focus of the available data (in te</w:t>
      </w:r>
      <w:r w:rsidR="0056011C" w:rsidRPr="00141CBD">
        <w:rPr>
          <w:rFonts w:eastAsia="Times New Roman" w:cs="Tahoma"/>
          <w:lang w:eastAsia="en-GB"/>
        </w:rPr>
        <w:t xml:space="preserve">rms of sampling timescales, sampled </w:t>
      </w:r>
      <w:r w:rsidRPr="00141CBD">
        <w:rPr>
          <w:rFonts w:eastAsia="Times New Roman" w:cs="Tahoma"/>
          <w:lang w:eastAsia="en-GB"/>
        </w:rPr>
        <w:t>media</w:t>
      </w:r>
      <w:r w:rsidR="0056011C" w:rsidRPr="00141CBD">
        <w:rPr>
          <w:rFonts w:eastAsia="Times New Roman" w:cs="Tahoma"/>
          <w:lang w:eastAsia="en-GB"/>
        </w:rPr>
        <w:t xml:space="preserve">, </w:t>
      </w:r>
      <w:r w:rsidR="0056011C" w:rsidRPr="00113301">
        <w:rPr>
          <w:rFonts w:eastAsia="Times New Roman" w:cs="Tahoma"/>
          <w:lang w:eastAsia="en-GB"/>
        </w:rPr>
        <w:t>and the s</w:t>
      </w:r>
      <w:r w:rsidR="00D66E8D" w:rsidRPr="00113301">
        <w:rPr>
          <w:rFonts w:eastAsia="Times New Roman" w:cs="Tahoma"/>
          <w:lang w:eastAsia="en-GB"/>
        </w:rPr>
        <w:t>ub-environ</w:t>
      </w:r>
      <w:r w:rsidR="0056011C" w:rsidRPr="00113301">
        <w:rPr>
          <w:rFonts w:eastAsia="Times New Roman" w:cs="Tahoma"/>
          <w:lang w:eastAsia="en-GB"/>
        </w:rPr>
        <w:t xml:space="preserve">ments of the </w:t>
      </w:r>
      <w:r w:rsidR="003F05B3" w:rsidRPr="00113301">
        <w:rPr>
          <w:rFonts w:eastAsia="Times New Roman" w:cs="Tahoma"/>
          <w:lang w:eastAsia="en-GB"/>
        </w:rPr>
        <w:t>PRD</w:t>
      </w:r>
      <w:r w:rsidR="0056011C" w:rsidRPr="00113301">
        <w:rPr>
          <w:rFonts w:eastAsia="Times New Roman" w:cs="Tahoma"/>
          <w:lang w:eastAsia="en-GB"/>
        </w:rPr>
        <w:t xml:space="preserve"> sampled</w:t>
      </w:r>
      <w:r w:rsidR="00D66E8D" w:rsidRPr="00113301">
        <w:rPr>
          <w:rFonts w:eastAsia="Times New Roman" w:cs="Tahoma"/>
          <w:lang w:eastAsia="en-GB"/>
        </w:rPr>
        <w:t xml:space="preserve">), and </w:t>
      </w:r>
      <w:r w:rsidR="0056011C" w:rsidRPr="00113301">
        <w:rPr>
          <w:rFonts w:eastAsia="Times New Roman" w:cs="Tahoma"/>
          <w:lang w:eastAsia="en-GB"/>
        </w:rPr>
        <w:t xml:space="preserve">the </w:t>
      </w:r>
      <w:r w:rsidR="00D66E8D" w:rsidRPr="00113301">
        <w:rPr>
          <w:rFonts w:eastAsia="Times New Roman" w:cs="Tahoma"/>
          <w:lang w:eastAsia="en-GB"/>
        </w:rPr>
        <w:t>concentrations observed. Based on this, we assess the current</w:t>
      </w:r>
      <w:r w:rsidR="003F05B3" w:rsidRPr="00113301">
        <w:rPr>
          <w:rFonts w:eastAsia="Times New Roman" w:cs="Tahoma"/>
          <w:lang w:eastAsia="en-GB"/>
        </w:rPr>
        <w:t>ly published knowledge under the Source-Pathway-R</w:t>
      </w:r>
      <w:r w:rsidR="00D66E8D" w:rsidRPr="00113301">
        <w:rPr>
          <w:rFonts w:eastAsia="Times New Roman" w:cs="Tahoma"/>
          <w:lang w:eastAsia="en-GB"/>
        </w:rPr>
        <w:t>eceptor contaminant linkage “model</w:t>
      </w:r>
      <w:r w:rsidR="00057566" w:rsidRPr="00113301">
        <w:rPr>
          <w:rFonts w:eastAsia="Times New Roman" w:cs="Tahoma"/>
          <w:lang w:eastAsia="en-GB"/>
        </w:rPr>
        <w:t xml:space="preserve">”, and use this to identify </w:t>
      </w:r>
      <w:r w:rsidR="00D66E8D" w:rsidRPr="00113301">
        <w:rPr>
          <w:rFonts w:eastAsia="Times New Roman" w:cs="Tahoma"/>
          <w:lang w:eastAsia="en-GB"/>
        </w:rPr>
        <w:t xml:space="preserve">gaps in the </w:t>
      </w:r>
      <w:r w:rsidR="00057566" w:rsidRPr="00113301">
        <w:rPr>
          <w:rFonts w:eastAsia="Times New Roman" w:cs="Tahoma"/>
          <w:lang w:eastAsia="en-GB"/>
        </w:rPr>
        <w:t xml:space="preserve">current </w:t>
      </w:r>
      <w:r w:rsidR="00D66E8D" w:rsidRPr="00113301">
        <w:rPr>
          <w:rFonts w:eastAsia="Times New Roman" w:cs="Tahoma"/>
          <w:lang w:eastAsia="en-GB"/>
        </w:rPr>
        <w:t xml:space="preserve">understanding of </w:t>
      </w:r>
      <w:r w:rsidR="003700D2" w:rsidRPr="00113301">
        <w:rPr>
          <w:rFonts w:eastAsia="Times New Roman" w:cs="Tahoma"/>
          <w:lang w:eastAsia="en-GB"/>
        </w:rPr>
        <w:t xml:space="preserve">emerging </w:t>
      </w:r>
      <w:r w:rsidR="00D66E8D" w:rsidRPr="00113301">
        <w:rPr>
          <w:rFonts w:eastAsia="Times New Roman" w:cs="Tahoma"/>
          <w:lang w:eastAsia="en-GB"/>
        </w:rPr>
        <w:t>contaminant risk</w:t>
      </w:r>
      <w:r w:rsidR="007B0863" w:rsidRPr="00113301">
        <w:rPr>
          <w:rFonts w:eastAsia="Times New Roman" w:cs="Tahoma"/>
          <w:lang w:eastAsia="en-GB"/>
        </w:rPr>
        <w:t xml:space="preserve">, and the information and data </w:t>
      </w:r>
      <w:r w:rsidR="00D66E8D" w:rsidRPr="00113301">
        <w:rPr>
          <w:rFonts w:eastAsia="Times New Roman" w:cs="Tahoma"/>
          <w:lang w:eastAsia="en-GB"/>
        </w:rPr>
        <w:t xml:space="preserve">required </w:t>
      </w:r>
      <w:r w:rsidR="00057566" w:rsidRPr="00113301">
        <w:rPr>
          <w:rFonts w:eastAsia="Times New Roman" w:cs="Tahoma"/>
          <w:lang w:eastAsia="en-GB"/>
        </w:rPr>
        <w:t xml:space="preserve">to fill </w:t>
      </w:r>
      <w:r w:rsidR="007A2420" w:rsidRPr="00113301">
        <w:rPr>
          <w:rFonts w:eastAsia="Times New Roman" w:cs="Tahoma"/>
          <w:lang w:eastAsia="en-GB"/>
        </w:rPr>
        <w:t>these</w:t>
      </w:r>
      <w:r w:rsidR="00057566" w:rsidRPr="00113301">
        <w:rPr>
          <w:rFonts w:eastAsia="Times New Roman" w:cs="Tahoma"/>
          <w:lang w:eastAsia="en-GB"/>
        </w:rPr>
        <w:t xml:space="preserve"> gaps and allow</w:t>
      </w:r>
      <w:r w:rsidR="00D66E8D" w:rsidRPr="00113301">
        <w:rPr>
          <w:rFonts w:eastAsia="Times New Roman" w:cs="Tahoma"/>
          <w:lang w:eastAsia="en-GB"/>
        </w:rPr>
        <w:t xml:space="preserve"> </w:t>
      </w:r>
      <w:r w:rsidR="00057566" w:rsidRPr="00113301">
        <w:rPr>
          <w:rFonts w:eastAsia="Times New Roman" w:cs="Tahoma"/>
          <w:lang w:eastAsia="en-GB"/>
        </w:rPr>
        <w:t xml:space="preserve">more </w:t>
      </w:r>
      <w:r w:rsidR="00D66E8D" w:rsidRPr="00113301">
        <w:rPr>
          <w:rFonts w:eastAsia="Times New Roman" w:cs="Tahoma"/>
          <w:lang w:eastAsia="en-GB"/>
        </w:rPr>
        <w:t>effective</w:t>
      </w:r>
      <w:r w:rsidR="00057566" w:rsidRPr="00113301">
        <w:rPr>
          <w:rFonts w:eastAsia="Times New Roman" w:cs="Tahoma"/>
          <w:lang w:eastAsia="en-GB"/>
        </w:rPr>
        <w:t>,</w:t>
      </w:r>
      <w:r w:rsidR="00D66E8D" w:rsidRPr="00113301">
        <w:rPr>
          <w:rFonts w:eastAsia="Times New Roman" w:cs="Tahoma"/>
          <w:lang w:eastAsia="en-GB"/>
        </w:rPr>
        <w:t xml:space="preserve"> </w:t>
      </w:r>
      <w:r w:rsidR="00057566" w:rsidRPr="00113301">
        <w:rPr>
          <w:rFonts w:eastAsia="Times New Roman" w:cs="Tahoma"/>
          <w:lang w:eastAsia="en-GB"/>
        </w:rPr>
        <w:t xml:space="preserve">integrated, </w:t>
      </w:r>
      <w:r w:rsidR="00D66E8D" w:rsidRPr="00113301">
        <w:rPr>
          <w:rFonts w:eastAsia="Times New Roman" w:cs="Tahoma"/>
          <w:lang w:eastAsia="en-GB"/>
        </w:rPr>
        <w:t xml:space="preserve">risk </w:t>
      </w:r>
      <w:r w:rsidR="003700D2" w:rsidRPr="00113301">
        <w:rPr>
          <w:rFonts w:eastAsia="Times New Roman" w:cs="Tahoma"/>
          <w:lang w:eastAsia="en-GB"/>
        </w:rPr>
        <w:t xml:space="preserve">assessment and </w:t>
      </w:r>
      <w:r w:rsidR="00D66E8D" w:rsidRPr="00113301">
        <w:rPr>
          <w:rFonts w:eastAsia="Times New Roman" w:cs="Tahoma"/>
          <w:lang w:eastAsia="en-GB"/>
        </w:rPr>
        <w:t>management</w:t>
      </w:r>
      <w:r w:rsidR="003F05B3" w:rsidRPr="00113301">
        <w:rPr>
          <w:rFonts w:eastAsia="Times New Roman" w:cs="Tahoma"/>
          <w:lang w:eastAsia="en-GB"/>
        </w:rPr>
        <w:t xml:space="preserve"> </w:t>
      </w:r>
      <w:r w:rsidR="003700D2" w:rsidRPr="00113301">
        <w:rPr>
          <w:rFonts w:eastAsia="Times New Roman" w:cs="Tahoma"/>
          <w:lang w:eastAsia="en-GB"/>
        </w:rPr>
        <w:t xml:space="preserve">of these contaminants </w:t>
      </w:r>
      <w:r w:rsidR="003F05B3" w:rsidRPr="00113301">
        <w:rPr>
          <w:rFonts w:eastAsia="Times New Roman" w:cs="Tahoma"/>
          <w:lang w:eastAsia="en-GB"/>
        </w:rPr>
        <w:t>in the PRD system</w:t>
      </w:r>
      <w:r w:rsidR="00D66E8D" w:rsidRPr="00113301">
        <w:rPr>
          <w:rFonts w:eastAsia="Times New Roman" w:cs="Tahoma"/>
          <w:lang w:eastAsia="en-GB"/>
        </w:rPr>
        <w:t>.</w:t>
      </w:r>
      <w:r w:rsidR="00DF7119">
        <w:rPr>
          <w:rFonts w:eastAsia="Times New Roman" w:cs="Tahoma"/>
          <w:b/>
          <w:color w:val="000000"/>
          <w:lang w:eastAsia="en-GB"/>
        </w:rPr>
        <w:br w:type="page"/>
      </w:r>
    </w:p>
    <w:p w14:paraId="6FC4BD66" w14:textId="3252B449" w:rsidR="001128E4" w:rsidRPr="008B248D" w:rsidRDefault="00BE599D" w:rsidP="008B248D">
      <w:pPr>
        <w:pStyle w:val="ListParagraph"/>
        <w:numPr>
          <w:ilvl w:val="0"/>
          <w:numId w:val="6"/>
        </w:numPr>
        <w:shd w:val="clear" w:color="auto" w:fill="FFFFFF"/>
        <w:spacing w:after="0" w:line="480" w:lineRule="auto"/>
        <w:jc w:val="both"/>
        <w:textAlignment w:val="baseline"/>
        <w:rPr>
          <w:rFonts w:eastAsia="Times New Roman" w:cs="Tahoma"/>
          <w:b/>
          <w:color w:val="000000"/>
          <w:lang w:eastAsia="en-GB"/>
        </w:rPr>
      </w:pPr>
      <w:r w:rsidRPr="008B248D">
        <w:rPr>
          <w:rFonts w:eastAsia="Times New Roman" w:cs="Tahoma"/>
          <w:b/>
          <w:color w:val="000000"/>
          <w:lang w:eastAsia="en-GB"/>
        </w:rPr>
        <w:lastRenderedPageBreak/>
        <w:t>Methods:</w:t>
      </w:r>
    </w:p>
    <w:p w14:paraId="330103BD" w14:textId="0AE29319" w:rsidR="00F30A27" w:rsidRPr="00141CBD" w:rsidRDefault="00113074" w:rsidP="008B248D">
      <w:pPr>
        <w:spacing w:after="0" w:line="480" w:lineRule="auto"/>
        <w:jc w:val="both"/>
        <w:textAlignment w:val="baseline"/>
        <w:rPr>
          <w:rFonts w:ascii="Calibri" w:eastAsia="Times New Roman" w:hAnsi="Calibri" w:cs="Segoe UI"/>
          <w:lang w:eastAsia="en-GB"/>
        </w:rPr>
      </w:pPr>
      <w:r w:rsidRPr="00A73C72">
        <w:rPr>
          <w:rFonts w:ascii="Calibri" w:eastAsia="Times New Roman" w:hAnsi="Calibri" w:cs="Segoe UI"/>
          <w:u w:val="single"/>
          <w:lang w:eastAsia="en-GB"/>
        </w:rPr>
        <w:t>Data collection:</w:t>
      </w:r>
      <w:r>
        <w:rPr>
          <w:rFonts w:ascii="Calibri" w:eastAsia="Times New Roman" w:hAnsi="Calibri" w:cs="Segoe UI"/>
          <w:lang w:eastAsia="en-GB"/>
        </w:rPr>
        <w:t xml:space="preserve"> a</w:t>
      </w:r>
      <w:r w:rsidR="00F30A27">
        <w:rPr>
          <w:rFonts w:ascii="Calibri" w:eastAsia="Times New Roman" w:hAnsi="Calibri" w:cs="Segoe UI"/>
          <w:lang w:eastAsia="en-GB"/>
        </w:rPr>
        <w:t>n</w:t>
      </w:r>
      <w:r w:rsidR="00F30A27" w:rsidRPr="00F30A27">
        <w:rPr>
          <w:rFonts w:ascii="Calibri" w:eastAsia="Times New Roman" w:hAnsi="Calibri" w:cs="Segoe UI"/>
          <w:lang w:eastAsia="en-GB"/>
        </w:rPr>
        <w:t> initial literature search was carried out using the </w:t>
      </w:r>
      <w:r w:rsidR="00E2575F">
        <w:rPr>
          <w:rFonts w:ascii="Calibri" w:eastAsia="Times New Roman" w:hAnsi="Calibri" w:cs="Segoe UI"/>
          <w:lang w:eastAsia="en-GB"/>
        </w:rPr>
        <w:t xml:space="preserve">databases of </w:t>
      </w:r>
      <w:r w:rsidR="00F30A27" w:rsidRPr="00F30A27">
        <w:rPr>
          <w:rFonts w:ascii="Calibri" w:eastAsia="Times New Roman" w:hAnsi="Calibri" w:cs="Segoe UI"/>
          <w:lang w:eastAsia="en-GB"/>
        </w:rPr>
        <w:t>Science Direct, SpringerLink and Wiley Online from </w:t>
      </w:r>
      <w:r w:rsidR="00F30A27">
        <w:rPr>
          <w:rFonts w:ascii="Calibri" w:eastAsia="Times New Roman" w:hAnsi="Calibri" w:cs="Segoe UI"/>
          <w:lang w:eastAsia="en-GB"/>
        </w:rPr>
        <w:t xml:space="preserve">January </w:t>
      </w:r>
      <w:r w:rsidR="00F30A27" w:rsidRPr="00F30A27">
        <w:rPr>
          <w:rFonts w:ascii="Calibri" w:eastAsia="Times New Roman" w:hAnsi="Calibri" w:cs="Segoe UI"/>
          <w:lang w:eastAsia="en-GB"/>
        </w:rPr>
        <w:t xml:space="preserve">1980 – </w:t>
      </w:r>
      <w:r w:rsidR="00F30A27">
        <w:rPr>
          <w:rFonts w:ascii="Calibri" w:eastAsia="Times New Roman" w:hAnsi="Calibri" w:cs="Segoe UI"/>
          <w:lang w:eastAsia="en-GB"/>
        </w:rPr>
        <w:t xml:space="preserve">December </w:t>
      </w:r>
      <w:r w:rsidR="00F30A27" w:rsidRPr="00F30A27">
        <w:rPr>
          <w:rFonts w:ascii="Calibri" w:eastAsia="Times New Roman" w:hAnsi="Calibri" w:cs="Segoe UI"/>
          <w:lang w:eastAsia="en-GB"/>
        </w:rPr>
        <w:t>2019. </w:t>
      </w:r>
      <w:r w:rsidR="00515491" w:rsidRPr="00114BB8">
        <w:t xml:space="preserve">We recognise that, by excluding Chinese language literature and grey literature (e.g. unpublished government reports, some PhD theses) which may not be indexed in these databases, we have not encompassed all data published on the Greater Bay area within our review. The databases used however include publications from over 4000 journals, giving an </w:t>
      </w:r>
      <w:r w:rsidR="00515491" w:rsidRPr="00141CBD">
        <w:t>extensive database of accessible, international publications</w:t>
      </w:r>
      <w:r w:rsidR="00114BB8" w:rsidRPr="00141CBD">
        <w:t xml:space="preserve">, including by core research groups and organisations working in the PRD system. </w:t>
      </w:r>
      <w:r w:rsidR="00515491" w:rsidRPr="00141CBD">
        <w:t xml:space="preserve"> </w:t>
      </w:r>
      <w:r w:rsidR="00555C42" w:rsidRPr="00141CBD">
        <w:t xml:space="preserve">We argue therefore that this provides a sufficient selection of publications to assess publication trends, and publication focus, although we recognise that this focus on internationally-indexed publications may </w:t>
      </w:r>
      <w:r w:rsidR="00046580" w:rsidRPr="00141CBD">
        <w:t xml:space="preserve">slightly </w:t>
      </w:r>
      <w:r w:rsidR="00555C42" w:rsidRPr="00141CBD">
        <w:t xml:space="preserve">skew </w:t>
      </w:r>
      <w:r w:rsidR="002506DF" w:rsidRPr="00141CBD">
        <w:t xml:space="preserve">earlier </w:t>
      </w:r>
      <w:r w:rsidR="00046580" w:rsidRPr="00141CBD">
        <w:t xml:space="preserve">trends in numbers of publications </w:t>
      </w:r>
      <w:r w:rsidR="002506DF" w:rsidRPr="00141CBD">
        <w:t>(</w:t>
      </w:r>
      <w:r w:rsidR="00046580" w:rsidRPr="00141CBD">
        <w:t>given an earlier focus by Chinese researchers on publishing in</w:t>
      </w:r>
      <w:r w:rsidR="008B5812" w:rsidRPr="00141CBD">
        <w:t xml:space="preserve"> Chinese language </w:t>
      </w:r>
      <w:r w:rsidR="00046580" w:rsidRPr="00141CBD">
        <w:t>journals</w:t>
      </w:r>
      <w:r w:rsidR="008B5812" w:rsidRPr="00141CBD">
        <w:t xml:space="preserve"> (</w:t>
      </w:r>
      <w:r w:rsidR="0085720B" w:rsidRPr="00141CBD">
        <w:t>Xie and Freeman, 2019)</w:t>
      </w:r>
      <w:r w:rsidR="008B5812" w:rsidRPr="00141CBD">
        <w:t xml:space="preserve">). </w:t>
      </w:r>
      <w:r w:rsidR="00F30A27" w:rsidRPr="00141CBD">
        <w:rPr>
          <w:rFonts w:ascii="Calibri" w:eastAsia="Times New Roman" w:hAnsi="Calibri" w:cs="Segoe UI"/>
          <w:lang w:eastAsia="en-GB"/>
        </w:rPr>
        <w:t>Two key terms were used in each search</w:t>
      </w:r>
      <w:r w:rsidR="003F05B3" w:rsidRPr="00141CBD">
        <w:rPr>
          <w:rFonts w:ascii="Calibri" w:eastAsia="Times New Roman" w:hAnsi="Calibri" w:cs="Segoe UI"/>
          <w:lang w:eastAsia="en-GB"/>
        </w:rPr>
        <w:t xml:space="preserve"> </w:t>
      </w:r>
      <w:r w:rsidR="003F05B3" w:rsidRPr="00141CBD">
        <w:rPr>
          <w:rFonts w:ascii="Calibri" w:eastAsia="Times New Roman" w:hAnsi="Calibri" w:cs="Segoe UI"/>
          <w:b/>
          <w:lang w:eastAsia="en-GB"/>
        </w:rPr>
        <w:t>(Table 1)</w:t>
      </w:r>
      <w:r w:rsidR="00F30A27" w:rsidRPr="00141CBD">
        <w:rPr>
          <w:rFonts w:ascii="Calibri" w:eastAsia="Times New Roman" w:hAnsi="Calibri" w:cs="Segoe UI"/>
          <w:lang w:eastAsia="en-GB"/>
        </w:rPr>
        <w:t xml:space="preserve">, </w:t>
      </w:r>
      <w:r w:rsidR="0043167F" w:rsidRPr="00141CBD">
        <w:rPr>
          <w:rFonts w:ascii="Calibri" w:eastAsia="Times New Roman" w:hAnsi="Calibri" w:cs="Segoe UI"/>
          <w:lang w:eastAsia="en-GB"/>
        </w:rPr>
        <w:t>k</w:t>
      </w:r>
      <w:r w:rsidR="00F30A27" w:rsidRPr="00141CBD">
        <w:rPr>
          <w:rFonts w:ascii="Calibri" w:eastAsia="Times New Roman" w:hAnsi="Calibri" w:cs="Segoe UI"/>
          <w:lang w:eastAsia="en-GB"/>
        </w:rPr>
        <w:t xml:space="preserve">ey term 1 </w:t>
      </w:r>
      <w:r w:rsidR="0043167F" w:rsidRPr="00141CBD">
        <w:rPr>
          <w:rFonts w:ascii="Calibri" w:eastAsia="Times New Roman" w:hAnsi="Calibri" w:cs="Segoe UI"/>
          <w:lang w:eastAsia="en-GB"/>
        </w:rPr>
        <w:t xml:space="preserve">represented </w:t>
      </w:r>
      <w:r w:rsidR="00EE159D" w:rsidRPr="00141CBD">
        <w:rPr>
          <w:rFonts w:ascii="Calibri" w:eastAsia="Times New Roman" w:hAnsi="Calibri" w:cs="Segoe UI"/>
          <w:lang w:eastAsia="en-GB"/>
        </w:rPr>
        <w:t xml:space="preserve">the location </w:t>
      </w:r>
      <w:r w:rsidR="00F30A27" w:rsidRPr="00141CBD">
        <w:rPr>
          <w:rFonts w:ascii="Calibri" w:eastAsia="Times New Roman" w:hAnsi="Calibri" w:cs="Segoe UI"/>
          <w:lang w:eastAsia="en-GB"/>
        </w:rPr>
        <w:t xml:space="preserve">and key term 2 </w:t>
      </w:r>
      <w:r w:rsidR="0043167F" w:rsidRPr="00141CBD">
        <w:rPr>
          <w:rFonts w:ascii="Calibri" w:eastAsia="Times New Roman" w:hAnsi="Calibri" w:cs="Segoe UI"/>
          <w:lang w:eastAsia="en-GB"/>
        </w:rPr>
        <w:t xml:space="preserve">represented </w:t>
      </w:r>
      <w:r w:rsidR="00EE159D" w:rsidRPr="00141CBD">
        <w:rPr>
          <w:rFonts w:ascii="Calibri" w:eastAsia="Times New Roman" w:hAnsi="Calibri" w:cs="Segoe UI"/>
          <w:lang w:eastAsia="en-GB"/>
        </w:rPr>
        <w:t xml:space="preserve">the specific </w:t>
      </w:r>
      <w:r w:rsidR="00991DAB" w:rsidRPr="00141CBD">
        <w:rPr>
          <w:rFonts w:ascii="Calibri" w:eastAsia="Times New Roman" w:hAnsi="Calibri" w:cs="Segoe UI"/>
          <w:lang w:eastAsia="en-GB"/>
        </w:rPr>
        <w:t>contaminant</w:t>
      </w:r>
      <w:r w:rsidR="00EE159D" w:rsidRPr="00141CBD">
        <w:rPr>
          <w:rFonts w:ascii="Calibri" w:eastAsia="Times New Roman" w:hAnsi="Calibri" w:cs="Segoe UI"/>
          <w:lang w:eastAsia="en-GB"/>
        </w:rPr>
        <w:t xml:space="preserve"> or contaminant group</w:t>
      </w:r>
      <w:r w:rsidR="003F05B3" w:rsidRPr="00141CBD">
        <w:rPr>
          <w:rFonts w:ascii="Calibri" w:eastAsia="Times New Roman" w:hAnsi="Calibri" w:cs="Segoe UI"/>
          <w:lang w:eastAsia="en-GB"/>
        </w:rPr>
        <w:t>.</w:t>
      </w:r>
      <w:r w:rsidR="00F30A27" w:rsidRPr="00141CBD">
        <w:rPr>
          <w:rFonts w:ascii="Calibri" w:eastAsia="Times New Roman" w:hAnsi="Calibri" w:cs="Segoe UI"/>
          <w:lang w:eastAsia="en-GB"/>
        </w:rPr>
        <w:t> </w:t>
      </w:r>
    </w:p>
    <w:p w14:paraId="6E7D3AB1" w14:textId="77777777" w:rsidR="004B7772" w:rsidRPr="00F30A27" w:rsidRDefault="004B7772" w:rsidP="008B248D">
      <w:pPr>
        <w:spacing w:after="0" w:line="480" w:lineRule="auto"/>
        <w:jc w:val="both"/>
        <w:textAlignment w:val="baseline"/>
        <w:rPr>
          <w:rFonts w:ascii="Segoe UI" w:eastAsia="Times New Roman" w:hAnsi="Segoe UI" w:cs="Segoe UI"/>
          <w:sz w:val="18"/>
          <w:szCs w:val="18"/>
          <w:lang w:eastAsia="en-GB"/>
        </w:rPr>
      </w:pPr>
    </w:p>
    <w:p w14:paraId="48F9388F" w14:textId="0350B7C5" w:rsidR="00F30A27" w:rsidRPr="00141CBD" w:rsidRDefault="004B7772" w:rsidP="008B248D">
      <w:pPr>
        <w:spacing w:after="0" w:line="480" w:lineRule="auto"/>
        <w:textAlignment w:val="baseline"/>
        <w:rPr>
          <w:rFonts w:ascii="Calibri" w:eastAsia="Times New Roman" w:hAnsi="Calibri" w:cs="Segoe UI"/>
          <w:b/>
          <w:lang w:eastAsia="en-GB"/>
        </w:rPr>
      </w:pPr>
      <w:r w:rsidRPr="00141CBD">
        <w:rPr>
          <w:rFonts w:ascii="Calibri" w:eastAsia="Times New Roman" w:hAnsi="Calibri" w:cs="Segoe UI"/>
          <w:b/>
          <w:lang w:eastAsia="en-GB"/>
        </w:rPr>
        <w:t>Table 1: Search terms used for literature search</w:t>
      </w:r>
      <w:r w:rsidR="00B461A3" w:rsidRPr="00141CBD">
        <w:rPr>
          <w:rFonts w:ascii="Calibri" w:eastAsia="Times New Roman" w:hAnsi="Calibri" w:cs="Segoe UI"/>
          <w:b/>
          <w:lang w:eastAsia="en-GB"/>
        </w:rPr>
        <w:t xml:space="preserve"> (rationale behind choice of specific contaminant is given in main text, under Keywords Selection)</w:t>
      </w:r>
      <w:r w:rsidRPr="00141CBD">
        <w:rPr>
          <w:rFonts w:ascii="Calibri" w:eastAsia="Times New Roman" w:hAnsi="Calibri" w:cs="Segoe UI"/>
          <w:b/>
          <w:lang w:eastAsia="en-GB"/>
        </w:rPr>
        <w:t>.</w:t>
      </w:r>
    </w:p>
    <w:tbl>
      <w:tblPr>
        <w:tblW w:w="878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4"/>
        <w:gridCol w:w="2693"/>
        <w:gridCol w:w="3544"/>
      </w:tblGrid>
      <w:tr w:rsidR="00141CBD" w:rsidRPr="00141CBD" w14:paraId="40C1CF7F" w14:textId="5EF22C53" w:rsidTr="00742F2E">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1BFBAA0E"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b/>
                <w:bCs/>
                <w:lang w:eastAsia="en-GB"/>
              </w:rPr>
              <w:t>Key term 1</w:t>
            </w:r>
            <w:r w:rsidRPr="00141CBD">
              <w:rPr>
                <w:rFonts w:ascii="Calibri" w:eastAsia="Times New Roman" w:hAnsi="Calibri" w:cs="Times New Roman"/>
                <w:lang w:eastAsia="en-GB"/>
              </w:rPr>
              <w:t> </w:t>
            </w:r>
          </w:p>
        </w:tc>
        <w:tc>
          <w:tcPr>
            <w:tcW w:w="2693" w:type="dxa"/>
            <w:tcBorders>
              <w:top w:val="single" w:sz="6" w:space="0" w:color="000000"/>
              <w:left w:val="nil"/>
              <w:bottom w:val="single" w:sz="6" w:space="0" w:color="000000"/>
              <w:right w:val="single" w:sz="6" w:space="0" w:color="000000"/>
            </w:tcBorders>
            <w:shd w:val="clear" w:color="auto" w:fill="auto"/>
            <w:hideMark/>
          </w:tcPr>
          <w:p w14:paraId="20B7A857"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b/>
                <w:bCs/>
                <w:lang w:eastAsia="en-GB"/>
              </w:rPr>
              <w:t>Key term 2</w:t>
            </w:r>
            <w:r w:rsidRPr="00141CBD">
              <w:rPr>
                <w:rFonts w:ascii="Calibri" w:eastAsia="Times New Roman" w:hAnsi="Calibri" w:cs="Times New Roman"/>
                <w:lang w:eastAsia="en-GB"/>
              </w:rPr>
              <w:t> </w:t>
            </w:r>
          </w:p>
        </w:tc>
        <w:tc>
          <w:tcPr>
            <w:tcW w:w="3544" w:type="dxa"/>
            <w:tcBorders>
              <w:top w:val="single" w:sz="6" w:space="0" w:color="000000"/>
              <w:left w:val="nil"/>
              <w:bottom w:val="single" w:sz="6" w:space="0" w:color="000000"/>
              <w:right w:val="single" w:sz="6" w:space="0" w:color="000000"/>
            </w:tcBorders>
          </w:tcPr>
          <w:p w14:paraId="0B9B59ED" w14:textId="60122DB7" w:rsidR="00B461A3" w:rsidRPr="00141CBD" w:rsidRDefault="00B461A3" w:rsidP="008B248D">
            <w:pPr>
              <w:spacing w:after="0" w:line="480" w:lineRule="auto"/>
              <w:textAlignment w:val="baseline"/>
              <w:rPr>
                <w:rFonts w:ascii="Calibri" w:eastAsia="Times New Roman" w:hAnsi="Calibri" w:cs="Times New Roman"/>
                <w:b/>
                <w:bCs/>
                <w:lang w:eastAsia="en-GB"/>
              </w:rPr>
            </w:pPr>
            <w:r w:rsidRPr="00141CBD">
              <w:rPr>
                <w:rFonts w:ascii="Calibri" w:eastAsia="Times New Roman" w:hAnsi="Calibri" w:cs="Times New Roman"/>
                <w:b/>
                <w:bCs/>
                <w:lang w:eastAsia="en-GB"/>
              </w:rPr>
              <w:t>Key term 2 Contaminant Group (for emerging contaminants)</w:t>
            </w:r>
          </w:p>
        </w:tc>
      </w:tr>
      <w:tr w:rsidR="00141CBD" w:rsidRPr="00141CBD" w14:paraId="32AD0932" w14:textId="61D5908B" w:rsidTr="00742F2E">
        <w:tc>
          <w:tcPr>
            <w:tcW w:w="2544" w:type="dxa"/>
            <w:tcBorders>
              <w:top w:val="nil"/>
              <w:left w:val="single" w:sz="6" w:space="0" w:color="000000"/>
              <w:bottom w:val="single" w:sz="6" w:space="0" w:color="000000"/>
              <w:right w:val="single" w:sz="6" w:space="0" w:color="000000"/>
            </w:tcBorders>
            <w:shd w:val="clear" w:color="auto" w:fill="auto"/>
            <w:hideMark/>
          </w:tcPr>
          <w:p w14:paraId="66421653"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Macau </w:t>
            </w:r>
          </w:p>
        </w:tc>
        <w:tc>
          <w:tcPr>
            <w:tcW w:w="2693" w:type="dxa"/>
            <w:tcBorders>
              <w:top w:val="nil"/>
              <w:left w:val="nil"/>
              <w:bottom w:val="single" w:sz="6" w:space="0" w:color="000000"/>
              <w:right w:val="single" w:sz="6" w:space="0" w:color="000000"/>
            </w:tcBorders>
            <w:shd w:val="clear" w:color="auto" w:fill="auto"/>
            <w:hideMark/>
          </w:tcPr>
          <w:p w14:paraId="105F4A2B"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Platinum group elements </w:t>
            </w:r>
          </w:p>
        </w:tc>
        <w:tc>
          <w:tcPr>
            <w:tcW w:w="3544" w:type="dxa"/>
            <w:tcBorders>
              <w:top w:val="nil"/>
              <w:left w:val="nil"/>
              <w:bottom w:val="single" w:sz="6" w:space="0" w:color="000000"/>
              <w:right w:val="single" w:sz="6" w:space="0" w:color="000000"/>
            </w:tcBorders>
          </w:tcPr>
          <w:p w14:paraId="59170E38" w14:textId="60E282A2" w:rsidR="00B461A3" w:rsidRPr="00141CBD" w:rsidRDefault="00B461A3" w:rsidP="008B248D">
            <w:pPr>
              <w:spacing w:after="0" w:line="480" w:lineRule="auto"/>
              <w:textAlignment w:val="baseline"/>
              <w:rPr>
                <w:rFonts w:ascii="Calibri" w:eastAsia="Times New Roman" w:hAnsi="Calibri" w:cs="Times New Roman"/>
                <w:lang w:eastAsia="en-GB"/>
              </w:rPr>
            </w:pPr>
            <w:r w:rsidRPr="00141CBD">
              <w:rPr>
                <w:rFonts w:ascii="Calibri" w:eastAsia="Times New Roman" w:hAnsi="Calibri" w:cs="Times New Roman"/>
                <w:lang w:eastAsia="en-GB"/>
              </w:rPr>
              <w:t>Emerging trace metal contaminants</w:t>
            </w:r>
          </w:p>
        </w:tc>
      </w:tr>
      <w:tr w:rsidR="00141CBD" w:rsidRPr="00141CBD" w14:paraId="630DACC4" w14:textId="64895F7F" w:rsidTr="00742F2E">
        <w:tc>
          <w:tcPr>
            <w:tcW w:w="2544" w:type="dxa"/>
            <w:tcBorders>
              <w:top w:val="nil"/>
              <w:left w:val="single" w:sz="6" w:space="0" w:color="000000"/>
              <w:bottom w:val="single" w:sz="6" w:space="0" w:color="000000"/>
              <w:right w:val="single" w:sz="6" w:space="0" w:color="000000"/>
            </w:tcBorders>
            <w:shd w:val="clear" w:color="auto" w:fill="auto"/>
            <w:hideMark/>
          </w:tcPr>
          <w:p w14:paraId="33469822"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Hong Kong </w:t>
            </w:r>
          </w:p>
        </w:tc>
        <w:tc>
          <w:tcPr>
            <w:tcW w:w="2693" w:type="dxa"/>
            <w:tcBorders>
              <w:top w:val="nil"/>
              <w:left w:val="nil"/>
              <w:bottom w:val="single" w:sz="6" w:space="0" w:color="000000"/>
              <w:right w:val="single" w:sz="6" w:space="0" w:color="000000"/>
            </w:tcBorders>
            <w:shd w:val="clear" w:color="auto" w:fill="auto"/>
            <w:hideMark/>
          </w:tcPr>
          <w:p w14:paraId="36472971"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Microplastics </w:t>
            </w:r>
          </w:p>
        </w:tc>
        <w:tc>
          <w:tcPr>
            <w:tcW w:w="3544" w:type="dxa"/>
            <w:tcBorders>
              <w:top w:val="nil"/>
              <w:left w:val="nil"/>
              <w:bottom w:val="single" w:sz="6" w:space="0" w:color="000000"/>
              <w:right w:val="single" w:sz="6" w:space="0" w:color="000000"/>
            </w:tcBorders>
          </w:tcPr>
          <w:p w14:paraId="05216D39" w14:textId="0BAF2780" w:rsidR="00B461A3" w:rsidRPr="00141CBD" w:rsidRDefault="00B461A3" w:rsidP="008B248D">
            <w:pPr>
              <w:spacing w:after="0" w:line="480" w:lineRule="auto"/>
              <w:textAlignment w:val="baseline"/>
              <w:rPr>
                <w:rFonts w:ascii="Calibri" w:eastAsia="Times New Roman" w:hAnsi="Calibri" w:cs="Times New Roman"/>
                <w:lang w:eastAsia="en-GB"/>
              </w:rPr>
            </w:pPr>
            <w:r w:rsidRPr="00141CBD">
              <w:rPr>
                <w:rFonts w:ascii="Calibri" w:eastAsia="Times New Roman" w:hAnsi="Calibri" w:cs="Times New Roman"/>
                <w:lang w:eastAsia="en-GB"/>
              </w:rPr>
              <w:t>Plastics</w:t>
            </w:r>
          </w:p>
        </w:tc>
      </w:tr>
      <w:tr w:rsidR="00141CBD" w:rsidRPr="00141CBD" w14:paraId="46BF0E03" w14:textId="6E67CE44" w:rsidTr="00742F2E">
        <w:tc>
          <w:tcPr>
            <w:tcW w:w="2544" w:type="dxa"/>
            <w:tcBorders>
              <w:top w:val="nil"/>
              <w:left w:val="single" w:sz="6" w:space="0" w:color="000000"/>
              <w:bottom w:val="single" w:sz="6" w:space="0" w:color="000000"/>
              <w:right w:val="single" w:sz="6" w:space="0" w:color="000000"/>
            </w:tcBorders>
            <w:shd w:val="clear" w:color="auto" w:fill="auto"/>
            <w:hideMark/>
          </w:tcPr>
          <w:p w14:paraId="1EA9B771"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Shenzhen </w:t>
            </w:r>
          </w:p>
        </w:tc>
        <w:tc>
          <w:tcPr>
            <w:tcW w:w="2693" w:type="dxa"/>
            <w:tcBorders>
              <w:top w:val="nil"/>
              <w:left w:val="nil"/>
              <w:bottom w:val="single" w:sz="6" w:space="0" w:color="000000"/>
              <w:right w:val="single" w:sz="6" w:space="0" w:color="000000"/>
            </w:tcBorders>
            <w:shd w:val="clear" w:color="auto" w:fill="auto"/>
            <w:hideMark/>
          </w:tcPr>
          <w:p w14:paraId="6FEF3487" w14:textId="04780199"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DDT** </w:t>
            </w:r>
          </w:p>
        </w:tc>
        <w:tc>
          <w:tcPr>
            <w:tcW w:w="3544" w:type="dxa"/>
            <w:tcBorders>
              <w:top w:val="nil"/>
              <w:left w:val="nil"/>
              <w:bottom w:val="single" w:sz="6" w:space="0" w:color="000000"/>
              <w:right w:val="single" w:sz="6" w:space="0" w:color="000000"/>
            </w:tcBorders>
          </w:tcPr>
          <w:p w14:paraId="1F60E723" w14:textId="6FD18FF0" w:rsidR="00B461A3" w:rsidRPr="00141CBD" w:rsidRDefault="00B461A3" w:rsidP="008B248D">
            <w:pPr>
              <w:spacing w:after="0" w:line="480" w:lineRule="auto"/>
              <w:textAlignment w:val="baseline"/>
              <w:rPr>
                <w:rFonts w:ascii="Calibri" w:eastAsia="Times New Roman" w:hAnsi="Calibri" w:cs="Times New Roman"/>
                <w:lang w:eastAsia="en-GB"/>
              </w:rPr>
            </w:pPr>
            <w:r w:rsidRPr="00141CBD">
              <w:rPr>
                <w:rFonts w:ascii="Calibri" w:eastAsia="Times New Roman" w:hAnsi="Calibri" w:cs="Times New Roman"/>
                <w:lang w:eastAsia="en-GB"/>
              </w:rPr>
              <w:t>-</w:t>
            </w:r>
          </w:p>
        </w:tc>
      </w:tr>
      <w:tr w:rsidR="00141CBD" w:rsidRPr="00141CBD" w14:paraId="34F56B16" w14:textId="638FFADC" w:rsidTr="00742F2E">
        <w:tc>
          <w:tcPr>
            <w:tcW w:w="2544" w:type="dxa"/>
            <w:tcBorders>
              <w:top w:val="nil"/>
              <w:left w:val="single" w:sz="6" w:space="0" w:color="000000"/>
              <w:bottom w:val="single" w:sz="6" w:space="0" w:color="000000"/>
              <w:right w:val="single" w:sz="6" w:space="0" w:color="000000"/>
            </w:tcBorders>
            <w:shd w:val="clear" w:color="auto" w:fill="auto"/>
            <w:hideMark/>
          </w:tcPr>
          <w:p w14:paraId="2A896361"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Guangdong </w:t>
            </w:r>
          </w:p>
        </w:tc>
        <w:tc>
          <w:tcPr>
            <w:tcW w:w="2693" w:type="dxa"/>
            <w:tcBorders>
              <w:top w:val="nil"/>
              <w:left w:val="nil"/>
              <w:bottom w:val="single" w:sz="6" w:space="0" w:color="000000"/>
              <w:right w:val="single" w:sz="6" w:space="0" w:color="000000"/>
            </w:tcBorders>
            <w:shd w:val="clear" w:color="auto" w:fill="auto"/>
            <w:hideMark/>
          </w:tcPr>
          <w:p w14:paraId="73B6555B"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Chlorpyrifos </w:t>
            </w:r>
          </w:p>
        </w:tc>
        <w:tc>
          <w:tcPr>
            <w:tcW w:w="3544" w:type="dxa"/>
            <w:tcBorders>
              <w:top w:val="nil"/>
              <w:left w:val="nil"/>
              <w:bottom w:val="single" w:sz="6" w:space="0" w:color="000000"/>
              <w:right w:val="single" w:sz="6" w:space="0" w:color="000000"/>
            </w:tcBorders>
          </w:tcPr>
          <w:p w14:paraId="2597BF43" w14:textId="03030F12" w:rsidR="00B461A3" w:rsidRPr="00141CBD" w:rsidRDefault="00B461A3" w:rsidP="008B248D">
            <w:pPr>
              <w:spacing w:after="0" w:line="480" w:lineRule="auto"/>
              <w:textAlignment w:val="baseline"/>
              <w:rPr>
                <w:rFonts w:ascii="Calibri" w:eastAsia="Times New Roman" w:hAnsi="Calibri" w:cs="Times New Roman"/>
                <w:lang w:eastAsia="en-GB"/>
              </w:rPr>
            </w:pPr>
            <w:r w:rsidRPr="00141CBD">
              <w:rPr>
                <w:rFonts w:ascii="Calibri" w:eastAsia="Times New Roman" w:hAnsi="Calibri" w:cs="Times New Roman"/>
                <w:lang w:eastAsia="en-GB"/>
              </w:rPr>
              <w:t>Pesticide</w:t>
            </w:r>
          </w:p>
        </w:tc>
      </w:tr>
      <w:tr w:rsidR="00141CBD" w:rsidRPr="00141CBD" w14:paraId="6FA34EAB" w14:textId="4991320D" w:rsidTr="00742F2E">
        <w:tc>
          <w:tcPr>
            <w:tcW w:w="2544" w:type="dxa"/>
            <w:tcBorders>
              <w:top w:val="nil"/>
              <w:left w:val="single" w:sz="6" w:space="0" w:color="000000"/>
              <w:bottom w:val="single" w:sz="6" w:space="0" w:color="000000"/>
              <w:right w:val="single" w:sz="6" w:space="0" w:color="000000"/>
            </w:tcBorders>
            <w:shd w:val="clear" w:color="auto" w:fill="auto"/>
            <w:hideMark/>
          </w:tcPr>
          <w:p w14:paraId="4619FB8A"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Greater Bay area* </w:t>
            </w:r>
          </w:p>
        </w:tc>
        <w:tc>
          <w:tcPr>
            <w:tcW w:w="2693" w:type="dxa"/>
            <w:tcBorders>
              <w:top w:val="nil"/>
              <w:left w:val="nil"/>
              <w:bottom w:val="single" w:sz="6" w:space="0" w:color="000000"/>
              <w:right w:val="single" w:sz="6" w:space="0" w:color="000000"/>
            </w:tcBorders>
            <w:shd w:val="clear" w:color="auto" w:fill="auto"/>
            <w:hideMark/>
          </w:tcPr>
          <w:p w14:paraId="6DD3C116" w14:textId="27C7DB5A"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Pyrethroids </w:t>
            </w:r>
          </w:p>
        </w:tc>
        <w:tc>
          <w:tcPr>
            <w:tcW w:w="3544" w:type="dxa"/>
            <w:tcBorders>
              <w:top w:val="nil"/>
              <w:left w:val="nil"/>
              <w:bottom w:val="single" w:sz="6" w:space="0" w:color="000000"/>
              <w:right w:val="single" w:sz="6" w:space="0" w:color="000000"/>
            </w:tcBorders>
          </w:tcPr>
          <w:p w14:paraId="6239E5DA" w14:textId="299B53C2" w:rsidR="00B461A3" w:rsidRPr="00141CBD" w:rsidRDefault="00B461A3" w:rsidP="008B248D">
            <w:pPr>
              <w:spacing w:after="0" w:line="480" w:lineRule="auto"/>
              <w:textAlignment w:val="baseline"/>
              <w:rPr>
                <w:rFonts w:ascii="Calibri" w:eastAsia="Times New Roman" w:hAnsi="Calibri" w:cs="Times New Roman"/>
                <w:lang w:eastAsia="en-GB"/>
              </w:rPr>
            </w:pPr>
            <w:r w:rsidRPr="00141CBD">
              <w:rPr>
                <w:rFonts w:ascii="Calibri" w:eastAsia="Times New Roman" w:hAnsi="Calibri" w:cs="Times New Roman"/>
                <w:lang w:eastAsia="en-GB"/>
              </w:rPr>
              <w:t>Pesticide</w:t>
            </w:r>
          </w:p>
        </w:tc>
      </w:tr>
      <w:tr w:rsidR="00141CBD" w:rsidRPr="00141CBD" w14:paraId="1985BB90" w14:textId="6233C0D2" w:rsidTr="00742F2E">
        <w:tc>
          <w:tcPr>
            <w:tcW w:w="2544" w:type="dxa"/>
            <w:tcBorders>
              <w:top w:val="nil"/>
              <w:left w:val="single" w:sz="6" w:space="0" w:color="000000"/>
              <w:bottom w:val="single" w:sz="6" w:space="0" w:color="000000"/>
              <w:right w:val="single" w:sz="6" w:space="0" w:color="000000"/>
            </w:tcBorders>
            <w:shd w:val="clear" w:color="auto" w:fill="auto"/>
            <w:hideMark/>
          </w:tcPr>
          <w:p w14:paraId="670DE2B1"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lastRenderedPageBreak/>
              <w:t>Pearl River Estuary </w:t>
            </w:r>
          </w:p>
        </w:tc>
        <w:tc>
          <w:tcPr>
            <w:tcW w:w="2693" w:type="dxa"/>
            <w:tcBorders>
              <w:top w:val="nil"/>
              <w:left w:val="nil"/>
              <w:bottom w:val="single" w:sz="6" w:space="0" w:color="000000"/>
              <w:right w:val="single" w:sz="6" w:space="0" w:color="000000"/>
            </w:tcBorders>
            <w:shd w:val="clear" w:color="auto" w:fill="auto"/>
            <w:hideMark/>
          </w:tcPr>
          <w:p w14:paraId="1ABE81C9"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Macrolides </w:t>
            </w:r>
          </w:p>
        </w:tc>
        <w:tc>
          <w:tcPr>
            <w:tcW w:w="3544" w:type="dxa"/>
            <w:tcBorders>
              <w:top w:val="nil"/>
              <w:left w:val="nil"/>
              <w:bottom w:val="single" w:sz="6" w:space="0" w:color="000000"/>
              <w:right w:val="single" w:sz="6" w:space="0" w:color="000000"/>
            </w:tcBorders>
          </w:tcPr>
          <w:p w14:paraId="76793651" w14:textId="1F464987" w:rsidR="00B461A3" w:rsidRPr="00141CBD" w:rsidRDefault="00B461A3" w:rsidP="008B248D">
            <w:pPr>
              <w:spacing w:after="0" w:line="480" w:lineRule="auto"/>
              <w:textAlignment w:val="baseline"/>
              <w:rPr>
                <w:rFonts w:ascii="Calibri" w:eastAsia="Times New Roman" w:hAnsi="Calibri" w:cs="Times New Roman"/>
                <w:lang w:eastAsia="en-GB"/>
              </w:rPr>
            </w:pPr>
            <w:r w:rsidRPr="00141CBD">
              <w:rPr>
                <w:rFonts w:ascii="Calibri" w:eastAsia="Times New Roman" w:hAnsi="Calibri" w:cs="Times New Roman"/>
                <w:lang w:eastAsia="en-GB"/>
              </w:rPr>
              <w:t xml:space="preserve">Antibiotics, </w:t>
            </w:r>
            <w:r w:rsidRPr="00141CBD">
              <w:rPr>
                <w:rFonts w:ascii="Calibri" w:hAnsi="Calibri" w:cs="Tahoma"/>
              </w:rPr>
              <w:t>Pharmaceutical and Personal Care Products (PPCPs)</w:t>
            </w:r>
          </w:p>
        </w:tc>
      </w:tr>
      <w:tr w:rsidR="00141CBD" w:rsidRPr="00141CBD" w14:paraId="739051B9" w14:textId="2325AF33" w:rsidTr="00742F2E">
        <w:tc>
          <w:tcPr>
            <w:tcW w:w="2544" w:type="dxa"/>
            <w:tcBorders>
              <w:top w:val="nil"/>
              <w:left w:val="single" w:sz="6" w:space="0" w:color="000000"/>
              <w:bottom w:val="single" w:sz="6" w:space="0" w:color="000000"/>
              <w:right w:val="single" w:sz="6" w:space="0" w:color="000000"/>
            </w:tcBorders>
            <w:shd w:val="clear" w:color="auto" w:fill="auto"/>
            <w:hideMark/>
          </w:tcPr>
          <w:p w14:paraId="3A7937FD"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Pearl River Delta </w:t>
            </w:r>
          </w:p>
        </w:tc>
        <w:tc>
          <w:tcPr>
            <w:tcW w:w="2693" w:type="dxa"/>
            <w:tcBorders>
              <w:top w:val="nil"/>
              <w:left w:val="nil"/>
              <w:bottom w:val="single" w:sz="6" w:space="0" w:color="000000"/>
              <w:right w:val="single" w:sz="6" w:space="0" w:color="000000"/>
            </w:tcBorders>
            <w:shd w:val="clear" w:color="auto" w:fill="auto"/>
            <w:hideMark/>
          </w:tcPr>
          <w:p w14:paraId="5765B2FC"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Diclofenac </w:t>
            </w:r>
          </w:p>
        </w:tc>
        <w:tc>
          <w:tcPr>
            <w:tcW w:w="3544" w:type="dxa"/>
            <w:tcBorders>
              <w:top w:val="nil"/>
              <w:left w:val="nil"/>
              <w:bottom w:val="single" w:sz="6" w:space="0" w:color="000000"/>
              <w:right w:val="single" w:sz="6" w:space="0" w:color="000000"/>
            </w:tcBorders>
          </w:tcPr>
          <w:p w14:paraId="77BEEF0C" w14:textId="28EBBA4E" w:rsidR="00B461A3" w:rsidRPr="00141CBD" w:rsidRDefault="00B461A3" w:rsidP="008B248D">
            <w:pPr>
              <w:spacing w:after="0" w:line="480" w:lineRule="auto"/>
              <w:textAlignment w:val="baseline"/>
              <w:rPr>
                <w:rFonts w:ascii="Calibri" w:eastAsia="Times New Roman" w:hAnsi="Calibri" w:cs="Times New Roman"/>
                <w:lang w:eastAsia="en-GB"/>
              </w:rPr>
            </w:pPr>
            <w:r w:rsidRPr="00141CBD">
              <w:rPr>
                <w:rFonts w:ascii="Calibri" w:eastAsia="Times New Roman" w:hAnsi="Calibri" w:cs="Times New Roman"/>
                <w:lang w:eastAsia="en-GB"/>
              </w:rPr>
              <w:t xml:space="preserve">Anti-inflammatory, </w:t>
            </w:r>
            <w:r w:rsidRPr="00141CBD">
              <w:rPr>
                <w:rFonts w:ascii="Calibri" w:hAnsi="Calibri" w:cs="Tahoma"/>
              </w:rPr>
              <w:t>Pharmaceutical and Personal Care Products (PPCPs)</w:t>
            </w:r>
          </w:p>
        </w:tc>
      </w:tr>
      <w:tr w:rsidR="00141CBD" w:rsidRPr="00141CBD" w14:paraId="11803485" w14:textId="72E5900C" w:rsidTr="00742F2E">
        <w:tc>
          <w:tcPr>
            <w:tcW w:w="2544" w:type="dxa"/>
            <w:tcBorders>
              <w:top w:val="nil"/>
              <w:left w:val="single" w:sz="6" w:space="0" w:color="000000"/>
              <w:bottom w:val="single" w:sz="6" w:space="0" w:color="000000"/>
              <w:right w:val="single" w:sz="6" w:space="0" w:color="000000"/>
            </w:tcBorders>
            <w:shd w:val="clear" w:color="auto" w:fill="auto"/>
            <w:hideMark/>
          </w:tcPr>
          <w:p w14:paraId="029C20CB"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 </w:t>
            </w:r>
          </w:p>
        </w:tc>
        <w:tc>
          <w:tcPr>
            <w:tcW w:w="2693" w:type="dxa"/>
            <w:tcBorders>
              <w:top w:val="nil"/>
              <w:left w:val="nil"/>
              <w:bottom w:val="single" w:sz="6" w:space="0" w:color="000000"/>
              <w:right w:val="single" w:sz="6" w:space="0" w:color="000000"/>
            </w:tcBorders>
            <w:shd w:val="clear" w:color="auto" w:fill="auto"/>
            <w:hideMark/>
          </w:tcPr>
          <w:p w14:paraId="3AA2C584"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Triclosan </w:t>
            </w:r>
          </w:p>
        </w:tc>
        <w:tc>
          <w:tcPr>
            <w:tcW w:w="3544" w:type="dxa"/>
            <w:tcBorders>
              <w:top w:val="nil"/>
              <w:left w:val="nil"/>
              <w:bottom w:val="single" w:sz="6" w:space="0" w:color="000000"/>
              <w:right w:val="single" w:sz="6" w:space="0" w:color="000000"/>
            </w:tcBorders>
          </w:tcPr>
          <w:p w14:paraId="6BD423C1" w14:textId="1AC11830" w:rsidR="00B461A3" w:rsidRPr="00141CBD" w:rsidRDefault="00B461A3" w:rsidP="008B248D">
            <w:pPr>
              <w:spacing w:after="0" w:line="480" w:lineRule="auto"/>
              <w:textAlignment w:val="baseline"/>
              <w:rPr>
                <w:rFonts w:ascii="Calibri" w:eastAsia="Times New Roman" w:hAnsi="Calibri" w:cs="Times New Roman"/>
                <w:lang w:eastAsia="en-GB"/>
              </w:rPr>
            </w:pPr>
            <w:r w:rsidRPr="00141CBD">
              <w:rPr>
                <w:rFonts w:ascii="Calibri" w:hAnsi="Calibri" w:cs="Tahoma"/>
              </w:rPr>
              <w:t>Pharmaceutical and Personal Care Products (PPCPs)</w:t>
            </w:r>
          </w:p>
        </w:tc>
      </w:tr>
      <w:tr w:rsidR="00141CBD" w:rsidRPr="00141CBD" w14:paraId="40FA02BD" w14:textId="446C85A5" w:rsidTr="00742F2E">
        <w:tc>
          <w:tcPr>
            <w:tcW w:w="2544" w:type="dxa"/>
            <w:tcBorders>
              <w:top w:val="nil"/>
              <w:left w:val="single" w:sz="6" w:space="0" w:color="000000"/>
              <w:bottom w:val="single" w:sz="6" w:space="0" w:color="000000"/>
              <w:right w:val="single" w:sz="6" w:space="0" w:color="000000"/>
            </w:tcBorders>
            <w:shd w:val="clear" w:color="auto" w:fill="auto"/>
            <w:hideMark/>
          </w:tcPr>
          <w:p w14:paraId="7E6B9B71"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 </w:t>
            </w:r>
          </w:p>
        </w:tc>
        <w:tc>
          <w:tcPr>
            <w:tcW w:w="2693" w:type="dxa"/>
            <w:tcBorders>
              <w:top w:val="nil"/>
              <w:left w:val="nil"/>
              <w:bottom w:val="single" w:sz="6" w:space="0" w:color="000000"/>
              <w:right w:val="single" w:sz="6" w:space="0" w:color="000000"/>
            </w:tcBorders>
            <w:shd w:val="clear" w:color="auto" w:fill="auto"/>
            <w:hideMark/>
          </w:tcPr>
          <w:p w14:paraId="0137490C"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Estradiol </w:t>
            </w:r>
          </w:p>
        </w:tc>
        <w:tc>
          <w:tcPr>
            <w:tcW w:w="3544" w:type="dxa"/>
            <w:tcBorders>
              <w:top w:val="nil"/>
              <w:left w:val="nil"/>
              <w:bottom w:val="single" w:sz="6" w:space="0" w:color="000000"/>
              <w:right w:val="single" w:sz="6" w:space="0" w:color="000000"/>
            </w:tcBorders>
          </w:tcPr>
          <w:p w14:paraId="124FDF64" w14:textId="16A00422" w:rsidR="00B461A3" w:rsidRPr="00141CBD" w:rsidRDefault="00B461A3" w:rsidP="008B248D">
            <w:pPr>
              <w:spacing w:after="0" w:line="480" w:lineRule="auto"/>
              <w:textAlignment w:val="baseline"/>
              <w:rPr>
                <w:rFonts w:ascii="Calibri" w:eastAsia="Times New Roman" w:hAnsi="Calibri" w:cs="Times New Roman"/>
                <w:lang w:eastAsia="en-GB"/>
              </w:rPr>
            </w:pPr>
            <w:r w:rsidRPr="00141CBD">
              <w:rPr>
                <w:rFonts w:ascii="Calibri" w:eastAsia="Times New Roman" w:hAnsi="Calibri" w:cs="Times New Roman"/>
                <w:lang w:eastAsia="en-GB"/>
              </w:rPr>
              <w:t>Steroidal hormone</w:t>
            </w:r>
          </w:p>
        </w:tc>
      </w:tr>
      <w:tr w:rsidR="00141CBD" w:rsidRPr="00141CBD" w14:paraId="18978A51" w14:textId="1D39A7A4" w:rsidTr="00742F2E">
        <w:tc>
          <w:tcPr>
            <w:tcW w:w="2544" w:type="dxa"/>
            <w:tcBorders>
              <w:top w:val="nil"/>
              <w:left w:val="single" w:sz="6" w:space="0" w:color="000000"/>
              <w:bottom w:val="single" w:sz="6" w:space="0" w:color="000000"/>
              <w:right w:val="single" w:sz="6" w:space="0" w:color="000000"/>
            </w:tcBorders>
            <w:shd w:val="clear" w:color="auto" w:fill="auto"/>
            <w:hideMark/>
          </w:tcPr>
          <w:p w14:paraId="5247DB09"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 </w:t>
            </w:r>
          </w:p>
        </w:tc>
        <w:tc>
          <w:tcPr>
            <w:tcW w:w="2693" w:type="dxa"/>
            <w:tcBorders>
              <w:top w:val="nil"/>
              <w:left w:val="nil"/>
              <w:bottom w:val="single" w:sz="6" w:space="0" w:color="000000"/>
              <w:right w:val="single" w:sz="6" w:space="0" w:color="000000"/>
            </w:tcBorders>
            <w:shd w:val="clear" w:color="auto" w:fill="auto"/>
            <w:hideMark/>
          </w:tcPr>
          <w:p w14:paraId="29AACD6D"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Perfluorinated (to cover PFAS and derivatives) </w:t>
            </w:r>
          </w:p>
        </w:tc>
        <w:tc>
          <w:tcPr>
            <w:tcW w:w="3544" w:type="dxa"/>
            <w:tcBorders>
              <w:top w:val="nil"/>
              <w:left w:val="nil"/>
              <w:bottom w:val="single" w:sz="6" w:space="0" w:color="000000"/>
              <w:right w:val="single" w:sz="6" w:space="0" w:color="000000"/>
            </w:tcBorders>
          </w:tcPr>
          <w:p w14:paraId="47E10DC7" w14:textId="708E44DA" w:rsidR="00B461A3" w:rsidRPr="00141CBD" w:rsidRDefault="00B461A3" w:rsidP="008B248D">
            <w:pPr>
              <w:spacing w:after="0" w:line="480" w:lineRule="auto"/>
              <w:textAlignment w:val="baseline"/>
              <w:rPr>
                <w:rFonts w:ascii="Calibri" w:eastAsia="Times New Roman" w:hAnsi="Calibri" w:cs="Times New Roman"/>
                <w:lang w:eastAsia="en-GB"/>
              </w:rPr>
            </w:pPr>
            <w:r w:rsidRPr="00141CBD">
              <w:rPr>
                <w:rFonts w:ascii="Calibri" w:eastAsia="Times New Roman" w:hAnsi="Calibri" w:cs="Times New Roman"/>
                <w:lang w:eastAsia="en-GB"/>
              </w:rPr>
              <w:t>Perfluorinated substances</w:t>
            </w:r>
          </w:p>
        </w:tc>
      </w:tr>
      <w:tr w:rsidR="00141CBD" w:rsidRPr="00141CBD" w14:paraId="33351447" w14:textId="1FDA64E9" w:rsidTr="00742F2E">
        <w:tc>
          <w:tcPr>
            <w:tcW w:w="2544" w:type="dxa"/>
            <w:tcBorders>
              <w:top w:val="nil"/>
              <w:left w:val="single" w:sz="6" w:space="0" w:color="000000"/>
              <w:bottom w:val="single" w:sz="6" w:space="0" w:color="000000"/>
              <w:right w:val="single" w:sz="6" w:space="0" w:color="000000"/>
            </w:tcBorders>
            <w:shd w:val="clear" w:color="auto" w:fill="auto"/>
            <w:hideMark/>
          </w:tcPr>
          <w:p w14:paraId="08A2165A"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 </w:t>
            </w:r>
          </w:p>
        </w:tc>
        <w:tc>
          <w:tcPr>
            <w:tcW w:w="2693" w:type="dxa"/>
            <w:tcBorders>
              <w:top w:val="nil"/>
              <w:left w:val="nil"/>
              <w:bottom w:val="single" w:sz="6" w:space="0" w:color="000000"/>
              <w:right w:val="single" w:sz="6" w:space="0" w:color="000000"/>
            </w:tcBorders>
            <w:shd w:val="clear" w:color="auto" w:fill="auto"/>
            <w:hideMark/>
          </w:tcPr>
          <w:p w14:paraId="4D4034C4"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Bisphenol A </w:t>
            </w:r>
          </w:p>
        </w:tc>
        <w:tc>
          <w:tcPr>
            <w:tcW w:w="3544" w:type="dxa"/>
            <w:tcBorders>
              <w:top w:val="nil"/>
              <w:left w:val="nil"/>
              <w:bottom w:val="single" w:sz="6" w:space="0" w:color="000000"/>
              <w:right w:val="single" w:sz="6" w:space="0" w:color="000000"/>
            </w:tcBorders>
          </w:tcPr>
          <w:p w14:paraId="185DFB6A" w14:textId="18A460AF" w:rsidR="00B461A3" w:rsidRPr="00141CBD" w:rsidRDefault="00B17296" w:rsidP="008B248D">
            <w:pPr>
              <w:spacing w:after="0" w:line="480" w:lineRule="auto"/>
              <w:textAlignment w:val="baseline"/>
              <w:rPr>
                <w:rFonts w:ascii="Calibri" w:eastAsia="Times New Roman" w:hAnsi="Calibri" w:cs="Times New Roman"/>
                <w:lang w:eastAsia="en-GB"/>
              </w:rPr>
            </w:pPr>
            <w:r w:rsidRPr="00141CBD">
              <w:rPr>
                <w:rFonts w:ascii="Calibri" w:eastAsia="Times New Roman" w:hAnsi="Calibri" w:cs="Times New Roman"/>
                <w:lang w:eastAsia="en-GB"/>
              </w:rPr>
              <w:t>Plastic monomer and plasticizer</w:t>
            </w:r>
          </w:p>
        </w:tc>
      </w:tr>
      <w:tr w:rsidR="00141CBD" w:rsidRPr="00141CBD" w14:paraId="4717BD17" w14:textId="6882D0E5" w:rsidTr="00742F2E">
        <w:tc>
          <w:tcPr>
            <w:tcW w:w="2544" w:type="dxa"/>
            <w:tcBorders>
              <w:top w:val="nil"/>
              <w:left w:val="single" w:sz="6" w:space="0" w:color="000000"/>
              <w:bottom w:val="single" w:sz="6" w:space="0" w:color="000000"/>
              <w:right w:val="single" w:sz="6" w:space="0" w:color="000000"/>
            </w:tcBorders>
            <w:shd w:val="clear" w:color="auto" w:fill="auto"/>
            <w:hideMark/>
          </w:tcPr>
          <w:p w14:paraId="1657AFCD"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 </w:t>
            </w:r>
          </w:p>
        </w:tc>
        <w:tc>
          <w:tcPr>
            <w:tcW w:w="2693" w:type="dxa"/>
            <w:tcBorders>
              <w:top w:val="nil"/>
              <w:left w:val="nil"/>
              <w:bottom w:val="single" w:sz="6" w:space="0" w:color="000000"/>
              <w:right w:val="single" w:sz="6" w:space="0" w:color="000000"/>
            </w:tcBorders>
            <w:shd w:val="clear" w:color="auto" w:fill="auto"/>
            <w:hideMark/>
          </w:tcPr>
          <w:p w14:paraId="3D00144E" w14:textId="0AE1FC5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PAH** </w:t>
            </w:r>
          </w:p>
        </w:tc>
        <w:tc>
          <w:tcPr>
            <w:tcW w:w="3544" w:type="dxa"/>
            <w:tcBorders>
              <w:top w:val="nil"/>
              <w:left w:val="nil"/>
              <w:bottom w:val="single" w:sz="6" w:space="0" w:color="000000"/>
              <w:right w:val="single" w:sz="6" w:space="0" w:color="000000"/>
            </w:tcBorders>
          </w:tcPr>
          <w:p w14:paraId="7D94D4A7" w14:textId="709E5E48" w:rsidR="00B461A3" w:rsidRPr="00141CBD" w:rsidRDefault="00B461A3" w:rsidP="008B248D">
            <w:pPr>
              <w:spacing w:after="0" w:line="480" w:lineRule="auto"/>
              <w:textAlignment w:val="baseline"/>
              <w:rPr>
                <w:rFonts w:ascii="Calibri" w:eastAsia="Times New Roman" w:hAnsi="Calibri" w:cs="Times New Roman"/>
                <w:lang w:eastAsia="en-GB"/>
              </w:rPr>
            </w:pPr>
            <w:r w:rsidRPr="00141CBD">
              <w:rPr>
                <w:rFonts w:ascii="Calibri" w:eastAsia="Times New Roman" w:hAnsi="Calibri" w:cs="Times New Roman"/>
                <w:lang w:eastAsia="en-GB"/>
              </w:rPr>
              <w:t>-</w:t>
            </w:r>
          </w:p>
        </w:tc>
      </w:tr>
      <w:tr w:rsidR="00141CBD" w:rsidRPr="00141CBD" w14:paraId="6DD6FC52" w14:textId="51AF0759" w:rsidTr="00742F2E">
        <w:tc>
          <w:tcPr>
            <w:tcW w:w="2544" w:type="dxa"/>
            <w:tcBorders>
              <w:top w:val="nil"/>
              <w:left w:val="single" w:sz="6" w:space="0" w:color="000000"/>
              <w:bottom w:val="single" w:sz="6" w:space="0" w:color="000000"/>
              <w:right w:val="single" w:sz="6" w:space="0" w:color="000000"/>
            </w:tcBorders>
            <w:shd w:val="clear" w:color="auto" w:fill="auto"/>
            <w:hideMark/>
          </w:tcPr>
          <w:p w14:paraId="74BE0381"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 </w:t>
            </w:r>
          </w:p>
        </w:tc>
        <w:tc>
          <w:tcPr>
            <w:tcW w:w="2693" w:type="dxa"/>
            <w:tcBorders>
              <w:top w:val="nil"/>
              <w:left w:val="nil"/>
              <w:bottom w:val="single" w:sz="6" w:space="0" w:color="000000"/>
              <w:right w:val="single" w:sz="6" w:space="0" w:color="000000"/>
            </w:tcBorders>
            <w:shd w:val="clear" w:color="auto" w:fill="auto"/>
            <w:hideMark/>
          </w:tcPr>
          <w:p w14:paraId="38995823" w14:textId="77777777" w:rsidR="00B461A3" w:rsidRPr="00141CBD" w:rsidRDefault="00B461A3" w:rsidP="008B248D">
            <w:pPr>
              <w:spacing w:after="0" w:line="480" w:lineRule="auto"/>
              <w:textAlignment w:val="baseline"/>
              <w:rPr>
                <w:rFonts w:ascii="Times New Roman" w:eastAsia="Times New Roman" w:hAnsi="Times New Roman" w:cs="Times New Roman"/>
                <w:sz w:val="24"/>
                <w:szCs w:val="24"/>
                <w:lang w:eastAsia="en-GB"/>
              </w:rPr>
            </w:pPr>
            <w:r w:rsidRPr="00141CBD">
              <w:rPr>
                <w:rFonts w:ascii="Calibri" w:eastAsia="Times New Roman" w:hAnsi="Calibri" w:cs="Times New Roman"/>
                <w:lang w:eastAsia="en-GB"/>
              </w:rPr>
              <w:t>Radiometric / 210Pb </w:t>
            </w:r>
          </w:p>
        </w:tc>
        <w:tc>
          <w:tcPr>
            <w:tcW w:w="3544" w:type="dxa"/>
            <w:tcBorders>
              <w:top w:val="nil"/>
              <w:left w:val="nil"/>
              <w:bottom w:val="single" w:sz="6" w:space="0" w:color="000000"/>
              <w:right w:val="single" w:sz="6" w:space="0" w:color="000000"/>
            </w:tcBorders>
          </w:tcPr>
          <w:p w14:paraId="42B9C4C3" w14:textId="73A6DEBA" w:rsidR="00B461A3" w:rsidRPr="00141CBD" w:rsidRDefault="00B461A3" w:rsidP="008B248D">
            <w:pPr>
              <w:spacing w:after="0" w:line="480" w:lineRule="auto"/>
              <w:textAlignment w:val="baseline"/>
              <w:rPr>
                <w:rFonts w:ascii="Calibri" w:eastAsia="Times New Roman" w:hAnsi="Calibri" w:cs="Times New Roman"/>
                <w:lang w:eastAsia="en-GB"/>
              </w:rPr>
            </w:pPr>
            <w:r w:rsidRPr="00141CBD">
              <w:rPr>
                <w:rFonts w:ascii="Calibri" w:eastAsia="Times New Roman" w:hAnsi="Calibri" w:cs="Times New Roman"/>
                <w:lang w:eastAsia="en-GB"/>
              </w:rPr>
              <w:t>N/A</w:t>
            </w:r>
          </w:p>
        </w:tc>
      </w:tr>
    </w:tbl>
    <w:p w14:paraId="6B9ACC2C" w14:textId="4A029C82" w:rsidR="00F30A27" w:rsidRPr="00141CBD" w:rsidRDefault="00BB5F2E" w:rsidP="008B248D">
      <w:pPr>
        <w:spacing w:after="0" w:line="480" w:lineRule="auto"/>
        <w:textAlignment w:val="baseline"/>
        <w:rPr>
          <w:rFonts w:ascii="Calibri" w:eastAsia="Times New Roman" w:hAnsi="Calibri" w:cs="Segoe UI"/>
          <w:lang w:eastAsia="en-GB"/>
        </w:rPr>
      </w:pPr>
      <w:r w:rsidRPr="00141CBD">
        <w:rPr>
          <w:rFonts w:ascii="Calibri" w:eastAsia="Times New Roman" w:hAnsi="Calibri" w:cs="Segoe UI"/>
          <w:lang w:eastAsia="en-GB"/>
        </w:rPr>
        <w:t>*</w:t>
      </w:r>
      <w:r w:rsidR="00F30A27" w:rsidRPr="00141CBD">
        <w:rPr>
          <w:rFonts w:ascii="Calibri" w:eastAsia="Times New Roman" w:hAnsi="Calibri" w:cs="Segoe UI"/>
          <w:lang w:eastAsia="en-GB"/>
        </w:rPr>
        <w:t>N</w:t>
      </w:r>
      <w:r w:rsidR="003652D0" w:rsidRPr="00141CBD">
        <w:rPr>
          <w:rFonts w:ascii="Calibri" w:eastAsia="Times New Roman" w:hAnsi="Calibri" w:cs="Segoe UI"/>
          <w:lang w:eastAsia="en-GB"/>
        </w:rPr>
        <w:t>ote:</w:t>
      </w:r>
      <w:r w:rsidR="00F30A27" w:rsidRPr="00141CBD">
        <w:rPr>
          <w:rFonts w:ascii="Calibri" w:eastAsia="Times New Roman" w:hAnsi="Calibri" w:cs="Segoe UI"/>
          <w:lang w:eastAsia="en-GB"/>
        </w:rPr>
        <w:t xml:space="preserve"> Greater Bay area was removed as a search term after the first two searches, due to the large number of irrelevant articles returned. This was an artefact of the searches giving results just for the “Bay” part of the search term, such as San Francisco Bay. </w:t>
      </w:r>
    </w:p>
    <w:p w14:paraId="29B3962B" w14:textId="145E128D" w:rsidR="00BB5F2E" w:rsidRPr="00141CBD" w:rsidRDefault="00BB5F2E" w:rsidP="008B248D">
      <w:pPr>
        <w:spacing w:after="0" w:line="480" w:lineRule="auto"/>
        <w:textAlignment w:val="baseline"/>
        <w:rPr>
          <w:rFonts w:ascii="Calibri" w:eastAsia="Times New Roman" w:hAnsi="Calibri" w:cs="Segoe UI"/>
          <w:lang w:eastAsia="en-GB"/>
        </w:rPr>
      </w:pPr>
      <w:r w:rsidRPr="00141CBD">
        <w:rPr>
          <w:rFonts w:ascii="Calibri" w:eastAsia="Times New Roman" w:hAnsi="Calibri" w:cs="Segoe UI"/>
          <w:lang w:eastAsia="en-GB"/>
        </w:rPr>
        <w:t>** Included to allow comparison of publication trends on emerging contaminants with those for more traditionally measured or monitored contaminants.</w:t>
      </w:r>
    </w:p>
    <w:p w14:paraId="35852E63" w14:textId="01A7DD70" w:rsidR="00113074" w:rsidRDefault="00113074" w:rsidP="008B248D">
      <w:pPr>
        <w:pStyle w:val="paragraph"/>
        <w:spacing w:after="0" w:line="480" w:lineRule="auto"/>
        <w:jc w:val="both"/>
        <w:textAlignment w:val="baseline"/>
        <w:rPr>
          <w:rFonts w:ascii="Calibri" w:hAnsi="Calibri" w:cs="Tahoma"/>
          <w:color w:val="000000"/>
          <w:sz w:val="22"/>
          <w:szCs w:val="22"/>
        </w:rPr>
      </w:pPr>
      <w:r w:rsidRPr="00A73C72">
        <w:rPr>
          <w:rStyle w:val="normaltextrun"/>
          <w:rFonts w:ascii="Calibri" w:hAnsi="Calibri"/>
          <w:color w:val="000000"/>
          <w:sz w:val="22"/>
          <w:szCs w:val="22"/>
          <w:u w:val="single"/>
          <w:shd w:val="clear" w:color="auto" w:fill="FFFFFF"/>
        </w:rPr>
        <w:t xml:space="preserve">Keywords selection: </w:t>
      </w:r>
      <w:r>
        <w:rPr>
          <w:rStyle w:val="normaltextrun"/>
          <w:rFonts w:ascii="Calibri" w:hAnsi="Calibri"/>
          <w:color w:val="000000"/>
          <w:sz w:val="22"/>
          <w:szCs w:val="22"/>
          <w:shd w:val="clear" w:color="auto" w:fill="FFFFFF"/>
        </w:rPr>
        <w:t>c</w:t>
      </w:r>
      <w:r w:rsidR="00A55F95" w:rsidRPr="00A55F95">
        <w:rPr>
          <w:rStyle w:val="normaltextrun"/>
          <w:rFonts w:ascii="Calibri" w:hAnsi="Calibri"/>
          <w:color w:val="000000"/>
          <w:sz w:val="22"/>
          <w:szCs w:val="22"/>
          <w:shd w:val="clear" w:color="auto" w:fill="FFFFFF"/>
        </w:rPr>
        <w:t xml:space="preserve">ontaminants were selected to represent key groups </w:t>
      </w:r>
      <w:r w:rsidR="00AF4580">
        <w:rPr>
          <w:rStyle w:val="normaltextrun"/>
          <w:rFonts w:ascii="Calibri" w:hAnsi="Calibri"/>
          <w:color w:val="000000"/>
          <w:sz w:val="22"/>
          <w:szCs w:val="22"/>
          <w:shd w:val="clear" w:color="auto" w:fill="FFFFFF"/>
        </w:rPr>
        <w:t xml:space="preserve">(or sources) </w:t>
      </w:r>
      <w:r w:rsidR="00A55F95" w:rsidRPr="00A55F95">
        <w:rPr>
          <w:rStyle w:val="normaltextrun"/>
          <w:rFonts w:ascii="Calibri" w:hAnsi="Calibri"/>
          <w:color w:val="000000"/>
          <w:sz w:val="22"/>
          <w:szCs w:val="22"/>
          <w:shd w:val="clear" w:color="auto" w:fill="FFFFFF"/>
        </w:rPr>
        <w:t xml:space="preserve">of emerging contaminants, </w:t>
      </w:r>
      <w:r w:rsidR="00A55F95">
        <w:rPr>
          <w:rStyle w:val="normaltextrun"/>
          <w:rFonts w:ascii="Calibri" w:hAnsi="Calibri"/>
          <w:color w:val="000000"/>
          <w:sz w:val="22"/>
          <w:szCs w:val="22"/>
          <w:shd w:val="clear" w:color="auto" w:fill="FFFFFF"/>
        </w:rPr>
        <w:t>ta</w:t>
      </w:r>
      <w:r w:rsidR="002E4B1F">
        <w:rPr>
          <w:rStyle w:val="normaltextrun"/>
          <w:rFonts w:ascii="Calibri" w:hAnsi="Calibri"/>
          <w:color w:val="000000"/>
          <w:sz w:val="22"/>
          <w:szCs w:val="22"/>
          <w:shd w:val="clear" w:color="auto" w:fill="FFFFFF"/>
        </w:rPr>
        <w:t>king into account local usage and</w:t>
      </w:r>
      <w:r w:rsidR="00A55F95">
        <w:rPr>
          <w:rStyle w:val="normaltextrun"/>
          <w:rFonts w:ascii="Calibri" w:hAnsi="Calibri"/>
          <w:color w:val="000000"/>
          <w:sz w:val="22"/>
          <w:szCs w:val="22"/>
          <w:shd w:val="clear" w:color="auto" w:fill="FFFFFF"/>
        </w:rPr>
        <w:t xml:space="preserve"> regulatory regimes, </w:t>
      </w:r>
      <w:r w:rsidR="00A55F95" w:rsidRPr="00A55F95">
        <w:rPr>
          <w:rStyle w:val="normaltextrun"/>
          <w:rFonts w:ascii="Calibri" w:hAnsi="Calibri"/>
          <w:color w:val="000000"/>
          <w:sz w:val="22"/>
          <w:szCs w:val="22"/>
          <w:shd w:val="clear" w:color="auto" w:fill="FFFFFF"/>
        </w:rPr>
        <w:t xml:space="preserve">with two examples of contaminants </w:t>
      </w:r>
      <w:r w:rsidR="00A55F95" w:rsidRPr="00A55F95">
        <w:rPr>
          <w:rFonts w:ascii="Calibri" w:hAnsi="Calibri" w:cs="Tahoma"/>
          <w:color w:val="000000"/>
          <w:sz w:val="22"/>
          <w:szCs w:val="22"/>
        </w:rPr>
        <w:t>more traditionally monitored in environmental systems (</w:t>
      </w:r>
      <w:r w:rsidR="00A55F95" w:rsidRPr="00141CBD">
        <w:rPr>
          <w:rFonts w:ascii="Calibri" w:hAnsi="Calibri" w:cs="Tahoma"/>
          <w:sz w:val="22"/>
          <w:szCs w:val="22"/>
        </w:rPr>
        <w:t>here, DDT and polycyclic aromatic hydrocarbons, PAHs</w:t>
      </w:r>
      <w:r w:rsidR="002E4B1F" w:rsidRPr="00141CBD">
        <w:rPr>
          <w:rFonts w:ascii="Calibri" w:hAnsi="Calibri" w:cs="Tahoma"/>
          <w:sz w:val="22"/>
          <w:szCs w:val="22"/>
        </w:rPr>
        <w:t>, representing long-established and well-recognised pesticide and coal/oil/wood-burning derived contaminants</w:t>
      </w:r>
      <w:r w:rsidR="00A55F95" w:rsidRPr="00141CBD">
        <w:rPr>
          <w:rFonts w:ascii="Calibri" w:hAnsi="Calibri" w:cs="Tahoma"/>
          <w:sz w:val="22"/>
          <w:szCs w:val="22"/>
        </w:rPr>
        <w:t>)</w:t>
      </w:r>
      <w:r w:rsidR="00EE53F3" w:rsidRPr="00141CBD">
        <w:rPr>
          <w:rFonts w:ascii="Calibri" w:hAnsi="Calibri" w:cs="Tahoma"/>
          <w:sz w:val="22"/>
          <w:szCs w:val="22"/>
        </w:rPr>
        <w:t xml:space="preserve"> also included</w:t>
      </w:r>
      <w:r w:rsidR="00A55F95" w:rsidRPr="00141CBD">
        <w:rPr>
          <w:rFonts w:ascii="Calibri" w:hAnsi="Calibri" w:cs="Tahoma"/>
          <w:sz w:val="22"/>
          <w:szCs w:val="22"/>
        </w:rPr>
        <w:t>, for comparison. Specifically, for the emerging contaminants, the following contaminants or contaminant groups were chosen</w:t>
      </w:r>
      <w:r w:rsidR="00B461A3" w:rsidRPr="00141CBD">
        <w:rPr>
          <w:rFonts w:ascii="Calibri" w:hAnsi="Calibri" w:cs="Tahoma"/>
          <w:sz w:val="22"/>
          <w:szCs w:val="22"/>
        </w:rPr>
        <w:t xml:space="preserve"> (</w:t>
      </w:r>
      <w:r w:rsidR="00B461A3" w:rsidRPr="00113301">
        <w:rPr>
          <w:rFonts w:ascii="Calibri" w:hAnsi="Calibri" w:cs="Tahoma"/>
          <w:b/>
          <w:sz w:val="22"/>
          <w:szCs w:val="22"/>
        </w:rPr>
        <w:t>Table 1</w:t>
      </w:r>
      <w:r w:rsidR="00B461A3" w:rsidRPr="00141CBD">
        <w:rPr>
          <w:rFonts w:ascii="Calibri" w:hAnsi="Calibri" w:cs="Tahoma"/>
          <w:sz w:val="22"/>
          <w:szCs w:val="22"/>
        </w:rPr>
        <w:t>)</w:t>
      </w:r>
      <w:r w:rsidR="00A55F95" w:rsidRPr="00141CBD">
        <w:rPr>
          <w:rFonts w:ascii="Calibri" w:hAnsi="Calibri" w:cs="Tahoma"/>
          <w:sz w:val="22"/>
          <w:szCs w:val="22"/>
        </w:rPr>
        <w:t>: Emerging trace metal contaminants (from e-wastes recycling</w:t>
      </w:r>
      <w:r w:rsidR="00DA1C06" w:rsidRPr="00141CBD">
        <w:rPr>
          <w:rFonts w:ascii="Calibri" w:hAnsi="Calibri" w:cs="Tahoma"/>
          <w:sz w:val="22"/>
          <w:szCs w:val="22"/>
        </w:rPr>
        <w:t>, automobile emissions,</w:t>
      </w:r>
      <w:r w:rsidR="003633BD" w:rsidRPr="00141CBD">
        <w:rPr>
          <w:rFonts w:ascii="Calibri" w:hAnsi="Calibri" w:cs="Tahoma"/>
          <w:sz w:val="22"/>
          <w:szCs w:val="22"/>
        </w:rPr>
        <w:t xml:space="preserve"> and other sources) -</w:t>
      </w:r>
      <w:r w:rsidR="00A55F95" w:rsidRPr="00141CBD">
        <w:rPr>
          <w:rFonts w:ascii="Calibri" w:hAnsi="Calibri" w:cs="Tahoma"/>
          <w:sz w:val="22"/>
          <w:szCs w:val="22"/>
        </w:rPr>
        <w:t xml:space="preserve"> Plati</w:t>
      </w:r>
      <w:r w:rsidR="003633BD" w:rsidRPr="00141CBD">
        <w:rPr>
          <w:rFonts w:ascii="Calibri" w:hAnsi="Calibri" w:cs="Tahoma"/>
          <w:sz w:val="22"/>
          <w:szCs w:val="22"/>
        </w:rPr>
        <w:t xml:space="preserve">num group elements; Pesticides - </w:t>
      </w:r>
      <w:r w:rsidR="00A55F95" w:rsidRPr="00141CBD">
        <w:rPr>
          <w:rFonts w:ascii="Calibri" w:hAnsi="Calibri" w:cs="Tahoma"/>
          <w:sz w:val="22"/>
          <w:szCs w:val="22"/>
        </w:rPr>
        <w:t xml:space="preserve">Chlorpyrifos (organophosphate pesticide </w:t>
      </w:r>
      <w:r w:rsidR="00A55F95" w:rsidRPr="00A55F95">
        <w:rPr>
          <w:rFonts w:ascii="Calibri" w:hAnsi="Calibri" w:cs="Tahoma"/>
          <w:color w:val="000000"/>
          <w:sz w:val="22"/>
          <w:szCs w:val="22"/>
        </w:rPr>
        <w:t xml:space="preserve">used on </w:t>
      </w:r>
      <w:r w:rsidR="00A55F95" w:rsidRPr="00A55F95">
        <w:rPr>
          <w:rFonts w:ascii="Calibri" w:hAnsi="Calibri" w:cs="Tahoma"/>
          <w:color w:val="000000"/>
          <w:sz w:val="22"/>
          <w:szCs w:val="22"/>
        </w:rPr>
        <w:lastRenderedPageBreak/>
        <w:t>crops, animals, and buildings</w:t>
      </w:r>
      <w:r w:rsidR="00A55F95">
        <w:rPr>
          <w:rFonts w:ascii="Calibri" w:hAnsi="Calibri" w:cs="Tahoma"/>
          <w:color w:val="000000"/>
          <w:sz w:val="22"/>
          <w:szCs w:val="22"/>
        </w:rPr>
        <w:t xml:space="preserve">), </w:t>
      </w:r>
      <w:r w:rsidR="00EE53F3">
        <w:rPr>
          <w:rFonts w:ascii="Calibri" w:hAnsi="Calibri" w:cs="Tahoma"/>
          <w:color w:val="000000"/>
          <w:sz w:val="22"/>
          <w:szCs w:val="22"/>
        </w:rPr>
        <w:t xml:space="preserve">and </w:t>
      </w:r>
      <w:r w:rsidR="00A55F95">
        <w:rPr>
          <w:rFonts w:ascii="Calibri" w:hAnsi="Calibri" w:cs="Tahoma"/>
          <w:color w:val="000000"/>
          <w:sz w:val="22"/>
          <w:szCs w:val="22"/>
        </w:rPr>
        <w:t xml:space="preserve">Pyrethroids (commercial and household insecticides); </w:t>
      </w:r>
      <w:r w:rsidR="00A55F95" w:rsidRPr="00113301">
        <w:rPr>
          <w:rFonts w:ascii="Calibri" w:hAnsi="Calibri" w:cs="Tahoma"/>
          <w:sz w:val="22"/>
          <w:szCs w:val="22"/>
        </w:rPr>
        <w:t>Pharmaceutical and</w:t>
      </w:r>
      <w:r w:rsidR="003633BD" w:rsidRPr="00113301">
        <w:rPr>
          <w:rFonts w:ascii="Calibri" w:hAnsi="Calibri" w:cs="Tahoma"/>
          <w:sz w:val="22"/>
          <w:szCs w:val="22"/>
        </w:rPr>
        <w:t xml:space="preserve"> Personal Care Products (PPCPs) -</w:t>
      </w:r>
      <w:r w:rsidR="00A55F95" w:rsidRPr="00113301">
        <w:rPr>
          <w:rFonts w:ascii="Calibri" w:hAnsi="Calibri" w:cs="Tahoma"/>
          <w:sz w:val="22"/>
          <w:szCs w:val="22"/>
        </w:rPr>
        <w:t xml:space="preserve"> macrolides (class of antibiotics), diclofenac (anti-inflammatory</w:t>
      </w:r>
      <w:r w:rsidR="00EE53F3" w:rsidRPr="00113301">
        <w:rPr>
          <w:rFonts w:ascii="Calibri" w:hAnsi="Calibri" w:cs="Tahoma"/>
          <w:sz w:val="22"/>
          <w:szCs w:val="22"/>
        </w:rPr>
        <w:t xml:space="preserve"> drug</w:t>
      </w:r>
      <w:r w:rsidR="00A55F95" w:rsidRPr="00113301">
        <w:rPr>
          <w:rFonts w:ascii="Calibri" w:hAnsi="Calibri" w:cs="Tahoma"/>
          <w:sz w:val="22"/>
          <w:szCs w:val="22"/>
        </w:rPr>
        <w:t xml:space="preserve">), </w:t>
      </w:r>
      <w:r w:rsidR="00EE53F3" w:rsidRPr="00113301">
        <w:rPr>
          <w:rFonts w:ascii="Calibri" w:hAnsi="Calibri" w:cs="Tahoma"/>
          <w:sz w:val="22"/>
          <w:szCs w:val="22"/>
        </w:rPr>
        <w:t xml:space="preserve">and </w:t>
      </w:r>
      <w:r w:rsidR="00A55F95" w:rsidRPr="00113301">
        <w:rPr>
          <w:rFonts w:ascii="Calibri" w:hAnsi="Calibri" w:cs="Tahoma"/>
          <w:sz w:val="22"/>
          <w:szCs w:val="22"/>
        </w:rPr>
        <w:t xml:space="preserve">triclosan (antibacterial and antifungal agent); </w:t>
      </w:r>
      <w:r w:rsidR="003633BD" w:rsidRPr="00113301">
        <w:rPr>
          <w:rFonts w:ascii="Calibri" w:hAnsi="Calibri" w:cs="Tahoma"/>
          <w:sz w:val="22"/>
          <w:szCs w:val="22"/>
        </w:rPr>
        <w:t>Steroidal hormones -</w:t>
      </w:r>
      <w:r w:rsidR="00EE53F3" w:rsidRPr="00113301">
        <w:rPr>
          <w:rFonts w:ascii="Calibri" w:hAnsi="Calibri" w:cs="Tahoma"/>
          <w:sz w:val="22"/>
          <w:szCs w:val="22"/>
        </w:rPr>
        <w:t xml:space="preserve"> estra</w:t>
      </w:r>
      <w:r w:rsidR="003945D7" w:rsidRPr="00113301">
        <w:rPr>
          <w:rFonts w:ascii="Calibri" w:hAnsi="Calibri" w:cs="Tahoma"/>
          <w:sz w:val="22"/>
          <w:szCs w:val="22"/>
        </w:rPr>
        <w:t>diol; P</w:t>
      </w:r>
      <w:r w:rsidR="003633BD" w:rsidRPr="00113301">
        <w:rPr>
          <w:rFonts w:ascii="Calibri" w:hAnsi="Calibri" w:cs="Tahoma"/>
          <w:sz w:val="22"/>
          <w:szCs w:val="22"/>
        </w:rPr>
        <w:t>lastics and plasticisers -</w:t>
      </w:r>
      <w:r w:rsidR="00EE53F3" w:rsidRPr="00113301">
        <w:rPr>
          <w:rFonts w:ascii="Calibri" w:hAnsi="Calibri" w:cs="Tahoma"/>
          <w:sz w:val="22"/>
          <w:szCs w:val="22"/>
        </w:rPr>
        <w:t xml:space="preserve"> bisphenol A, and mic</w:t>
      </w:r>
      <w:r w:rsidR="003945D7" w:rsidRPr="00113301">
        <w:rPr>
          <w:rFonts w:ascii="Calibri" w:hAnsi="Calibri" w:cs="Tahoma"/>
          <w:sz w:val="22"/>
          <w:szCs w:val="22"/>
        </w:rPr>
        <w:t>roplastics; and P</w:t>
      </w:r>
      <w:r w:rsidR="00EE53F3" w:rsidRPr="00113301">
        <w:rPr>
          <w:rFonts w:ascii="Calibri" w:hAnsi="Calibri" w:cs="Tahoma"/>
          <w:sz w:val="22"/>
          <w:szCs w:val="22"/>
        </w:rPr>
        <w:t xml:space="preserve">erfluorinated </w:t>
      </w:r>
      <w:r w:rsidR="00EE53F3">
        <w:rPr>
          <w:rFonts w:ascii="Calibri" w:hAnsi="Calibri" w:cs="Tahoma"/>
          <w:color w:val="000000"/>
          <w:sz w:val="22"/>
          <w:szCs w:val="22"/>
        </w:rPr>
        <w:t xml:space="preserve">substances (a wide class of </w:t>
      </w:r>
      <w:r w:rsidR="00AF4580">
        <w:rPr>
          <w:rFonts w:ascii="Calibri" w:hAnsi="Calibri" w:cs="Tahoma"/>
          <w:color w:val="000000"/>
          <w:sz w:val="22"/>
          <w:szCs w:val="22"/>
        </w:rPr>
        <w:t xml:space="preserve">halogenated </w:t>
      </w:r>
      <w:r w:rsidR="00EE53F3">
        <w:rPr>
          <w:rFonts w:ascii="Calibri" w:hAnsi="Calibri" w:cs="Tahoma"/>
          <w:color w:val="000000"/>
          <w:sz w:val="22"/>
          <w:szCs w:val="22"/>
        </w:rPr>
        <w:t xml:space="preserve">so-called “forever chemicals”, </w:t>
      </w:r>
      <w:r w:rsidR="00EE53F3" w:rsidRPr="00EE53F3">
        <w:rPr>
          <w:rFonts w:ascii="Calibri" w:hAnsi="Calibri" w:cs="Tahoma"/>
          <w:color w:val="000000"/>
          <w:sz w:val="22"/>
          <w:szCs w:val="22"/>
        </w:rPr>
        <w:t>made up of carbon chains to which fluorine atoms are bound</w:t>
      </w:r>
      <w:r w:rsidR="0099483B">
        <w:rPr>
          <w:rFonts w:ascii="Calibri" w:hAnsi="Calibri" w:cs="Tahoma"/>
          <w:color w:val="000000"/>
          <w:sz w:val="22"/>
          <w:szCs w:val="22"/>
        </w:rPr>
        <w:t>, which are of increasing international concern and research focus</w:t>
      </w:r>
      <w:r w:rsidR="00740942">
        <w:rPr>
          <w:rFonts w:ascii="Calibri" w:hAnsi="Calibri" w:cs="Tahoma"/>
          <w:color w:val="000000"/>
          <w:sz w:val="22"/>
          <w:szCs w:val="22"/>
        </w:rPr>
        <w:t>, e.g. Chohan et al., 2020</w:t>
      </w:r>
      <w:r w:rsidR="00EE53F3">
        <w:rPr>
          <w:rFonts w:ascii="Calibri" w:hAnsi="Calibri" w:cs="Tahoma"/>
          <w:color w:val="000000"/>
          <w:sz w:val="22"/>
          <w:szCs w:val="22"/>
        </w:rPr>
        <w:t>)</w:t>
      </w:r>
      <w:r w:rsidR="00A55F95">
        <w:rPr>
          <w:rFonts w:ascii="Calibri" w:hAnsi="Calibri" w:cs="Tahoma"/>
          <w:color w:val="000000"/>
          <w:sz w:val="22"/>
          <w:szCs w:val="22"/>
        </w:rPr>
        <w:t xml:space="preserve">. An additional term, “radiometric/210Pb” was included to </w:t>
      </w:r>
      <w:r w:rsidR="00EE53F3">
        <w:rPr>
          <w:rFonts w:ascii="Calibri" w:hAnsi="Calibri" w:cs="Tahoma"/>
          <w:color w:val="000000"/>
          <w:sz w:val="22"/>
          <w:szCs w:val="22"/>
        </w:rPr>
        <w:t xml:space="preserve">incorporate literature using dated sediment core analysis of spatial and temporal contaminant trends. </w:t>
      </w:r>
    </w:p>
    <w:p w14:paraId="54939139" w14:textId="1674091B" w:rsidR="00113074" w:rsidRDefault="00113074" w:rsidP="008B248D">
      <w:pPr>
        <w:pStyle w:val="paragraph"/>
        <w:spacing w:after="0" w:line="480" w:lineRule="auto"/>
        <w:jc w:val="both"/>
        <w:textAlignment w:val="baseline"/>
        <w:rPr>
          <w:rFonts w:asciiTheme="minorHAnsi" w:hAnsiTheme="minorHAnsi"/>
          <w:sz w:val="22"/>
          <w:szCs w:val="22"/>
        </w:rPr>
      </w:pPr>
      <w:r w:rsidRPr="00A73C72">
        <w:rPr>
          <w:rFonts w:ascii="Calibri" w:hAnsi="Calibri" w:cs="Tahoma"/>
          <w:color w:val="000000"/>
          <w:sz w:val="22"/>
          <w:szCs w:val="22"/>
          <w:u w:val="single"/>
        </w:rPr>
        <w:t>Data cleaning</w:t>
      </w:r>
      <w:r w:rsidR="00EE159D" w:rsidRPr="00A73C72">
        <w:rPr>
          <w:rFonts w:ascii="Calibri" w:hAnsi="Calibri" w:cs="Tahoma"/>
          <w:color w:val="000000"/>
          <w:sz w:val="22"/>
          <w:szCs w:val="22"/>
          <w:u w:val="single"/>
        </w:rPr>
        <w:t xml:space="preserve"> and analysis</w:t>
      </w:r>
      <w:r w:rsidRPr="00A73C72">
        <w:rPr>
          <w:rFonts w:ascii="Calibri" w:hAnsi="Calibri" w:cs="Tahoma"/>
          <w:color w:val="000000"/>
          <w:sz w:val="22"/>
          <w:szCs w:val="22"/>
          <w:u w:val="single"/>
        </w:rPr>
        <w:t>:</w:t>
      </w:r>
      <w:r>
        <w:rPr>
          <w:rFonts w:ascii="Calibri" w:hAnsi="Calibri" w:cs="Tahoma"/>
          <w:color w:val="000000"/>
          <w:sz w:val="22"/>
          <w:szCs w:val="22"/>
        </w:rPr>
        <w:t xml:space="preserve"> </w:t>
      </w:r>
      <w:r>
        <w:rPr>
          <w:rStyle w:val="normaltextrun"/>
          <w:rFonts w:ascii="Calibri" w:hAnsi="Calibri"/>
          <w:color w:val="000000"/>
          <w:sz w:val="22"/>
          <w:szCs w:val="22"/>
          <w:shd w:val="clear" w:color="auto" w:fill="FFFFFF"/>
        </w:rPr>
        <w:t>t</w:t>
      </w:r>
      <w:r w:rsidR="0083258D" w:rsidRPr="00A55F95">
        <w:rPr>
          <w:rStyle w:val="normaltextrun"/>
          <w:rFonts w:ascii="Calibri" w:hAnsi="Calibri"/>
          <w:color w:val="000000"/>
          <w:sz w:val="22"/>
          <w:szCs w:val="22"/>
          <w:shd w:val="clear" w:color="auto" w:fill="FFFFFF"/>
        </w:rPr>
        <w:t>he resultant list of published literature</w:t>
      </w:r>
      <w:r w:rsidR="00E271E0" w:rsidRPr="00A55F95">
        <w:rPr>
          <w:rStyle w:val="normaltextrun"/>
          <w:rFonts w:ascii="Calibri" w:hAnsi="Calibri"/>
          <w:color w:val="000000"/>
          <w:sz w:val="22"/>
          <w:szCs w:val="22"/>
          <w:shd w:val="clear" w:color="auto" w:fill="FFFFFF"/>
        </w:rPr>
        <w:t xml:space="preserve"> was </w:t>
      </w:r>
      <w:r w:rsidR="0083258D" w:rsidRPr="00A55F95">
        <w:rPr>
          <w:rStyle w:val="normaltextrun"/>
          <w:rFonts w:ascii="Calibri" w:hAnsi="Calibri"/>
          <w:color w:val="000000"/>
          <w:sz w:val="22"/>
          <w:szCs w:val="22"/>
          <w:shd w:val="clear" w:color="auto" w:fill="FFFFFF"/>
        </w:rPr>
        <w:t xml:space="preserve">then filtered to include only research articles. </w:t>
      </w:r>
      <w:r w:rsidR="0083258D" w:rsidRPr="00A55F95">
        <w:rPr>
          <w:rStyle w:val="normaltextrun"/>
          <w:rFonts w:ascii="Calibri" w:hAnsi="Calibri" w:cs="Segoe UI"/>
          <w:sz w:val="22"/>
          <w:szCs w:val="22"/>
        </w:rPr>
        <w:t>The abstracts or materials and methods sections of the remaining research articles were examined to determine whether</w:t>
      </w:r>
      <w:r w:rsidR="0083258D" w:rsidRPr="00E271E0">
        <w:rPr>
          <w:rStyle w:val="normaltextrun"/>
          <w:rFonts w:ascii="Calibri" w:hAnsi="Calibri" w:cs="Segoe UI"/>
          <w:sz w:val="22"/>
          <w:szCs w:val="22"/>
        </w:rPr>
        <w:t xml:space="preserve"> they met the criteria for the study. In the above example, only papers involving</w:t>
      </w:r>
      <w:r w:rsidR="0083258D">
        <w:rPr>
          <w:rStyle w:val="normaltextrun"/>
          <w:rFonts w:ascii="Calibri" w:hAnsi="Calibri" w:cs="Segoe UI"/>
          <w:sz w:val="22"/>
          <w:szCs w:val="22"/>
        </w:rPr>
        <w:t xml:space="preserve"> both Hong Kong </w:t>
      </w:r>
      <w:r w:rsidR="0083258D">
        <w:rPr>
          <w:rStyle w:val="normaltextrun"/>
          <w:rFonts w:ascii="Calibri" w:hAnsi="Calibri" w:cs="Segoe UI"/>
          <w:sz w:val="22"/>
          <w:szCs w:val="22"/>
          <w:u w:val="single"/>
        </w:rPr>
        <w:t>and</w:t>
      </w:r>
      <w:r w:rsidR="0083258D">
        <w:rPr>
          <w:rStyle w:val="normaltextrun"/>
          <w:rFonts w:ascii="Calibri" w:hAnsi="Calibri" w:cs="Segoe UI"/>
          <w:sz w:val="22"/>
          <w:szCs w:val="22"/>
        </w:rPr>
        <w:t> microplastics were used, as per the search term. Papers only concerning Hong Kong, and those only concerning microplastics</w:t>
      </w:r>
      <w:r w:rsidR="003945D7" w:rsidRPr="003945D7">
        <w:rPr>
          <w:rStyle w:val="normaltextrun"/>
          <w:rFonts w:ascii="Calibri" w:hAnsi="Calibri" w:cs="Segoe UI"/>
          <w:color w:val="FF0000"/>
          <w:sz w:val="22"/>
          <w:szCs w:val="22"/>
        </w:rPr>
        <w:t>,</w:t>
      </w:r>
      <w:r w:rsidR="0083258D">
        <w:rPr>
          <w:rStyle w:val="normaltextrun"/>
          <w:rFonts w:ascii="Calibri" w:hAnsi="Calibri" w:cs="Segoe UI"/>
          <w:sz w:val="22"/>
          <w:szCs w:val="22"/>
        </w:rPr>
        <w:t xml:space="preserve"> were discarded. Further discrimination was applied to remove those papers concerning laboratory studies using </w:t>
      </w:r>
      <w:r w:rsidR="0083258D">
        <w:rPr>
          <w:rStyle w:val="normaltextrun"/>
          <w:rFonts w:ascii="Calibri" w:hAnsi="Calibri" w:cs="Segoe UI"/>
          <w:i/>
          <w:iCs/>
          <w:sz w:val="22"/>
          <w:szCs w:val="22"/>
        </w:rPr>
        <w:t>ex situ</w:t>
      </w:r>
      <w:r w:rsidR="0083258D">
        <w:rPr>
          <w:rStyle w:val="normaltextrun"/>
          <w:rFonts w:ascii="Calibri" w:hAnsi="Calibri" w:cs="Segoe UI"/>
          <w:sz w:val="22"/>
          <w:szCs w:val="22"/>
        </w:rPr>
        <w:t> biota </w:t>
      </w:r>
      <w:r w:rsidR="00EB49A2">
        <w:rPr>
          <w:rStyle w:val="normaltextrun"/>
          <w:rFonts w:ascii="Calibri" w:hAnsi="Calibri" w:cs="Segoe UI"/>
          <w:sz w:val="22"/>
          <w:szCs w:val="22"/>
        </w:rPr>
        <w:t>(e.g.</w:t>
      </w:r>
      <w:r w:rsidR="0083258D">
        <w:rPr>
          <w:rStyle w:val="normaltextrun"/>
          <w:rFonts w:ascii="Calibri" w:hAnsi="Calibri" w:cs="Segoe UI"/>
          <w:sz w:val="22"/>
          <w:szCs w:val="22"/>
        </w:rPr>
        <w:t> in laboratory dosing studi</w:t>
      </w:r>
      <w:r w:rsidR="002E4B1F">
        <w:rPr>
          <w:rStyle w:val="normaltextrun"/>
          <w:rFonts w:ascii="Calibri" w:hAnsi="Calibri" w:cs="Segoe UI"/>
          <w:sz w:val="22"/>
          <w:szCs w:val="22"/>
        </w:rPr>
        <w:t>es), as the focus of the study wa</w:t>
      </w:r>
      <w:r w:rsidR="0083258D">
        <w:rPr>
          <w:rStyle w:val="normaltextrun"/>
          <w:rFonts w:ascii="Calibri" w:hAnsi="Calibri" w:cs="Segoe UI"/>
          <w:sz w:val="22"/>
          <w:szCs w:val="22"/>
        </w:rPr>
        <w:t>s the </w:t>
      </w:r>
      <w:r>
        <w:rPr>
          <w:rStyle w:val="normaltextrun"/>
          <w:rFonts w:ascii="Calibri" w:hAnsi="Calibri" w:cs="Segoe UI"/>
          <w:sz w:val="22"/>
          <w:szCs w:val="22"/>
        </w:rPr>
        <w:t>“</w:t>
      </w:r>
      <w:r w:rsidR="0083258D">
        <w:rPr>
          <w:rStyle w:val="normaltextrun"/>
          <w:rFonts w:ascii="Calibri" w:hAnsi="Calibri" w:cs="Segoe UI"/>
          <w:sz w:val="22"/>
          <w:szCs w:val="22"/>
        </w:rPr>
        <w:t>Delta</w:t>
      </w:r>
      <w:r>
        <w:rPr>
          <w:rStyle w:val="normaltextrun"/>
          <w:rFonts w:ascii="Calibri" w:hAnsi="Calibri" w:cs="Segoe UI"/>
          <w:sz w:val="22"/>
          <w:szCs w:val="22"/>
        </w:rPr>
        <w:t>”</w:t>
      </w:r>
      <w:r w:rsidR="0083258D">
        <w:rPr>
          <w:rStyle w:val="normaltextrun"/>
          <w:rFonts w:ascii="Calibri" w:hAnsi="Calibri" w:cs="Segoe UI"/>
          <w:sz w:val="22"/>
          <w:szCs w:val="22"/>
        </w:rPr>
        <w:t> environment itself. </w:t>
      </w:r>
      <w:r w:rsidR="0083258D">
        <w:rPr>
          <w:rStyle w:val="eop"/>
          <w:rFonts w:ascii="Calibri" w:hAnsi="Calibri" w:cs="Segoe UI"/>
          <w:sz w:val="22"/>
          <w:szCs w:val="22"/>
        </w:rPr>
        <w:t> </w:t>
      </w:r>
      <w:r w:rsidR="0083258D">
        <w:rPr>
          <w:rStyle w:val="normaltextrun"/>
          <w:rFonts w:ascii="Calibri" w:hAnsi="Calibri" w:cs="Segoe UI"/>
          <w:sz w:val="22"/>
          <w:szCs w:val="22"/>
        </w:rPr>
        <w:t xml:space="preserve">Journal articles which involved </w:t>
      </w:r>
      <w:r w:rsidR="002E4B1F">
        <w:rPr>
          <w:rStyle w:val="normaltextrun"/>
          <w:rFonts w:ascii="Calibri" w:hAnsi="Calibri" w:cs="Segoe UI"/>
          <w:sz w:val="22"/>
          <w:szCs w:val="22"/>
        </w:rPr>
        <w:t xml:space="preserve">only </w:t>
      </w:r>
      <w:r w:rsidR="0083258D">
        <w:rPr>
          <w:rStyle w:val="normaltextrun"/>
          <w:rFonts w:ascii="Calibri" w:hAnsi="Calibri" w:cs="Segoe UI"/>
          <w:sz w:val="22"/>
          <w:szCs w:val="22"/>
        </w:rPr>
        <w:t xml:space="preserve">microcosm / bench studies were also discounted, even if they used materials from the study area.  The exception to this was studies which stated a specific (relatively reproducible) sample site location with a pollutant concentration for that site.  For biota, the samples had to be taken from the study area specifically for the purpose of the study – </w:t>
      </w:r>
      <w:r w:rsidR="0083258D" w:rsidRPr="00EB49A2">
        <w:rPr>
          <w:rStyle w:val="normaltextrun"/>
          <w:rFonts w:asciiTheme="minorHAnsi" w:hAnsiTheme="minorHAnsi" w:cs="Segoe UI"/>
          <w:sz w:val="22"/>
          <w:szCs w:val="22"/>
        </w:rPr>
        <w:t xml:space="preserve">studies using samples bought from markets were discounted as the exact provenance of the biota sample </w:t>
      </w:r>
      <w:r w:rsidR="002E4B1F">
        <w:rPr>
          <w:rStyle w:val="normaltextrun"/>
          <w:rFonts w:asciiTheme="minorHAnsi" w:hAnsiTheme="minorHAnsi" w:cs="Segoe UI"/>
          <w:sz w:val="22"/>
          <w:szCs w:val="22"/>
        </w:rPr>
        <w:t>was</w:t>
      </w:r>
      <w:r w:rsidR="0083258D" w:rsidRPr="00EB49A2">
        <w:rPr>
          <w:rStyle w:val="normaltextrun"/>
          <w:rFonts w:asciiTheme="minorHAnsi" w:hAnsiTheme="minorHAnsi" w:cs="Segoe UI"/>
          <w:sz w:val="22"/>
          <w:szCs w:val="22"/>
        </w:rPr>
        <w:t xml:space="preserve"> not defined. </w:t>
      </w:r>
      <w:r w:rsidR="00EB49A2" w:rsidRPr="00EB49A2">
        <w:rPr>
          <w:rFonts w:asciiTheme="minorHAnsi" w:hAnsiTheme="minorHAnsi"/>
          <w:sz w:val="22"/>
          <w:szCs w:val="22"/>
        </w:rPr>
        <w:t>Papers from the watershed of the Pearl River Estuary only were selected, despite the search term Guangdong covering a large area. Areas outside the watershed, estuary, or the sea immediately below the mouth of the estuary were discounted (e.g. Daya Bay).</w:t>
      </w:r>
      <w:r w:rsidR="00E271E0">
        <w:rPr>
          <w:rFonts w:asciiTheme="minorHAnsi" w:hAnsiTheme="minorHAnsi"/>
          <w:sz w:val="22"/>
          <w:szCs w:val="22"/>
        </w:rPr>
        <w:t xml:space="preserve"> </w:t>
      </w:r>
      <w:r w:rsidR="00BB5F2E">
        <w:rPr>
          <w:rFonts w:asciiTheme="minorHAnsi" w:hAnsiTheme="minorHAnsi"/>
          <w:sz w:val="22"/>
          <w:szCs w:val="22"/>
        </w:rPr>
        <w:t>I</w:t>
      </w:r>
      <w:r w:rsidR="00E4743A">
        <w:rPr>
          <w:rFonts w:asciiTheme="minorHAnsi" w:hAnsiTheme="minorHAnsi"/>
          <w:sz w:val="22"/>
          <w:szCs w:val="22"/>
        </w:rPr>
        <w:t>n total, 407</w:t>
      </w:r>
      <w:r w:rsidR="00BB5F2E">
        <w:rPr>
          <w:rFonts w:asciiTheme="minorHAnsi" w:hAnsiTheme="minorHAnsi"/>
          <w:sz w:val="22"/>
          <w:szCs w:val="22"/>
        </w:rPr>
        <w:t xml:space="preserve"> articles were retained for further analysis</w:t>
      </w:r>
      <w:r w:rsidR="0047314C">
        <w:rPr>
          <w:rFonts w:asciiTheme="minorHAnsi" w:hAnsiTheme="minorHAnsi"/>
          <w:sz w:val="22"/>
          <w:szCs w:val="22"/>
        </w:rPr>
        <w:t xml:space="preserve"> (listed in full, alongside their classifications (see below), in </w:t>
      </w:r>
      <w:r w:rsidR="0047314C" w:rsidRPr="0047314C">
        <w:rPr>
          <w:rFonts w:asciiTheme="minorHAnsi" w:hAnsiTheme="minorHAnsi"/>
          <w:b/>
          <w:sz w:val="22"/>
          <w:szCs w:val="22"/>
        </w:rPr>
        <w:t>Appendix A</w:t>
      </w:r>
      <w:r w:rsidR="0047314C">
        <w:rPr>
          <w:rFonts w:asciiTheme="minorHAnsi" w:hAnsiTheme="minorHAnsi"/>
          <w:sz w:val="22"/>
          <w:szCs w:val="22"/>
        </w:rPr>
        <w:t>)</w:t>
      </w:r>
      <w:r w:rsidR="00BB5F2E">
        <w:rPr>
          <w:rFonts w:asciiTheme="minorHAnsi" w:hAnsiTheme="minorHAnsi"/>
          <w:sz w:val="22"/>
          <w:szCs w:val="22"/>
        </w:rPr>
        <w:t xml:space="preserve">. </w:t>
      </w:r>
    </w:p>
    <w:p w14:paraId="5D72B523" w14:textId="613AF620" w:rsidR="00DF7119" w:rsidRDefault="00EE159D" w:rsidP="008B248D">
      <w:pPr>
        <w:pStyle w:val="paragraph"/>
        <w:spacing w:after="0" w:line="480" w:lineRule="auto"/>
        <w:jc w:val="both"/>
        <w:textAlignment w:val="baseline"/>
        <w:rPr>
          <w:rFonts w:asciiTheme="minorHAnsi" w:hAnsiTheme="minorHAnsi"/>
          <w:sz w:val="22"/>
          <w:szCs w:val="22"/>
        </w:rPr>
      </w:pPr>
      <w:r>
        <w:rPr>
          <w:rFonts w:asciiTheme="minorHAnsi" w:hAnsiTheme="minorHAnsi"/>
          <w:sz w:val="22"/>
          <w:szCs w:val="22"/>
        </w:rPr>
        <w:lastRenderedPageBreak/>
        <w:t>T</w:t>
      </w:r>
      <w:r w:rsidR="00E271E0">
        <w:rPr>
          <w:rFonts w:asciiTheme="minorHAnsi" w:hAnsiTheme="minorHAnsi"/>
          <w:sz w:val="22"/>
          <w:szCs w:val="22"/>
        </w:rPr>
        <w:t>he references were incorporated into a Microsoft Excel database</w:t>
      </w:r>
      <w:r>
        <w:rPr>
          <w:rFonts w:asciiTheme="minorHAnsi" w:hAnsiTheme="minorHAnsi"/>
          <w:sz w:val="22"/>
          <w:szCs w:val="22"/>
        </w:rPr>
        <w:t xml:space="preserve"> for subsequent analysis</w:t>
      </w:r>
      <w:r w:rsidR="00E271E0">
        <w:rPr>
          <w:rFonts w:asciiTheme="minorHAnsi" w:hAnsiTheme="minorHAnsi"/>
          <w:sz w:val="22"/>
          <w:szCs w:val="22"/>
        </w:rPr>
        <w:t>, with full bibliographic information (including year of publication, and contaminant(s) of</w:t>
      </w:r>
      <w:r>
        <w:rPr>
          <w:rFonts w:asciiTheme="minorHAnsi" w:hAnsiTheme="minorHAnsi"/>
          <w:sz w:val="22"/>
          <w:szCs w:val="22"/>
        </w:rPr>
        <w:t xml:space="preserve"> focus). References were</w:t>
      </w:r>
      <w:r w:rsidR="00E271E0">
        <w:rPr>
          <w:rFonts w:asciiTheme="minorHAnsi" w:hAnsiTheme="minorHAnsi"/>
          <w:sz w:val="22"/>
          <w:szCs w:val="22"/>
        </w:rPr>
        <w:t xml:space="preserve"> classified using each of the following c</w:t>
      </w:r>
      <w:r w:rsidR="00E271E0" w:rsidRPr="00E271E0">
        <w:rPr>
          <w:rFonts w:asciiTheme="minorHAnsi" w:hAnsiTheme="minorHAnsi"/>
          <w:sz w:val="22"/>
          <w:szCs w:val="22"/>
        </w:rPr>
        <w:t>lassif</w:t>
      </w:r>
      <w:r w:rsidR="00E271E0">
        <w:rPr>
          <w:rFonts w:asciiTheme="minorHAnsi" w:hAnsiTheme="minorHAnsi"/>
          <w:sz w:val="22"/>
          <w:szCs w:val="22"/>
        </w:rPr>
        <w:t>ication criteria</w:t>
      </w:r>
      <w:r w:rsidR="00E271E0" w:rsidRPr="00E271E0">
        <w:rPr>
          <w:rFonts w:asciiTheme="minorHAnsi" w:hAnsiTheme="minorHAnsi"/>
          <w:sz w:val="22"/>
          <w:szCs w:val="22"/>
        </w:rPr>
        <w:t>:</w:t>
      </w:r>
      <w:r w:rsidR="00E271E0">
        <w:rPr>
          <w:rFonts w:asciiTheme="minorHAnsi" w:hAnsiTheme="minorHAnsi"/>
          <w:sz w:val="22"/>
          <w:szCs w:val="22"/>
        </w:rPr>
        <w:t xml:space="preserve"> S</w:t>
      </w:r>
      <w:r w:rsidR="00E271E0" w:rsidRPr="00E271E0">
        <w:rPr>
          <w:rFonts w:asciiTheme="minorHAnsi" w:hAnsiTheme="minorHAnsi"/>
          <w:sz w:val="22"/>
          <w:szCs w:val="22"/>
        </w:rPr>
        <w:t>ampling timescale</w:t>
      </w:r>
      <w:r w:rsidR="00E271E0">
        <w:rPr>
          <w:rFonts w:asciiTheme="minorHAnsi" w:hAnsiTheme="minorHAnsi"/>
          <w:sz w:val="22"/>
          <w:szCs w:val="22"/>
        </w:rPr>
        <w:t>; S</w:t>
      </w:r>
      <w:r w:rsidR="00E271E0" w:rsidRPr="00E271E0">
        <w:rPr>
          <w:rFonts w:asciiTheme="minorHAnsi" w:hAnsiTheme="minorHAnsi"/>
          <w:sz w:val="22"/>
          <w:szCs w:val="22"/>
        </w:rPr>
        <w:t>ection of system</w:t>
      </w:r>
      <w:r w:rsidR="00E271E0">
        <w:rPr>
          <w:rFonts w:asciiTheme="minorHAnsi" w:hAnsiTheme="minorHAnsi"/>
          <w:sz w:val="22"/>
          <w:szCs w:val="22"/>
        </w:rPr>
        <w:t xml:space="preserve">; </w:t>
      </w:r>
      <w:r w:rsidR="00E271E0" w:rsidRPr="00E271E0">
        <w:rPr>
          <w:rFonts w:asciiTheme="minorHAnsi" w:hAnsiTheme="minorHAnsi"/>
          <w:sz w:val="22"/>
          <w:szCs w:val="22"/>
        </w:rPr>
        <w:t>Focus of study</w:t>
      </w:r>
      <w:r w:rsidR="00E271E0">
        <w:rPr>
          <w:rFonts w:asciiTheme="minorHAnsi" w:hAnsiTheme="minorHAnsi"/>
          <w:sz w:val="22"/>
          <w:szCs w:val="22"/>
        </w:rPr>
        <w:t>; and R</w:t>
      </w:r>
      <w:r w:rsidR="00E271E0" w:rsidRPr="00E271E0">
        <w:rPr>
          <w:rFonts w:asciiTheme="minorHAnsi" w:hAnsiTheme="minorHAnsi"/>
          <w:sz w:val="22"/>
          <w:szCs w:val="22"/>
        </w:rPr>
        <w:t>isk Category</w:t>
      </w:r>
      <w:r w:rsidR="00E271E0">
        <w:rPr>
          <w:rFonts w:asciiTheme="minorHAnsi" w:hAnsiTheme="minorHAnsi"/>
          <w:sz w:val="22"/>
          <w:szCs w:val="22"/>
        </w:rPr>
        <w:t xml:space="preserve"> (as described in </w:t>
      </w:r>
      <w:r w:rsidR="00B35521">
        <w:rPr>
          <w:rFonts w:asciiTheme="minorHAnsi" w:hAnsiTheme="minorHAnsi"/>
          <w:b/>
          <w:sz w:val="22"/>
          <w:szCs w:val="22"/>
        </w:rPr>
        <w:t xml:space="preserve">Appendix </w:t>
      </w:r>
      <w:r w:rsidR="0047314C">
        <w:rPr>
          <w:rFonts w:asciiTheme="minorHAnsi" w:hAnsiTheme="minorHAnsi"/>
          <w:b/>
          <w:sz w:val="22"/>
          <w:szCs w:val="22"/>
        </w:rPr>
        <w:t>B</w:t>
      </w:r>
      <w:r w:rsidR="00E271E0">
        <w:rPr>
          <w:rFonts w:asciiTheme="minorHAnsi" w:hAnsiTheme="minorHAnsi"/>
          <w:sz w:val="22"/>
          <w:szCs w:val="22"/>
        </w:rPr>
        <w:t>)</w:t>
      </w:r>
      <w:r>
        <w:rPr>
          <w:rFonts w:asciiTheme="minorHAnsi" w:hAnsiTheme="minorHAnsi"/>
          <w:sz w:val="22"/>
          <w:szCs w:val="22"/>
        </w:rPr>
        <w:t>, and plotted graphically for analysis of trends and differences</w:t>
      </w:r>
      <w:r w:rsidR="00E271E0">
        <w:rPr>
          <w:rFonts w:asciiTheme="minorHAnsi" w:hAnsiTheme="minorHAnsi"/>
          <w:sz w:val="22"/>
          <w:szCs w:val="22"/>
        </w:rPr>
        <w:t>.</w:t>
      </w:r>
    </w:p>
    <w:p w14:paraId="5A4E37E9" w14:textId="77777777" w:rsidR="008B248D" w:rsidRDefault="008B248D" w:rsidP="008B248D">
      <w:pPr>
        <w:pStyle w:val="paragraph"/>
        <w:spacing w:after="0" w:line="480" w:lineRule="auto"/>
        <w:jc w:val="both"/>
        <w:textAlignment w:val="baseline"/>
        <w:rPr>
          <w:rFonts w:cs="Tahoma"/>
          <w:b/>
          <w:color w:val="000000"/>
        </w:rPr>
      </w:pPr>
    </w:p>
    <w:p w14:paraId="55A16325" w14:textId="2BAEEFB9" w:rsidR="004B7772" w:rsidRPr="008B248D" w:rsidRDefault="009D7092" w:rsidP="008B248D">
      <w:pPr>
        <w:pStyle w:val="ListParagraph"/>
        <w:numPr>
          <w:ilvl w:val="0"/>
          <w:numId w:val="6"/>
        </w:numPr>
        <w:shd w:val="clear" w:color="auto" w:fill="FFFFFF"/>
        <w:spacing w:after="0" w:line="480" w:lineRule="auto"/>
        <w:jc w:val="both"/>
        <w:textAlignment w:val="baseline"/>
        <w:rPr>
          <w:rFonts w:eastAsia="Times New Roman" w:cs="Tahoma"/>
          <w:b/>
          <w:color w:val="000000"/>
          <w:lang w:eastAsia="en-GB"/>
        </w:rPr>
      </w:pPr>
      <w:r w:rsidRPr="008B248D">
        <w:rPr>
          <w:rFonts w:eastAsia="Times New Roman" w:cs="Tahoma"/>
          <w:b/>
          <w:color w:val="000000"/>
          <w:lang w:eastAsia="en-GB"/>
        </w:rPr>
        <w:t>Results:</w:t>
      </w:r>
    </w:p>
    <w:p w14:paraId="36603522" w14:textId="3BAD104B" w:rsidR="00FA7DD4" w:rsidRDefault="008B248D" w:rsidP="008B248D">
      <w:pPr>
        <w:shd w:val="clear" w:color="auto" w:fill="FFFFFF"/>
        <w:spacing w:after="0" w:line="480" w:lineRule="auto"/>
        <w:jc w:val="both"/>
        <w:textAlignment w:val="baseline"/>
        <w:rPr>
          <w:rFonts w:eastAsia="Times New Roman" w:cs="Tahoma"/>
          <w:b/>
          <w:color w:val="000000"/>
          <w:lang w:eastAsia="en-GB"/>
        </w:rPr>
      </w:pPr>
      <w:r>
        <w:rPr>
          <w:rFonts w:eastAsia="Times New Roman" w:cs="Tahoma"/>
          <w:b/>
          <w:color w:val="000000"/>
          <w:lang w:eastAsia="en-GB"/>
        </w:rPr>
        <w:t xml:space="preserve">3.1 </w:t>
      </w:r>
      <w:r w:rsidR="00FA7DD4">
        <w:rPr>
          <w:rFonts w:eastAsia="Times New Roman" w:cs="Tahoma"/>
          <w:b/>
          <w:color w:val="000000"/>
          <w:lang w:eastAsia="en-GB"/>
        </w:rPr>
        <w:t>Publication trends by contaminant, and over time.</w:t>
      </w:r>
    </w:p>
    <w:p w14:paraId="2C4050F7" w14:textId="5EFA12E1" w:rsidR="0065448A" w:rsidRDefault="002E4B1F" w:rsidP="008B248D">
      <w:pPr>
        <w:shd w:val="clear" w:color="auto" w:fill="FFFFFF"/>
        <w:spacing w:after="0" w:line="480" w:lineRule="auto"/>
        <w:jc w:val="both"/>
        <w:textAlignment w:val="baseline"/>
        <w:rPr>
          <w:rFonts w:eastAsia="Times New Roman" w:cs="Tahoma"/>
          <w:color w:val="000000"/>
          <w:lang w:eastAsia="en-GB"/>
        </w:rPr>
      </w:pPr>
      <w:r>
        <w:rPr>
          <w:rFonts w:eastAsia="Times New Roman" w:cs="Tahoma"/>
          <w:color w:val="000000"/>
          <w:lang w:eastAsia="en-GB"/>
        </w:rPr>
        <w:t xml:space="preserve">Classifying the studies by contaminant of focus </w:t>
      </w:r>
      <w:r w:rsidR="004B7772">
        <w:rPr>
          <w:rFonts w:eastAsia="Times New Roman" w:cs="Tahoma"/>
          <w:color w:val="000000"/>
          <w:lang w:eastAsia="en-GB"/>
        </w:rPr>
        <w:t>(</w:t>
      </w:r>
      <w:r w:rsidR="004B7772" w:rsidRPr="00AE49B5">
        <w:rPr>
          <w:rFonts w:eastAsia="Times New Roman" w:cs="Tahoma"/>
          <w:b/>
          <w:color w:val="000000"/>
          <w:lang w:eastAsia="en-GB"/>
        </w:rPr>
        <w:t>Figure 2</w:t>
      </w:r>
      <w:r w:rsidR="00D67AD3">
        <w:rPr>
          <w:rFonts w:eastAsia="Times New Roman" w:cs="Tahoma"/>
          <w:color w:val="000000"/>
          <w:lang w:eastAsia="en-GB"/>
        </w:rPr>
        <w:t xml:space="preserve">) </w:t>
      </w:r>
      <w:r>
        <w:rPr>
          <w:rFonts w:eastAsia="Times New Roman" w:cs="Tahoma"/>
          <w:color w:val="000000"/>
          <w:lang w:eastAsia="en-GB"/>
        </w:rPr>
        <w:t xml:space="preserve">showed a dominance of papers on more traditionally-monitored contaminants, </w:t>
      </w:r>
      <w:r w:rsidR="007770B9">
        <w:rPr>
          <w:rFonts w:eastAsia="Times New Roman" w:cs="Tahoma"/>
          <w:color w:val="000000"/>
          <w:lang w:eastAsia="en-GB"/>
        </w:rPr>
        <w:t xml:space="preserve">represented </w:t>
      </w:r>
      <w:r>
        <w:rPr>
          <w:rFonts w:eastAsia="Times New Roman" w:cs="Tahoma"/>
          <w:color w:val="000000"/>
          <w:lang w:eastAsia="en-GB"/>
        </w:rPr>
        <w:t xml:space="preserve">here </w:t>
      </w:r>
      <w:r w:rsidR="007770B9">
        <w:rPr>
          <w:rFonts w:eastAsia="Times New Roman" w:cs="Tahoma"/>
          <w:color w:val="000000"/>
          <w:lang w:eastAsia="en-GB"/>
        </w:rPr>
        <w:t xml:space="preserve">by </w:t>
      </w:r>
      <w:r w:rsidR="00E4743A">
        <w:rPr>
          <w:rFonts w:eastAsia="Times New Roman" w:cs="Tahoma"/>
          <w:color w:val="000000"/>
          <w:lang w:eastAsia="en-GB"/>
        </w:rPr>
        <w:t>DDT and PAHs (54</w:t>
      </w:r>
      <w:r>
        <w:rPr>
          <w:rFonts w:eastAsia="Times New Roman" w:cs="Tahoma"/>
          <w:color w:val="000000"/>
          <w:lang w:eastAsia="en-GB"/>
        </w:rPr>
        <w:t xml:space="preserve">% of papers). </w:t>
      </w:r>
      <w:r w:rsidR="007770B9">
        <w:rPr>
          <w:rFonts w:eastAsia="Times New Roman" w:cs="Tahoma"/>
          <w:color w:val="000000"/>
          <w:lang w:eastAsia="en-GB"/>
        </w:rPr>
        <w:t>BisphenolA was the most widely studied of the emerging contaminants (n = 41 studies)</w:t>
      </w:r>
      <w:r w:rsidR="00257F13">
        <w:rPr>
          <w:rFonts w:eastAsia="Times New Roman" w:cs="Tahoma"/>
          <w:color w:val="000000"/>
          <w:lang w:eastAsia="en-GB"/>
        </w:rPr>
        <w:t xml:space="preserve"> in </w:t>
      </w:r>
      <w:r w:rsidR="00EE159D">
        <w:rPr>
          <w:rFonts w:eastAsia="Times New Roman" w:cs="Tahoma"/>
          <w:color w:val="000000"/>
          <w:lang w:eastAsia="en-GB"/>
        </w:rPr>
        <w:t xml:space="preserve">the </w:t>
      </w:r>
      <w:r w:rsidR="00257F13">
        <w:rPr>
          <w:rFonts w:eastAsia="Times New Roman" w:cs="Tahoma"/>
          <w:color w:val="000000"/>
          <w:lang w:eastAsia="en-GB"/>
        </w:rPr>
        <w:t>GBA</w:t>
      </w:r>
      <w:r w:rsidR="007770B9">
        <w:rPr>
          <w:rFonts w:eastAsia="Times New Roman" w:cs="Tahoma"/>
          <w:color w:val="000000"/>
          <w:lang w:eastAsia="en-GB"/>
        </w:rPr>
        <w:t>, followed by</w:t>
      </w:r>
      <w:r w:rsidR="00E4743A">
        <w:rPr>
          <w:rFonts w:eastAsia="Times New Roman" w:cs="Tahoma"/>
          <w:color w:val="000000"/>
          <w:lang w:eastAsia="en-GB"/>
        </w:rPr>
        <w:t xml:space="preserve"> macrolides (n = 32 studies), then estradiol, triclosan and microplastics (n = 20 – 30 studies). All other contaminants were mentioned in less than 20 studies.</w:t>
      </w:r>
      <w:r w:rsidR="00D97ED9">
        <w:rPr>
          <w:rFonts w:eastAsia="Times New Roman" w:cs="Tahoma"/>
          <w:color w:val="000000"/>
          <w:lang w:eastAsia="en-GB"/>
        </w:rPr>
        <w:t xml:space="preserve"> </w:t>
      </w:r>
      <w:r>
        <w:rPr>
          <w:rFonts w:eastAsia="Times New Roman" w:cs="Tahoma"/>
          <w:color w:val="000000"/>
          <w:lang w:eastAsia="en-GB"/>
        </w:rPr>
        <w:t xml:space="preserve"> </w:t>
      </w:r>
      <w:r w:rsidR="00D67AD3">
        <w:rPr>
          <w:rFonts w:eastAsia="Times New Roman" w:cs="Tahoma"/>
          <w:color w:val="000000"/>
          <w:lang w:eastAsia="en-GB"/>
        </w:rPr>
        <w:t>Assessing publication trends over tim</w:t>
      </w:r>
      <w:r w:rsidR="00E4743A">
        <w:rPr>
          <w:rFonts w:eastAsia="Times New Roman" w:cs="Tahoma"/>
          <w:color w:val="000000"/>
          <w:lang w:eastAsia="en-GB"/>
        </w:rPr>
        <w:t>e</w:t>
      </w:r>
      <w:r w:rsidR="004B7772">
        <w:rPr>
          <w:rFonts w:eastAsia="Times New Roman" w:cs="Tahoma"/>
          <w:color w:val="000000"/>
          <w:lang w:eastAsia="en-GB"/>
        </w:rPr>
        <w:t xml:space="preserve"> (</w:t>
      </w:r>
      <w:r w:rsidR="004B7772" w:rsidRPr="00AE49B5">
        <w:rPr>
          <w:rFonts w:eastAsia="Times New Roman" w:cs="Tahoma"/>
          <w:b/>
          <w:color w:val="000000"/>
          <w:lang w:eastAsia="en-GB"/>
        </w:rPr>
        <w:t>Figure 3</w:t>
      </w:r>
      <w:r w:rsidR="00E4743A">
        <w:rPr>
          <w:rFonts w:eastAsia="Times New Roman" w:cs="Tahoma"/>
          <w:color w:val="000000"/>
          <w:lang w:eastAsia="en-GB"/>
        </w:rPr>
        <w:t xml:space="preserve">), the first papers analysing emerging contaminants </w:t>
      </w:r>
      <w:r w:rsidR="0071113F">
        <w:rPr>
          <w:rFonts w:eastAsia="Times New Roman" w:cs="Tahoma"/>
          <w:color w:val="000000"/>
          <w:lang w:eastAsia="en-GB"/>
        </w:rPr>
        <w:t xml:space="preserve">in </w:t>
      </w:r>
      <w:r w:rsidR="00EE159D">
        <w:rPr>
          <w:rFonts w:eastAsia="Times New Roman" w:cs="Tahoma"/>
          <w:color w:val="000000"/>
          <w:lang w:eastAsia="en-GB"/>
        </w:rPr>
        <w:t xml:space="preserve">the </w:t>
      </w:r>
      <w:r w:rsidR="0071113F">
        <w:rPr>
          <w:rFonts w:eastAsia="Times New Roman" w:cs="Tahoma"/>
          <w:color w:val="000000"/>
          <w:lang w:eastAsia="en-GB"/>
        </w:rPr>
        <w:t xml:space="preserve">GBA </w:t>
      </w:r>
      <w:r w:rsidR="00E4743A">
        <w:rPr>
          <w:rFonts w:eastAsia="Times New Roman" w:cs="Tahoma"/>
          <w:color w:val="000000"/>
          <w:lang w:eastAsia="en-GB"/>
        </w:rPr>
        <w:t xml:space="preserve">appear </w:t>
      </w:r>
      <w:r w:rsidR="0071113F">
        <w:rPr>
          <w:rFonts w:eastAsia="Times New Roman" w:cs="Tahoma"/>
          <w:color w:val="000000"/>
          <w:lang w:eastAsia="en-GB"/>
        </w:rPr>
        <w:t>from</w:t>
      </w:r>
      <w:r w:rsidR="00E4743A">
        <w:rPr>
          <w:rFonts w:eastAsia="Times New Roman" w:cs="Tahoma"/>
          <w:color w:val="000000"/>
          <w:lang w:eastAsia="en-GB"/>
        </w:rPr>
        <w:t xml:space="preserve"> 2006, with an increasing </w:t>
      </w:r>
      <w:r w:rsidR="009729F7">
        <w:rPr>
          <w:rFonts w:eastAsia="Times New Roman" w:cs="Tahoma"/>
          <w:color w:val="000000"/>
          <w:lang w:eastAsia="en-GB"/>
        </w:rPr>
        <w:t>number of publications post-2015</w:t>
      </w:r>
      <w:r w:rsidR="00E4743A">
        <w:rPr>
          <w:rFonts w:eastAsia="Times New Roman" w:cs="Tahoma"/>
          <w:color w:val="000000"/>
          <w:lang w:eastAsia="en-GB"/>
        </w:rPr>
        <w:t xml:space="preserve"> (although this recent increase is less clearly seen in the data for chlorpyrifos and pyrethroid insecticides).</w:t>
      </w:r>
      <w:r w:rsidR="0050188B">
        <w:rPr>
          <w:rFonts w:eastAsia="Times New Roman" w:cs="Tahoma"/>
          <w:color w:val="000000"/>
          <w:lang w:eastAsia="en-GB"/>
        </w:rPr>
        <w:t xml:space="preserve"> DDT</w:t>
      </w:r>
      <w:r w:rsidR="009729F7">
        <w:rPr>
          <w:rFonts w:eastAsia="Times New Roman" w:cs="Tahoma"/>
          <w:color w:val="000000"/>
          <w:lang w:eastAsia="en-GB"/>
        </w:rPr>
        <w:t xml:space="preserve"> shows a significantly longer public</w:t>
      </w:r>
      <w:r w:rsidR="0037733F">
        <w:rPr>
          <w:rFonts w:eastAsia="Times New Roman" w:cs="Tahoma"/>
          <w:color w:val="000000"/>
          <w:lang w:eastAsia="en-GB"/>
        </w:rPr>
        <w:t>ation history, with publication numbers</w:t>
      </w:r>
      <w:r w:rsidR="009729F7">
        <w:rPr>
          <w:rFonts w:eastAsia="Times New Roman" w:cs="Tahoma"/>
          <w:color w:val="000000"/>
          <w:lang w:eastAsia="en-GB"/>
        </w:rPr>
        <w:t xml:space="preserve"> peaking in the period 2005 – 2011 </w:t>
      </w:r>
      <w:r w:rsidR="0071113F">
        <w:rPr>
          <w:rFonts w:eastAsia="Times New Roman" w:cs="Tahoma"/>
          <w:color w:val="000000"/>
          <w:lang w:eastAsia="en-GB"/>
        </w:rPr>
        <w:t>(</w:t>
      </w:r>
      <w:r w:rsidR="0071113F" w:rsidRPr="00AE49B5">
        <w:rPr>
          <w:rFonts w:eastAsia="Times New Roman" w:cs="Tahoma"/>
          <w:b/>
          <w:color w:val="000000"/>
          <w:lang w:eastAsia="en-GB"/>
        </w:rPr>
        <w:t>Figure 3</w:t>
      </w:r>
      <w:r w:rsidR="00B67E3A">
        <w:rPr>
          <w:rFonts w:eastAsia="Times New Roman" w:cs="Tahoma"/>
          <w:b/>
          <w:color w:val="000000"/>
          <w:lang w:eastAsia="en-GB"/>
        </w:rPr>
        <w:t>c</w:t>
      </w:r>
      <w:r w:rsidR="0071113F">
        <w:rPr>
          <w:rFonts w:eastAsia="Times New Roman" w:cs="Tahoma"/>
          <w:color w:val="000000"/>
          <w:lang w:eastAsia="en-GB"/>
        </w:rPr>
        <w:t xml:space="preserve">) </w:t>
      </w:r>
      <w:r w:rsidR="009729F7">
        <w:rPr>
          <w:rFonts w:eastAsia="Times New Roman" w:cs="Tahoma"/>
          <w:color w:val="000000"/>
          <w:lang w:eastAsia="en-GB"/>
        </w:rPr>
        <w:t>(while DDT was banned for use as a pesticide in China in 1983, its use continued as an insecticide in Dicofol (</w:t>
      </w:r>
      <w:r w:rsidR="009729F7" w:rsidRPr="009729F7">
        <w:rPr>
          <w:rFonts w:eastAsia="Times New Roman" w:cs="Tahoma"/>
          <w:color w:val="000000"/>
          <w:lang w:eastAsia="en-GB"/>
        </w:rPr>
        <w:t>trade name Kelthane</w:t>
      </w:r>
      <w:r w:rsidR="009729F7">
        <w:rPr>
          <w:rFonts w:eastAsia="Times New Roman" w:cs="Tahoma"/>
          <w:color w:val="000000"/>
          <w:lang w:eastAsia="en-GB"/>
        </w:rPr>
        <w:t xml:space="preserve">), </w:t>
      </w:r>
      <w:r w:rsidR="009729F7" w:rsidRPr="009729F7">
        <w:rPr>
          <w:rFonts w:eastAsia="Times New Roman" w:cs="Tahoma"/>
          <w:color w:val="000000"/>
          <w:lang w:eastAsia="en-GB"/>
        </w:rPr>
        <w:t>a nonsystemic acaricide extensively used for controlling mites that damage cotton, fruit trees, and vegetables</w:t>
      </w:r>
      <w:r w:rsidR="009729F7">
        <w:rPr>
          <w:rFonts w:eastAsia="Times New Roman" w:cs="Tahoma"/>
          <w:color w:val="000000"/>
          <w:lang w:eastAsia="en-GB"/>
        </w:rPr>
        <w:t xml:space="preserve"> (</w:t>
      </w:r>
      <w:r w:rsidR="00AE49B5">
        <w:rPr>
          <w:rFonts w:eastAsia="Times New Roman" w:cs="Tahoma"/>
          <w:lang w:eastAsia="en-GB"/>
        </w:rPr>
        <w:t xml:space="preserve">Qiu </w:t>
      </w:r>
      <w:r w:rsidR="00AE49B5" w:rsidRPr="00AE49B5">
        <w:rPr>
          <w:rFonts w:eastAsia="Times New Roman" w:cs="Tahoma"/>
          <w:lang w:eastAsia="en-GB"/>
        </w:rPr>
        <w:t>e</w:t>
      </w:r>
      <w:r w:rsidR="00AE49B5" w:rsidRPr="00AE49B5">
        <w:rPr>
          <w:rStyle w:val="Hyperlink"/>
          <w:rFonts w:eastAsia="Times New Roman" w:cs="Tahoma"/>
          <w:color w:val="auto"/>
          <w:u w:val="none"/>
          <w:lang w:eastAsia="en-GB"/>
        </w:rPr>
        <w:t>t al., 2005</w:t>
      </w:r>
      <w:r w:rsidR="009729F7">
        <w:rPr>
          <w:rFonts w:eastAsia="Times New Roman" w:cs="Tahoma"/>
          <w:color w:val="000000"/>
          <w:lang w:eastAsia="en-GB"/>
        </w:rPr>
        <w:t>)</w:t>
      </w:r>
      <w:r w:rsidR="00AB55D0">
        <w:rPr>
          <w:rFonts w:eastAsia="Times New Roman" w:cs="Tahoma"/>
          <w:color w:val="000000"/>
          <w:lang w:eastAsia="en-GB"/>
        </w:rPr>
        <w:t>, the production of which terminated in 2014</w:t>
      </w:r>
      <w:r w:rsidR="009729F7">
        <w:rPr>
          <w:rFonts w:eastAsia="Times New Roman" w:cs="Tahoma"/>
          <w:color w:val="000000"/>
          <w:lang w:eastAsia="en-GB"/>
        </w:rPr>
        <w:t>).</w:t>
      </w:r>
      <w:r w:rsidR="00692DCE">
        <w:rPr>
          <w:rFonts w:eastAsia="Times New Roman" w:cs="Tahoma"/>
          <w:color w:val="000000"/>
          <w:lang w:eastAsia="en-GB"/>
        </w:rPr>
        <w:t xml:space="preserve"> PAHs (</w:t>
      </w:r>
      <w:r w:rsidR="00B67E3A" w:rsidRPr="00A125F9">
        <w:rPr>
          <w:rFonts w:eastAsia="Times New Roman" w:cs="Tahoma"/>
          <w:b/>
          <w:color w:val="000000"/>
          <w:lang w:eastAsia="en-GB"/>
        </w:rPr>
        <w:t>Figure 3d</w:t>
      </w:r>
      <w:r w:rsidR="00692DCE">
        <w:rPr>
          <w:rFonts w:eastAsia="Times New Roman" w:cs="Tahoma"/>
          <w:color w:val="000000"/>
          <w:lang w:eastAsia="en-GB"/>
        </w:rPr>
        <w:t xml:space="preserve">) show a similar long publication history, although recent (post-2011) publications on this contaminant group are more common than those for DDT (studied in 23% of total 2016-2019 papers, compared to 10% for DDT). </w:t>
      </w:r>
    </w:p>
    <w:p w14:paraId="7800BEB8" w14:textId="36C48573" w:rsidR="002E4B1F" w:rsidRPr="002E4B1F" w:rsidRDefault="009729F7" w:rsidP="008B248D">
      <w:pPr>
        <w:shd w:val="clear" w:color="auto" w:fill="FFFFFF"/>
        <w:spacing w:after="0" w:line="480" w:lineRule="auto"/>
        <w:jc w:val="both"/>
        <w:textAlignment w:val="baseline"/>
        <w:rPr>
          <w:rFonts w:eastAsia="Times New Roman" w:cs="Tahoma"/>
          <w:color w:val="000000"/>
          <w:lang w:eastAsia="en-GB"/>
        </w:rPr>
      </w:pPr>
      <w:r>
        <w:rPr>
          <w:rFonts w:eastAsia="Times New Roman" w:cs="Tahoma"/>
          <w:color w:val="000000"/>
          <w:lang w:eastAsia="en-GB"/>
        </w:rPr>
        <w:t xml:space="preserve"> </w:t>
      </w:r>
      <w:r w:rsidR="00E4743A">
        <w:rPr>
          <w:rFonts w:eastAsia="Times New Roman" w:cs="Tahoma"/>
          <w:color w:val="000000"/>
          <w:lang w:eastAsia="en-GB"/>
        </w:rPr>
        <w:t xml:space="preserve">  </w:t>
      </w:r>
    </w:p>
    <w:p w14:paraId="59F28EE9" w14:textId="77777777" w:rsidR="00D6225B" w:rsidRDefault="00D6225B" w:rsidP="008B248D">
      <w:pPr>
        <w:shd w:val="clear" w:color="auto" w:fill="FFFFFF"/>
        <w:spacing w:after="0" w:line="480" w:lineRule="auto"/>
        <w:jc w:val="both"/>
        <w:textAlignment w:val="baseline"/>
        <w:rPr>
          <w:rFonts w:eastAsia="Times New Roman" w:cs="Tahoma"/>
          <w:b/>
          <w:color w:val="000000"/>
          <w:lang w:eastAsia="en-GB"/>
        </w:rPr>
      </w:pPr>
    </w:p>
    <w:p w14:paraId="3990B96C" w14:textId="55136F8D" w:rsidR="00D6225B" w:rsidRDefault="00E3390C" w:rsidP="008B248D">
      <w:pPr>
        <w:shd w:val="clear" w:color="auto" w:fill="FFFFFF"/>
        <w:spacing w:after="0" w:line="480" w:lineRule="auto"/>
        <w:jc w:val="center"/>
        <w:textAlignment w:val="baseline"/>
        <w:rPr>
          <w:rFonts w:eastAsia="Times New Roman" w:cs="Tahoma"/>
          <w:b/>
          <w:color w:val="000000"/>
          <w:lang w:eastAsia="en-GB"/>
        </w:rPr>
      </w:pPr>
      <w:r>
        <w:rPr>
          <w:rFonts w:eastAsia="Times New Roman" w:cs="Tahoma"/>
          <w:b/>
          <w:noProof/>
          <w:color w:val="000000"/>
          <w:lang w:eastAsia="en-GB"/>
        </w:rPr>
        <w:lastRenderedPageBreak/>
        <w:drawing>
          <wp:inline distT="0" distB="0" distL="0" distR="0" wp14:anchorId="2F62B440" wp14:editId="7B10F853">
            <wp:extent cx="4974590" cy="30118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4590" cy="3011805"/>
                    </a:xfrm>
                    <a:prstGeom prst="rect">
                      <a:avLst/>
                    </a:prstGeom>
                    <a:noFill/>
                  </pic:spPr>
                </pic:pic>
              </a:graphicData>
            </a:graphic>
          </wp:inline>
        </w:drawing>
      </w:r>
    </w:p>
    <w:p w14:paraId="136CCFFC" w14:textId="59410741" w:rsidR="007D11EF" w:rsidRPr="00CA18CD" w:rsidRDefault="004B7772" w:rsidP="008B248D">
      <w:pPr>
        <w:shd w:val="clear" w:color="auto" w:fill="FFFFFF"/>
        <w:spacing w:after="0" w:line="480" w:lineRule="auto"/>
        <w:jc w:val="both"/>
        <w:textAlignment w:val="baseline"/>
        <w:rPr>
          <w:rFonts w:eastAsia="Times New Roman" w:cs="Tahoma"/>
          <w:b/>
          <w:color w:val="000000"/>
          <w:lang w:eastAsia="en-GB"/>
        </w:rPr>
      </w:pPr>
      <w:r>
        <w:rPr>
          <w:rFonts w:eastAsia="Times New Roman" w:cs="Tahoma"/>
          <w:b/>
          <w:color w:val="000000"/>
          <w:lang w:eastAsia="en-GB"/>
        </w:rPr>
        <w:t>Figure 2</w:t>
      </w:r>
      <w:r w:rsidR="007D11EF">
        <w:rPr>
          <w:rFonts w:eastAsia="Times New Roman" w:cs="Tahoma"/>
          <w:b/>
          <w:color w:val="000000"/>
          <w:lang w:eastAsia="en-GB"/>
        </w:rPr>
        <w:t xml:space="preserve">: Numbers of studies examining </w:t>
      </w:r>
      <w:r w:rsidR="00A73F95">
        <w:rPr>
          <w:rFonts w:eastAsia="Times New Roman" w:cs="Tahoma"/>
          <w:b/>
          <w:color w:val="000000"/>
          <w:lang w:eastAsia="en-GB"/>
        </w:rPr>
        <w:t xml:space="preserve">different </w:t>
      </w:r>
      <w:r w:rsidR="007D11EF">
        <w:rPr>
          <w:rFonts w:eastAsia="Times New Roman" w:cs="Tahoma"/>
          <w:b/>
          <w:color w:val="000000"/>
          <w:lang w:eastAsia="en-GB"/>
        </w:rPr>
        <w:t>emerging contaminants (by representative compound group or i</w:t>
      </w:r>
      <w:r w:rsidR="00FF7A3E">
        <w:rPr>
          <w:rFonts w:eastAsia="Times New Roman" w:cs="Tahoma"/>
          <w:b/>
          <w:color w:val="000000"/>
          <w:lang w:eastAsia="en-GB"/>
        </w:rPr>
        <w:t>ndicator contaminant) in the PRD</w:t>
      </w:r>
      <w:r w:rsidR="007D11EF">
        <w:rPr>
          <w:rFonts w:eastAsia="Times New Roman" w:cs="Tahoma"/>
          <w:b/>
          <w:color w:val="000000"/>
          <w:lang w:eastAsia="en-GB"/>
        </w:rPr>
        <w:t>, over the period January 1980 – December 2019.</w:t>
      </w:r>
      <w:r w:rsidR="008B248D">
        <w:rPr>
          <w:rFonts w:eastAsia="Times New Roman" w:cs="Tahoma"/>
          <w:b/>
          <w:color w:val="000000"/>
          <w:lang w:eastAsia="en-GB"/>
        </w:rPr>
        <w:t xml:space="preserve"> </w:t>
      </w:r>
      <w:r w:rsidR="007D11EF" w:rsidRPr="00CA18CD">
        <w:rPr>
          <w:rFonts w:eastAsia="Times New Roman" w:cs="Tahoma"/>
          <w:color w:val="000000"/>
          <w:lang w:eastAsia="en-GB"/>
        </w:rPr>
        <w:t>Data are also shown for the more established and traditionally measured contaminants DDT and polycyclic aromatic hydrocarbons (PAH), for comparison. PGE = Platinum Group Elements.</w:t>
      </w:r>
      <w:r w:rsidR="007D11EF" w:rsidRPr="00CA18CD">
        <w:rPr>
          <w:rFonts w:eastAsia="Times New Roman" w:cs="Tahoma"/>
          <w:b/>
          <w:color w:val="000000"/>
          <w:lang w:eastAsia="en-GB"/>
        </w:rPr>
        <w:t xml:space="preserve">  </w:t>
      </w:r>
    </w:p>
    <w:p w14:paraId="5A1A9975" w14:textId="2E33DFC7" w:rsidR="007C101E" w:rsidRDefault="007D11EF" w:rsidP="00873C29">
      <w:pPr>
        <w:shd w:val="clear" w:color="auto" w:fill="FFFFFF"/>
        <w:spacing w:after="0" w:line="480" w:lineRule="auto"/>
        <w:jc w:val="both"/>
        <w:textAlignment w:val="baseline"/>
        <w:rPr>
          <w:rFonts w:eastAsia="Times New Roman" w:cs="Tahoma"/>
          <w:b/>
          <w:color w:val="000000"/>
          <w:lang w:eastAsia="en-GB"/>
        </w:rPr>
      </w:pPr>
      <w:r>
        <w:rPr>
          <w:rFonts w:eastAsia="Times New Roman" w:cs="Tahoma"/>
          <w:b/>
          <w:color w:val="000000"/>
          <w:lang w:eastAsia="en-GB"/>
        </w:rPr>
        <w:t xml:space="preserve"> </w:t>
      </w:r>
    </w:p>
    <w:p w14:paraId="129FABB6" w14:textId="77777777" w:rsidR="00FE3582" w:rsidRDefault="00FE3582" w:rsidP="008B248D">
      <w:pPr>
        <w:shd w:val="clear" w:color="auto" w:fill="FFFFFF"/>
        <w:spacing w:after="0" w:line="480" w:lineRule="auto"/>
        <w:jc w:val="both"/>
        <w:textAlignment w:val="baseline"/>
        <w:rPr>
          <w:rFonts w:eastAsia="Times New Roman" w:cs="Tahoma"/>
          <w:b/>
          <w:color w:val="000000"/>
          <w:lang w:eastAsia="en-GB"/>
        </w:rPr>
      </w:pPr>
    </w:p>
    <w:p w14:paraId="7C949863" w14:textId="5E68B05C" w:rsidR="00FE3582" w:rsidRDefault="00B67E3A" w:rsidP="008B248D">
      <w:pPr>
        <w:shd w:val="clear" w:color="auto" w:fill="FFFFFF"/>
        <w:spacing w:after="0" w:line="480" w:lineRule="auto"/>
        <w:jc w:val="center"/>
        <w:textAlignment w:val="baseline"/>
        <w:rPr>
          <w:rFonts w:eastAsia="Times New Roman" w:cs="Tahoma"/>
          <w:b/>
          <w:color w:val="000000"/>
          <w:lang w:eastAsia="en-GB"/>
        </w:rPr>
      </w:pPr>
      <w:r>
        <w:rPr>
          <w:rFonts w:eastAsia="Times New Roman" w:cs="Tahoma"/>
          <w:b/>
          <w:noProof/>
          <w:color w:val="000000"/>
          <w:lang w:eastAsia="en-GB"/>
        </w:rPr>
        <w:lastRenderedPageBreak/>
        <w:drawing>
          <wp:inline distT="0" distB="0" distL="0" distR="0" wp14:anchorId="12A1E651" wp14:editId="0A0A4608">
            <wp:extent cx="6065885" cy="39663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2958" cy="3970983"/>
                    </a:xfrm>
                    <a:prstGeom prst="rect">
                      <a:avLst/>
                    </a:prstGeom>
                    <a:noFill/>
                  </pic:spPr>
                </pic:pic>
              </a:graphicData>
            </a:graphic>
          </wp:inline>
        </w:drawing>
      </w:r>
    </w:p>
    <w:p w14:paraId="7D849041" w14:textId="0F2A4B82" w:rsidR="007D11EF" w:rsidRPr="00EE159D" w:rsidRDefault="004B7772" w:rsidP="008B248D">
      <w:pPr>
        <w:shd w:val="clear" w:color="auto" w:fill="FFFFFF"/>
        <w:spacing w:after="0" w:line="480" w:lineRule="auto"/>
        <w:jc w:val="both"/>
        <w:textAlignment w:val="baseline"/>
        <w:rPr>
          <w:rFonts w:eastAsia="Times New Roman" w:cs="Tahoma"/>
          <w:b/>
          <w:bCs/>
          <w:color w:val="000000"/>
          <w:lang w:eastAsia="en-GB"/>
        </w:rPr>
      </w:pPr>
      <w:r w:rsidRPr="00EE159D">
        <w:rPr>
          <w:rFonts w:eastAsia="Times New Roman" w:cs="Tahoma"/>
          <w:b/>
          <w:color w:val="000000"/>
          <w:lang w:eastAsia="en-GB"/>
        </w:rPr>
        <w:t>Figure 3</w:t>
      </w:r>
      <w:r w:rsidR="007D11EF" w:rsidRPr="00EE159D">
        <w:rPr>
          <w:rFonts w:eastAsia="Times New Roman" w:cs="Tahoma"/>
          <w:b/>
          <w:color w:val="000000"/>
          <w:lang w:eastAsia="en-GB"/>
        </w:rPr>
        <w:t xml:space="preserve">: </w:t>
      </w:r>
      <w:r w:rsidR="00EE159D" w:rsidRPr="00EE159D">
        <w:rPr>
          <w:rFonts w:eastAsia="Times New Roman" w:cs="Tahoma"/>
          <w:b/>
          <w:color w:val="000000"/>
          <w:lang w:eastAsia="en-GB"/>
        </w:rPr>
        <w:t xml:space="preserve">Publication trends with time for </w:t>
      </w:r>
      <w:r w:rsidR="00D439B2" w:rsidRPr="00EE159D">
        <w:rPr>
          <w:rFonts w:eastAsia="Times New Roman" w:cs="Tahoma"/>
          <w:b/>
          <w:bCs/>
          <w:color w:val="000000"/>
          <w:lang w:eastAsia="en-GB"/>
        </w:rPr>
        <w:t xml:space="preserve">(a) </w:t>
      </w:r>
      <w:r w:rsidR="007D11EF" w:rsidRPr="00EE159D">
        <w:rPr>
          <w:rFonts w:eastAsia="Times New Roman" w:cs="Tahoma"/>
          <w:b/>
          <w:bCs/>
          <w:color w:val="000000"/>
          <w:lang w:eastAsia="en-GB"/>
        </w:rPr>
        <w:t xml:space="preserve">selected </w:t>
      </w:r>
      <w:r w:rsidR="00D439B2" w:rsidRPr="00EE159D">
        <w:rPr>
          <w:rFonts w:eastAsia="Times New Roman" w:cs="Tahoma"/>
          <w:b/>
          <w:bCs/>
          <w:color w:val="000000"/>
          <w:lang w:eastAsia="en-GB"/>
        </w:rPr>
        <w:t xml:space="preserve">pharmaceutical and personal care products (PPCPs – diclofenac, macrolides, triclosan), (b) </w:t>
      </w:r>
      <w:r w:rsidR="008F3F83" w:rsidRPr="00EE159D">
        <w:rPr>
          <w:rFonts w:eastAsia="Times New Roman" w:cs="Tahoma"/>
          <w:b/>
          <w:bCs/>
          <w:color w:val="000000"/>
          <w:lang w:eastAsia="en-GB"/>
        </w:rPr>
        <w:t xml:space="preserve">plasticiser/additive bisphenol A, </w:t>
      </w:r>
      <w:r w:rsidR="0050188B">
        <w:rPr>
          <w:rFonts w:eastAsia="Times New Roman" w:cs="Tahoma"/>
          <w:b/>
          <w:bCs/>
          <w:color w:val="000000"/>
          <w:lang w:eastAsia="en-GB"/>
        </w:rPr>
        <w:t>estradiol (and related compounds)</w:t>
      </w:r>
      <w:r w:rsidR="008F3F83" w:rsidRPr="00EE159D">
        <w:rPr>
          <w:rFonts w:eastAsia="Times New Roman" w:cs="Tahoma"/>
          <w:b/>
          <w:bCs/>
          <w:color w:val="000000"/>
          <w:lang w:eastAsia="en-GB"/>
        </w:rPr>
        <w:t>,</w:t>
      </w:r>
      <w:r w:rsidR="007D11EF" w:rsidRPr="00EE159D">
        <w:rPr>
          <w:rFonts w:eastAsia="Times New Roman" w:cs="Tahoma"/>
          <w:b/>
          <w:bCs/>
          <w:color w:val="000000"/>
          <w:lang w:eastAsia="en-GB"/>
        </w:rPr>
        <w:t xml:space="preserve"> </w:t>
      </w:r>
      <w:r w:rsidR="00041D9D">
        <w:rPr>
          <w:rFonts w:eastAsia="Times New Roman" w:cs="Tahoma"/>
          <w:b/>
          <w:bCs/>
          <w:color w:val="000000"/>
          <w:lang w:eastAsia="en-GB"/>
        </w:rPr>
        <w:t xml:space="preserve">and microplastics, (c) </w:t>
      </w:r>
      <w:r w:rsidR="00CC50AE" w:rsidRPr="00EE159D">
        <w:rPr>
          <w:rFonts w:eastAsia="Times New Roman" w:cs="Tahoma"/>
          <w:b/>
          <w:bCs/>
          <w:color w:val="000000"/>
          <w:lang w:eastAsia="en-GB"/>
        </w:rPr>
        <w:t>chlorpyrifos</w:t>
      </w:r>
      <w:r w:rsidR="00017F54" w:rsidRPr="00EE159D">
        <w:rPr>
          <w:rFonts w:eastAsia="Times New Roman" w:cs="Tahoma"/>
          <w:b/>
          <w:bCs/>
          <w:color w:val="000000"/>
          <w:lang w:eastAsia="en-GB"/>
        </w:rPr>
        <w:t>,</w:t>
      </w:r>
      <w:r w:rsidR="00CC50AE" w:rsidRPr="00EE159D">
        <w:rPr>
          <w:rFonts w:eastAsia="Times New Roman" w:cs="Tahoma"/>
          <w:b/>
          <w:bCs/>
          <w:color w:val="000000"/>
          <w:lang w:eastAsia="en-GB"/>
        </w:rPr>
        <w:t xml:space="preserve"> </w:t>
      </w:r>
      <w:r w:rsidR="00041D9D">
        <w:rPr>
          <w:rFonts w:eastAsia="Times New Roman" w:cs="Tahoma"/>
          <w:b/>
          <w:bCs/>
          <w:color w:val="000000"/>
          <w:lang w:eastAsia="en-GB"/>
        </w:rPr>
        <w:t xml:space="preserve">DDT, </w:t>
      </w:r>
      <w:r w:rsidR="00CC50AE" w:rsidRPr="00EE159D">
        <w:rPr>
          <w:rFonts w:eastAsia="Times New Roman" w:cs="Tahoma"/>
          <w:b/>
          <w:bCs/>
          <w:color w:val="000000"/>
          <w:lang w:eastAsia="en-GB"/>
        </w:rPr>
        <w:t>and pyrethroid pesticides</w:t>
      </w:r>
      <w:r w:rsidR="00FE3582" w:rsidRPr="00EE159D">
        <w:rPr>
          <w:rFonts w:eastAsia="Times New Roman" w:cs="Tahoma"/>
          <w:b/>
          <w:bCs/>
          <w:color w:val="000000"/>
          <w:lang w:eastAsia="en-GB"/>
        </w:rPr>
        <w:t xml:space="preserve">, </w:t>
      </w:r>
      <w:r w:rsidR="00FE5AB9">
        <w:rPr>
          <w:rFonts w:eastAsia="Times New Roman" w:cs="Tahoma"/>
          <w:b/>
          <w:bCs/>
          <w:color w:val="000000"/>
          <w:lang w:eastAsia="en-GB"/>
        </w:rPr>
        <w:t xml:space="preserve">and (d) PAHs, </w:t>
      </w:r>
      <w:r w:rsidR="00D439B2" w:rsidRPr="00EE159D">
        <w:rPr>
          <w:rFonts w:eastAsia="Times New Roman" w:cs="Tahoma"/>
          <w:b/>
          <w:bCs/>
          <w:color w:val="000000"/>
          <w:lang w:eastAsia="en-GB"/>
        </w:rPr>
        <w:t>in published studies on</w:t>
      </w:r>
      <w:r w:rsidR="007D11EF" w:rsidRPr="00EE159D">
        <w:rPr>
          <w:rFonts w:eastAsia="Times New Roman" w:cs="Tahoma"/>
          <w:b/>
          <w:bCs/>
          <w:color w:val="000000"/>
          <w:lang w:eastAsia="en-GB"/>
        </w:rPr>
        <w:t xml:space="preserve"> the </w:t>
      </w:r>
      <w:r w:rsidR="00017F54" w:rsidRPr="00EE159D">
        <w:rPr>
          <w:rFonts w:eastAsia="Times New Roman" w:cs="Tahoma"/>
          <w:b/>
          <w:bCs/>
          <w:color w:val="000000"/>
          <w:lang w:eastAsia="en-GB"/>
        </w:rPr>
        <w:t>GBA</w:t>
      </w:r>
      <w:r w:rsidR="00FE3582" w:rsidRPr="00EE159D">
        <w:rPr>
          <w:rFonts w:eastAsia="Times New Roman" w:cs="Tahoma"/>
          <w:b/>
          <w:bCs/>
          <w:color w:val="000000"/>
          <w:lang w:eastAsia="en-GB"/>
        </w:rPr>
        <w:t xml:space="preserve">. </w:t>
      </w:r>
      <w:r w:rsidR="007D11EF" w:rsidRPr="00EE159D">
        <w:rPr>
          <w:rFonts w:eastAsia="Times New Roman" w:cs="Tahoma"/>
          <w:b/>
          <w:bCs/>
          <w:color w:val="000000"/>
          <w:lang w:eastAsia="en-GB"/>
        </w:rPr>
        <w:t xml:space="preserve"> </w:t>
      </w:r>
    </w:p>
    <w:p w14:paraId="685C559F" w14:textId="77777777" w:rsidR="007D11EF" w:rsidRDefault="007D11EF" w:rsidP="008B248D">
      <w:pPr>
        <w:shd w:val="clear" w:color="auto" w:fill="FFFFFF"/>
        <w:spacing w:after="0" w:line="480" w:lineRule="auto"/>
        <w:jc w:val="both"/>
        <w:textAlignment w:val="baseline"/>
        <w:rPr>
          <w:rFonts w:eastAsia="Times New Roman" w:cs="Tahoma"/>
          <w:b/>
          <w:color w:val="000000"/>
          <w:lang w:eastAsia="en-GB"/>
        </w:rPr>
      </w:pPr>
    </w:p>
    <w:p w14:paraId="29A60420" w14:textId="2B8CF751" w:rsidR="00FA7DD4" w:rsidRDefault="008B248D" w:rsidP="008B248D">
      <w:pPr>
        <w:shd w:val="clear" w:color="auto" w:fill="FFFFFF"/>
        <w:spacing w:after="0" w:line="480" w:lineRule="auto"/>
        <w:textAlignment w:val="baseline"/>
        <w:rPr>
          <w:rFonts w:eastAsia="Times New Roman" w:cs="Tahoma"/>
          <w:b/>
          <w:color w:val="000000"/>
          <w:lang w:eastAsia="en-GB"/>
        </w:rPr>
      </w:pPr>
      <w:r>
        <w:rPr>
          <w:rFonts w:eastAsia="Times New Roman" w:cs="Tahoma"/>
          <w:b/>
          <w:color w:val="000000"/>
          <w:lang w:eastAsia="en-GB"/>
        </w:rPr>
        <w:t xml:space="preserve">3.2 </w:t>
      </w:r>
      <w:r w:rsidR="00E4743A" w:rsidRPr="00E4743A">
        <w:rPr>
          <w:rFonts w:eastAsia="Times New Roman" w:cs="Tahoma"/>
          <w:b/>
          <w:color w:val="000000"/>
          <w:lang w:eastAsia="en-GB"/>
        </w:rPr>
        <w:t>Sampling timescales and sampling focus.</w:t>
      </w:r>
    </w:p>
    <w:p w14:paraId="653C1F28" w14:textId="39D330DB" w:rsidR="00604E48" w:rsidRDefault="00604E48" w:rsidP="008B248D">
      <w:pPr>
        <w:shd w:val="clear" w:color="auto" w:fill="FFFFFF"/>
        <w:spacing w:after="0" w:line="480" w:lineRule="auto"/>
        <w:jc w:val="both"/>
        <w:textAlignment w:val="baseline"/>
        <w:rPr>
          <w:rFonts w:eastAsia="Times New Roman" w:cs="Tahoma"/>
          <w:color w:val="000000"/>
          <w:lang w:eastAsia="en-GB"/>
        </w:rPr>
      </w:pPr>
      <w:r>
        <w:rPr>
          <w:rFonts w:eastAsia="Times New Roman" w:cs="Tahoma"/>
          <w:color w:val="000000"/>
          <w:lang w:eastAsia="en-GB"/>
        </w:rPr>
        <w:t>The data presented in the literature for the study contaminants in the wider PRD system cover a range of sampling or deployment timescales</w:t>
      </w:r>
      <w:r w:rsidR="004B7772">
        <w:rPr>
          <w:rFonts w:eastAsia="Times New Roman" w:cs="Tahoma"/>
          <w:color w:val="000000"/>
          <w:lang w:eastAsia="en-GB"/>
        </w:rPr>
        <w:t xml:space="preserve"> (</w:t>
      </w:r>
      <w:r w:rsidR="004B7772" w:rsidRPr="00AE49B5">
        <w:rPr>
          <w:rFonts w:eastAsia="Times New Roman" w:cs="Tahoma"/>
          <w:b/>
          <w:color w:val="000000"/>
          <w:lang w:eastAsia="en-GB"/>
        </w:rPr>
        <w:t>Figure 4</w:t>
      </w:r>
      <w:r w:rsidR="007C06AF">
        <w:rPr>
          <w:rFonts w:eastAsia="Times New Roman" w:cs="Tahoma"/>
          <w:color w:val="000000"/>
          <w:lang w:eastAsia="en-GB"/>
        </w:rPr>
        <w:t>)</w:t>
      </w:r>
      <w:r>
        <w:rPr>
          <w:rFonts w:eastAsia="Times New Roman" w:cs="Tahoma"/>
          <w:color w:val="000000"/>
          <w:lang w:eastAsia="en-GB"/>
        </w:rPr>
        <w:t xml:space="preserve">. </w:t>
      </w:r>
      <w:r w:rsidR="00331EF8">
        <w:rPr>
          <w:rFonts w:eastAsia="Times New Roman" w:cs="Tahoma"/>
          <w:color w:val="000000"/>
          <w:lang w:eastAsia="en-GB"/>
        </w:rPr>
        <w:t>A relatively high percentage of studies present data from a one-off, or single</w:t>
      </w:r>
      <w:r w:rsidR="00AE49B5">
        <w:rPr>
          <w:rFonts w:eastAsia="Times New Roman" w:cs="Tahoma"/>
          <w:color w:val="000000"/>
          <w:lang w:eastAsia="en-GB"/>
        </w:rPr>
        <w:t>,</w:t>
      </w:r>
      <w:r w:rsidR="00331EF8">
        <w:rPr>
          <w:rFonts w:eastAsia="Times New Roman" w:cs="Tahoma"/>
          <w:color w:val="000000"/>
          <w:lang w:eastAsia="en-GB"/>
        </w:rPr>
        <w:t xml:space="preserve"> deployment (</w:t>
      </w:r>
      <w:r w:rsidR="007C06AF">
        <w:rPr>
          <w:rFonts w:eastAsia="Times New Roman" w:cs="Tahoma"/>
          <w:color w:val="000000"/>
          <w:lang w:eastAsia="en-GB"/>
        </w:rPr>
        <w:t>48% of studies). Given the strongly seasonal climate in the PRD system (which is heavily influenced by the Asian monsoon)</w:t>
      </w:r>
      <w:r w:rsidR="0088107F">
        <w:rPr>
          <w:rFonts w:eastAsia="Times New Roman" w:cs="Tahoma"/>
          <w:color w:val="000000"/>
          <w:lang w:eastAsia="en-GB"/>
        </w:rPr>
        <w:t>,</w:t>
      </w:r>
      <w:r w:rsidR="007C06AF">
        <w:rPr>
          <w:rFonts w:eastAsia="Times New Roman" w:cs="Tahoma"/>
          <w:color w:val="000000"/>
          <w:lang w:eastAsia="en-GB"/>
        </w:rPr>
        <w:t xml:space="preserve"> there is also a focus on seasonal sampling (</w:t>
      </w:r>
      <w:r w:rsidR="002D312D">
        <w:rPr>
          <w:rFonts w:eastAsia="Times New Roman" w:cs="Tahoma"/>
          <w:color w:val="000000"/>
          <w:lang w:eastAsia="en-GB"/>
        </w:rPr>
        <w:t xml:space="preserve">in </w:t>
      </w:r>
      <w:r w:rsidR="007C06AF">
        <w:rPr>
          <w:rFonts w:eastAsia="Times New Roman" w:cs="Tahoma"/>
          <w:color w:val="000000"/>
          <w:lang w:eastAsia="en-GB"/>
        </w:rPr>
        <w:t>22% of studies). Longer-term datasets, and presentation of data from sediment core studies (which, when combined with radiometric or other dating, provide a decadal plus chronology of particle reactive contaminant inputs to the PRD system), are less frequently presented (&lt;8% of studies). Reported sampling timescales are similar for both the traditionally-monitored and</w:t>
      </w:r>
      <w:r w:rsidR="00D10008">
        <w:rPr>
          <w:rFonts w:eastAsia="Times New Roman" w:cs="Tahoma"/>
          <w:color w:val="000000"/>
          <w:lang w:eastAsia="en-GB"/>
        </w:rPr>
        <w:t xml:space="preserve"> emerging </w:t>
      </w:r>
      <w:r w:rsidR="00D10008">
        <w:rPr>
          <w:rFonts w:eastAsia="Times New Roman" w:cs="Tahoma"/>
          <w:color w:val="000000"/>
          <w:lang w:eastAsia="en-GB"/>
        </w:rPr>
        <w:lastRenderedPageBreak/>
        <w:t>contaminants studied, although there is a greater emphasis on seasonal sampling than one-off sampling for bisphenol A, Triclosan and Diclofenac (</w:t>
      </w:r>
      <w:r w:rsidR="00B35521" w:rsidRPr="00B35521">
        <w:rPr>
          <w:rFonts w:eastAsia="Times New Roman" w:cs="Tahoma"/>
          <w:b/>
          <w:color w:val="000000"/>
          <w:lang w:eastAsia="en-GB"/>
        </w:rPr>
        <w:t xml:space="preserve">Appendix </w:t>
      </w:r>
      <w:r w:rsidR="0047314C">
        <w:rPr>
          <w:rFonts w:eastAsia="Times New Roman" w:cs="Tahoma"/>
          <w:b/>
          <w:color w:val="000000"/>
          <w:lang w:eastAsia="en-GB"/>
        </w:rPr>
        <w:t>C</w:t>
      </w:r>
      <w:r w:rsidR="00B35521" w:rsidRPr="00B35521">
        <w:rPr>
          <w:rFonts w:eastAsia="Times New Roman" w:cs="Tahoma"/>
          <w:b/>
          <w:color w:val="000000"/>
          <w:lang w:eastAsia="en-GB"/>
        </w:rPr>
        <w:t>, Figure</w:t>
      </w:r>
      <w:r w:rsidR="00B35521">
        <w:rPr>
          <w:rFonts w:eastAsia="Times New Roman" w:cs="Tahoma"/>
          <w:b/>
          <w:color w:val="000000"/>
          <w:lang w:eastAsia="en-GB"/>
        </w:rPr>
        <w:t xml:space="preserve"> </w:t>
      </w:r>
      <w:r w:rsidR="0047314C">
        <w:rPr>
          <w:rFonts w:eastAsia="Times New Roman" w:cs="Tahoma"/>
          <w:b/>
          <w:color w:val="000000"/>
          <w:lang w:eastAsia="en-GB"/>
        </w:rPr>
        <w:t>C</w:t>
      </w:r>
      <w:r w:rsidR="00B35521">
        <w:rPr>
          <w:rFonts w:eastAsia="Times New Roman" w:cs="Tahoma"/>
          <w:b/>
          <w:color w:val="000000"/>
          <w:lang w:eastAsia="en-GB"/>
        </w:rPr>
        <w:t>.1</w:t>
      </w:r>
      <w:r w:rsidR="00D10008">
        <w:rPr>
          <w:rFonts w:eastAsia="Times New Roman" w:cs="Tahoma"/>
          <w:color w:val="000000"/>
          <w:lang w:eastAsia="en-GB"/>
        </w:rPr>
        <w:t>).</w:t>
      </w:r>
    </w:p>
    <w:p w14:paraId="711B0D5A" w14:textId="77777777" w:rsidR="00C27143" w:rsidRPr="00604E48" w:rsidRDefault="00C27143" w:rsidP="008B248D">
      <w:pPr>
        <w:shd w:val="clear" w:color="auto" w:fill="FFFFFF"/>
        <w:spacing w:after="0" w:line="480" w:lineRule="auto"/>
        <w:textAlignment w:val="baseline"/>
        <w:rPr>
          <w:rFonts w:eastAsia="Times New Roman" w:cs="Tahoma"/>
          <w:color w:val="000000"/>
          <w:lang w:eastAsia="en-GB"/>
        </w:rPr>
      </w:pPr>
    </w:p>
    <w:p w14:paraId="4D9DCF8F" w14:textId="77777777" w:rsidR="00FA7DD4" w:rsidRDefault="00FA7DD4" w:rsidP="008B248D">
      <w:pPr>
        <w:shd w:val="clear" w:color="auto" w:fill="FFFFFF"/>
        <w:spacing w:after="0" w:line="480" w:lineRule="auto"/>
        <w:jc w:val="center"/>
        <w:textAlignment w:val="baseline"/>
        <w:rPr>
          <w:rFonts w:eastAsia="Times New Roman" w:cs="Tahoma"/>
          <w:color w:val="000000"/>
          <w:lang w:eastAsia="en-GB"/>
        </w:rPr>
      </w:pPr>
    </w:p>
    <w:p w14:paraId="0F32E2F7" w14:textId="5D8ACF6F" w:rsidR="00D46EED" w:rsidRDefault="00873C29" w:rsidP="008B248D">
      <w:pPr>
        <w:shd w:val="clear" w:color="auto" w:fill="FFFFFF"/>
        <w:spacing w:after="0" w:line="480" w:lineRule="auto"/>
        <w:jc w:val="center"/>
        <w:textAlignment w:val="baseline"/>
        <w:rPr>
          <w:rFonts w:eastAsia="Times New Roman" w:cs="Tahoma"/>
          <w:color w:val="000000"/>
          <w:lang w:eastAsia="en-GB"/>
        </w:rPr>
      </w:pPr>
      <w:r>
        <w:rPr>
          <w:rFonts w:eastAsia="Times New Roman" w:cs="Tahoma"/>
          <w:noProof/>
          <w:color w:val="000000"/>
          <w:lang w:eastAsia="en-GB"/>
        </w:rPr>
        <w:drawing>
          <wp:inline distT="0" distB="0" distL="0" distR="0" wp14:anchorId="1E9D48EB" wp14:editId="0BBC9AC9">
            <wp:extent cx="4798060" cy="27432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8060" cy="2743200"/>
                    </a:xfrm>
                    <a:prstGeom prst="rect">
                      <a:avLst/>
                    </a:prstGeom>
                    <a:noFill/>
                  </pic:spPr>
                </pic:pic>
              </a:graphicData>
            </a:graphic>
          </wp:inline>
        </w:drawing>
      </w:r>
    </w:p>
    <w:p w14:paraId="24AD0E70" w14:textId="4816800A" w:rsidR="009D7092" w:rsidRPr="00D46EED" w:rsidRDefault="004B7772" w:rsidP="008B248D">
      <w:pPr>
        <w:shd w:val="clear" w:color="auto" w:fill="FFFFFF"/>
        <w:spacing w:after="0" w:line="480" w:lineRule="auto"/>
        <w:jc w:val="both"/>
        <w:textAlignment w:val="baseline"/>
        <w:rPr>
          <w:rFonts w:eastAsia="Times New Roman" w:cs="Tahoma"/>
          <w:b/>
          <w:color w:val="000000"/>
          <w:lang w:eastAsia="en-GB"/>
        </w:rPr>
      </w:pPr>
      <w:r>
        <w:rPr>
          <w:rFonts w:eastAsia="Times New Roman" w:cs="Tahoma"/>
          <w:b/>
          <w:color w:val="000000"/>
          <w:lang w:eastAsia="en-GB"/>
        </w:rPr>
        <w:t>Figure 4</w:t>
      </w:r>
      <w:r w:rsidR="00D46EED" w:rsidRPr="00D46EED">
        <w:rPr>
          <w:rFonts w:eastAsia="Times New Roman" w:cs="Tahoma"/>
          <w:b/>
          <w:color w:val="000000"/>
          <w:lang w:eastAsia="en-GB"/>
        </w:rPr>
        <w:t>: Rep</w:t>
      </w:r>
      <w:r w:rsidR="00FF7A3E">
        <w:rPr>
          <w:rFonts w:eastAsia="Times New Roman" w:cs="Tahoma"/>
          <w:b/>
          <w:color w:val="000000"/>
          <w:lang w:eastAsia="en-GB"/>
        </w:rPr>
        <w:t>orted sampling timescales in PRD</w:t>
      </w:r>
      <w:r w:rsidR="00D46EED" w:rsidRPr="00D46EED">
        <w:rPr>
          <w:rFonts w:eastAsia="Times New Roman" w:cs="Tahoma"/>
          <w:b/>
          <w:color w:val="000000"/>
          <w:lang w:eastAsia="en-GB"/>
        </w:rPr>
        <w:t xml:space="preserve"> literature, or periods over which samples were collected for study. Studies using dated sediment cores are referred to as “Sediment core (Decadal)” while “One-off” refers to studies where a single sample collection phase or deployment was undertaken.</w:t>
      </w:r>
      <w:r w:rsidR="00D46EED">
        <w:rPr>
          <w:rFonts w:eastAsia="Times New Roman" w:cs="Tahoma"/>
          <w:b/>
          <w:color w:val="000000"/>
          <w:lang w:eastAsia="en-GB"/>
        </w:rPr>
        <w:t xml:space="preserve"> Y-axis shows number of studies.</w:t>
      </w:r>
      <w:r w:rsidR="00D46EED" w:rsidRPr="00D46EED">
        <w:rPr>
          <w:rFonts w:eastAsia="Times New Roman" w:cs="Tahoma"/>
          <w:b/>
          <w:color w:val="000000"/>
          <w:lang w:eastAsia="en-GB"/>
        </w:rPr>
        <w:t xml:space="preserve"> </w:t>
      </w:r>
    </w:p>
    <w:p w14:paraId="1B65EA0B" w14:textId="77777777" w:rsidR="00E624EB" w:rsidRDefault="00E624EB" w:rsidP="008B248D">
      <w:pPr>
        <w:shd w:val="clear" w:color="auto" w:fill="FFFFFF"/>
        <w:spacing w:after="0" w:line="480" w:lineRule="auto"/>
        <w:jc w:val="both"/>
        <w:textAlignment w:val="baseline"/>
        <w:rPr>
          <w:rFonts w:eastAsia="Times New Roman" w:cs="Tahoma"/>
          <w:color w:val="000000"/>
          <w:lang w:eastAsia="en-GB"/>
        </w:rPr>
      </w:pPr>
    </w:p>
    <w:p w14:paraId="6A34C164" w14:textId="3F22E283" w:rsidR="00E624EB" w:rsidRPr="00113301" w:rsidRDefault="00F759B1" w:rsidP="008B248D">
      <w:pPr>
        <w:spacing w:line="480" w:lineRule="auto"/>
        <w:jc w:val="both"/>
        <w:rPr>
          <w:rFonts w:eastAsia="Times New Roman" w:cs="Tahoma"/>
          <w:lang w:eastAsia="en-GB"/>
        </w:rPr>
      </w:pPr>
      <w:r>
        <w:rPr>
          <w:rFonts w:eastAsia="Times New Roman" w:cs="Tahoma"/>
          <w:color w:val="000000"/>
          <w:lang w:eastAsia="en-GB"/>
        </w:rPr>
        <w:t>The published studies also focus on different components of the PRD system</w:t>
      </w:r>
      <w:r w:rsidR="004B7772">
        <w:rPr>
          <w:rFonts w:eastAsia="Times New Roman" w:cs="Tahoma"/>
          <w:color w:val="000000"/>
          <w:lang w:eastAsia="en-GB"/>
        </w:rPr>
        <w:t xml:space="preserve"> (</w:t>
      </w:r>
      <w:r w:rsidR="004B7772" w:rsidRPr="00AE49B5">
        <w:rPr>
          <w:rFonts w:eastAsia="Times New Roman" w:cs="Tahoma"/>
          <w:b/>
          <w:color w:val="000000"/>
          <w:lang w:eastAsia="en-GB"/>
        </w:rPr>
        <w:t>Figure 5</w:t>
      </w:r>
      <w:r>
        <w:rPr>
          <w:rFonts w:eastAsia="Times New Roman" w:cs="Tahoma"/>
          <w:color w:val="000000"/>
          <w:lang w:eastAsia="en-GB"/>
        </w:rPr>
        <w:t xml:space="preserve">), with riverine sections of the delta system sampled and published on most frequently, followed by Soil and Freshwater Wetland, then Sub-tidal and Marine (see </w:t>
      </w:r>
      <w:r w:rsidR="00B35521">
        <w:rPr>
          <w:rFonts w:eastAsia="Times New Roman" w:cs="Tahoma"/>
          <w:b/>
          <w:color w:val="000000"/>
          <w:lang w:eastAsia="en-GB"/>
        </w:rPr>
        <w:t xml:space="preserve">Appendix </w:t>
      </w:r>
      <w:r w:rsidR="0047314C">
        <w:rPr>
          <w:rFonts w:eastAsia="Times New Roman" w:cs="Tahoma"/>
          <w:b/>
          <w:color w:val="000000"/>
          <w:lang w:eastAsia="en-GB"/>
        </w:rPr>
        <w:t>B</w:t>
      </w:r>
      <w:r>
        <w:rPr>
          <w:rFonts w:eastAsia="Times New Roman" w:cs="Tahoma"/>
          <w:color w:val="000000"/>
          <w:lang w:eastAsia="en-GB"/>
        </w:rPr>
        <w:t xml:space="preserve"> for sub-system definitions). Relatively few studies </w:t>
      </w:r>
      <w:r w:rsidR="006C1F29">
        <w:rPr>
          <w:rFonts w:eastAsia="Times New Roman" w:cs="Tahoma"/>
          <w:color w:val="000000"/>
          <w:lang w:eastAsia="en-GB"/>
        </w:rPr>
        <w:t xml:space="preserve">(&lt; 7%) </w:t>
      </w:r>
      <w:r>
        <w:rPr>
          <w:rFonts w:eastAsia="Times New Roman" w:cs="Tahoma"/>
          <w:color w:val="000000"/>
          <w:lang w:eastAsia="en-GB"/>
        </w:rPr>
        <w:t>can be classed as system-wide (</w:t>
      </w:r>
      <w:r w:rsidR="006C1F29">
        <w:rPr>
          <w:rFonts w:eastAsia="Times New Roman" w:cs="Tahoma"/>
          <w:color w:val="000000"/>
          <w:lang w:eastAsia="en-GB"/>
        </w:rPr>
        <w:t xml:space="preserve">i.e. </w:t>
      </w:r>
      <w:r>
        <w:rPr>
          <w:rFonts w:eastAsia="Times New Roman" w:cs="Tahoma"/>
          <w:color w:val="000000"/>
          <w:lang w:eastAsia="en-GB"/>
        </w:rPr>
        <w:t>where the study has included two</w:t>
      </w:r>
      <w:r w:rsidRPr="00F759B1">
        <w:rPr>
          <w:rFonts w:eastAsia="Times New Roman" w:cs="Tahoma"/>
          <w:color w:val="000000"/>
          <w:lang w:eastAsia="en-GB"/>
        </w:rPr>
        <w:t xml:space="preserve"> or more of the </w:t>
      </w:r>
      <w:r>
        <w:rPr>
          <w:rFonts w:eastAsia="Times New Roman" w:cs="Tahoma"/>
          <w:color w:val="000000"/>
          <w:lang w:eastAsia="en-GB"/>
        </w:rPr>
        <w:t>list</w:t>
      </w:r>
      <w:r w:rsidR="006C1F29">
        <w:rPr>
          <w:rFonts w:eastAsia="Times New Roman" w:cs="Tahoma"/>
          <w:color w:val="000000"/>
          <w:lang w:eastAsia="en-GB"/>
        </w:rPr>
        <w:t>ed environmental compartments)</w:t>
      </w:r>
      <w:r>
        <w:rPr>
          <w:rFonts w:eastAsia="Times New Roman" w:cs="Tahoma"/>
          <w:color w:val="000000"/>
          <w:lang w:eastAsia="en-GB"/>
        </w:rPr>
        <w:t>.</w:t>
      </w:r>
      <w:r w:rsidR="006C1F29">
        <w:rPr>
          <w:rFonts w:eastAsia="Times New Roman" w:cs="Tahoma"/>
          <w:color w:val="000000"/>
          <w:lang w:eastAsia="en-GB"/>
        </w:rPr>
        <w:t xml:space="preserve"> When a</w:t>
      </w:r>
      <w:r w:rsidR="0065448A">
        <w:rPr>
          <w:rFonts w:eastAsia="Times New Roman" w:cs="Tahoma"/>
          <w:color w:val="000000"/>
          <w:lang w:eastAsia="en-GB"/>
        </w:rPr>
        <w:t xml:space="preserve">ssessing the studies based on </w:t>
      </w:r>
      <w:r w:rsidR="006C1F29">
        <w:rPr>
          <w:rFonts w:eastAsia="Times New Roman" w:cs="Tahoma"/>
          <w:color w:val="000000"/>
          <w:lang w:eastAsia="en-GB"/>
        </w:rPr>
        <w:t xml:space="preserve">the </w:t>
      </w:r>
      <w:r w:rsidR="0065448A">
        <w:rPr>
          <w:rFonts w:eastAsia="Times New Roman" w:cs="Tahoma"/>
          <w:color w:val="000000"/>
          <w:lang w:eastAsia="en-GB"/>
        </w:rPr>
        <w:t xml:space="preserve">target </w:t>
      </w:r>
      <w:r w:rsidR="00AE49B5">
        <w:rPr>
          <w:rFonts w:eastAsia="Times New Roman" w:cs="Tahoma"/>
          <w:color w:val="000000"/>
          <w:lang w:eastAsia="en-GB"/>
        </w:rPr>
        <w:t>(</w:t>
      </w:r>
      <w:r w:rsidR="0065448A">
        <w:rPr>
          <w:rFonts w:eastAsia="Times New Roman" w:cs="Tahoma"/>
          <w:color w:val="000000"/>
          <w:lang w:eastAsia="en-GB"/>
        </w:rPr>
        <w:t>sampled</w:t>
      </w:r>
      <w:r w:rsidR="00AE49B5">
        <w:rPr>
          <w:rFonts w:eastAsia="Times New Roman" w:cs="Tahoma"/>
          <w:color w:val="000000"/>
          <w:lang w:eastAsia="en-GB"/>
        </w:rPr>
        <w:t>)</w:t>
      </w:r>
      <w:r w:rsidR="0065448A">
        <w:rPr>
          <w:rFonts w:eastAsia="Times New Roman" w:cs="Tahoma"/>
          <w:color w:val="000000"/>
          <w:lang w:eastAsia="en-GB"/>
        </w:rPr>
        <w:t xml:space="preserve"> medium or environmental receptor (i.e. </w:t>
      </w:r>
      <w:r w:rsidR="00AE49B5">
        <w:rPr>
          <w:rFonts w:eastAsia="Times New Roman" w:cs="Tahoma"/>
          <w:color w:val="000000"/>
          <w:lang w:eastAsia="en-GB"/>
        </w:rPr>
        <w:t xml:space="preserve">the </w:t>
      </w:r>
      <w:r w:rsidR="0065448A">
        <w:rPr>
          <w:rFonts w:eastAsia="Times New Roman" w:cs="Tahoma"/>
          <w:color w:val="000000"/>
          <w:lang w:eastAsia="en-GB"/>
        </w:rPr>
        <w:t>receiving environment), most studies focus on sediment</w:t>
      </w:r>
      <w:r w:rsidR="00B92BA1">
        <w:rPr>
          <w:rFonts w:eastAsia="Times New Roman" w:cs="Tahoma"/>
          <w:color w:val="000000"/>
          <w:lang w:eastAsia="en-GB"/>
        </w:rPr>
        <w:t xml:space="preserve"> (</w:t>
      </w:r>
      <w:r w:rsidR="00B92BA1">
        <w:t>soils, riverine or inter-tidal / marine sediments, but also sewage sludges)</w:t>
      </w:r>
      <w:r w:rsidR="0065448A">
        <w:rPr>
          <w:rFonts w:eastAsia="Times New Roman" w:cs="Tahoma"/>
          <w:color w:val="000000"/>
          <w:lang w:eastAsia="en-GB"/>
        </w:rPr>
        <w:t xml:space="preserve"> or water (and to a lesser extent atmospheric sampling), or a combination of these.</w:t>
      </w:r>
      <w:r w:rsidR="00B92BA1">
        <w:rPr>
          <w:rFonts w:eastAsia="Times New Roman" w:cs="Tahoma"/>
          <w:color w:val="000000"/>
          <w:lang w:eastAsia="en-GB"/>
        </w:rPr>
        <w:t xml:space="preserve"> The percentage of studies examining </w:t>
      </w:r>
      <w:r w:rsidR="00B92BA1">
        <w:rPr>
          <w:rFonts w:eastAsia="Times New Roman" w:cs="Tahoma"/>
          <w:color w:val="000000"/>
          <w:lang w:eastAsia="en-GB"/>
        </w:rPr>
        <w:lastRenderedPageBreak/>
        <w:t xml:space="preserve">human </w:t>
      </w:r>
      <w:r w:rsidR="00B92BA1" w:rsidRPr="00113301">
        <w:rPr>
          <w:rFonts w:eastAsia="Times New Roman" w:cs="Tahoma"/>
          <w:lang w:eastAsia="en-GB"/>
        </w:rPr>
        <w:t xml:space="preserve">health, or concentrations in biota (non-seafood, includes vegetation, diatoms, invertebrates and marine mammals, and </w:t>
      </w:r>
      <w:r w:rsidR="00064006" w:rsidRPr="00113301">
        <w:rPr>
          <w:rFonts w:eastAsia="Times New Roman" w:cs="Tahoma"/>
          <w:lang w:eastAsia="en-GB"/>
        </w:rPr>
        <w:t xml:space="preserve">seafood, </w:t>
      </w:r>
      <w:r w:rsidR="00B92BA1" w:rsidRPr="00113301">
        <w:rPr>
          <w:rFonts w:eastAsia="Times New Roman" w:cs="Tahoma"/>
          <w:lang w:eastAsia="en-GB"/>
        </w:rPr>
        <w:t xml:space="preserve">those organisms typically consumed by the local population) were relatively low, each at &lt; 8% of studies.    </w:t>
      </w:r>
      <w:r w:rsidR="0065448A" w:rsidRPr="00113301">
        <w:rPr>
          <w:rFonts w:eastAsia="Times New Roman" w:cs="Tahoma"/>
          <w:lang w:eastAsia="en-GB"/>
        </w:rPr>
        <w:t xml:space="preserve"> </w:t>
      </w:r>
      <w:r w:rsidRPr="00113301">
        <w:rPr>
          <w:rFonts w:eastAsia="Times New Roman" w:cs="Tahoma"/>
          <w:lang w:eastAsia="en-GB"/>
        </w:rPr>
        <w:t xml:space="preserve"> </w:t>
      </w:r>
    </w:p>
    <w:p w14:paraId="643B5960" w14:textId="64CE9D92" w:rsidR="00E624EB" w:rsidRDefault="00873C29" w:rsidP="008B248D">
      <w:pPr>
        <w:shd w:val="clear" w:color="auto" w:fill="FFFFFF"/>
        <w:spacing w:after="0" w:line="480" w:lineRule="auto"/>
        <w:jc w:val="center"/>
        <w:textAlignment w:val="baseline"/>
        <w:rPr>
          <w:rFonts w:eastAsia="Times New Roman" w:cs="Tahoma"/>
          <w:b/>
          <w:color w:val="000000"/>
          <w:lang w:eastAsia="en-GB"/>
        </w:rPr>
      </w:pPr>
      <w:r>
        <w:rPr>
          <w:rFonts w:eastAsia="Times New Roman" w:cs="Tahoma"/>
          <w:b/>
          <w:noProof/>
          <w:color w:val="000000"/>
          <w:lang w:eastAsia="en-GB"/>
        </w:rPr>
        <w:drawing>
          <wp:inline distT="0" distB="0" distL="0" distR="0" wp14:anchorId="2DFADE5C" wp14:editId="30F2C52A">
            <wp:extent cx="4649877" cy="5524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6283" cy="5543992"/>
                    </a:xfrm>
                    <a:prstGeom prst="rect">
                      <a:avLst/>
                    </a:prstGeom>
                    <a:noFill/>
                  </pic:spPr>
                </pic:pic>
              </a:graphicData>
            </a:graphic>
          </wp:inline>
        </w:drawing>
      </w:r>
    </w:p>
    <w:p w14:paraId="6C1A2A6E" w14:textId="77777777" w:rsidR="00E624EB" w:rsidRDefault="00E624EB" w:rsidP="008B248D">
      <w:pPr>
        <w:shd w:val="clear" w:color="auto" w:fill="FFFFFF"/>
        <w:spacing w:after="0" w:line="480" w:lineRule="auto"/>
        <w:jc w:val="both"/>
        <w:textAlignment w:val="baseline"/>
        <w:rPr>
          <w:rFonts w:eastAsia="Times New Roman" w:cs="Tahoma"/>
          <w:b/>
          <w:color w:val="000000"/>
          <w:lang w:eastAsia="en-GB"/>
        </w:rPr>
      </w:pPr>
    </w:p>
    <w:p w14:paraId="37E3178C" w14:textId="7858E588" w:rsidR="00D6225B" w:rsidRPr="00CA18CD" w:rsidRDefault="004B7772" w:rsidP="008B248D">
      <w:pPr>
        <w:shd w:val="clear" w:color="auto" w:fill="FFFFFF"/>
        <w:spacing w:after="0" w:line="480" w:lineRule="auto"/>
        <w:jc w:val="both"/>
        <w:textAlignment w:val="baseline"/>
        <w:rPr>
          <w:rFonts w:eastAsia="Times New Roman" w:cs="Tahoma"/>
          <w:bCs/>
          <w:color w:val="000000"/>
          <w:lang w:eastAsia="en-GB"/>
        </w:rPr>
      </w:pPr>
      <w:r>
        <w:rPr>
          <w:rFonts w:eastAsia="Times New Roman" w:cs="Tahoma"/>
          <w:b/>
          <w:color w:val="000000"/>
          <w:lang w:eastAsia="en-GB"/>
        </w:rPr>
        <w:t>Figure 5</w:t>
      </w:r>
      <w:r w:rsidR="00D6225B" w:rsidRPr="00D6225B">
        <w:rPr>
          <w:rFonts w:eastAsia="Times New Roman" w:cs="Tahoma"/>
          <w:b/>
          <w:color w:val="000000"/>
          <w:lang w:eastAsia="en-GB"/>
        </w:rPr>
        <w:t>: Sa</w:t>
      </w:r>
      <w:r w:rsidR="00FF7A3E">
        <w:rPr>
          <w:rFonts w:eastAsia="Times New Roman" w:cs="Tahoma"/>
          <w:b/>
          <w:color w:val="000000"/>
          <w:lang w:eastAsia="en-GB"/>
        </w:rPr>
        <w:t>mpling focus within reviewed PRD</w:t>
      </w:r>
      <w:r w:rsidR="00D6225B" w:rsidRPr="00D6225B">
        <w:rPr>
          <w:rFonts w:eastAsia="Times New Roman" w:cs="Tahoma"/>
          <w:b/>
          <w:color w:val="000000"/>
          <w:lang w:eastAsia="en-GB"/>
        </w:rPr>
        <w:t xml:space="preserve"> literature</w:t>
      </w:r>
      <w:r w:rsidR="00CA18CD">
        <w:rPr>
          <w:rFonts w:eastAsia="Times New Roman" w:cs="Tahoma"/>
          <w:b/>
          <w:color w:val="000000"/>
          <w:lang w:eastAsia="en-GB"/>
        </w:rPr>
        <w:t xml:space="preserve">. </w:t>
      </w:r>
      <w:r w:rsidR="00CA18CD" w:rsidRPr="00CA18CD">
        <w:rPr>
          <w:rFonts w:eastAsia="Times New Roman" w:cs="Tahoma"/>
          <w:color w:val="000000"/>
          <w:lang w:eastAsia="en-GB"/>
        </w:rPr>
        <w:t xml:space="preserve">Y-axes show number of papers, </w:t>
      </w:r>
      <w:r w:rsidR="00D6225B" w:rsidRPr="00CA18CD">
        <w:rPr>
          <w:rFonts w:eastAsia="Times New Roman" w:cs="Tahoma"/>
          <w:bCs/>
          <w:color w:val="000000"/>
          <w:lang w:eastAsia="en-GB"/>
        </w:rPr>
        <w:t>X-axis show</w:t>
      </w:r>
      <w:r w:rsidR="00CA18CD">
        <w:rPr>
          <w:rFonts w:eastAsia="Times New Roman" w:cs="Tahoma"/>
          <w:bCs/>
          <w:color w:val="000000"/>
          <w:lang w:eastAsia="en-GB"/>
        </w:rPr>
        <w:t>s</w:t>
      </w:r>
      <w:r w:rsidR="00D6225B" w:rsidRPr="00CA18CD">
        <w:rPr>
          <w:rFonts w:eastAsia="Times New Roman" w:cs="Tahoma"/>
          <w:bCs/>
          <w:color w:val="000000"/>
          <w:lang w:eastAsia="en-GB"/>
        </w:rPr>
        <w:t xml:space="preserve"> sampling focus by </w:t>
      </w:r>
      <w:r w:rsidR="00CA18CD">
        <w:rPr>
          <w:rFonts w:eastAsia="Times New Roman" w:cs="Tahoma"/>
          <w:bCs/>
          <w:color w:val="000000"/>
          <w:lang w:eastAsia="en-GB"/>
        </w:rPr>
        <w:t>(sub)</w:t>
      </w:r>
      <w:r w:rsidR="00D6225B" w:rsidRPr="00CA18CD">
        <w:rPr>
          <w:rFonts w:eastAsia="Times New Roman" w:cs="Tahoma"/>
          <w:bCs/>
          <w:color w:val="000000"/>
          <w:lang w:eastAsia="en-GB"/>
        </w:rPr>
        <w:t>environment</w:t>
      </w:r>
      <w:r w:rsidR="00CA18CD">
        <w:rPr>
          <w:rFonts w:eastAsia="Times New Roman" w:cs="Tahoma"/>
          <w:bCs/>
          <w:color w:val="000000"/>
          <w:lang w:eastAsia="en-GB"/>
        </w:rPr>
        <w:t xml:space="preserve"> </w:t>
      </w:r>
      <w:r w:rsidR="003959FA" w:rsidRPr="0041605F">
        <w:rPr>
          <w:rFonts w:eastAsia="Times New Roman" w:cs="Tahoma"/>
          <w:bCs/>
          <w:color w:val="000000"/>
          <w:lang w:eastAsia="en-GB"/>
        </w:rPr>
        <w:t>(a)</w:t>
      </w:r>
      <w:r w:rsidR="00D6225B" w:rsidRPr="00CA18CD">
        <w:rPr>
          <w:rFonts w:eastAsia="Times New Roman" w:cs="Tahoma"/>
          <w:bCs/>
          <w:color w:val="000000"/>
          <w:lang w:eastAsia="en-GB"/>
        </w:rPr>
        <w:t xml:space="preserve">, </w:t>
      </w:r>
      <w:r w:rsidR="00CA18CD">
        <w:rPr>
          <w:rFonts w:eastAsia="Times New Roman" w:cs="Tahoma"/>
          <w:bCs/>
          <w:color w:val="000000"/>
          <w:lang w:eastAsia="en-GB"/>
        </w:rPr>
        <w:t xml:space="preserve">and by </w:t>
      </w:r>
      <w:r w:rsidR="00E624EB" w:rsidRPr="00CA18CD">
        <w:rPr>
          <w:rFonts w:eastAsia="Times New Roman" w:cs="Tahoma"/>
          <w:bCs/>
          <w:color w:val="000000"/>
          <w:lang w:eastAsia="en-GB"/>
        </w:rPr>
        <w:t>sampling medium</w:t>
      </w:r>
      <w:r w:rsidR="0036182B" w:rsidRPr="00CA18CD">
        <w:rPr>
          <w:rFonts w:eastAsia="Times New Roman" w:cs="Tahoma"/>
          <w:bCs/>
          <w:color w:val="000000"/>
          <w:lang w:eastAsia="en-GB"/>
        </w:rPr>
        <w:t xml:space="preserve"> or</w:t>
      </w:r>
      <w:r w:rsidR="005A54B2" w:rsidRPr="00CA18CD">
        <w:rPr>
          <w:rFonts w:eastAsia="Times New Roman" w:cs="Tahoma"/>
          <w:bCs/>
          <w:color w:val="000000"/>
          <w:lang w:eastAsia="en-GB"/>
        </w:rPr>
        <w:t xml:space="preserve"> environmental receptor</w:t>
      </w:r>
      <w:r w:rsidR="003959FA">
        <w:rPr>
          <w:rFonts w:eastAsia="Times New Roman" w:cs="Tahoma"/>
          <w:bCs/>
          <w:color w:val="000000"/>
          <w:lang w:eastAsia="en-GB"/>
        </w:rPr>
        <w:t xml:space="preserve"> </w:t>
      </w:r>
      <w:r w:rsidR="003959FA" w:rsidRPr="006212B3">
        <w:rPr>
          <w:rFonts w:eastAsia="Times New Roman" w:cs="Tahoma"/>
          <w:bCs/>
          <w:color w:val="000000"/>
          <w:lang w:eastAsia="en-GB"/>
        </w:rPr>
        <w:t>(b)</w:t>
      </w:r>
      <w:r w:rsidR="00E624EB" w:rsidRPr="00CA18CD">
        <w:rPr>
          <w:rFonts w:eastAsia="Times New Roman" w:cs="Tahoma"/>
          <w:bCs/>
          <w:color w:val="000000"/>
          <w:lang w:eastAsia="en-GB"/>
        </w:rPr>
        <w:t>.</w:t>
      </w:r>
    </w:p>
    <w:p w14:paraId="653ABA89" w14:textId="623F8DC9" w:rsidR="0075272C" w:rsidRDefault="0075272C" w:rsidP="008B248D">
      <w:pPr>
        <w:shd w:val="clear" w:color="auto" w:fill="FFFFFF"/>
        <w:spacing w:after="0" w:line="480" w:lineRule="auto"/>
        <w:jc w:val="both"/>
        <w:textAlignment w:val="baseline"/>
        <w:rPr>
          <w:rFonts w:eastAsia="Times New Roman" w:cs="Tahoma"/>
          <w:b/>
          <w:color w:val="000000"/>
          <w:lang w:eastAsia="en-GB"/>
        </w:rPr>
      </w:pPr>
    </w:p>
    <w:p w14:paraId="3B2F5094" w14:textId="77777777" w:rsidR="008B248D" w:rsidRDefault="008B248D" w:rsidP="008B248D">
      <w:pPr>
        <w:shd w:val="clear" w:color="auto" w:fill="FFFFFF"/>
        <w:spacing w:after="0" w:line="480" w:lineRule="auto"/>
        <w:jc w:val="both"/>
        <w:textAlignment w:val="baseline"/>
        <w:rPr>
          <w:rFonts w:eastAsia="Times New Roman" w:cs="Tahoma"/>
          <w:b/>
          <w:color w:val="000000"/>
          <w:lang w:eastAsia="en-GB"/>
        </w:rPr>
        <w:sectPr w:rsidR="008B248D" w:rsidSect="000A1CC8">
          <w:footerReference w:type="default" r:id="rId17"/>
          <w:pgSz w:w="11906" w:h="16838"/>
          <w:pgMar w:top="1440" w:right="1440" w:bottom="1440" w:left="1440" w:header="708" w:footer="283" w:gutter="0"/>
          <w:lnNumType w:countBy="1" w:restart="continuous"/>
          <w:cols w:space="708"/>
          <w:docGrid w:linePitch="360"/>
        </w:sectPr>
      </w:pPr>
    </w:p>
    <w:p w14:paraId="5C4B1410" w14:textId="77777777" w:rsidR="00347018" w:rsidRDefault="00347018" w:rsidP="008B248D">
      <w:pPr>
        <w:shd w:val="clear" w:color="auto" w:fill="FFFFFF"/>
        <w:spacing w:after="0" w:line="480" w:lineRule="auto"/>
        <w:jc w:val="both"/>
        <w:textAlignment w:val="baseline"/>
        <w:rPr>
          <w:rFonts w:eastAsia="Times New Roman" w:cs="Tahoma"/>
          <w:b/>
          <w:color w:val="000000"/>
          <w:lang w:eastAsia="en-GB"/>
        </w:rPr>
      </w:pPr>
    </w:p>
    <w:p w14:paraId="661DD176" w14:textId="77777777" w:rsidR="00347018" w:rsidRDefault="00347018" w:rsidP="008B248D">
      <w:pPr>
        <w:shd w:val="clear" w:color="auto" w:fill="FFFFFF"/>
        <w:spacing w:after="0" w:line="480" w:lineRule="auto"/>
        <w:jc w:val="both"/>
        <w:textAlignment w:val="baseline"/>
        <w:rPr>
          <w:rFonts w:eastAsia="Times New Roman" w:cs="Tahoma"/>
          <w:b/>
          <w:color w:val="000000"/>
          <w:lang w:eastAsia="en-GB"/>
        </w:rPr>
      </w:pPr>
    </w:p>
    <w:p w14:paraId="22042004" w14:textId="04F92C1C" w:rsidR="0036182B" w:rsidRDefault="008B248D" w:rsidP="008B248D">
      <w:pPr>
        <w:shd w:val="clear" w:color="auto" w:fill="FFFFFF"/>
        <w:spacing w:after="0" w:line="480" w:lineRule="auto"/>
        <w:jc w:val="both"/>
        <w:textAlignment w:val="baseline"/>
        <w:rPr>
          <w:rFonts w:eastAsia="Times New Roman" w:cs="Tahoma"/>
          <w:b/>
          <w:color w:val="000000"/>
          <w:lang w:eastAsia="en-GB"/>
        </w:rPr>
      </w:pPr>
      <w:r>
        <w:rPr>
          <w:rFonts w:eastAsia="Times New Roman" w:cs="Tahoma"/>
          <w:b/>
          <w:color w:val="000000"/>
          <w:lang w:eastAsia="en-GB"/>
        </w:rPr>
        <w:lastRenderedPageBreak/>
        <w:t xml:space="preserve">3.3 </w:t>
      </w:r>
      <w:r w:rsidR="00A73C72">
        <w:rPr>
          <w:rFonts w:eastAsia="Times New Roman" w:cs="Tahoma"/>
          <w:b/>
          <w:color w:val="000000"/>
          <w:lang w:eastAsia="en-GB"/>
        </w:rPr>
        <w:t>Emerging contaminant concentrations in the PRD system</w:t>
      </w:r>
      <w:r w:rsidR="009328D0">
        <w:rPr>
          <w:rFonts w:eastAsia="Times New Roman" w:cs="Tahoma"/>
          <w:b/>
          <w:color w:val="000000"/>
          <w:lang w:eastAsia="en-GB"/>
        </w:rPr>
        <w:t>: current baselines.</w:t>
      </w:r>
    </w:p>
    <w:p w14:paraId="23323CDE" w14:textId="772965A0" w:rsidR="00D525F3" w:rsidRDefault="00127805" w:rsidP="008B248D">
      <w:pPr>
        <w:shd w:val="clear" w:color="auto" w:fill="FFFFFF"/>
        <w:spacing w:after="0" w:line="480" w:lineRule="auto"/>
        <w:jc w:val="both"/>
        <w:textAlignment w:val="baseline"/>
        <w:rPr>
          <w:rFonts w:eastAsia="Times New Roman" w:cs="Tahoma"/>
          <w:color w:val="000000"/>
          <w:lang w:eastAsia="en-GB"/>
        </w:rPr>
      </w:pPr>
      <w:r w:rsidRPr="00127805">
        <w:rPr>
          <w:rFonts w:eastAsia="Times New Roman" w:cs="Tahoma"/>
          <w:color w:val="000000"/>
          <w:lang w:eastAsia="en-GB"/>
        </w:rPr>
        <w:t xml:space="preserve">The studies analysed present often single deployment </w:t>
      </w:r>
      <w:r w:rsidR="000A51B9">
        <w:rPr>
          <w:rFonts w:eastAsia="Times New Roman" w:cs="Tahoma"/>
          <w:color w:val="000000"/>
          <w:lang w:eastAsia="en-GB"/>
        </w:rPr>
        <w:t xml:space="preserve">(or single location) </w:t>
      </w:r>
      <w:r w:rsidRPr="00127805">
        <w:rPr>
          <w:rFonts w:eastAsia="Times New Roman" w:cs="Tahoma"/>
          <w:color w:val="000000"/>
          <w:lang w:eastAsia="en-GB"/>
        </w:rPr>
        <w:t>datasets, targeting different sampling media and su</w:t>
      </w:r>
      <w:r w:rsidR="001C7007">
        <w:rPr>
          <w:rFonts w:eastAsia="Times New Roman" w:cs="Tahoma"/>
          <w:color w:val="000000"/>
          <w:lang w:eastAsia="en-GB"/>
        </w:rPr>
        <w:t>b-components of the PRD system</w:t>
      </w:r>
      <w:r w:rsidR="004C13CB">
        <w:rPr>
          <w:rFonts w:eastAsia="Times New Roman" w:cs="Tahoma"/>
          <w:color w:val="000000"/>
          <w:lang w:eastAsia="en-GB"/>
        </w:rPr>
        <w:t xml:space="preserve">, with data </w:t>
      </w:r>
      <w:r w:rsidR="004C13CB" w:rsidRPr="00127805">
        <w:rPr>
          <w:rFonts w:eastAsia="Times New Roman" w:cs="Tahoma"/>
          <w:color w:val="000000"/>
          <w:lang w:eastAsia="en-GB"/>
        </w:rPr>
        <w:t xml:space="preserve">collected using different sampling methods </w:t>
      </w:r>
      <w:r w:rsidR="004C13CB">
        <w:rPr>
          <w:rFonts w:eastAsia="Times New Roman" w:cs="Tahoma"/>
          <w:color w:val="000000"/>
          <w:lang w:eastAsia="en-GB"/>
        </w:rPr>
        <w:t>(and reported using different units)</w:t>
      </w:r>
      <w:r w:rsidR="001C7007">
        <w:rPr>
          <w:rFonts w:eastAsia="Times New Roman" w:cs="Tahoma"/>
          <w:color w:val="000000"/>
          <w:lang w:eastAsia="en-GB"/>
        </w:rPr>
        <w:t xml:space="preserve">. </w:t>
      </w:r>
      <w:r w:rsidR="004C13CB">
        <w:rPr>
          <w:rFonts w:eastAsia="Times New Roman" w:cs="Tahoma"/>
          <w:color w:val="000000"/>
          <w:lang w:eastAsia="en-GB"/>
        </w:rPr>
        <w:t xml:space="preserve">For example, water </w:t>
      </w:r>
      <w:r w:rsidR="00336ED3">
        <w:rPr>
          <w:rFonts w:eastAsia="Times New Roman" w:cs="Tahoma"/>
          <w:color w:val="000000"/>
          <w:lang w:eastAsia="en-GB"/>
        </w:rPr>
        <w:t>sampling methods reported in 26 studies of macrolides and other antibiotics</w:t>
      </w:r>
      <w:r w:rsidR="000A51B9">
        <w:rPr>
          <w:rFonts w:eastAsia="Times New Roman" w:cs="Tahoma"/>
          <w:color w:val="000000"/>
          <w:lang w:eastAsia="en-GB"/>
        </w:rPr>
        <w:t xml:space="preserve"> in the PRD apply pre-filtration with filter mesh sizes ranging from 0.22um to 1um or greater, therefore removing varying size fractions of suspended colloidal material </w:t>
      </w:r>
      <w:r w:rsidR="002D312D">
        <w:rPr>
          <w:rFonts w:eastAsia="Times New Roman" w:cs="Tahoma"/>
          <w:color w:val="000000"/>
          <w:lang w:eastAsia="en-GB"/>
        </w:rPr>
        <w:t xml:space="preserve">prior to analysis </w:t>
      </w:r>
      <w:r w:rsidR="000A51B9">
        <w:rPr>
          <w:rFonts w:eastAsia="Times New Roman" w:cs="Tahoma"/>
          <w:color w:val="000000"/>
          <w:lang w:eastAsia="en-GB"/>
        </w:rPr>
        <w:t xml:space="preserve">(for 3 studies, no pre-filtering is reported). </w:t>
      </w:r>
      <w:r w:rsidR="00DD4335">
        <w:rPr>
          <w:rFonts w:eastAsia="Times New Roman" w:cs="Tahoma"/>
          <w:color w:val="000000"/>
          <w:lang w:eastAsia="en-GB"/>
        </w:rPr>
        <w:t xml:space="preserve">Given </w:t>
      </w:r>
      <w:r w:rsidR="000A51B9">
        <w:rPr>
          <w:rFonts w:eastAsia="Times New Roman" w:cs="Tahoma"/>
          <w:color w:val="000000"/>
          <w:lang w:eastAsia="en-GB"/>
        </w:rPr>
        <w:t>these factors</w:t>
      </w:r>
      <w:r w:rsidR="001C7007">
        <w:rPr>
          <w:rFonts w:eastAsia="Times New Roman" w:cs="Tahoma"/>
          <w:color w:val="000000"/>
          <w:lang w:eastAsia="en-GB"/>
        </w:rPr>
        <w:t>,</w:t>
      </w:r>
      <w:r w:rsidRPr="00127805">
        <w:rPr>
          <w:rFonts w:eastAsia="Times New Roman" w:cs="Tahoma"/>
          <w:color w:val="000000"/>
          <w:lang w:eastAsia="en-GB"/>
        </w:rPr>
        <w:t xml:space="preserve"> it is difficult to </w:t>
      </w:r>
      <w:r w:rsidR="001C7007">
        <w:rPr>
          <w:rFonts w:eastAsia="Times New Roman" w:cs="Tahoma"/>
          <w:color w:val="000000"/>
          <w:lang w:eastAsia="en-GB"/>
        </w:rPr>
        <w:t xml:space="preserve">systematically </w:t>
      </w:r>
      <w:r w:rsidRPr="00127805">
        <w:rPr>
          <w:rFonts w:eastAsia="Times New Roman" w:cs="Tahoma"/>
          <w:color w:val="000000"/>
          <w:lang w:eastAsia="en-GB"/>
        </w:rPr>
        <w:t>compare concentrations observed w</w:t>
      </w:r>
      <w:r w:rsidR="00A73C72">
        <w:rPr>
          <w:rFonts w:eastAsia="Times New Roman" w:cs="Tahoma"/>
          <w:color w:val="000000"/>
          <w:lang w:eastAsia="en-GB"/>
        </w:rPr>
        <w:t>ithin and across the PRD system</w:t>
      </w:r>
      <w:r w:rsidRPr="00127805">
        <w:rPr>
          <w:rFonts w:eastAsia="Times New Roman" w:cs="Tahoma"/>
          <w:color w:val="000000"/>
          <w:lang w:eastAsia="en-GB"/>
        </w:rPr>
        <w:t xml:space="preserve"> </w:t>
      </w:r>
      <w:r w:rsidR="00A73C72">
        <w:rPr>
          <w:rFonts w:eastAsia="Times New Roman" w:cs="Tahoma"/>
          <w:color w:val="000000"/>
          <w:lang w:eastAsia="en-GB"/>
        </w:rPr>
        <w:t>(</w:t>
      </w:r>
      <w:r w:rsidRPr="00127805">
        <w:rPr>
          <w:rFonts w:eastAsia="Times New Roman" w:cs="Tahoma"/>
          <w:color w:val="000000"/>
          <w:lang w:eastAsia="en-GB"/>
        </w:rPr>
        <w:t xml:space="preserve">and </w:t>
      </w:r>
      <w:r w:rsidR="00A73C72">
        <w:rPr>
          <w:rFonts w:eastAsia="Times New Roman" w:cs="Tahoma"/>
          <w:color w:val="000000"/>
          <w:lang w:eastAsia="en-GB"/>
        </w:rPr>
        <w:t xml:space="preserve">indeed </w:t>
      </w:r>
      <w:r w:rsidRPr="00127805">
        <w:rPr>
          <w:rFonts w:eastAsia="Times New Roman" w:cs="Tahoma"/>
          <w:color w:val="000000"/>
          <w:lang w:eastAsia="en-GB"/>
        </w:rPr>
        <w:t>with other environments globally</w:t>
      </w:r>
      <w:r w:rsidR="00A73C72">
        <w:rPr>
          <w:rFonts w:eastAsia="Times New Roman" w:cs="Tahoma"/>
          <w:color w:val="000000"/>
          <w:lang w:eastAsia="en-GB"/>
        </w:rPr>
        <w:t>)</w:t>
      </w:r>
      <w:r w:rsidRPr="00127805">
        <w:rPr>
          <w:rFonts w:eastAsia="Times New Roman" w:cs="Tahoma"/>
          <w:color w:val="000000"/>
          <w:lang w:eastAsia="en-GB"/>
        </w:rPr>
        <w:t xml:space="preserve">. </w:t>
      </w:r>
      <w:r w:rsidR="00E558D5" w:rsidRPr="00AE49B5">
        <w:rPr>
          <w:rFonts w:eastAsia="Times New Roman" w:cs="Tahoma"/>
          <w:b/>
          <w:color w:val="000000"/>
          <w:lang w:eastAsia="en-GB"/>
        </w:rPr>
        <w:t>Table 2</w:t>
      </w:r>
      <w:r w:rsidR="00E558D5">
        <w:rPr>
          <w:rFonts w:eastAsia="Times New Roman" w:cs="Tahoma"/>
          <w:color w:val="000000"/>
          <w:lang w:eastAsia="en-GB"/>
        </w:rPr>
        <w:t xml:space="preserve"> however summarises the concentrations observed in different media for those emerging contaminants sho</w:t>
      </w:r>
      <w:r w:rsidR="001C7007">
        <w:rPr>
          <w:rFonts w:eastAsia="Times New Roman" w:cs="Tahoma"/>
          <w:color w:val="000000"/>
          <w:lang w:eastAsia="en-GB"/>
        </w:rPr>
        <w:t>wing a larger available dataset</w:t>
      </w:r>
      <w:r w:rsidR="0095132B">
        <w:rPr>
          <w:rFonts w:eastAsia="Times New Roman" w:cs="Tahoma"/>
          <w:color w:val="000000"/>
          <w:lang w:eastAsia="en-GB"/>
        </w:rPr>
        <w:t xml:space="preserve"> (n &gt; 20 published studies)</w:t>
      </w:r>
      <w:r w:rsidR="00E558D5">
        <w:rPr>
          <w:rFonts w:eastAsia="Times New Roman" w:cs="Tahoma"/>
          <w:color w:val="000000"/>
          <w:lang w:eastAsia="en-GB"/>
        </w:rPr>
        <w:t>. Bisphenol A was the most widely studied of the emerging contaminants (n = 41 studies), followed by macrolides (n = 32 studies), then estradiol</w:t>
      </w:r>
      <w:r w:rsidR="00AE49B5">
        <w:rPr>
          <w:rFonts w:eastAsia="Times New Roman" w:cs="Tahoma"/>
          <w:color w:val="000000"/>
          <w:lang w:eastAsia="en-GB"/>
        </w:rPr>
        <w:t xml:space="preserve"> (and related compounds)</w:t>
      </w:r>
      <w:r w:rsidR="00E558D5">
        <w:rPr>
          <w:rFonts w:eastAsia="Times New Roman" w:cs="Tahoma"/>
          <w:color w:val="000000"/>
          <w:lang w:eastAsia="en-GB"/>
        </w:rPr>
        <w:t>, triclosan and microplastics</w:t>
      </w:r>
      <w:r w:rsidR="00DE20BD">
        <w:rPr>
          <w:rFonts w:eastAsia="Times New Roman" w:cs="Tahoma"/>
          <w:color w:val="000000"/>
          <w:lang w:eastAsia="en-GB"/>
        </w:rPr>
        <w:t xml:space="preserve"> (all &gt; 20 studies)</w:t>
      </w:r>
      <w:r w:rsidR="00E558D5">
        <w:rPr>
          <w:rFonts w:eastAsia="Times New Roman" w:cs="Tahoma"/>
          <w:color w:val="000000"/>
          <w:lang w:eastAsia="en-GB"/>
        </w:rPr>
        <w:t xml:space="preserve">. Concentrations </w:t>
      </w:r>
      <w:r w:rsidR="001F2790">
        <w:rPr>
          <w:rFonts w:eastAsia="Times New Roman" w:cs="Tahoma"/>
          <w:color w:val="000000"/>
          <w:lang w:eastAsia="en-GB"/>
        </w:rPr>
        <w:t xml:space="preserve">reported vary significantly, </w:t>
      </w:r>
      <w:r w:rsidR="00487D54">
        <w:rPr>
          <w:rFonts w:eastAsia="Times New Roman" w:cs="Tahoma"/>
          <w:color w:val="000000"/>
          <w:lang w:eastAsia="en-GB"/>
        </w:rPr>
        <w:t xml:space="preserve">over </w:t>
      </w:r>
      <w:r w:rsidR="0095399C">
        <w:rPr>
          <w:rFonts w:eastAsia="Times New Roman" w:cs="Tahoma"/>
          <w:color w:val="000000"/>
          <w:lang w:eastAsia="en-GB"/>
        </w:rPr>
        <w:t xml:space="preserve">one to </w:t>
      </w:r>
      <w:r w:rsidR="00AE49B5">
        <w:rPr>
          <w:rFonts w:eastAsia="Times New Roman" w:cs="Tahoma"/>
          <w:color w:val="000000"/>
          <w:lang w:eastAsia="en-GB"/>
        </w:rPr>
        <w:t>four</w:t>
      </w:r>
      <w:r w:rsidR="00487D54">
        <w:rPr>
          <w:rFonts w:eastAsia="Times New Roman" w:cs="Tahoma"/>
          <w:color w:val="000000"/>
          <w:lang w:eastAsia="en-GB"/>
        </w:rPr>
        <w:t xml:space="preserve"> orders of </w:t>
      </w:r>
      <w:r w:rsidR="00487D54" w:rsidRPr="00113301">
        <w:rPr>
          <w:rFonts w:eastAsia="Times New Roman" w:cs="Tahoma"/>
          <w:lang w:eastAsia="en-GB"/>
        </w:rPr>
        <w:t xml:space="preserve">magnitude, </w:t>
      </w:r>
      <w:r w:rsidR="001F2790" w:rsidRPr="00113301">
        <w:rPr>
          <w:rFonts w:eastAsia="Times New Roman" w:cs="Tahoma"/>
          <w:lang w:eastAsia="en-GB"/>
        </w:rPr>
        <w:t>and c</w:t>
      </w:r>
      <w:r w:rsidR="00101395" w:rsidRPr="00113301">
        <w:rPr>
          <w:rFonts w:eastAsia="Times New Roman" w:cs="Tahoma"/>
          <w:lang w:eastAsia="en-GB"/>
        </w:rPr>
        <w:t xml:space="preserve">overage </w:t>
      </w:r>
      <w:r w:rsidR="001C7007" w:rsidRPr="00113301">
        <w:rPr>
          <w:rFonts w:eastAsia="Times New Roman" w:cs="Tahoma"/>
          <w:lang w:eastAsia="en-GB"/>
        </w:rPr>
        <w:t>is highly variable</w:t>
      </w:r>
      <w:r w:rsidR="00101395" w:rsidRPr="00113301">
        <w:rPr>
          <w:rFonts w:eastAsia="Times New Roman" w:cs="Tahoma"/>
          <w:lang w:eastAsia="en-GB"/>
        </w:rPr>
        <w:t xml:space="preserve"> spatially, for example </w:t>
      </w:r>
      <w:r w:rsidR="00021019" w:rsidRPr="00113301">
        <w:rPr>
          <w:rFonts w:eastAsia="Times New Roman" w:cs="Tahoma"/>
          <w:lang w:eastAsia="en-GB"/>
        </w:rPr>
        <w:t xml:space="preserve">over 50% of studies presenting </w:t>
      </w:r>
      <w:r w:rsidR="00101395" w:rsidRPr="00113301">
        <w:rPr>
          <w:rFonts w:eastAsia="Times New Roman" w:cs="Tahoma"/>
          <w:lang w:eastAsia="en-GB"/>
        </w:rPr>
        <w:t xml:space="preserve">microplastics data </w:t>
      </w:r>
      <w:r w:rsidR="00021019" w:rsidRPr="00113301">
        <w:rPr>
          <w:rFonts w:eastAsia="Times New Roman" w:cs="Tahoma"/>
          <w:lang w:eastAsia="en-GB"/>
        </w:rPr>
        <w:t>are focused on the</w:t>
      </w:r>
      <w:r w:rsidR="00101395" w:rsidRPr="00113301">
        <w:rPr>
          <w:rFonts w:eastAsia="Times New Roman" w:cs="Tahoma"/>
          <w:lang w:eastAsia="en-GB"/>
        </w:rPr>
        <w:t xml:space="preserve"> Hong Kong </w:t>
      </w:r>
      <w:r w:rsidR="000A51B9" w:rsidRPr="00113301">
        <w:rPr>
          <w:rFonts w:eastAsia="Times New Roman" w:cs="Tahoma"/>
          <w:lang w:eastAsia="en-GB"/>
        </w:rPr>
        <w:t>region</w:t>
      </w:r>
      <w:r w:rsidR="00F76DE9" w:rsidRPr="00113301">
        <w:rPr>
          <w:rFonts w:eastAsia="Times New Roman" w:cs="Tahoma"/>
          <w:lang w:eastAsia="en-GB"/>
        </w:rPr>
        <w:t>. Water and sediment data are reported far more frequently than other media, e.g. air or biological media</w:t>
      </w:r>
      <w:r w:rsidR="000A37E8" w:rsidRPr="00113301">
        <w:rPr>
          <w:rFonts w:eastAsia="Times New Roman" w:cs="Tahoma"/>
          <w:lang w:eastAsia="en-GB"/>
        </w:rPr>
        <w:t>.</w:t>
      </w:r>
      <w:r w:rsidR="00FE7B23" w:rsidRPr="00113301">
        <w:rPr>
          <w:rFonts w:eastAsia="Times New Roman" w:cs="Tahoma"/>
          <w:lang w:eastAsia="en-GB"/>
        </w:rPr>
        <w:t xml:space="preserve"> </w:t>
      </w:r>
      <w:r w:rsidR="000A37E8" w:rsidRPr="00113301">
        <w:rPr>
          <w:rFonts w:eastAsia="Times New Roman" w:cs="Tahoma"/>
          <w:lang w:eastAsia="en-GB"/>
        </w:rPr>
        <w:t>A number of</w:t>
      </w:r>
      <w:r w:rsidR="00FE7B23" w:rsidRPr="00113301">
        <w:rPr>
          <w:rFonts w:eastAsia="Times New Roman" w:cs="Tahoma"/>
          <w:lang w:eastAsia="en-GB"/>
        </w:rPr>
        <w:t xml:space="preserve"> studies examine wet </w:t>
      </w:r>
      <w:r w:rsidR="008231DE" w:rsidRPr="00113301">
        <w:rPr>
          <w:rFonts w:eastAsia="Times New Roman" w:cs="Tahoma"/>
          <w:lang w:eastAsia="en-GB"/>
        </w:rPr>
        <w:t xml:space="preserve">season </w:t>
      </w:r>
      <w:r w:rsidR="00FE7B23" w:rsidRPr="00113301">
        <w:rPr>
          <w:rFonts w:eastAsia="Times New Roman" w:cs="Tahoma"/>
          <w:lang w:eastAsia="en-GB"/>
        </w:rPr>
        <w:t>versus dry season contaminant concentrations</w:t>
      </w:r>
      <w:r w:rsidR="0035293F" w:rsidRPr="00113301">
        <w:rPr>
          <w:rFonts w:eastAsia="Times New Roman" w:cs="Tahoma"/>
          <w:lang w:eastAsia="en-GB"/>
        </w:rPr>
        <w:t xml:space="preserve"> (</w:t>
      </w:r>
      <w:r w:rsidR="00B6094F" w:rsidRPr="00113301">
        <w:rPr>
          <w:rFonts w:eastAsia="Times New Roman" w:cs="Tahoma"/>
          <w:lang w:eastAsia="en-GB"/>
        </w:rPr>
        <w:t xml:space="preserve">bold </w:t>
      </w:r>
      <w:r w:rsidR="0035293F" w:rsidRPr="00113301">
        <w:rPr>
          <w:rFonts w:eastAsia="Times New Roman" w:cs="Tahoma"/>
          <w:lang w:eastAsia="en-GB"/>
        </w:rPr>
        <w:t xml:space="preserve">italicised in </w:t>
      </w:r>
      <w:r w:rsidR="0035293F" w:rsidRPr="00113301">
        <w:rPr>
          <w:rFonts w:eastAsia="Times New Roman" w:cs="Tahoma"/>
          <w:b/>
          <w:lang w:eastAsia="en-GB"/>
        </w:rPr>
        <w:t>Table 2</w:t>
      </w:r>
      <w:r w:rsidR="0035293F" w:rsidRPr="00113301">
        <w:rPr>
          <w:rFonts w:eastAsia="Times New Roman" w:cs="Tahoma"/>
          <w:lang w:eastAsia="en-GB"/>
        </w:rPr>
        <w:t>)</w:t>
      </w:r>
      <w:r w:rsidR="00FE7B23" w:rsidRPr="00113301">
        <w:rPr>
          <w:rFonts w:eastAsia="Times New Roman" w:cs="Tahoma"/>
          <w:lang w:eastAsia="en-GB"/>
        </w:rPr>
        <w:t xml:space="preserve">, </w:t>
      </w:r>
      <w:r w:rsidR="006B71BF" w:rsidRPr="00113301">
        <w:rPr>
          <w:rFonts w:eastAsia="Times New Roman" w:cs="Tahoma"/>
          <w:lang w:eastAsia="en-GB"/>
        </w:rPr>
        <w:t xml:space="preserve">most commonly for bisphenol A, </w:t>
      </w:r>
      <w:r w:rsidR="00CE7BE1" w:rsidRPr="00113301">
        <w:rPr>
          <w:rFonts w:eastAsia="Times New Roman" w:cs="Tahoma"/>
          <w:lang w:eastAsia="en-GB"/>
        </w:rPr>
        <w:t>although</w:t>
      </w:r>
      <w:r w:rsidR="000A37E8" w:rsidRPr="00113301">
        <w:rPr>
          <w:rFonts w:eastAsia="Times New Roman" w:cs="Tahoma"/>
          <w:lang w:eastAsia="en-GB"/>
        </w:rPr>
        <w:t xml:space="preserve"> </w:t>
      </w:r>
      <w:r w:rsidR="000C211D" w:rsidRPr="00113301">
        <w:rPr>
          <w:rFonts w:eastAsia="Times New Roman" w:cs="Tahoma"/>
          <w:lang w:eastAsia="en-GB"/>
        </w:rPr>
        <w:t xml:space="preserve">given the large variability in the reported data </w:t>
      </w:r>
      <w:r w:rsidR="006B71BF" w:rsidRPr="00113301">
        <w:rPr>
          <w:rFonts w:eastAsia="Times New Roman" w:cs="Tahoma"/>
          <w:lang w:eastAsia="en-GB"/>
        </w:rPr>
        <w:t xml:space="preserve">no </w:t>
      </w:r>
      <w:r w:rsidR="00CE7BE1" w:rsidRPr="00113301">
        <w:rPr>
          <w:rFonts w:eastAsia="Times New Roman" w:cs="Tahoma"/>
          <w:lang w:eastAsia="en-GB"/>
        </w:rPr>
        <w:t>consistent</w:t>
      </w:r>
      <w:r w:rsidR="006B71BF" w:rsidRPr="00113301">
        <w:rPr>
          <w:rFonts w:eastAsia="Times New Roman" w:cs="Tahoma"/>
          <w:lang w:eastAsia="en-GB"/>
        </w:rPr>
        <w:t xml:space="preserve"> trends for </w:t>
      </w:r>
      <w:r w:rsidR="008231DE" w:rsidRPr="00113301">
        <w:rPr>
          <w:rFonts w:eastAsia="Times New Roman" w:cs="Tahoma"/>
          <w:lang w:eastAsia="en-GB"/>
        </w:rPr>
        <w:t xml:space="preserve">enrichment in </w:t>
      </w:r>
      <w:r w:rsidR="006B71BF" w:rsidRPr="00113301">
        <w:rPr>
          <w:rFonts w:eastAsia="Times New Roman" w:cs="Tahoma"/>
          <w:lang w:eastAsia="en-GB"/>
        </w:rPr>
        <w:t xml:space="preserve">dry </w:t>
      </w:r>
      <w:r w:rsidR="008231DE" w:rsidRPr="00113301">
        <w:rPr>
          <w:rFonts w:eastAsia="Times New Roman" w:cs="Tahoma"/>
          <w:lang w:eastAsia="en-GB"/>
        </w:rPr>
        <w:t xml:space="preserve">season </w:t>
      </w:r>
      <w:r w:rsidR="006B71BF" w:rsidRPr="00113301">
        <w:rPr>
          <w:rFonts w:eastAsia="Times New Roman" w:cs="Tahoma"/>
          <w:lang w:eastAsia="en-GB"/>
        </w:rPr>
        <w:t>over wet season concentration</w:t>
      </w:r>
      <w:r w:rsidR="008231DE" w:rsidRPr="00113301">
        <w:rPr>
          <w:rFonts w:eastAsia="Times New Roman" w:cs="Tahoma"/>
          <w:lang w:eastAsia="en-GB"/>
        </w:rPr>
        <w:t>s</w:t>
      </w:r>
      <w:r w:rsidR="006B71BF" w:rsidRPr="00113301">
        <w:rPr>
          <w:rFonts w:eastAsia="Times New Roman" w:cs="Tahoma"/>
          <w:lang w:eastAsia="en-GB"/>
        </w:rPr>
        <w:t xml:space="preserve"> (or vice versa) in either </w:t>
      </w:r>
      <w:r w:rsidR="006B71BF">
        <w:rPr>
          <w:rFonts w:eastAsia="Times New Roman" w:cs="Tahoma"/>
          <w:color w:val="000000"/>
          <w:lang w:eastAsia="en-GB"/>
        </w:rPr>
        <w:t>water or sediment</w:t>
      </w:r>
      <w:r w:rsidR="00CE7BE1">
        <w:rPr>
          <w:rFonts w:eastAsia="Times New Roman" w:cs="Tahoma"/>
          <w:color w:val="000000"/>
          <w:lang w:eastAsia="en-GB"/>
        </w:rPr>
        <w:t xml:space="preserve"> can be identified</w:t>
      </w:r>
      <w:r w:rsidR="00D525F3">
        <w:rPr>
          <w:rFonts w:eastAsia="Times New Roman" w:cs="Tahoma"/>
          <w:color w:val="000000"/>
          <w:lang w:eastAsia="en-GB"/>
        </w:rPr>
        <w:t xml:space="preserve">. In terms of contaminant levels observed, measured concentrations of BPA </w:t>
      </w:r>
      <w:r w:rsidR="0064785E">
        <w:rPr>
          <w:rFonts w:eastAsia="Times New Roman" w:cs="Tahoma"/>
          <w:color w:val="000000"/>
          <w:lang w:eastAsia="en-GB"/>
        </w:rPr>
        <w:t xml:space="preserve">and macrolides </w:t>
      </w:r>
      <w:r w:rsidR="00D525F3">
        <w:rPr>
          <w:rFonts w:eastAsia="Times New Roman" w:cs="Tahoma"/>
          <w:color w:val="000000"/>
          <w:lang w:eastAsia="en-GB"/>
        </w:rPr>
        <w:t xml:space="preserve">are consistent with those reported previously in other Asian </w:t>
      </w:r>
      <w:r w:rsidR="002036B8">
        <w:rPr>
          <w:rFonts w:eastAsia="Times New Roman" w:cs="Tahoma"/>
          <w:color w:val="000000"/>
          <w:lang w:eastAsia="en-GB"/>
        </w:rPr>
        <w:t xml:space="preserve">river </w:t>
      </w:r>
      <w:r w:rsidR="0064785E">
        <w:rPr>
          <w:rFonts w:eastAsia="Times New Roman" w:cs="Tahoma"/>
          <w:color w:val="000000"/>
          <w:lang w:eastAsia="en-GB"/>
        </w:rPr>
        <w:t xml:space="preserve">and coastal </w:t>
      </w:r>
      <w:r w:rsidR="00D525F3">
        <w:rPr>
          <w:rFonts w:eastAsia="Times New Roman" w:cs="Tahoma"/>
          <w:color w:val="000000"/>
          <w:lang w:eastAsia="en-GB"/>
        </w:rPr>
        <w:t>systems (</w:t>
      </w:r>
      <w:r w:rsidR="002036B8">
        <w:rPr>
          <w:rFonts w:eastAsia="Times New Roman" w:cs="Tahoma"/>
          <w:color w:val="000000"/>
          <w:lang w:eastAsia="en-GB"/>
        </w:rPr>
        <w:t>which similarly show high variability</w:t>
      </w:r>
      <w:r w:rsidR="008C7391">
        <w:rPr>
          <w:rFonts w:eastAsia="Times New Roman" w:cs="Tahoma"/>
          <w:color w:val="000000"/>
          <w:lang w:eastAsia="en-GB"/>
        </w:rPr>
        <w:t xml:space="preserve"> between lowest and highest observed concentrations</w:t>
      </w:r>
      <w:r w:rsidR="002036B8">
        <w:rPr>
          <w:rFonts w:eastAsia="Times New Roman" w:cs="Tahoma"/>
          <w:color w:val="000000"/>
          <w:lang w:eastAsia="en-GB"/>
        </w:rPr>
        <w:t>, Corrales et al., 2015</w:t>
      </w:r>
      <w:r w:rsidR="00EB1303">
        <w:rPr>
          <w:rFonts w:eastAsia="Times New Roman" w:cs="Tahoma"/>
          <w:color w:val="000000"/>
          <w:lang w:eastAsia="en-GB"/>
        </w:rPr>
        <w:t>,</w:t>
      </w:r>
      <w:r w:rsidR="00EB1303" w:rsidRPr="00EB1303">
        <w:t xml:space="preserve"> </w:t>
      </w:r>
      <w:r w:rsidR="00EB1303" w:rsidRPr="00EB1303">
        <w:rPr>
          <w:rFonts w:eastAsia="Times New Roman" w:cs="Tahoma"/>
          <w:color w:val="000000"/>
          <w:lang w:eastAsia="en-GB"/>
        </w:rPr>
        <w:t>Schafhauser</w:t>
      </w:r>
      <w:r w:rsidR="00EB1303">
        <w:rPr>
          <w:rFonts w:eastAsia="Times New Roman" w:cs="Tahoma"/>
          <w:color w:val="000000"/>
          <w:lang w:eastAsia="en-GB"/>
        </w:rPr>
        <w:t xml:space="preserve"> et al. 2018</w:t>
      </w:r>
      <w:r w:rsidR="0064785E">
        <w:rPr>
          <w:rFonts w:eastAsia="Times New Roman" w:cs="Tahoma"/>
          <w:color w:val="000000"/>
          <w:lang w:eastAsia="en-GB"/>
        </w:rPr>
        <w:t>, Quoc Anh et al., 2021</w:t>
      </w:r>
      <w:r w:rsidR="002036B8">
        <w:rPr>
          <w:rFonts w:eastAsia="Times New Roman" w:cs="Tahoma"/>
          <w:color w:val="000000"/>
          <w:lang w:eastAsia="en-GB"/>
        </w:rPr>
        <w:t xml:space="preserve">). For </w:t>
      </w:r>
      <w:r w:rsidR="0064785E">
        <w:rPr>
          <w:rFonts w:eastAsia="Times New Roman" w:cs="Tahoma"/>
          <w:color w:val="000000"/>
          <w:lang w:eastAsia="en-GB"/>
        </w:rPr>
        <w:t>estradiol and related compounds</w:t>
      </w:r>
      <w:r w:rsidR="002036B8">
        <w:rPr>
          <w:rFonts w:eastAsia="Times New Roman" w:cs="Tahoma"/>
          <w:color w:val="000000"/>
          <w:lang w:eastAsia="en-GB"/>
        </w:rPr>
        <w:t>,</w:t>
      </w:r>
      <w:r w:rsidR="0064785E">
        <w:rPr>
          <w:rFonts w:eastAsia="Times New Roman" w:cs="Tahoma"/>
          <w:color w:val="000000"/>
          <w:lang w:eastAsia="en-GB"/>
        </w:rPr>
        <w:t xml:space="preserve"> </w:t>
      </w:r>
      <w:r w:rsidR="00863421">
        <w:rPr>
          <w:rFonts w:eastAsia="Times New Roman" w:cs="Tahoma"/>
          <w:color w:val="000000"/>
          <w:lang w:eastAsia="en-GB"/>
        </w:rPr>
        <w:t xml:space="preserve">reported estrone (E1) concentrations typically exceed those of </w:t>
      </w:r>
      <w:r w:rsidR="00863421" w:rsidRPr="00863421">
        <w:rPr>
          <w:rFonts w:eastAsia="Times New Roman" w:cs="Tahoma"/>
          <w:color w:val="000000"/>
          <w:lang w:eastAsia="en-GB"/>
        </w:rPr>
        <w:t>17 β-estradiol</w:t>
      </w:r>
      <w:r w:rsidR="00863421">
        <w:rPr>
          <w:rFonts w:eastAsia="Times New Roman" w:cs="Tahoma"/>
          <w:color w:val="000000"/>
          <w:lang w:eastAsia="en-GB"/>
        </w:rPr>
        <w:t xml:space="preserve"> (E2), although concentrations observed are again highly variable within and between different media, and maximum concentrations for both E1 and E2 are within ranges reported elsewhere in Asia (and </w:t>
      </w:r>
      <w:r w:rsidR="00312E10">
        <w:rPr>
          <w:rFonts w:eastAsia="Times New Roman" w:cs="Tahoma"/>
          <w:color w:val="000000"/>
          <w:lang w:eastAsia="en-GB"/>
        </w:rPr>
        <w:t xml:space="preserve">in </w:t>
      </w:r>
      <w:r w:rsidR="00863421">
        <w:rPr>
          <w:rFonts w:eastAsia="Times New Roman" w:cs="Tahoma"/>
          <w:color w:val="000000"/>
          <w:lang w:eastAsia="en-GB"/>
        </w:rPr>
        <w:t xml:space="preserve">Europe, </w:t>
      </w:r>
      <w:r w:rsidR="00E86778">
        <w:rPr>
          <w:rFonts w:eastAsia="Times New Roman" w:cs="Tahoma"/>
          <w:color w:val="000000"/>
          <w:lang w:eastAsia="en-GB"/>
        </w:rPr>
        <w:t xml:space="preserve">e.g. </w:t>
      </w:r>
      <w:r w:rsidR="00863421">
        <w:rPr>
          <w:rFonts w:eastAsia="Times New Roman" w:cs="Tahoma"/>
          <w:color w:val="000000"/>
          <w:lang w:eastAsia="en-GB"/>
        </w:rPr>
        <w:lastRenderedPageBreak/>
        <w:t>Nazari and Suja 2016).</w:t>
      </w:r>
      <w:r w:rsidR="002036B8">
        <w:rPr>
          <w:rFonts w:eastAsia="Times New Roman" w:cs="Tahoma"/>
          <w:color w:val="000000"/>
          <w:lang w:eastAsia="en-GB"/>
        </w:rPr>
        <w:t xml:space="preserve"> </w:t>
      </w:r>
      <w:r w:rsidR="00800233">
        <w:rPr>
          <w:rFonts w:eastAsia="Times New Roman" w:cs="Tahoma"/>
          <w:color w:val="000000"/>
          <w:lang w:eastAsia="en-GB"/>
        </w:rPr>
        <w:t>Triclosan concentrations have been previously noted to be relatively high in Pearl River system waters (Bedoux et al., 2012), with maximum water concentrations in excess of 1000ng/l (</w:t>
      </w:r>
      <w:r w:rsidR="00800233" w:rsidRPr="00AE49B5">
        <w:rPr>
          <w:rFonts w:eastAsia="Times New Roman" w:cs="Tahoma"/>
          <w:b/>
          <w:color w:val="000000"/>
          <w:lang w:eastAsia="en-GB"/>
        </w:rPr>
        <w:t>Table 2</w:t>
      </w:r>
      <w:r w:rsidR="00800233">
        <w:rPr>
          <w:rFonts w:eastAsia="Times New Roman" w:cs="Tahoma"/>
          <w:color w:val="000000"/>
          <w:lang w:eastAsia="en-GB"/>
        </w:rPr>
        <w:t>). Despite a relatively short expected environmental half-life (Bedoux et al., 2012), triclosan has been reported at high ng/g concentrations in sediments particularly during the dry season, and at pg/g to ng/g levels in fish and other organisms (</w:t>
      </w:r>
      <w:r w:rsidR="00800233" w:rsidRPr="00AE49B5">
        <w:rPr>
          <w:rFonts w:eastAsia="Times New Roman" w:cs="Tahoma"/>
          <w:b/>
          <w:color w:val="000000"/>
          <w:lang w:eastAsia="en-GB"/>
        </w:rPr>
        <w:t>Table 2</w:t>
      </w:r>
      <w:r w:rsidR="00800233">
        <w:rPr>
          <w:rFonts w:eastAsia="Times New Roman" w:cs="Tahoma"/>
          <w:color w:val="000000"/>
          <w:lang w:eastAsia="en-GB"/>
        </w:rPr>
        <w:t>).</w:t>
      </w:r>
      <w:r w:rsidR="0085297C">
        <w:rPr>
          <w:rFonts w:eastAsia="Times New Roman" w:cs="Tahoma"/>
          <w:color w:val="000000"/>
          <w:lang w:eastAsia="en-GB"/>
        </w:rPr>
        <w:t xml:space="preserve"> Reported microplastic concentrations vary over four orders of magnitude in water samples, and three orders of magnitude in sediments, although this is consistent with </w:t>
      </w:r>
      <w:r w:rsidR="00AE49B5">
        <w:rPr>
          <w:rFonts w:eastAsia="Times New Roman" w:cs="Tahoma"/>
          <w:color w:val="000000"/>
          <w:lang w:eastAsia="en-GB"/>
        </w:rPr>
        <w:t xml:space="preserve">the </w:t>
      </w:r>
      <w:r w:rsidR="0085297C">
        <w:rPr>
          <w:rFonts w:eastAsia="Times New Roman" w:cs="Tahoma"/>
          <w:color w:val="000000"/>
          <w:lang w:eastAsia="en-GB"/>
        </w:rPr>
        <w:t xml:space="preserve">highly variable concentrations </w:t>
      </w:r>
      <w:r w:rsidR="00EB327F">
        <w:rPr>
          <w:rFonts w:eastAsia="Times New Roman" w:cs="Tahoma"/>
          <w:color w:val="000000"/>
          <w:lang w:eastAsia="en-GB"/>
        </w:rPr>
        <w:t xml:space="preserve">reported at other locations and reflects a combination of spatial </w:t>
      </w:r>
      <w:r w:rsidR="004A65F5">
        <w:rPr>
          <w:rFonts w:eastAsia="Times New Roman" w:cs="Tahoma"/>
          <w:color w:val="000000"/>
          <w:lang w:eastAsia="en-GB"/>
        </w:rPr>
        <w:t xml:space="preserve">contaminant </w:t>
      </w:r>
      <w:r w:rsidR="00EB327F">
        <w:rPr>
          <w:rFonts w:eastAsia="Times New Roman" w:cs="Tahoma"/>
          <w:color w:val="000000"/>
          <w:lang w:eastAsia="en-GB"/>
        </w:rPr>
        <w:t>heterogeneity and differences in sampling methods (with consequent differing recoveries and microplastics size selectivity</w:t>
      </w:r>
      <w:r w:rsidR="00453999">
        <w:rPr>
          <w:rFonts w:eastAsia="Times New Roman" w:cs="Tahoma"/>
          <w:color w:val="000000"/>
          <w:lang w:eastAsia="en-GB"/>
        </w:rPr>
        <w:t xml:space="preserve">, highlighted by Fok </w:t>
      </w:r>
      <w:r w:rsidR="00F916D1">
        <w:rPr>
          <w:rFonts w:eastAsia="Times New Roman" w:cs="Tahoma"/>
          <w:color w:val="000000"/>
          <w:lang w:eastAsia="en-GB"/>
        </w:rPr>
        <w:t>and Cheung,</w:t>
      </w:r>
      <w:r w:rsidR="00453999">
        <w:rPr>
          <w:rFonts w:eastAsia="Times New Roman" w:cs="Tahoma"/>
          <w:color w:val="000000"/>
          <w:lang w:eastAsia="en-GB"/>
        </w:rPr>
        <w:t xml:space="preserve"> 2015 and others</w:t>
      </w:r>
      <w:r w:rsidR="00EB327F">
        <w:rPr>
          <w:rFonts w:eastAsia="Times New Roman" w:cs="Tahoma"/>
          <w:color w:val="000000"/>
          <w:lang w:eastAsia="en-GB"/>
        </w:rPr>
        <w:t>)</w:t>
      </w:r>
      <w:r w:rsidR="00453999">
        <w:rPr>
          <w:rFonts w:eastAsia="Times New Roman" w:cs="Tahoma"/>
          <w:color w:val="000000"/>
          <w:lang w:eastAsia="en-GB"/>
        </w:rPr>
        <w:t xml:space="preserve">. Fok </w:t>
      </w:r>
      <w:r w:rsidR="00F916D1">
        <w:rPr>
          <w:rFonts w:eastAsia="Times New Roman" w:cs="Tahoma"/>
          <w:color w:val="000000"/>
          <w:lang w:eastAsia="en-GB"/>
        </w:rPr>
        <w:t>and Cheung</w:t>
      </w:r>
      <w:r w:rsidR="00453999">
        <w:rPr>
          <w:rFonts w:eastAsia="Times New Roman" w:cs="Tahoma"/>
          <w:color w:val="000000"/>
          <w:lang w:eastAsia="en-GB"/>
        </w:rPr>
        <w:t xml:space="preserve"> (2015)</w:t>
      </w:r>
      <w:r w:rsidR="004A65F5">
        <w:rPr>
          <w:rFonts w:eastAsia="Times New Roman" w:cs="Tahoma"/>
          <w:color w:val="000000"/>
          <w:lang w:eastAsia="en-GB"/>
        </w:rPr>
        <w:t xml:space="preserve"> note high abundances of microplastics on Hong Kong beaches </w:t>
      </w:r>
      <w:r w:rsidR="00F916D1">
        <w:rPr>
          <w:rFonts w:eastAsia="Times New Roman" w:cs="Tahoma"/>
          <w:color w:val="000000"/>
          <w:lang w:eastAsia="en-GB"/>
        </w:rPr>
        <w:t>(</w:t>
      </w:r>
      <w:r w:rsidR="00F916D1" w:rsidRPr="00F916D1">
        <w:rPr>
          <w:rFonts w:eastAsia="Times New Roman" w:cs="Tahoma"/>
          <w:color w:val="000000"/>
          <w:lang w:eastAsia="en-GB"/>
        </w:rPr>
        <w:t>5595 items/m</w:t>
      </w:r>
      <w:r w:rsidR="00F916D1" w:rsidRPr="00F916D1">
        <w:rPr>
          <w:rFonts w:eastAsia="Times New Roman" w:cs="Tahoma"/>
          <w:color w:val="000000"/>
          <w:vertAlign w:val="superscript"/>
          <w:lang w:eastAsia="en-GB"/>
        </w:rPr>
        <w:t>2</w:t>
      </w:r>
      <w:r w:rsidR="00F916D1">
        <w:rPr>
          <w:rFonts w:eastAsia="Times New Roman" w:cs="Tahoma"/>
          <w:color w:val="000000"/>
          <w:lang w:eastAsia="en-GB"/>
        </w:rPr>
        <w:t xml:space="preserve">) </w:t>
      </w:r>
      <w:r w:rsidR="004A65F5">
        <w:rPr>
          <w:rFonts w:eastAsia="Times New Roman" w:cs="Tahoma"/>
          <w:color w:val="000000"/>
          <w:lang w:eastAsia="en-GB"/>
        </w:rPr>
        <w:t xml:space="preserve">compared to international averages, with a dominance of expanded polystyrene debris argued to be </w:t>
      </w:r>
      <w:r w:rsidR="00F916D1">
        <w:rPr>
          <w:rFonts w:eastAsia="Times New Roman" w:cs="Tahoma"/>
          <w:color w:val="000000"/>
          <w:lang w:eastAsia="en-GB"/>
        </w:rPr>
        <w:t xml:space="preserve">derived from container and insulation debris in the Pearl River. </w:t>
      </w:r>
      <w:r w:rsidR="00453999">
        <w:rPr>
          <w:rFonts w:eastAsia="Times New Roman" w:cs="Tahoma"/>
          <w:color w:val="000000"/>
          <w:lang w:eastAsia="en-GB"/>
        </w:rPr>
        <w:t xml:space="preserve"> </w:t>
      </w:r>
      <w:r w:rsidR="00EB327F">
        <w:rPr>
          <w:rFonts w:eastAsia="Times New Roman" w:cs="Tahoma"/>
          <w:color w:val="000000"/>
          <w:lang w:eastAsia="en-GB"/>
        </w:rPr>
        <w:t xml:space="preserve"> </w:t>
      </w:r>
      <w:r w:rsidR="0085297C">
        <w:rPr>
          <w:rFonts w:eastAsia="Times New Roman" w:cs="Tahoma"/>
          <w:color w:val="000000"/>
          <w:lang w:eastAsia="en-GB"/>
        </w:rPr>
        <w:t xml:space="preserve"> </w:t>
      </w:r>
      <w:r w:rsidR="00800233">
        <w:rPr>
          <w:rFonts w:eastAsia="Times New Roman" w:cs="Tahoma"/>
          <w:color w:val="000000"/>
          <w:lang w:eastAsia="en-GB"/>
        </w:rPr>
        <w:t xml:space="preserve">   </w:t>
      </w:r>
    </w:p>
    <w:p w14:paraId="34DD061C" w14:textId="77777777" w:rsidR="00E558D5" w:rsidRPr="00127805" w:rsidRDefault="00E558D5" w:rsidP="008B248D">
      <w:pPr>
        <w:shd w:val="clear" w:color="auto" w:fill="FFFFFF"/>
        <w:spacing w:after="0" w:line="480" w:lineRule="auto"/>
        <w:jc w:val="both"/>
        <w:textAlignment w:val="baseline"/>
        <w:rPr>
          <w:rFonts w:eastAsia="Times New Roman" w:cs="Tahoma"/>
          <w:color w:val="000000"/>
          <w:lang w:eastAsia="en-GB"/>
        </w:rPr>
      </w:pPr>
    </w:p>
    <w:p w14:paraId="664687F1" w14:textId="77777777" w:rsidR="00D87BD4" w:rsidRDefault="00D87BD4" w:rsidP="008B248D">
      <w:pPr>
        <w:shd w:val="clear" w:color="auto" w:fill="FFFFFF"/>
        <w:spacing w:after="0" w:line="480" w:lineRule="auto"/>
        <w:jc w:val="both"/>
        <w:textAlignment w:val="baseline"/>
        <w:rPr>
          <w:rFonts w:eastAsia="Times New Roman" w:cs="Tahoma"/>
          <w:b/>
          <w:color w:val="000000"/>
          <w:lang w:eastAsia="en-GB"/>
        </w:rPr>
        <w:sectPr w:rsidR="00D87BD4" w:rsidSect="008B248D">
          <w:type w:val="continuous"/>
          <w:pgSz w:w="11906" w:h="16838"/>
          <w:pgMar w:top="1440" w:right="1440" w:bottom="1440" w:left="1440" w:header="708" w:footer="283" w:gutter="0"/>
          <w:lnNumType w:countBy="1" w:restart="continuous"/>
          <w:cols w:space="708"/>
          <w:docGrid w:linePitch="360"/>
        </w:sectPr>
      </w:pPr>
    </w:p>
    <w:p w14:paraId="25836A28" w14:textId="542FA87C" w:rsidR="00FA7DD4" w:rsidRDefault="00F25056" w:rsidP="008B248D">
      <w:pPr>
        <w:shd w:val="clear" w:color="auto" w:fill="FFFFFF"/>
        <w:spacing w:after="0" w:line="480" w:lineRule="auto"/>
        <w:jc w:val="both"/>
        <w:textAlignment w:val="baseline"/>
        <w:rPr>
          <w:rFonts w:eastAsia="Times New Roman" w:cs="Tahoma"/>
          <w:b/>
          <w:color w:val="000000"/>
          <w:lang w:eastAsia="en-GB"/>
        </w:rPr>
      </w:pPr>
      <w:r>
        <w:rPr>
          <w:rFonts w:eastAsia="Times New Roman" w:cs="Tahoma"/>
          <w:b/>
          <w:color w:val="000000"/>
          <w:lang w:eastAsia="en-GB"/>
        </w:rPr>
        <w:lastRenderedPageBreak/>
        <w:t>Table 2</w:t>
      </w:r>
      <w:r w:rsidR="00FA7DD4">
        <w:rPr>
          <w:rFonts w:eastAsia="Times New Roman" w:cs="Tahoma"/>
          <w:b/>
          <w:color w:val="000000"/>
          <w:lang w:eastAsia="en-GB"/>
        </w:rPr>
        <w:t xml:space="preserve">: Range of </w:t>
      </w:r>
      <w:r w:rsidR="00AF7353">
        <w:rPr>
          <w:rFonts w:eastAsia="Times New Roman" w:cs="Tahoma"/>
          <w:b/>
          <w:color w:val="000000"/>
          <w:lang w:eastAsia="en-GB"/>
        </w:rPr>
        <w:t xml:space="preserve">baseline </w:t>
      </w:r>
      <w:r w:rsidR="000D663E">
        <w:rPr>
          <w:rFonts w:eastAsia="Times New Roman" w:cs="Tahoma"/>
          <w:b/>
          <w:color w:val="000000"/>
          <w:lang w:eastAsia="en-GB"/>
        </w:rPr>
        <w:t xml:space="preserve">concentrations </w:t>
      </w:r>
      <w:r w:rsidR="008D024D">
        <w:rPr>
          <w:rFonts w:eastAsia="Times New Roman" w:cs="Tahoma"/>
          <w:b/>
          <w:color w:val="000000"/>
          <w:lang w:eastAsia="en-GB"/>
        </w:rPr>
        <w:t xml:space="preserve">(where reported) </w:t>
      </w:r>
      <w:r w:rsidR="000D663E">
        <w:rPr>
          <w:rFonts w:eastAsia="Times New Roman" w:cs="Tahoma"/>
          <w:b/>
          <w:color w:val="000000"/>
          <w:lang w:eastAsia="en-GB"/>
        </w:rPr>
        <w:t xml:space="preserve">observed for </w:t>
      </w:r>
      <w:r w:rsidR="00FA7DD4">
        <w:rPr>
          <w:rFonts w:eastAsia="Times New Roman" w:cs="Tahoma"/>
          <w:b/>
          <w:color w:val="000000"/>
          <w:lang w:eastAsia="en-GB"/>
        </w:rPr>
        <w:t>selected pharmaceutical and personal care products (PPCPs –</w:t>
      </w:r>
      <w:r w:rsidR="00E558D5">
        <w:rPr>
          <w:rFonts w:eastAsia="Times New Roman" w:cs="Tahoma"/>
          <w:b/>
          <w:color w:val="000000"/>
          <w:lang w:eastAsia="en-GB"/>
        </w:rPr>
        <w:t xml:space="preserve"> </w:t>
      </w:r>
      <w:r w:rsidR="00FA7DD4">
        <w:rPr>
          <w:rFonts w:eastAsia="Times New Roman" w:cs="Tahoma"/>
          <w:b/>
          <w:color w:val="000000"/>
          <w:lang w:eastAsia="en-GB"/>
        </w:rPr>
        <w:t>macrolides, triclosan)</w:t>
      </w:r>
      <w:r w:rsidR="000D663E">
        <w:rPr>
          <w:rFonts w:eastAsia="Times New Roman" w:cs="Tahoma"/>
          <w:b/>
          <w:color w:val="000000"/>
          <w:lang w:eastAsia="en-GB"/>
        </w:rPr>
        <w:t xml:space="preserve">, </w:t>
      </w:r>
      <w:r w:rsidR="00FA7DD4">
        <w:rPr>
          <w:rFonts w:eastAsia="Times New Roman" w:cs="Tahoma"/>
          <w:b/>
          <w:color w:val="000000"/>
          <w:lang w:eastAsia="en-GB"/>
        </w:rPr>
        <w:t xml:space="preserve">microplastics and the plasticiser/additive bisphenol A, and </w:t>
      </w:r>
      <w:r w:rsidR="00E558D5">
        <w:rPr>
          <w:rFonts w:eastAsia="Times New Roman" w:cs="Tahoma"/>
          <w:b/>
          <w:color w:val="000000"/>
          <w:lang w:eastAsia="en-GB"/>
        </w:rPr>
        <w:t>estradiol</w:t>
      </w:r>
      <w:r w:rsidR="004C3870">
        <w:rPr>
          <w:rFonts w:eastAsia="Times New Roman" w:cs="Tahoma"/>
          <w:b/>
          <w:color w:val="000000"/>
          <w:lang w:eastAsia="en-GB"/>
        </w:rPr>
        <w:t xml:space="preserve"> and related compounds</w:t>
      </w:r>
      <w:r w:rsidR="00FA7DD4">
        <w:rPr>
          <w:rFonts w:eastAsia="Times New Roman" w:cs="Tahoma"/>
          <w:b/>
          <w:color w:val="000000"/>
          <w:lang w:eastAsia="en-GB"/>
        </w:rPr>
        <w:t>,</w:t>
      </w:r>
      <w:r w:rsidR="00FF7A3E">
        <w:rPr>
          <w:rFonts w:eastAsia="Times New Roman" w:cs="Tahoma"/>
          <w:b/>
          <w:color w:val="000000"/>
          <w:lang w:eastAsia="en-GB"/>
        </w:rPr>
        <w:t xml:space="preserve"> in published studies on the PRD</w:t>
      </w:r>
      <w:r w:rsidR="006B3665">
        <w:rPr>
          <w:rFonts w:eastAsia="Times New Roman" w:cs="Tahoma"/>
          <w:b/>
          <w:color w:val="000000"/>
          <w:lang w:eastAsia="en-GB"/>
        </w:rPr>
        <w:t xml:space="preserve"> (2006 – 2019, inclusive)</w:t>
      </w:r>
      <w:r w:rsidR="00FA7DD4">
        <w:rPr>
          <w:rFonts w:eastAsia="Times New Roman" w:cs="Tahoma"/>
          <w:b/>
          <w:color w:val="000000"/>
          <w:lang w:eastAsia="en-GB"/>
        </w:rPr>
        <w:t>.</w:t>
      </w:r>
      <w:r w:rsidR="00CE7BE1">
        <w:rPr>
          <w:rFonts w:eastAsia="Times New Roman" w:cs="Tahoma"/>
          <w:b/>
          <w:color w:val="000000"/>
          <w:lang w:eastAsia="en-GB"/>
        </w:rPr>
        <w:t xml:space="preserve"> </w:t>
      </w:r>
    </w:p>
    <w:p w14:paraId="3D8C56ED" w14:textId="77777777" w:rsidR="00FA7DD4" w:rsidRDefault="00FA7DD4" w:rsidP="008B248D">
      <w:pPr>
        <w:shd w:val="clear" w:color="auto" w:fill="FFFFFF"/>
        <w:spacing w:after="0" w:line="480" w:lineRule="auto"/>
        <w:jc w:val="both"/>
        <w:textAlignment w:val="baseline"/>
        <w:rPr>
          <w:rFonts w:eastAsia="Times New Roman" w:cs="Tahoma"/>
          <w:b/>
          <w:color w:val="000000"/>
          <w:lang w:eastAsia="en-GB"/>
        </w:rPr>
      </w:pPr>
    </w:p>
    <w:tbl>
      <w:tblPr>
        <w:tblStyle w:val="TableGrid"/>
        <w:tblW w:w="14170" w:type="dxa"/>
        <w:tblLook w:val="04A0" w:firstRow="1" w:lastRow="0" w:firstColumn="1" w:lastColumn="0" w:noHBand="0" w:noVBand="1"/>
      </w:tblPr>
      <w:tblGrid>
        <w:gridCol w:w="1803"/>
        <w:gridCol w:w="3295"/>
        <w:gridCol w:w="2835"/>
        <w:gridCol w:w="2977"/>
        <w:gridCol w:w="3260"/>
      </w:tblGrid>
      <w:tr w:rsidR="00F967B3" w:rsidRPr="00730D8F" w14:paraId="4195846B" w14:textId="68F8845B" w:rsidTr="00F967B3">
        <w:tc>
          <w:tcPr>
            <w:tcW w:w="1803" w:type="dxa"/>
          </w:tcPr>
          <w:p w14:paraId="4BEF8622" w14:textId="77777777" w:rsidR="00F967B3" w:rsidRPr="00730D8F" w:rsidRDefault="00F967B3" w:rsidP="008B248D">
            <w:pPr>
              <w:spacing w:line="480" w:lineRule="auto"/>
              <w:jc w:val="both"/>
              <w:textAlignment w:val="baseline"/>
              <w:rPr>
                <w:rFonts w:eastAsia="Times New Roman" w:cs="Tahoma"/>
                <w:b/>
                <w:i/>
                <w:color w:val="000000"/>
                <w:lang w:eastAsia="en-GB"/>
              </w:rPr>
            </w:pPr>
            <w:r w:rsidRPr="00730D8F">
              <w:rPr>
                <w:rFonts w:eastAsia="Times New Roman" w:cs="Tahoma"/>
                <w:b/>
                <w:i/>
                <w:color w:val="000000"/>
                <w:lang w:eastAsia="en-GB"/>
              </w:rPr>
              <w:t>Contaminant</w:t>
            </w:r>
          </w:p>
        </w:tc>
        <w:tc>
          <w:tcPr>
            <w:tcW w:w="3295" w:type="dxa"/>
          </w:tcPr>
          <w:p w14:paraId="3EF99D7E" w14:textId="142E63DC" w:rsidR="00F967B3" w:rsidRPr="00730D8F" w:rsidRDefault="00F967B3" w:rsidP="008B248D">
            <w:pPr>
              <w:spacing w:line="480" w:lineRule="auto"/>
              <w:jc w:val="both"/>
              <w:textAlignment w:val="baseline"/>
              <w:rPr>
                <w:rFonts w:eastAsia="Times New Roman" w:cs="Tahoma"/>
                <w:b/>
                <w:i/>
                <w:color w:val="000000"/>
                <w:lang w:eastAsia="en-GB"/>
              </w:rPr>
            </w:pPr>
            <w:r>
              <w:rPr>
                <w:rFonts w:eastAsia="Times New Roman" w:cs="Tahoma"/>
                <w:b/>
                <w:i/>
                <w:color w:val="000000"/>
                <w:lang w:eastAsia="en-GB"/>
              </w:rPr>
              <w:t>Average concentrations in water (various units)</w:t>
            </w:r>
          </w:p>
        </w:tc>
        <w:tc>
          <w:tcPr>
            <w:tcW w:w="2835" w:type="dxa"/>
          </w:tcPr>
          <w:p w14:paraId="091BCE22" w14:textId="7FCD5E9B" w:rsidR="00F967B3" w:rsidRPr="00730D8F" w:rsidRDefault="00F967B3" w:rsidP="008B248D">
            <w:pPr>
              <w:spacing w:line="480" w:lineRule="auto"/>
              <w:jc w:val="both"/>
              <w:textAlignment w:val="baseline"/>
              <w:rPr>
                <w:rFonts w:eastAsia="Times New Roman" w:cs="Tahoma"/>
                <w:b/>
                <w:i/>
                <w:color w:val="000000"/>
                <w:lang w:eastAsia="en-GB"/>
              </w:rPr>
            </w:pPr>
            <w:r>
              <w:rPr>
                <w:rFonts w:eastAsia="Times New Roman" w:cs="Tahoma"/>
                <w:b/>
                <w:i/>
                <w:color w:val="000000"/>
                <w:lang w:eastAsia="en-GB"/>
              </w:rPr>
              <w:t>Average concentrations</w:t>
            </w:r>
            <w:r w:rsidRPr="00730D8F">
              <w:rPr>
                <w:rFonts w:eastAsia="Times New Roman" w:cs="Tahoma"/>
                <w:b/>
                <w:i/>
                <w:color w:val="000000"/>
                <w:lang w:eastAsia="en-GB"/>
              </w:rPr>
              <w:t xml:space="preserve"> in sediment (</w:t>
            </w:r>
            <w:r>
              <w:rPr>
                <w:rFonts w:eastAsia="Times New Roman" w:cs="Tahoma"/>
                <w:b/>
                <w:i/>
                <w:color w:val="000000"/>
                <w:lang w:eastAsia="en-GB"/>
              </w:rPr>
              <w:t>various units</w:t>
            </w:r>
            <w:r w:rsidRPr="00730D8F">
              <w:rPr>
                <w:rFonts w:eastAsia="Times New Roman" w:cs="Tahoma"/>
                <w:b/>
                <w:i/>
                <w:color w:val="000000"/>
                <w:lang w:eastAsia="en-GB"/>
              </w:rPr>
              <w:t>)</w:t>
            </w:r>
          </w:p>
        </w:tc>
        <w:tc>
          <w:tcPr>
            <w:tcW w:w="2977" w:type="dxa"/>
          </w:tcPr>
          <w:p w14:paraId="0ABF9C49" w14:textId="77777777" w:rsidR="00F967B3" w:rsidRPr="00730D8F" w:rsidRDefault="00F967B3" w:rsidP="008B248D">
            <w:pPr>
              <w:spacing w:line="480" w:lineRule="auto"/>
              <w:jc w:val="both"/>
              <w:textAlignment w:val="baseline"/>
              <w:rPr>
                <w:rFonts w:eastAsia="Times New Roman" w:cs="Tahoma"/>
                <w:b/>
                <w:i/>
                <w:color w:val="000000"/>
                <w:lang w:eastAsia="en-GB"/>
              </w:rPr>
            </w:pPr>
            <w:r w:rsidRPr="00730D8F">
              <w:rPr>
                <w:rFonts w:eastAsia="Times New Roman" w:cs="Tahoma"/>
                <w:b/>
                <w:i/>
                <w:color w:val="000000"/>
                <w:lang w:eastAsia="en-GB"/>
              </w:rPr>
              <w:t>Other media</w:t>
            </w:r>
          </w:p>
        </w:tc>
        <w:tc>
          <w:tcPr>
            <w:tcW w:w="3260" w:type="dxa"/>
          </w:tcPr>
          <w:p w14:paraId="73DB5D41" w14:textId="77777777" w:rsidR="00F967B3" w:rsidRPr="00730D8F" w:rsidRDefault="00F967B3" w:rsidP="008B248D">
            <w:pPr>
              <w:spacing w:line="480" w:lineRule="auto"/>
              <w:jc w:val="both"/>
              <w:textAlignment w:val="baseline"/>
              <w:rPr>
                <w:rFonts w:eastAsia="Times New Roman" w:cs="Tahoma"/>
                <w:b/>
                <w:i/>
                <w:color w:val="000000"/>
                <w:lang w:eastAsia="en-GB"/>
              </w:rPr>
            </w:pPr>
            <w:r w:rsidRPr="00730D8F">
              <w:rPr>
                <w:rFonts w:eastAsia="Times New Roman" w:cs="Tahoma"/>
                <w:b/>
                <w:i/>
                <w:color w:val="000000"/>
                <w:lang w:eastAsia="en-GB"/>
              </w:rPr>
              <w:t>References</w:t>
            </w:r>
          </w:p>
        </w:tc>
      </w:tr>
      <w:tr w:rsidR="00F967B3" w14:paraId="3F1D93FA" w14:textId="3F418325" w:rsidTr="00F967B3">
        <w:tc>
          <w:tcPr>
            <w:tcW w:w="1803" w:type="dxa"/>
          </w:tcPr>
          <w:p w14:paraId="55CA094B" w14:textId="77777777" w:rsidR="00F967B3" w:rsidRDefault="00F967B3" w:rsidP="008B248D">
            <w:pPr>
              <w:spacing w:line="480" w:lineRule="auto"/>
              <w:jc w:val="both"/>
              <w:textAlignment w:val="baseline"/>
              <w:rPr>
                <w:rFonts w:eastAsia="Times New Roman" w:cs="Tahoma"/>
                <w:color w:val="000000"/>
                <w:lang w:eastAsia="en-GB"/>
              </w:rPr>
            </w:pPr>
            <w:r>
              <w:rPr>
                <w:rFonts w:eastAsia="Times New Roman" w:cs="Tahoma"/>
                <w:color w:val="000000"/>
                <w:lang w:eastAsia="en-GB"/>
              </w:rPr>
              <w:t>Bisphenol A</w:t>
            </w:r>
          </w:p>
        </w:tc>
        <w:tc>
          <w:tcPr>
            <w:tcW w:w="3295" w:type="dxa"/>
          </w:tcPr>
          <w:p w14:paraId="73FBE052" w14:textId="58C06ADC" w:rsidR="00F967B3" w:rsidRPr="007D42CC" w:rsidRDefault="00F967B3" w:rsidP="008B248D">
            <w:pPr>
              <w:spacing w:line="480" w:lineRule="auto"/>
              <w:jc w:val="both"/>
              <w:textAlignment w:val="baseline"/>
              <w:rPr>
                <w:rFonts w:eastAsiaTheme="minorEastAsia" w:cs="Tahoma"/>
                <w:color w:val="000000"/>
                <w:sz w:val="20"/>
                <w:szCs w:val="20"/>
                <w:lang w:eastAsia="zh-CN"/>
              </w:rPr>
            </w:pPr>
            <w:r w:rsidRPr="00E76B74">
              <w:rPr>
                <w:rFonts w:eastAsia="Times New Roman" w:cs="Tahoma"/>
                <w:color w:val="000000"/>
                <w:sz w:val="20"/>
                <w:szCs w:val="20"/>
                <w:lang w:eastAsia="en-GB"/>
              </w:rPr>
              <w:t>12.41-62.78</w:t>
            </w:r>
            <w:r>
              <w:rPr>
                <w:rFonts w:eastAsia="Times New Roman" w:cs="Tahoma"/>
                <w:color w:val="000000"/>
                <w:sz w:val="20"/>
                <w:szCs w:val="20"/>
                <w:lang w:eastAsia="en-GB"/>
              </w:rPr>
              <w:t xml:space="preserve"> ng/l; </w:t>
            </w:r>
            <w:r w:rsidRPr="00E76B74">
              <w:rPr>
                <w:rFonts w:eastAsia="Times New Roman" w:cs="Tahoma"/>
                <w:color w:val="000000"/>
                <w:sz w:val="20"/>
                <w:szCs w:val="20"/>
                <w:lang w:eastAsia="en-GB"/>
              </w:rPr>
              <w:t>13.7-91.2</w:t>
            </w:r>
            <w:r>
              <w:rPr>
                <w:rFonts w:eastAsia="Times New Roman" w:cs="Tahoma"/>
                <w:color w:val="000000"/>
                <w:sz w:val="20"/>
                <w:szCs w:val="20"/>
                <w:lang w:eastAsia="en-GB"/>
              </w:rPr>
              <w:t xml:space="preserve"> ng/l; </w:t>
            </w:r>
            <w:r w:rsidRPr="00E76B74">
              <w:rPr>
                <w:rFonts w:eastAsia="Times New Roman" w:cs="Tahoma"/>
                <w:color w:val="000000"/>
                <w:sz w:val="20"/>
                <w:szCs w:val="20"/>
                <w:lang w:eastAsia="en-GB"/>
              </w:rPr>
              <w:t>43.5-639.1</w:t>
            </w:r>
            <w:r>
              <w:rPr>
                <w:rFonts w:eastAsia="Times New Roman" w:cs="Tahoma"/>
                <w:color w:val="000000"/>
                <w:sz w:val="20"/>
                <w:szCs w:val="20"/>
                <w:lang w:eastAsia="en-GB"/>
              </w:rPr>
              <w:t xml:space="preserve"> ng/l; </w:t>
            </w:r>
            <w:r w:rsidRPr="00E76B74">
              <w:rPr>
                <w:rFonts w:eastAsia="Times New Roman" w:cs="Tahoma"/>
                <w:color w:val="000000"/>
                <w:sz w:val="20"/>
                <w:szCs w:val="20"/>
                <w:lang w:eastAsia="en-GB"/>
              </w:rPr>
              <w:t>75.6-7480</w:t>
            </w:r>
            <w:r>
              <w:rPr>
                <w:rFonts w:eastAsia="Times New Roman" w:cs="Tahoma"/>
                <w:color w:val="000000"/>
                <w:sz w:val="20"/>
                <w:szCs w:val="20"/>
                <w:lang w:eastAsia="en-GB"/>
              </w:rPr>
              <w:t xml:space="preserve"> ng/l; 11 – 777 ng/l; </w:t>
            </w:r>
            <w:r w:rsidRPr="00E76B74">
              <w:rPr>
                <w:rFonts w:eastAsia="Times New Roman" w:cs="Tahoma"/>
                <w:color w:val="000000"/>
                <w:sz w:val="20"/>
                <w:szCs w:val="20"/>
                <w:lang w:eastAsia="en-GB"/>
              </w:rPr>
              <w:t>5.84-469</w:t>
            </w:r>
            <w:r>
              <w:rPr>
                <w:rFonts w:eastAsia="Times New Roman" w:cs="Tahoma"/>
                <w:color w:val="000000"/>
                <w:sz w:val="20"/>
                <w:szCs w:val="20"/>
                <w:lang w:eastAsia="en-GB"/>
              </w:rPr>
              <w:t xml:space="preserve"> ng/l; </w:t>
            </w:r>
            <w:r w:rsidRPr="006B71BF">
              <w:rPr>
                <w:rFonts w:eastAsia="Times New Roman" w:cs="Tahoma"/>
                <w:color w:val="000000"/>
                <w:sz w:val="20"/>
                <w:szCs w:val="20"/>
                <w:lang w:eastAsia="en-GB"/>
              </w:rPr>
              <w:t>6-881</w:t>
            </w:r>
            <w:r>
              <w:rPr>
                <w:rFonts w:eastAsia="Times New Roman" w:cs="Tahoma"/>
                <w:color w:val="000000"/>
                <w:sz w:val="20"/>
                <w:szCs w:val="20"/>
                <w:lang w:eastAsia="en-GB"/>
              </w:rPr>
              <w:t xml:space="preserve"> ng/l; </w:t>
            </w:r>
            <w:r w:rsidRPr="0095399C">
              <w:rPr>
                <w:rFonts w:eastAsia="Times New Roman" w:cs="Tahoma"/>
                <w:color w:val="000000"/>
                <w:sz w:val="20"/>
                <w:szCs w:val="20"/>
                <w:lang w:eastAsia="en-GB"/>
              </w:rPr>
              <w:t>60-720</w:t>
            </w:r>
            <w:r>
              <w:rPr>
                <w:rFonts w:eastAsia="Times New Roman" w:cs="Tahoma"/>
                <w:color w:val="000000"/>
                <w:sz w:val="20"/>
                <w:szCs w:val="20"/>
                <w:lang w:eastAsia="en-GB"/>
              </w:rPr>
              <w:t xml:space="preserve"> pg/l; 429 ng/l; </w:t>
            </w:r>
            <w:r w:rsidRPr="0095399C">
              <w:rPr>
                <w:rFonts w:eastAsia="Times New Roman" w:cs="Tahoma"/>
                <w:color w:val="000000"/>
                <w:sz w:val="20"/>
                <w:szCs w:val="20"/>
                <w:lang w:eastAsia="en-GB"/>
              </w:rPr>
              <w:t>4-377</w:t>
            </w:r>
            <w:r>
              <w:rPr>
                <w:rFonts w:eastAsia="Times New Roman" w:cs="Tahoma"/>
                <w:color w:val="000000"/>
                <w:sz w:val="20"/>
                <w:szCs w:val="20"/>
                <w:lang w:eastAsia="en-GB"/>
              </w:rPr>
              <w:t xml:space="preserve"> ng/l; </w:t>
            </w:r>
            <w:r w:rsidRPr="0095399C">
              <w:rPr>
                <w:rFonts w:eastAsia="Times New Roman" w:cs="Tahoma"/>
                <w:color w:val="000000"/>
                <w:sz w:val="20"/>
                <w:szCs w:val="20"/>
                <w:lang w:eastAsia="en-GB"/>
              </w:rPr>
              <w:t>2.2-1030</w:t>
            </w:r>
            <w:r>
              <w:rPr>
                <w:rFonts w:eastAsia="Times New Roman" w:cs="Tahoma"/>
                <w:color w:val="000000"/>
                <w:sz w:val="20"/>
                <w:szCs w:val="20"/>
                <w:lang w:eastAsia="en-GB"/>
              </w:rPr>
              <w:t xml:space="preserve"> ng/l; </w:t>
            </w:r>
            <w:r w:rsidRPr="007D42CC">
              <w:rPr>
                <w:rFonts w:eastAsiaTheme="minorEastAsia" w:cs="Tahoma" w:hint="eastAsia"/>
                <w:color w:val="000000"/>
                <w:sz w:val="20"/>
                <w:szCs w:val="20"/>
                <w:lang w:eastAsia="zh-CN"/>
              </w:rPr>
              <w:t>1</w:t>
            </w:r>
            <w:r w:rsidRPr="007D42CC">
              <w:rPr>
                <w:rFonts w:eastAsiaTheme="minorEastAsia" w:cs="Tahoma"/>
                <w:color w:val="000000"/>
                <w:sz w:val="20"/>
                <w:szCs w:val="20"/>
                <w:lang w:eastAsia="zh-CN"/>
              </w:rPr>
              <w:t>3.7</w:t>
            </w:r>
            <w:r w:rsidRPr="007D42CC">
              <w:rPr>
                <w:rFonts w:ascii="DengXian" w:eastAsia="DengXian" w:hAnsi="DengXian" w:cs="Tahoma"/>
                <w:color w:val="000000"/>
                <w:sz w:val="20"/>
                <w:szCs w:val="20"/>
                <w:lang w:eastAsia="zh-CN"/>
              </w:rPr>
              <w:t>-</w:t>
            </w:r>
            <w:r w:rsidRPr="007D42CC">
              <w:rPr>
                <w:rFonts w:eastAsiaTheme="minorEastAsia" w:cs="Tahoma"/>
                <w:color w:val="000000"/>
                <w:sz w:val="20"/>
                <w:szCs w:val="20"/>
                <w:lang w:eastAsia="zh-CN"/>
              </w:rPr>
              <w:t>91.2 ng/L in river water, 2.3</w:t>
            </w:r>
            <w:r w:rsidRPr="007D42CC">
              <w:rPr>
                <w:rFonts w:ascii="DengXian" w:eastAsia="DengXian" w:hAnsi="DengXian" w:cs="Tahoma"/>
                <w:color w:val="000000"/>
                <w:sz w:val="20"/>
                <w:szCs w:val="20"/>
                <w:lang w:eastAsia="zh-CN"/>
              </w:rPr>
              <w:t>-</w:t>
            </w:r>
            <w:r w:rsidRPr="007D42CC">
              <w:rPr>
                <w:rFonts w:eastAsiaTheme="minorEastAsia" w:cs="Tahoma"/>
                <w:color w:val="000000"/>
                <w:sz w:val="20"/>
                <w:szCs w:val="20"/>
                <w:lang w:eastAsia="zh-CN"/>
              </w:rPr>
              <w:t xml:space="preserve">97.6 ng/L in suspended </w:t>
            </w:r>
            <w:r>
              <w:rPr>
                <w:rFonts w:eastAsiaTheme="minorEastAsia" w:cs="Tahoma"/>
                <w:color w:val="000000"/>
                <w:sz w:val="20"/>
                <w:szCs w:val="20"/>
                <w:lang w:eastAsia="zh-CN"/>
              </w:rPr>
              <w:t>sediment</w:t>
            </w:r>
            <w:r w:rsidRPr="007D42CC">
              <w:rPr>
                <w:rFonts w:eastAsiaTheme="minorEastAsia" w:cs="Tahoma"/>
                <w:color w:val="000000"/>
                <w:sz w:val="20"/>
                <w:szCs w:val="20"/>
                <w:lang w:eastAsia="zh-CN"/>
              </w:rPr>
              <w:t xml:space="preserve"> from</w:t>
            </w:r>
            <w:r>
              <w:rPr>
                <w:rFonts w:eastAsiaTheme="minorEastAsia" w:cs="Tahoma"/>
                <w:color w:val="000000"/>
                <w:sz w:val="20"/>
                <w:szCs w:val="20"/>
                <w:lang w:eastAsia="zh-CN"/>
              </w:rPr>
              <w:t xml:space="preserve"> the</w:t>
            </w:r>
            <w:r w:rsidRPr="007D42CC">
              <w:rPr>
                <w:rFonts w:eastAsiaTheme="minorEastAsia" w:cs="Tahoma"/>
                <w:color w:val="000000"/>
                <w:sz w:val="20"/>
                <w:szCs w:val="20"/>
                <w:lang w:eastAsia="zh-CN"/>
              </w:rPr>
              <w:t xml:space="preserve"> Guang</w:t>
            </w:r>
            <w:r w:rsidR="00FF7A3E">
              <w:rPr>
                <w:rFonts w:eastAsiaTheme="minorEastAsia" w:cs="Tahoma"/>
                <w:color w:val="000000"/>
                <w:sz w:val="20"/>
                <w:szCs w:val="20"/>
                <w:lang w:eastAsia="zh-CN"/>
              </w:rPr>
              <w:t>zhou-Dongguan reaches of the PRD</w:t>
            </w:r>
            <w:r w:rsidRPr="007D42CC">
              <w:rPr>
                <w:rFonts w:eastAsiaTheme="minorEastAsia" w:cs="Tahoma"/>
                <w:color w:val="000000"/>
                <w:sz w:val="20"/>
                <w:szCs w:val="20"/>
                <w:lang w:eastAsia="zh-CN"/>
              </w:rPr>
              <w:t>;</w:t>
            </w:r>
          </w:p>
          <w:p w14:paraId="42D3630E" w14:textId="533EBC23" w:rsidR="00F967B3" w:rsidRPr="007D42CC" w:rsidRDefault="00F967B3" w:rsidP="008B248D">
            <w:pPr>
              <w:spacing w:line="480" w:lineRule="auto"/>
              <w:jc w:val="both"/>
              <w:textAlignment w:val="baseline"/>
              <w:rPr>
                <w:rFonts w:eastAsia="Times New Roman" w:cs="Tahoma"/>
                <w:b/>
                <w:i/>
                <w:color w:val="000000"/>
                <w:sz w:val="20"/>
                <w:szCs w:val="20"/>
                <w:lang w:eastAsia="en-GB"/>
              </w:rPr>
            </w:pPr>
            <w:r w:rsidRPr="007D42CC">
              <w:rPr>
                <w:rFonts w:eastAsiaTheme="minorEastAsia" w:cs="Tahoma" w:hint="eastAsia"/>
                <w:color w:val="000000"/>
                <w:sz w:val="20"/>
                <w:szCs w:val="20"/>
                <w:lang w:eastAsia="zh-CN"/>
              </w:rPr>
              <w:t>n</w:t>
            </w:r>
            <w:r w:rsidRPr="007D42CC">
              <w:rPr>
                <w:rFonts w:eastAsiaTheme="minorEastAsia" w:cs="Tahoma"/>
                <w:color w:val="000000"/>
                <w:sz w:val="20"/>
                <w:szCs w:val="20"/>
                <w:lang w:eastAsia="zh-CN"/>
              </w:rPr>
              <w:t>d</w:t>
            </w:r>
            <w:r w:rsidRPr="007D42CC">
              <w:rPr>
                <w:rFonts w:eastAsia="Times New Roman" w:cs="Tahoma"/>
                <w:color w:val="000000"/>
                <w:sz w:val="20"/>
                <w:szCs w:val="20"/>
                <w:lang w:eastAsia="en-GB"/>
              </w:rPr>
              <w:t>-604.2 ng/l in Shenzhen rivers’ waters</w:t>
            </w:r>
            <w:r>
              <w:rPr>
                <w:rFonts w:eastAsia="Times New Roman" w:cs="Tahoma"/>
                <w:color w:val="000000"/>
                <w:sz w:val="20"/>
                <w:szCs w:val="20"/>
                <w:lang w:eastAsia="en-GB"/>
              </w:rPr>
              <w:t xml:space="preserve">. </w:t>
            </w:r>
            <w:r w:rsidRPr="00B6094F">
              <w:rPr>
                <w:rFonts w:eastAsia="Times New Roman" w:cs="Tahoma"/>
                <w:b/>
                <w:i/>
                <w:color w:val="000000"/>
                <w:sz w:val="20"/>
                <w:szCs w:val="20"/>
                <w:lang w:eastAsia="en-GB"/>
              </w:rPr>
              <w:t>Wet/dry season data: 6200/2570, 107/95.3, 2.3-892/2.69-</w:t>
            </w:r>
            <w:r w:rsidRPr="00B6094F">
              <w:rPr>
                <w:rFonts w:eastAsia="Times New Roman" w:cs="Tahoma"/>
                <w:b/>
                <w:i/>
                <w:color w:val="000000"/>
                <w:sz w:val="20"/>
                <w:szCs w:val="20"/>
                <w:lang w:eastAsia="en-GB"/>
              </w:rPr>
              <w:lastRenderedPageBreak/>
              <w:t>1340, 34.8-608.8/41.7-250.2, 19/7.1, 64.5/69.5 (all ng/l).</w:t>
            </w:r>
          </w:p>
        </w:tc>
        <w:tc>
          <w:tcPr>
            <w:tcW w:w="2835" w:type="dxa"/>
          </w:tcPr>
          <w:p w14:paraId="428BDDA3" w14:textId="5B1F5115" w:rsidR="00F967B3" w:rsidRPr="00EA2B23" w:rsidRDefault="00F967B3" w:rsidP="008B248D">
            <w:pPr>
              <w:spacing w:line="480" w:lineRule="auto"/>
              <w:jc w:val="both"/>
              <w:textAlignment w:val="baseline"/>
              <w:rPr>
                <w:rFonts w:eastAsia="Times New Roman" w:cs="Tahoma"/>
                <w:color w:val="000000"/>
                <w:sz w:val="20"/>
                <w:szCs w:val="20"/>
                <w:lang w:eastAsia="en-GB"/>
              </w:rPr>
            </w:pPr>
            <w:r>
              <w:rPr>
                <w:rFonts w:eastAsia="Times New Roman" w:cs="Tahoma"/>
                <w:color w:val="000000"/>
                <w:sz w:val="20"/>
                <w:szCs w:val="20"/>
                <w:lang w:eastAsia="en-GB"/>
              </w:rPr>
              <w:lastRenderedPageBreak/>
              <w:t xml:space="preserve">970 ng/g; </w:t>
            </w:r>
            <w:r w:rsidRPr="00B6094F">
              <w:rPr>
                <w:rFonts w:eastAsia="Times New Roman" w:cs="Tahoma"/>
                <w:color w:val="000000"/>
                <w:sz w:val="20"/>
                <w:szCs w:val="20"/>
                <w:lang w:eastAsia="en-GB"/>
              </w:rPr>
              <w:t>2.31-13.16</w:t>
            </w:r>
            <w:r>
              <w:rPr>
                <w:rFonts w:eastAsia="Times New Roman" w:cs="Tahoma"/>
                <w:color w:val="000000"/>
                <w:sz w:val="20"/>
                <w:szCs w:val="20"/>
                <w:lang w:eastAsia="en-GB"/>
              </w:rPr>
              <w:t xml:space="preserve"> ng/g; </w:t>
            </w:r>
            <w:r w:rsidRPr="00B6094F">
              <w:rPr>
                <w:rFonts w:eastAsia="Times New Roman" w:cs="Tahoma"/>
                <w:color w:val="000000"/>
                <w:sz w:val="20"/>
                <w:szCs w:val="20"/>
                <w:lang w:eastAsia="en-GB"/>
              </w:rPr>
              <w:t>1.7-430</w:t>
            </w:r>
            <w:r>
              <w:rPr>
                <w:rFonts w:eastAsia="Times New Roman" w:cs="Tahoma"/>
                <w:color w:val="000000"/>
                <w:sz w:val="20"/>
                <w:szCs w:val="20"/>
                <w:lang w:eastAsia="en-GB"/>
              </w:rPr>
              <w:t xml:space="preserve"> ng/g; 128 ng/g; </w:t>
            </w:r>
            <w:r w:rsidRPr="00B6094F">
              <w:rPr>
                <w:rFonts w:eastAsia="Times New Roman" w:cs="Tahoma"/>
                <w:color w:val="000000"/>
                <w:sz w:val="20"/>
                <w:szCs w:val="20"/>
                <w:lang w:eastAsia="en-GB"/>
              </w:rPr>
              <w:t>0.11-359</w:t>
            </w:r>
            <w:r>
              <w:rPr>
                <w:rFonts w:eastAsia="Times New Roman" w:cs="Tahoma"/>
                <w:color w:val="000000"/>
                <w:sz w:val="20"/>
                <w:szCs w:val="20"/>
                <w:lang w:eastAsia="en-GB"/>
              </w:rPr>
              <w:t xml:space="preserve"> ng/g; </w:t>
            </w:r>
            <w:r w:rsidRPr="00B6094F">
              <w:rPr>
                <w:rFonts w:eastAsia="Times New Roman" w:cs="Tahoma"/>
                <w:color w:val="000000"/>
                <w:sz w:val="20"/>
                <w:szCs w:val="20"/>
                <w:lang w:eastAsia="en-GB"/>
              </w:rPr>
              <w:t>12.8-298.4</w:t>
            </w:r>
            <w:r>
              <w:rPr>
                <w:rFonts w:eastAsia="Times New Roman" w:cs="Tahoma"/>
                <w:color w:val="000000"/>
                <w:sz w:val="20"/>
                <w:szCs w:val="20"/>
                <w:lang w:eastAsia="en-GB"/>
              </w:rPr>
              <w:t xml:space="preserve"> ng/g; 3 – 156 ng/g; </w:t>
            </w:r>
            <w:r w:rsidRPr="00B6094F">
              <w:rPr>
                <w:rFonts w:eastAsia="Times New Roman" w:cs="Tahoma"/>
                <w:color w:val="000000"/>
                <w:sz w:val="20"/>
                <w:szCs w:val="20"/>
                <w:lang w:eastAsia="en-GB"/>
              </w:rPr>
              <w:t>0.6-4</w:t>
            </w:r>
            <w:r>
              <w:rPr>
                <w:rFonts w:eastAsia="Times New Roman" w:cs="Tahoma"/>
                <w:color w:val="000000"/>
                <w:sz w:val="20"/>
                <w:szCs w:val="20"/>
                <w:lang w:eastAsia="en-GB"/>
              </w:rPr>
              <w:t xml:space="preserve"> ng/g; 218 ng/g; </w:t>
            </w:r>
            <w:r w:rsidRPr="00B6094F">
              <w:rPr>
                <w:rFonts w:eastAsia="Times New Roman" w:cs="Tahoma"/>
                <w:color w:val="000000"/>
                <w:sz w:val="20"/>
                <w:szCs w:val="20"/>
                <w:lang w:eastAsia="en-GB"/>
              </w:rPr>
              <w:t>80-400</w:t>
            </w:r>
            <w:r>
              <w:rPr>
                <w:rFonts w:eastAsia="Times New Roman" w:cs="Tahoma"/>
                <w:color w:val="000000"/>
                <w:sz w:val="20"/>
                <w:szCs w:val="20"/>
                <w:lang w:eastAsia="en-GB"/>
              </w:rPr>
              <w:t xml:space="preserve"> ng/g; 8 ng/g; 868 ng/g. </w:t>
            </w:r>
            <w:r w:rsidRPr="00B6094F">
              <w:rPr>
                <w:rFonts w:eastAsia="Times New Roman" w:cs="Tahoma"/>
                <w:b/>
                <w:i/>
                <w:color w:val="000000"/>
                <w:sz w:val="20"/>
                <w:szCs w:val="20"/>
                <w:lang w:eastAsia="en-GB"/>
              </w:rPr>
              <w:t>Wet/dry season data: 42.9/37.7, 2.54-269/6.47-433; 232/196 (all ng/g).</w:t>
            </w:r>
          </w:p>
        </w:tc>
        <w:tc>
          <w:tcPr>
            <w:tcW w:w="2977" w:type="dxa"/>
          </w:tcPr>
          <w:p w14:paraId="0AC28FFC" w14:textId="1116E1E2" w:rsidR="00F967B3" w:rsidRPr="00EA2B23" w:rsidRDefault="00F967B3" w:rsidP="001D6609">
            <w:pPr>
              <w:spacing w:line="480" w:lineRule="auto"/>
              <w:jc w:val="both"/>
              <w:textAlignment w:val="baseline"/>
              <w:rPr>
                <w:rFonts w:eastAsia="Times New Roman" w:cs="Tahoma"/>
                <w:color w:val="000000"/>
                <w:sz w:val="20"/>
                <w:szCs w:val="20"/>
                <w:lang w:eastAsia="en-GB"/>
              </w:rPr>
            </w:pPr>
            <w:r>
              <w:rPr>
                <w:rFonts w:eastAsia="Times New Roman" w:cs="Tahoma"/>
                <w:color w:val="000000"/>
                <w:sz w:val="20"/>
                <w:szCs w:val="20"/>
                <w:lang w:eastAsia="en-GB"/>
              </w:rPr>
              <w:t xml:space="preserve">Mussel (green-lipped and common blue): 105.3 </w:t>
            </w:r>
            <w:r w:rsidRPr="002364EC">
              <w:rPr>
                <w:rFonts w:eastAsia="Times New Roman" w:cs="Tahoma"/>
                <w:color w:val="000000"/>
                <w:sz w:val="20"/>
                <w:szCs w:val="20"/>
                <w:lang w:eastAsia="en-GB"/>
              </w:rPr>
              <w:t>ng/g dw</w:t>
            </w:r>
            <w:r>
              <w:rPr>
                <w:rFonts w:eastAsia="Times New Roman" w:cs="Tahoma"/>
                <w:color w:val="000000"/>
                <w:sz w:val="20"/>
                <w:szCs w:val="20"/>
                <w:lang w:eastAsia="en-GB"/>
              </w:rPr>
              <w:t xml:space="preserve">; Clam: </w:t>
            </w:r>
            <w:r w:rsidRPr="002364EC">
              <w:rPr>
                <w:rFonts w:eastAsia="Times New Roman" w:cs="Tahoma"/>
                <w:color w:val="000000"/>
                <w:sz w:val="20"/>
                <w:szCs w:val="20"/>
                <w:lang w:eastAsia="en-GB"/>
              </w:rPr>
              <w:t>0.49-1.34</w:t>
            </w:r>
            <w:r>
              <w:rPr>
                <w:rFonts w:eastAsia="Times New Roman" w:cs="Tahoma"/>
                <w:color w:val="000000"/>
                <w:sz w:val="20"/>
                <w:szCs w:val="20"/>
                <w:lang w:eastAsia="en-GB"/>
              </w:rPr>
              <w:t xml:space="preserve"> ng/g dw; Mullet: </w:t>
            </w:r>
            <w:r w:rsidRPr="002364EC">
              <w:rPr>
                <w:rFonts w:eastAsia="Times New Roman" w:cs="Tahoma"/>
                <w:color w:val="000000"/>
                <w:sz w:val="20"/>
                <w:szCs w:val="20"/>
                <w:lang w:eastAsia="en-GB"/>
              </w:rPr>
              <w:t>0.19-1.27</w:t>
            </w:r>
            <w:r>
              <w:rPr>
                <w:rFonts w:eastAsia="Times New Roman" w:cs="Tahoma"/>
                <w:color w:val="000000"/>
                <w:sz w:val="20"/>
                <w:szCs w:val="20"/>
                <w:lang w:eastAsia="en-GB"/>
              </w:rPr>
              <w:t xml:space="preserve"> ng/g dw; Chub: </w:t>
            </w:r>
            <w:r w:rsidRPr="00495EFD">
              <w:rPr>
                <w:rFonts w:eastAsia="Times New Roman" w:cs="Tahoma"/>
                <w:color w:val="000000"/>
                <w:sz w:val="20"/>
                <w:szCs w:val="20"/>
                <w:lang w:eastAsia="en-GB"/>
              </w:rPr>
              <w:t>38-81</w:t>
            </w:r>
            <w:r>
              <w:rPr>
                <w:rFonts w:eastAsia="Times New Roman" w:cs="Tahoma"/>
                <w:color w:val="000000"/>
                <w:sz w:val="20"/>
                <w:szCs w:val="20"/>
                <w:lang w:eastAsia="en-GB"/>
              </w:rPr>
              <w:t xml:space="preserve"> ng/g (dorsal muscle); Algae: </w:t>
            </w:r>
            <w:r w:rsidRPr="00495EFD">
              <w:rPr>
                <w:rFonts w:eastAsia="Times New Roman" w:cs="Tahoma"/>
                <w:color w:val="000000"/>
                <w:sz w:val="20"/>
                <w:szCs w:val="20"/>
                <w:lang w:eastAsia="en-GB"/>
              </w:rPr>
              <w:t>16-94</w:t>
            </w:r>
            <w:r>
              <w:rPr>
                <w:rFonts w:eastAsia="Times New Roman" w:cs="Tahoma"/>
                <w:color w:val="000000"/>
                <w:sz w:val="20"/>
                <w:szCs w:val="20"/>
                <w:lang w:eastAsia="en-GB"/>
              </w:rPr>
              <w:t xml:space="preserve"> ng/g dw; Carp: </w:t>
            </w:r>
            <w:r w:rsidRPr="00495EFD">
              <w:rPr>
                <w:rFonts w:eastAsia="Times New Roman" w:cs="Tahoma"/>
                <w:color w:val="000000"/>
                <w:sz w:val="20"/>
                <w:szCs w:val="20"/>
                <w:lang w:eastAsia="en-GB"/>
              </w:rPr>
              <w:t>70-1020</w:t>
            </w:r>
            <w:r>
              <w:rPr>
                <w:rFonts w:eastAsia="Times New Roman" w:cs="Tahoma"/>
                <w:color w:val="000000"/>
                <w:sz w:val="20"/>
                <w:szCs w:val="20"/>
                <w:lang w:eastAsia="en-GB"/>
              </w:rPr>
              <w:t xml:space="preserve"> ng/g; Fish: &lt;LOQ – 6.01 ng/g; Shellfish: &lt;LOQ – 396 ng/g</w:t>
            </w:r>
            <w:r w:rsidR="001D6609">
              <w:rPr>
                <w:rFonts w:eastAsia="Times New Roman" w:cs="Tahoma"/>
                <w:color w:val="000000"/>
                <w:sz w:val="20"/>
                <w:szCs w:val="20"/>
                <w:lang w:eastAsia="en-GB"/>
              </w:rPr>
              <w:t xml:space="preserve">; </w:t>
            </w:r>
            <w:r w:rsidR="001D6609" w:rsidRPr="00B6094F">
              <w:rPr>
                <w:rFonts w:eastAsia="Times New Roman" w:cs="Tahoma"/>
                <w:b/>
                <w:i/>
                <w:color w:val="000000"/>
                <w:sz w:val="20"/>
                <w:szCs w:val="20"/>
                <w:lang w:eastAsia="en-GB"/>
              </w:rPr>
              <w:t>Fish: 47.6/179 ng/g ww (wet/dry season)</w:t>
            </w:r>
          </w:p>
        </w:tc>
        <w:tc>
          <w:tcPr>
            <w:tcW w:w="3260" w:type="dxa"/>
          </w:tcPr>
          <w:p w14:paraId="4BE9114F" w14:textId="65B1FD7B" w:rsidR="00F967B3" w:rsidRDefault="00F967B3" w:rsidP="008B248D">
            <w:pPr>
              <w:spacing w:line="480" w:lineRule="auto"/>
              <w:jc w:val="both"/>
              <w:textAlignment w:val="baseline"/>
              <w:rPr>
                <w:rFonts w:eastAsia="Times New Roman" w:cs="Tahoma"/>
                <w:color w:val="000000"/>
                <w:sz w:val="20"/>
                <w:szCs w:val="20"/>
                <w:lang w:eastAsia="en-GB"/>
              </w:rPr>
            </w:pPr>
            <w:r w:rsidRPr="00867685">
              <w:rPr>
                <w:rFonts w:eastAsia="Times New Roman" w:cs="Tahoma"/>
                <w:color w:val="000000"/>
                <w:sz w:val="20"/>
                <w:szCs w:val="20"/>
                <w:lang w:eastAsia="en-GB"/>
              </w:rPr>
              <w:t>Chen et al., 2016; Chiu et al., 2018; Diao et al., 2017; Gong et al., 2009, 2011, 2012, 2016, 2019; Huang et al., 2018; Li et al., 2019; Liu</w:t>
            </w:r>
            <w:r>
              <w:rPr>
                <w:rFonts w:eastAsia="Times New Roman" w:cs="Tahoma"/>
                <w:color w:val="000000"/>
                <w:sz w:val="20"/>
                <w:szCs w:val="20"/>
                <w:lang w:eastAsia="en-GB"/>
              </w:rPr>
              <w:t xml:space="preserve"> et al., 2010; Lv et al., 2019; Peng et al., 2006, 2008, 2017a, 2017b, 2018; Xiong et al., 2016; Xu et al., 2014a, 2014b, 2015, 2016; Yamazaki et al., 2015; Yang et al., 2014; Yuan et al., 2015; Zhao et al., 2009, 2019.</w:t>
            </w:r>
          </w:p>
          <w:p w14:paraId="33504264" w14:textId="29913A31" w:rsidR="00F967B3" w:rsidRDefault="00F967B3" w:rsidP="008B248D">
            <w:pPr>
              <w:spacing w:line="480" w:lineRule="auto"/>
              <w:jc w:val="both"/>
              <w:textAlignment w:val="baseline"/>
              <w:rPr>
                <w:rFonts w:eastAsiaTheme="minorEastAsia" w:cs="Tahoma"/>
                <w:color w:val="000000"/>
                <w:sz w:val="20"/>
                <w:szCs w:val="20"/>
                <w:lang w:eastAsia="zh-CN"/>
              </w:rPr>
            </w:pPr>
            <w:r>
              <w:rPr>
                <w:rFonts w:eastAsiaTheme="minorEastAsia" w:cs="Tahoma" w:hint="eastAsia"/>
                <w:color w:val="000000"/>
                <w:sz w:val="20"/>
                <w:szCs w:val="20"/>
                <w:lang w:eastAsia="zh-CN"/>
              </w:rPr>
              <w:t>G</w:t>
            </w:r>
            <w:r>
              <w:rPr>
                <w:rFonts w:eastAsiaTheme="minorEastAsia" w:cs="Tahoma"/>
                <w:color w:val="000000"/>
                <w:sz w:val="20"/>
                <w:szCs w:val="20"/>
                <w:lang w:eastAsia="zh-CN"/>
              </w:rPr>
              <w:t>ong et al., 2015 (in Chinese);</w:t>
            </w:r>
          </w:p>
          <w:p w14:paraId="43722FC9" w14:textId="63AAEF39" w:rsidR="00F967B3" w:rsidRDefault="00F967B3" w:rsidP="008B248D">
            <w:pPr>
              <w:spacing w:line="480" w:lineRule="auto"/>
              <w:jc w:val="both"/>
              <w:textAlignment w:val="baseline"/>
              <w:rPr>
                <w:rFonts w:eastAsiaTheme="minorEastAsia" w:cs="Tahoma"/>
                <w:color w:val="000000"/>
                <w:sz w:val="20"/>
                <w:szCs w:val="20"/>
                <w:lang w:eastAsia="zh-CN"/>
              </w:rPr>
            </w:pPr>
            <w:r>
              <w:rPr>
                <w:rFonts w:eastAsiaTheme="minorEastAsia" w:cs="Tahoma" w:hint="eastAsia"/>
                <w:color w:val="000000"/>
                <w:sz w:val="20"/>
                <w:szCs w:val="20"/>
                <w:lang w:eastAsia="zh-CN"/>
              </w:rPr>
              <w:lastRenderedPageBreak/>
              <w:t>L</w:t>
            </w:r>
            <w:r>
              <w:rPr>
                <w:rFonts w:eastAsiaTheme="minorEastAsia" w:cs="Tahoma"/>
                <w:color w:val="000000"/>
                <w:sz w:val="20"/>
                <w:szCs w:val="20"/>
                <w:lang w:eastAsia="zh-CN"/>
              </w:rPr>
              <w:t>iang &amp; Zong, 2013 (in Chinese)</w:t>
            </w:r>
          </w:p>
          <w:p w14:paraId="516E2872" w14:textId="77777777" w:rsidR="00F967B3" w:rsidRPr="001F68A7" w:rsidRDefault="00F967B3" w:rsidP="008B248D">
            <w:pPr>
              <w:spacing w:line="480" w:lineRule="auto"/>
              <w:jc w:val="both"/>
              <w:textAlignment w:val="baseline"/>
              <w:rPr>
                <w:rFonts w:eastAsiaTheme="minorEastAsia" w:cs="Tahoma"/>
                <w:color w:val="000000"/>
                <w:sz w:val="20"/>
                <w:szCs w:val="20"/>
                <w:lang w:eastAsia="zh-CN"/>
              </w:rPr>
            </w:pPr>
          </w:p>
          <w:p w14:paraId="651A5AE3" w14:textId="58BC53D6" w:rsidR="00F967B3" w:rsidRPr="00EA2B23" w:rsidRDefault="00F967B3" w:rsidP="008B248D">
            <w:pPr>
              <w:spacing w:line="480" w:lineRule="auto"/>
              <w:jc w:val="both"/>
              <w:textAlignment w:val="baseline"/>
              <w:rPr>
                <w:rFonts w:eastAsia="Times New Roman" w:cs="Tahoma"/>
                <w:color w:val="000000"/>
                <w:sz w:val="20"/>
                <w:szCs w:val="20"/>
                <w:lang w:eastAsia="en-GB"/>
              </w:rPr>
            </w:pPr>
          </w:p>
        </w:tc>
      </w:tr>
      <w:tr w:rsidR="00F967B3" w14:paraId="147F6023" w14:textId="711EE57F" w:rsidTr="00F967B3">
        <w:tc>
          <w:tcPr>
            <w:tcW w:w="1803" w:type="dxa"/>
          </w:tcPr>
          <w:p w14:paraId="6CC2ABAB" w14:textId="55B55F07" w:rsidR="00F967B3" w:rsidRDefault="00F967B3" w:rsidP="008B248D">
            <w:pPr>
              <w:spacing w:line="480" w:lineRule="auto"/>
              <w:jc w:val="both"/>
              <w:textAlignment w:val="baseline"/>
              <w:rPr>
                <w:rFonts w:eastAsia="Times New Roman" w:cs="Tahoma"/>
                <w:color w:val="000000"/>
                <w:lang w:eastAsia="en-GB"/>
              </w:rPr>
            </w:pPr>
            <w:r>
              <w:rPr>
                <w:rFonts w:eastAsia="Times New Roman" w:cs="Tahoma"/>
                <w:color w:val="000000"/>
                <w:lang w:eastAsia="en-GB"/>
              </w:rPr>
              <w:lastRenderedPageBreak/>
              <w:t>Macrolides</w:t>
            </w:r>
          </w:p>
        </w:tc>
        <w:tc>
          <w:tcPr>
            <w:tcW w:w="3295" w:type="dxa"/>
          </w:tcPr>
          <w:p w14:paraId="0340B4C3" w14:textId="4B45D06F" w:rsidR="00F967B3" w:rsidRPr="00EA2B23" w:rsidRDefault="00F967B3" w:rsidP="008B248D">
            <w:pPr>
              <w:spacing w:line="480" w:lineRule="auto"/>
              <w:jc w:val="both"/>
              <w:textAlignment w:val="baseline"/>
              <w:rPr>
                <w:rFonts w:eastAsia="Times New Roman" w:cs="Tahoma"/>
                <w:color w:val="000000"/>
                <w:sz w:val="20"/>
                <w:szCs w:val="20"/>
                <w:lang w:eastAsia="en-GB"/>
              </w:rPr>
            </w:pPr>
            <w:r>
              <w:rPr>
                <w:rFonts w:eastAsia="Times New Roman" w:cs="Tahoma"/>
                <w:color w:val="000000"/>
                <w:sz w:val="20"/>
                <w:szCs w:val="20"/>
                <w:lang w:eastAsia="en-GB"/>
              </w:rPr>
              <w:t xml:space="preserve">Total macrolides: </w:t>
            </w:r>
            <w:r w:rsidRPr="00D35FF7">
              <w:rPr>
                <w:rFonts w:eastAsia="Times New Roman" w:cs="Tahoma"/>
                <w:color w:val="000000"/>
                <w:sz w:val="20"/>
                <w:szCs w:val="20"/>
                <w:lang w:eastAsia="en-GB"/>
              </w:rPr>
              <w:t>22.8</w:t>
            </w:r>
            <w:r>
              <w:rPr>
                <w:rFonts w:eastAsia="Times New Roman" w:cs="Tahoma"/>
                <w:color w:val="000000"/>
                <w:sz w:val="20"/>
                <w:szCs w:val="20"/>
                <w:lang w:eastAsia="en-GB"/>
              </w:rPr>
              <w:t xml:space="preserve"> </w:t>
            </w:r>
            <w:r w:rsidRPr="00D35FF7">
              <w:rPr>
                <w:rFonts w:eastAsia="Times New Roman" w:cs="Tahoma"/>
                <w:color w:val="000000"/>
                <w:sz w:val="20"/>
                <w:szCs w:val="20"/>
                <w:lang w:eastAsia="en-GB"/>
              </w:rPr>
              <w:t>-</w:t>
            </w:r>
            <w:r>
              <w:rPr>
                <w:rFonts w:eastAsia="Times New Roman" w:cs="Tahoma"/>
                <w:color w:val="000000"/>
                <w:sz w:val="20"/>
                <w:szCs w:val="20"/>
                <w:lang w:eastAsia="en-GB"/>
              </w:rPr>
              <w:t xml:space="preserve"> </w:t>
            </w:r>
            <w:r w:rsidRPr="00D35FF7">
              <w:rPr>
                <w:rFonts w:eastAsia="Times New Roman" w:cs="Tahoma"/>
                <w:color w:val="000000"/>
                <w:sz w:val="20"/>
                <w:szCs w:val="20"/>
                <w:lang w:eastAsia="en-GB"/>
              </w:rPr>
              <w:t>216</w:t>
            </w:r>
            <w:r>
              <w:rPr>
                <w:rFonts w:eastAsia="Times New Roman" w:cs="Tahoma"/>
                <w:color w:val="000000"/>
                <w:sz w:val="20"/>
                <w:szCs w:val="20"/>
                <w:lang w:eastAsia="en-GB"/>
              </w:rPr>
              <w:t xml:space="preserve"> ng/l; </w:t>
            </w:r>
            <w:r w:rsidRPr="00B6094F">
              <w:rPr>
                <w:rFonts w:eastAsia="Times New Roman" w:cs="Tahoma"/>
                <w:b/>
                <w:i/>
                <w:color w:val="000000"/>
                <w:sz w:val="20"/>
                <w:szCs w:val="20"/>
                <w:lang w:eastAsia="en-GB"/>
              </w:rPr>
              <w:t>29.9/30.2 ng/l (wet / dry season)</w:t>
            </w:r>
            <w:r>
              <w:rPr>
                <w:rFonts w:eastAsia="Times New Roman" w:cs="Tahoma"/>
                <w:color w:val="000000"/>
                <w:sz w:val="20"/>
                <w:szCs w:val="20"/>
                <w:lang w:eastAsia="en-GB"/>
              </w:rPr>
              <w:t xml:space="preserve">; </w:t>
            </w:r>
            <w:r w:rsidRPr="00D35FF7">
              <w:rPr>
                <w:rFonts w:eastAsia="Times New Roman" w:cs="Tahoma"/>
                <w:color w:val="000000"/>
                <w:sz w:val="20"/>
                <w:szCs w:val="20"/>
                <w:lang w:eastAsia="en-GB"/>
              </w:rPr>
              <w:t>Erythromycin</w:t>
            </w:r>
            <w:r>
              <w:rPr>
                <w:rFonts w:eastAsia="Times New Roman" w:cs="Tahoma"/>
                <w:color w:val="000000"/>
                <w:sz w:val="20"/>
                <w:szCs w:val="20"/>
                <w:lang w:eastAsia="en-GB"/>
              </w:rPr>
              <w:t xml:space="preserve">: 890.5 ng/l, 12 ng/l, 455 – 2980 ng/l, 1 – 315 ng/l, 5.2 ng/l, 6 – 53.6 ng/l, &lt;LOQ – 1578 ng/l, 10.1 ng/l. </w:t>
            </w:r>
            <w:r w:rsidRPr="00D35FF7">
              <w:rPr>
                <w:rFonts w:eastAsia="Times New Roman" w:cs="Tahoma"/>
                <w:color w:val="000000"/>
                <w:sz w:val="20"/>
                <w:szCs w:val="20"/>
                <w:lang w:eastAsia="en-GB"/>
              </w:rPr>
              <w:t>Roxithromycin</w:t>
            </w:r>
            <w:r>
              <w:rPr>
                <w:rFonts w:eastAsia="Times New Roman" w:cs="Tahoma"/>
                <w:color w:val="000000"/>
                <w:sz w:val="20"/>
                <w:szCs w:val="20"/>
                <w:lang w:eastAsia="en-GB"/>
              </w:rPr>
              <w:t>: 31.5 ng/l, 13 ng/l, 92 – 428 ng/l, 1 – 105 ng/l, 21.1 ng/l, 0.7 – 4.1 ng/l.</w:t>
            </w:r>
          </w:p>
        </w:tc>
        <w:tc>
          <w:tcPr>
            <w:tcW w:w="2835" w:type="dxa"/>
          </w:tcPr>
          <w:p w14:paraId="64635735" w14:textId="62262089" w:rsidR="00F967B3" w:rsidRPr="00EA2B23" w:rsidRDefault="00F967B3" w:rsidP="008B248D">
            <w:pPr>
              <w:spacing w:line="480" w:lineRule="auto"/>
              <w:jc w:val="both"/>
              <w:textAlignment w:val="baseline"/>
              <w:rPr>
                <w:rFonts w:eastAsia="Times New Roman" w:cs="Tahoma"/>
                <w:color w:val="000000"/>
                <w:sz w:val="20"/>
                <w:szCs w:val="20"/>
                <w:lang w:eastAsia="en-GB"/>
              </w:rPr>
            </w:pPr>
            <w:r>
              <w:rPr>
                <w:rFonts w:eastAsia="Times New Roman" w:cs="Tahoma"/>
                <w:color w:val="000000"/>
                <w:sz w:val="20"/>
                <w:szCs w:val="20"/>
                <w:lang w:eastAsia="en-GB"/>
              </w:rPr>
              <w:t xml:space="preserve">Total macrolides: 197 ng/g, </w:t>
            </w:r>
            <w:r w:rsidRPr="00B6094F">
              <w:rPr>
                <w:rFonts w:eastAsia="Times New Roman" w:cs="Tahoma"/>
                <w:b/>
                <w:i/>
                <w:color w:val="000000"/>
                <w:sz w:val="20"/>
                <w:szCs w:val="20"/>
                <w:lang w:eastAsia="en-GB"/>
              </w:rPr>
              <w:t>16.5/13.8 ng/g (wet/dry season)</w:t>
            </w:r>
            <w:r>
              <w:rPr>
                <w:rFonts w:eastAsia="Times New Roman" w:cs="Tahoma"/>
                <w:color w:val="000000"/>
                <w:sz w:val="20"/>
                <w:szCs w:val="20"/>
                <w:lang w:eastAsia="en-GB"/>
              </w:rPr>
              <w:t xml:space="preserve">; </w:t>
            </w:r>
            <w:r w:rsidRPr="00D35FF7">
              <w:rPr>
                <w:rFonts w:eastAsia="Times New Roman" w:cs="Tahoma"/>
                <w:color w:val="000000"/>
                <w:sz w:val="20"/>
                <w:szCs w:val="20"/>
                <w:lang w:eastAsia="en-GB"/>
              </w:rPr>
              <w:t>Erythromycin</w:t>
            </w:r>
            <w:r>
              <w:rPr>
                <w:rFonts w:eastAsia="Times New Roman" w:cs="Tahoma"/>
                <w:color w:val="000000"/>
                <w:sz w:val="20"/>
                <w:szCs w:val="20"/>
                <w:lang w:eastAsia="en-GB"/>
              </w:rPr>
              <w:t>: 10.4 ug/kg,</w:t>
            </w:r>
            <w:r>
              <w:t xml:space="preserve"> </w:t>
            </w:r>
            <w:r w:rsidRPr="00B6094F">
              <w:rPr>
                <w:b/>
                <w:i/>
              </w:rPr>
              <w:t xml:space="preserve">&lt;LOQ – </w:t>
            </w:r>
            <w:r w:rsidRPr="00B6094F">
              <w:rPr>
                <w:rFonts w:eastAsia="Times New Roman" w:cs="Tahoma"/>
                <w:b/>
                <w:i/>
                <w:color w:val="000000"/>
                <w:sz w:val="20"/>
                <w:szCs w:val="20"/>
                <w:lang w:eastAsia="en-GB"/>
              </w:rPr>
              <w:t>385 / &lt;LOQ - 55.9 ug/kg (wet / dry season)</w:t>
            </w:r>
            <w:r>
              <w:rPr>
                <w:rFonts w:eastAsia="Times New Roman" w:cs="Tahoma"/>
                <w:color w:val="000000"/>
                <w:sz w:val="20"/>
                <w:szCs w:val="20"/>
                <w:lang w:eastAsia="en-GB"/>
              </w:rPr>
              <w:t xml:space="preserve">; </w:t>
            </w:r>
            <w:r w:rsidRPr="00856C00">
              <w:rPr>
                <w:rFonts w:eastAsia="Times New Roman" w:cs="Tahoma"/>
                <w:color w:val="000000"/>
                <w:sz w:val="20"/>
                <w:szCs w:val="20"/>
                <w:lang w:eastAsia="en-GB"/>
              </w:rPr>
              <w:t>Roxithromycin</w:t>
            </w:r>
            <w:r>
              <w:rPr>
                <w:rFonts w:eastAsia="Times New Roman" w:cs="Tahoma"/>
                <w:color w:val="000000"/>
                <w:sz w:val="20"/>
                <w:szCs w:val="20"/>
                <w:lang w:eastAsia="en-GB"/>
              </w:rPr>
              <w:t xml:space="preserve">: 2.1 ng/g, 2.96 ug/kg, 69.6 ug/kg, &lt;LOQ </w:t>
            </w:r>
            <w:r w:rsidRPr="00856C00">
              <w:rPr>
                <w:rFonts w:eastAsia="Times New Roman" w:cs="Tahoma"/>
                <w:color w:val="000000"/>
                <w:sz w:val="20"/>
                <w:szCs w:val="20"/>
                <w:lang w:eastAsia="en-GB"/>
              </w:rPr>
              <w:t>-122</w:t>
            </w:r>
            <w:r>
              <w:rPr>
                <w:rFonts w:eastAsia="Times New Roman" w:cs="Tahoma"/>
                <w:color w:val="000000"/>
                <w:sz w:val="20"/>
                <w:szCs w:val="20"/>
                <w:lang w:eastAsia="en-GB"/>
              </w:rPr>
              <w:t xml:space="preserve"> / &lt;LOQ </w:t>
            </w:r>
            <w:r w:rsidRPr="00856C00">
              <w:rPr>
                <w:rFonts w:eastAsia="Times New Roman" w:cs="Tahoma"/>
                <w:color w:val="000000"/>
                <w:sz w:val="20"/>
                <w:szCs w:val="20"/>
                <w:lang w:eastAsia="en-GB"/>
              </w:rPr>
              <w:t>-</w:t>
            </w:r>
            <w:r>
              <w:rPr>
                <w:rFonts w:eastAsia="Times New Roman" w:cs="Tahoma"/>
                <w:color w:val="000000"/>
                <w:sz w:val="20"/>
                <w:szCs w:val="20"/>
                <w:lang w:eastAsia="en-GB"/>
              </w:rPr>
              <w:t xml:space="preserve"> </w:t>
            </w:r>
            <w:r w:rsidRPr="00856C00">
              <w:rPr>
                <w:rFonts w:eastAsia="Times New Roman" w:cs="Tahoma"/>
                <w:color w:val="000000"/>
                <w:sz w:val="20"/>
                <w:szCs w:val="20"/>
                <w:lang w:eastAsia="en-GB"/>
              </w:rPr>
              <w:t>40.9</w:t>
            </w:r>
            <w:r>
              <w:rPr>
                <w:rFonts w:eastAsia="Times New Roman" w:cs="Tahoma"/>
                <w:color w:val="000000"/>
                <w:sz w:val="20"/>
                <w:szCs w:val="20"/>
                <w:lang w:eastAsia="en-GB"/>
              </w:rPr>
              <w:t xml:space="preserve"> ug/kg.   </w:t>
            </w:r>
          </w:p>
        </w:tc>
        <w:tc>
          <w:tcPr>
            <w:tcW w:w="2977" w:type="dxa"/>
          </w:tcPr>
          <w:p w14:paraId="52157934" w14:textId="35E449DC" w:rsidR="00F967B3" w:rsidRPr="00EA2B23" w:rsidRDefault="00E57DD7" w:rsidP="00E57DD7">
            <w:pPr>
              <w:spacing w:line="480" w:lineRule="auto"/>
              <w:jc w:val="both"/>
              <w:textAlignment w:val="baseline"/>
              <w:rPr>
                <w:rFonts w:eastAsia="Times New Roman" w:cs="Tahoma"/>
                <w:color w:val="000000"/>
                <w:sz w:val="20"/>
                <w:szCs w:val="20"/>
                <w:lang w:eastAsia="en-GB"/>
              </w:rPr>
            </w:pPr>
            <w:r>
              <w:rPr>
                <w:rFonts w:eastAsia="Times New Roman" w:cs="Tahoma"/>
                <w:color w:val="000000"/>
                <w:sz w:val="20"/>
                <w:szCs w:val="20"/>
                <w:lang w:eastAsia="en-GB"/>
              </w:rPr>
              <w:t xml:space="preserve">Carp: Erythromycin: Up to </w:t>
            </w:r>
            <w:r w:rsidRPr="00E57DD7">
              <w:rPr>
                <w:rFonts w:eastAsia="Times New Roman" w:cs="Tahoma"/>
                <w:color w:val="000000"/>
                <w:sz w:val="20"/>
                <w:szCs w:val="20"/>
                <w:lang w:eastAsia="en-GB"/>
              </w:rPr>
              <w:t>2390 μg/kg ww</w:t>
            </w:r>
            <w:r>
              <w:rPr>
                <w:rFonts w:eastAsia="Times New Roman" w:cs="Tahoma"/>
                <w:color w:val="000000"/>
                <w:sz w:val="20"/>
                <w:szCs w:val="20"/>
                <w:lang w:eastAsia="en-GB"/>
              </w:rPr>
              <w:t xml:space="preserve"> (liver). </w:t>
            </w:r>
          </w:p>
        </w:tc>
        <w:tc>
          <w:tcPr>
            <w:tcW w:w="3260" w:type="dxa"/>
          </w:tcPr>
          <w:p w14:paraId="1CD78E6B" w14:textId="53DC54BA" w:rsidR="00F967B3" w:rsidRPr="00EA2B23" w:rsidRDefault="00F967B3" w:rsidP="008B248D">
            <w:pPr>
              <w:spacing w:line="480" w:lineRule="auto"/>
              <w:jc w:val="both"/>
              <w:textAlignment w:val="baseline"/>
              <w:rPr>
                <w:rFonts w:eastAsia="Times New Roman" w:cs="Tahoma"/>
                <w:color w:val="000000"/>
                <w:sz w:val="20"/>
                <w:szCs w:val="20"/>
                <w:lang w:eastAsia="en-GB"/>
              </w:rPr>
            </w:pPr>
            <w:r>
              <w:rPr>
                <w:rFonts w:eastAsia="Times New Roman" w:cs="Tahoma"/>
                <w:color w:val="000000"/>
                <w:sz w:val="20"/>
                <w:szCs w:val="20"/>
                <w:lang w:eastAsia="en-GB"/>
              </w:rPr>
              <w:t>Chen et al., 2013; Deng et al., 2018; Gulkowska et al., 2008; Huang et al., 201</w:t>
            </w:r>
            <w:r w:rsidR="00D41D80">
              <w:rPr>
                <w:rFonts w:eastAsia="Times New Roman" w:cs="Tahoma"/>
                <w:color w:val="000000"/>
                <w:sz w:val="20"/>
                <w:szCs w:val="20"/>
                <w:lang w:eastAsia="en-GB"/>
              </w:rPr>
              <w:t>8</w:t>
            </w:r>
            <w:r w:rsidR="00651142">
              <w:rPr>
                <w:rFonts w:eastAsia="Times New Roman" w:cs="Tahoma"/>
                <w:color w:val="000000"/>
                <w:sz w:val="20"/>
                <w:szCs w:val="20"/>
                <w:lang w:eastAsia="en-GB"/>
              </w:rPr>
              <w:t xml:space="preserve">; Li et al., 2013, </w:t>
            </w:r>
            <w:r w:rsidR="00942903">
              <w:rPr>
                <w:rFonts w:eastAsia="Times New Roman" w:cs="Tahoma"/>
                <w:color w:val="000000"/>
                <w:sz w:val="20"/>
                <w:szCs w:val="20"/>
                <w:lang w:eastAsia="en-GB"/>
              </w:rPr>
              <w:t>2018</w:t>
            </w:r>
            <w:r w:rsidR="00651142">
              <w:rPr>
                <w:rFonts w:eastAsia="Times New Roman" w:cs="Tahoma"/>
                <w:color w:val="000000"/>
                <w:sz w:val="20"/>
                <w:szCs w:val="20"/>
                <w:lang w:eastAsia="en-GB"/>
              </w:rPr>
              <w:t>a</w:t>
            </w:r>
            <w:r>
              <w:rPr>
                <w:rFonts w:eastAsia="Times New Roman" w:cs="Tahoma"/>
                <w:color w:val="000000"/>
                <w:sz w:val="20"/>
                <w:szCs w:val="20"/>
                <w:lang w:eastAsia="en-GB"/>
              </w:rPr>
              <w:t xml:space="preserve">; Minh et al., 2009; Selvam et al., 2017; Su et al., 2014; Tang et al., 2019; Xu et al., 2007; Xu et al., 2013; Yang et al., 2010; Zhang </w:t>
            </w:r>
            <w:r w:rsidR="00942903">
              <w:rPr>
                <w:rFonts w:eastAsia="Times New Roman" w:cs="Tahoma"/>
                <w:color w:val="000000"/>
                <w:sz w:val="20"/>
                <w:szCs w:val="20"/>
                <w:lang w:eastAsia="en-GB"/>
              </w:rPr>
              <w:t>et al., 2018; Zhao et al., 2015</w:t>
            </w:r>
            <w:r w:rsidR="00651142">
              <w:rPr>
                <w:rFonts w:eastAsia="Times New Roman" w:cs="Tahoma"/>
                <w:color w:val="000000"/>
                <w:sz w:val="20"/>
                <w:szCs w:val="20"/>
                <w:lang w:eastAsia="en-GB"/>
              </w:rPr>
              <w:t>a</w:t>
            </w:r>
            <w:r>
              <w:rPr>
                <w:rFonts w:eastAsia="Times New Roman" w:cs="Tahoma"/>
                <w:color w:val="000000"/>
                <w:sz w:val="20"/>
                <w:szCs w:val="20"/>
                <w:lang w:eastAsia="en-GB"/>
              </w:rPr>
              <w:t>.</w:t>
            </w:r>
          </w:p>
        </w:tc>
      </w:tr>
      <w:tr w:rsidR="00F967B3" w14:paraId="11250C34" w14:textId="77777777" w:rsidTr="00F967B3">
        <w:tc>
          <w:tcPr>
            <w:tcW w:w="1803" w:type="dxa"/>
          </w:tcPr>
          <w:p w14:paraId="6F4816A6" w14:textId="2DAFD38D" w:rsidR="00F967B3" w:rsidRDefault="00F967B3" w:rsidP="008B248D">
            <w:pPr>
              <w:spacing w:line="480" w:lineRule="auto"/>
              <w:jc w:val="both"/>
              <w:textAlignment w:val="baseline"/>
              <w:rPr>
                <w:rFonts w:eastAsia="Times New Roman" w:cs="Tahoma"/>
                <w:color w:val="000000"/>
                <w:lang w:eastAsia="en-GB"/>
              </w:rPr>
            </w:pPr>
            <w:r>
              <w:rPr>
                <w:rFonts w:eastAsia="Times New Roman" w:cs="Tahoma"/>
                <w:color w:val="000000"/>
                <w:lang w:eastAsia="en-GB"/>
              </w:rPr>
              <w:t>Estradiol and related compounds</w:t>
            </w:r>
          </w:p>
        </w:tc>
        <w:tc>
          <w:tcPr>
            <w:tcW w:w="3295" w:type="dxa"/>
          </w:tcPr>
          <w:p w14:paraId="60FD363C" w14:textId="253AA7B8" w:rsidR="00F967B3" w:rsidRPr="007D42CC" w:rsidRDefault="00F967B3" w:rsidP="008B248D">
            <w:pPr>
              <w:spacing w:line="480" w:lineRule="auto"/>
              <w:jc w:val="both"/>
              <w:textAlignment w:val="baseline"/>
              <w:rPr>
                <w:rFonts w:eastAsiaTheme="minorEastAsia" w:cs="Tahoma"/>
                <w:color w:val="000000"/>
                <w:sz w:val="20"/>
                <w:szCs w:val="20"/>
                <w:highlight w:val="yellow"/>
                <w:lang w:eastAsia="zh-CN"/>
              </w:rPr>
            </w:pPr>
            <w:r>
              <w:rPr>
                <w:rFonts w:eastAsia="Times New Roman" w:cs="Tahoma"/>
                <w:color w:val="000000"/>
                <w:sz w:val="20"/>
                <w:szCs w:val="20"/>
                <w:lang w:eastAsia="en-GB"/>
              </w:rPr>
              <w:t xml:space="preserve">Estrone: &lt;LOQ – 1.2 ng/l, 1.5 – 8.2 ng/l, 8.4 – 62.8 ng/l, &lt;LOQ – 2.4 ng/l, &lt;LOQ – 1.5, &lt;LOQ – 76 ng/l, </w:t>
            </w:r>
            <w:r w:rsidRPr="00B6094F">
              <w:rPr>
                <w:rFonts w:eastAsia="Times New Roman" w:cs="Tahoma"/>
                <w:b/>
                <w:i/>
                <w:color w:val="000000"/>
                <w:sz w:val="20"/>
                <w:szCs w:val="20"/>
                <w:lang w:eastAsia="en-GB"/>
              </w:rPr>
              <w:t>1 ng/l / &lt;LOQ (wet/dry season)</w:t>
            </w:r>
            <w:r>
              <w:rPr>
                <w:rFonts w:eastAsia="Times New Roman" w:cs="Tahoma"/>
                <w:color w:val="000000"/>
                <w:sz w:val="20"/>
                <w:szCs w:val="20"/>
                <w:lang w:eastAsia="en-GB"/>
              </w:rPr>
              <w:t xml:space="preserve">; </w:t>
            </w:r>
            <w:r w:rsidRPr="00B209AB">
              <w:rPr>
                <w:rFonts w:eastAsia="Times New Roman" w:cs="Tahoma"/>
                <w:color w:val="000000"/>
                <w:sz w:val="20"/>
                <w:szCs w:val="20"/>
                <w:lang w:eastAsia="en-GB"/>
              </w:rPr>
              <w:t>17 β-estradiol</w:t>
            </w:r>
            <w:r>
              <w:rPr>
                <w:rFonts w:eastAsia="Times New Roman" w:cs="Tahoma"/>
                <w:color w:val="000000"/>
                <w:sz w:val="20"/>
                <w:szCs w:val="20"/>
                <w:lang w:eastAsia="en-GB"/>
              </w:rPr>
              <w:t xml:space="preserve">: 1 – 1.7 ng/l, &lt;LOQ – 7.5 ng/l, </w:t>
            </w:r>
            <w:r w:rsidRPr="007D42CC">
              <w:rPr>
                <w:rFonts w:eastAsiaTheme="minorEastAsia" w:cs="Tahoma"/>
                <w:color w:val="000000"/>
                <w:sz w:val="20"/>
                <w:szCs w:val="20"/>
                <w:lang w:eastAsia="zh-CN"/>
              </w:rPr>
              <w:t>nd</w:t>
            </w:r>
            <w:r w:rsidRPr="007D42CC">
              <w:rPr>
                <w:rFonts w:eastAsia="Times New Roman" w:cs="Tahoma"/>
                <w:color w:val="000000"/>
                <w:sz w:val="20"/>
                <w:szCs w:val="20"/>
                <w:lang w:eastAsia="en-GB"/>
              </w:rPr>
              <w:t>-1.2 ng/l</w:t>
            </w:r>
            <w:r w:rsidRPr="007D42CC">
              <w:rPr>
                <w:rFonts w:eastAsiaTheme="minorEastAsia" w:cs="Tahoma"/>
                <w:color w:val="000000"/>
                <w:sz w:val="20"/>
                <w:szCs w:val="20"/>
                <w:lang w:eastAsia="zh-CN"/>
              </w:rPr>
              <w:t xml:space="preserve"> in river water, nd</w:t>
            </w:r>
            <w:r w:rsidRPr="007D42CC">
              <w:rPr>
                <w:rFonts w:ascii="DengXian" w:eastAsia="DengXian" w:hAnsi="DengXian" w:cs="Tahoma"/>
                <w:color w:val="000000"/>
                <w:sz w:val="20"/>
                <w:szCs w:val="20"/>
                <w:lang w:eastAsia="zh-CN"/>
              </w:rPr>
              <w:t>-</w:t>
            </w:r>
            <w:r w:rsidRPr="007D42CC">
              <w:rPr>
                <w:rFonts w:eastAsiaTheme="minorEastAsia" w:cs="Tahoma"/>
                <w:color w:val="000000"/>
                <w:sz w:val="20"/>
                <w:szCs w:val="20"/>
                <w:lang w:eastAsia="zh-CN"/>
              </w:rPr>
              <w:t xml:space="preserve">0.32 ng/L in suspended particles in river </w:t>
            </w:r>
            <w:r w:rsidRPr="007D42CC">
              <w:rPr>
                <w:rFonts w:eastAsiaTheme="minorEastAsia" w:cs="Tahoma"/>
                <w:color w:val="000000"/>
                <w:sz w:val="20"/>
                <w:szCs w:val="20"/>
                <w:lang w:eastAsia="zh-CN"/>
              </w:rPr>
              <w:lastRenderedPageBreak/>
              <w:t>water from the Guang</w:t>
            </w:r>
            <w:r w:rsidR="00FF7A3E">
              <w:rPr>
                <w:rFonts w:eastAsiaTheme="minorEastAsia" w:cs="Tahoma"/>
                <w:color w:val="000000"/>
                <w:sz w:val="20"/>
                <w:szCs w:val="20"/>
                <w:lang w:eastAsia="zh-CN"/>
              </w:rPr>
              <w:t>zhou-Dongguan reaches of the PRD</w:t>
            </w:r>
            <w:r w:rsidR="001D6609">
              <w:rPr>
                <w:rFonts w:eastAsiaTheme="minorEastAsia" w:cs="Tahoma"/>
                <w:color w:val="000000"/>
                <w:sz w:val="20"/>
                <w:szCs w:val="20"/>
                <w:lang w:eastAsia="zh-CN"/>
              </w:rPr>
              <w:t>,</w:t>
            </w:r>
            <w:r>
              <w:rPr>
                <w:rFonts w:eastAsiaTheme="minorEastAsia" w:cs="Tahoma"/>
                <w:color w:val="000000"/>
                <w:sz w:val="20"/>
                <w:szCs w:val="20"/>
                <w:lang w:eastAsia="zh-CN"/>
              </w:rPr>
              <w:t xml:space="preserve"> </w:t>
            </w:r>
            <w:r w:rsidR="001D6609" w:rsidRPr="00B6094F">
              <w:rPr>
                <w:rFonts w:eastAsia="Times New Roman" w:cs="Tahoma"/>
                <w:b/>
                <w:i/>
                <w:color w:val="000000"/>
                <w:sz w:val="20"/>
                <w:szCs w:val="20"/>
                <w:lang w:eastAsia="en-GB"/>
              </w:rPr>
              <w:t>8.15 / 35.7 ng/l (wet/dry season)</w:t>
            </w:r>
            <w:r w:rsidR="001D6609">
              <w:rPr>
                <w:rFonts w:eastAsia="Times New Roman" w:cs="Tahoma"/>
                <w:color w:val="000000"/>
                <w:sz w:val="20"/>
                <w:szCs w:val="20"/>
                <w:lang w:eastAsia="en-GB"/>
              </w:rPr>
              <w:t xml:space="preserve">; </w:t>
            </w:r>
            <w:r w:rsidRPr="00B209AB">
              <w:rPr>
                <w:rFonts w:eastAsia="Times New Roman" w:cs="Tahoma"/>
                <w:color w:val="000000"/>
                <w:sz w:val="20"/>
                <w:szCs w:val="20"/>
                <w:lang w:eastAsia="en-GB"/>
              </w:rPr>
              <w:t>17 α-</w:t>
            </w:r>
            <w:r w:rsidRPr="007D42CC">
              <w:rPr>
                <w:rFonts w:eastAsia="Times New Roman" w:cs="Tahoma"/>
                <w:color w:val="000000"/>
                <w:sz w:val="20"/>
                <w:szCs w:val="20"/>
                <w:lang w:eastAsia="en-GB"/>
              </w:rPr>
              <w:t xml:space="preserve">ethynilestradiol: 10 – 269 ng/l, 2.9 ng/l, &lt;LOQ – 3.43 ng/l, </w:t>
            </w:r>
            <w:r w:rsidRPr="007D42CC">
              <w:rPr>
                <w:rFonts w:eastAsiaTheme="minorEastAsia" w:cs="Tahoma" w:hint="eastAsia"/>
                <w:color w:val="000000"/>
                <w:sz w:val="20"/>
                <w:szCs w:val="20"/>
                <w:lang w:eastAsia="zh-CN"/>
              </w:rPr>
              <w:t>n</w:t>
            </w:r>
            <w:r w:rsidRPr="007D42CC">
              <w:rPr>
                <w:rFonts w:eastAsiaTheme="minorEastAsia" w:cs="Tahoma"/>
                <w:color w:val="000000"/>
                <w:sz w:val="20"/>
                <w:szCs w:val="20"/>
                <w:lang w:eastAsia="zh-CN"/>
              </w:rPr>
              <w:t>d</w:t>
            </w:r>
            <w:r w:rsidRPr="007D42CC">
              <w:rPr>
                <w:rFonts w:eastAsia="Times New Roman" w:cs="Tahoma"/>
                <w:color w:val="000000"/>
                <w:sz w:val="20"/>
                <w:szCs w:val="20"/>
                <w:lang w:eastAsia="en-GB"/>
              </w:rPr>
              <w:t>-11.6 ng/l in Shenzhen rivers’ waters;  E2 activity equivalents</w:t>
            </w:r>
            <w:r>
              <w:rPr>
                <w:rFonts w:eastAsia="Times New Roman" w:cs="Tahoma"/>
                <w:color w:val="000000"/>
                <w:sz w:val="20"/>
                <w:szCs w:val="20"/>
                <w:lang w:eastAsia="en-GB"/>
              </w:rPr>
              <w:t>: &lt;LOQ – 40.7 ng/l, 0.07 – 8.06 ng/l;</w:t>
            </w:r>
          </w:p>
          <w:p w14:paraId="3B99C69B" w14:textId="74471070" w:rsidR="00F967B3" w:rsidRPr="001F68A7" w:rsidRDefault="00F967B3" w:rsidP="008B248D">
            <w:pPr>
              <w:spacing w:line="480" w:lineRule="auto"/>
              <w:jc w:val="both"/>
              <w:textAlignment w:val="baseline"/>
              <w:rPr>
                <w:rFonts w:eastAsiaTheme="minorEastAsia" w:cs="Tahoma"/>
                <w:color w:val="000000"/>
                <w:sz w:val="20"/>
                <w:szCs w:val="20"/>
                <w:lang w:eastAsia="zh-CN"/>
              </w:rPr>
            </w:pPr>
          </w:p>
        </w:tc>
        <w:tc>
          <w:tcPr>
            <w:tcW w:w="2835" w:type="dxa"/>
          </w:tcPr>
          <w:p w14:paraId="1564FC28" w14:textId="2FABC1DD" w:rsidR="00F967B3" w:rsidRPr="00EA2B23" w:rsidRDefault="00F967B3" w:rsidP="008B248D">
            <w:pPr>
              <w:spacing w:line="480" w:lineRule="auto"/>
              <w:jc w:val="both"/>
              <w:textAlignment w:val="baseline"/>
              <w:rPr>
                <w:rFonts w:eastAsia="Times New Roman" w:cs="Tahoma"/>
                <w:color w:val="000000"/>
                <w:sz w:val="20"/>
                <w:szCs w:val="20"/>
                <w:lang w:eastAsia="en-GB"/>
              </w:rPr>
            </w:pPr>
            <w:r>
              <w:rPr>
                <w:rFonts w:eastAsia="Times New Roman" w:cs="Tahoma"/>
                <w:color w:val="000000"/>
                <w:sz w:val="20"/>
                <w:szCs w:val="20"/>
                <w:lang w:eastAsia="en-GB"/>
              </w:rPr>
              <w:lastRenderedPageBreak/>
              <w:t xml:space="preserve">Estrone: </w:t>
            </w:r>
            <w:r w:rsidRPr="00FE7B23">
              <w:rPr>
                <w:rFonts w:eastAsia="Times New Roman" w:cs="Tahoma"/>
                <w:color w:val="000000"/>
                <w:sz w:val="20"/>
                <w:szCs w:val="20"/>
                <w:lang w:eastAsia="en-GB"/>
              </w:rPr>
              <w:t>1.3-10.9</w:t>
            </w:r>
            <w:r>
              <w:rPr>
                <w:rFonts w:eastAsia="Times New Roman" w:cs="Tahoma"/>
                <w:color w:val="000000"/>
                <w:sz w:val="20"/>
                <w:szCs w:val="20"/>
                <w:lang w:eastAsia="en-GB"/>
              </w:rPr>
              <w:t xml:space="preserve"> ng/g, &lt;LOQ – 14.4 ng/g, &lt;LOQ – 4.7 ng/g, </w:t>
            </w:r>
            <w:r w:rsidRPr="00B6094F">
              <w:rPr>
                <w:rFonts w:eastAsia="Times New Roman" w:cs="Tahoma"/>
                <w:b/>
                <w:i/>
                <w:color w:val="000000"/>
                <w:sz w:val="20"/>
                <w:szCs w:val="20"/>
                <w:lang w:eastAsia="en-GB"/>
              </w:rPr>
              <w:t>9.5 / 1.5 ng/g (wet/dry season)</w:t>
            </w:r>
            <w:r>
              <w:rPr>
                <w:rFonts w:eastAsia="Times New Roman" w:cs="Tahoma"/>
                <w:color w:val="000000"/>
                <w:sz w:val="20"/>
                <w:szCs w:val="20"/>
                <w:lang w:eastAsia="en-GB"/>
              </w:rPr>
              <w:t xml:space="preserve">; </w:t>
            </w:r>
            <w:r w:rsidRPr="00B209AB">
              <w:rPr>
                <w:rFonts w:eastAsia="Times New Roman" w:cs="Tahoma"/>
                <w:color w:val="000000"/>
                <w:sz w:val="20"/>
                <w:szCs w:val="20"/>
                <w:lang w:eastAsia="en-GB"/>
              </w:rPr>
              <w:t>17 β-estradiol</w:t>
            </w:r>
            <w:r>
              <w:rPr>
                <w:rFonts w:eastAsia="Times New Roman" w:cs="Tahoma"/>
                <w:color w:val="000000"/>
                <w:sz w:val="20"/>
                <w:szCs w:val="20"/>
                <w:lang w:eastAsia="en-GB"/>
              </w:rPr>
              <w:t xml:space="preserve">: 0.9 – 2.6 ng/g; </w:t>
            </w:r>
            <w:r w:rsidRPr="00B209AB">
              <w:rPr>
                <w:rFonts w:eastAsia="Times New Roman" w:cs="Tahoma"/>
                <w:color w:val="000000"/>
                <w:sz w:val="20"/>
                <w:szCs w:val="20"/>
                <w:lang w:eastAsia="en-GB"/>
              </w:rPr>
              <w:t>17 α-ethynilestradiol</w:t>
            </w:r>
            <w:r>
              <w:rPr>
                <w:rFonts w:eastAsia="Times New Roman" w:cs="Tahoma"/>
                <w:color w:val="000000"/>
                <w:sz w:val="20"/>
                <w:szCs w:val="20"/>
                <w:lang w:eastAsia="en-GB"/>
              </w:rPr>
              <w:t>: 7 – 144 n/g, 4.4 ng/g.</w:t>
            </w:r>
          </w:p>
        </w:tc>
        <w:tc>
          <w:tcPr>
            <w:tcW w:w="2977" w:type="dxa"/>
          </w:tcPr>
          <w:p w14:paraId="5E2A47D2" w14:textId="135EB5D8" w:rsidR="00F967B3" w:rsidRPr="00EA2B23" w:rsidRDefault="00F967B3" w:rsidP="008B248D">
            <w:pPr>
              <w:spacing w:line="480" w:lineRule="auto"/>
              <w:jc w:val="both"/>
              <w:textAlignment w:val="baseline"/>
              <w:rPr>
                <w:rFonts w:eastAsia="Times New Roman" w:cs="Tahoma"/>
                <w:color w:val="000000"/>
                <w:sz w:val="20"/>
                <w:szCs w:val="20"/>
                <w:lang w:eastAsia="en-GB"/>
              </w:rPr>
            </w:pPr>
            <w:r>
              <w:rPr>
                <w:rFonts w:eastAsia="Times New Roman" w:cs="Tahoma"/>
                <w:color w:val="000000"/>
                <w:sz w:val="20"/>
                <w:szCs w:val="20"/>
                <w:lang w:eastAsia="en-GB"/>
              </w:rPr>
              <w:t xml:space="preserve">Carp: E2 activity equivalents: </w:t>
            </w:r>
            <w:r w:rsidRPr="0035293F">
              <w:rPr>
                <w:rFonts w:eastAsia="Times New Roman" w:cs="Tahoma"/>
                <w:color w:val="000000"/>
                <w:sz w:val="20"/>
                <w:szCs w:val="20"/>
                <w:lang w:eastAsia="en-GB"/>
              </w:rPr>
              <w:t>1.2-10.97</w:t>
            </w:r>
            <w:r>
              <w:rPr>
                <w:rFonts w:eastAsia="Times New Roman" w:cs="Tahoma"/>
                <w:color w:val="000000"/>
                <w:sz w:val="20"/>
                <w:szCs w:val="20"/>
                <w:lang w:eastAsia="en-GB"/>
              </w:rPr>
              <w:t xml:space="preserve"> ng/g.</w:t>
            </w:r>
          </w:p>
        </w:tc>
        <w:tc>
          <w:tcPr>
            <w:tcW w:w="3260" w:type="dxa"/>
          </w:tcPr>
          <w:p w14:paraId="1B660A36" w14:textId="2B131BCD" w:rsidR="00F967B3" w:rsidRDefault="00F967B3" w:rsidP="008B248D">
            <w:pPr>
              <w:spacing w:line="480" w:lineRule="auto"/>
              <w:jc w:val="both"/>
              <w:textAlignment w:val="baseline"/>
              <w:rPr>
                <w:rFonts w:eastAsiaTheme="minorEastAsia" w:cs="Tahoma"/>
                <w:color w:val="000000"/>
                <w:sz w:val="20"/>
                <w:szCs w:val="20"/>
                <w:lang w:eastAsia="zh-CN"/>
              </w:rPr>
            </w:pPr>
            <w:r>
              <w:rPr>
                <w:rFonts w:eastAsia="Times New Roman" w:cs="Tahoma"/>
                <w:color w:val="000000"/>
                <w:sz w:val="20"/>
                <w:szCs w:val="20"/>
                <w:lang w:eastAsia="en-GB"/>
              </w:rPr>
              <w:t>Chen et al., 2016; Fang et al., 2012; Gong et al., 2009, 2011, 2012, 2016, 2019; Liu et al., 2010, Lv et al., 2019; Peng et al., 2008; Xu et al., 2014</w:t>
            </w:r>
            <w:r w:rsidR="00030C25">
              <w:rPr>
                <w:rFonts w:eastAsia="Times New Roman" w:cs="Tahoma"/>
                <w:color w:val="000000"/>
                <w:sz w:val="20"/>
                <w:szCs w:val="20"/>
                <w:lang w:eastAsia="en-GB"/>
              </w:rPr>
              <w:t>b</w:t>
            </w:r>
            <w:r>
              <w:rPr>
                <w:rFonts w:eastAsia="Times New Roman" w:cs="Tahoma"/>
                <w:color w:val="000000"/>
                <w:sz w:val="20"/>
                <w:szCs w:val="20"/>
                <w:lang w:eastAsia="en-GB"/>
              </w:rPr>
              <w:t xml:space="preserve">, 2016; Yang et al, 2014; Yuan et al., 2015; Zhao et al., 2009. </w:t>
            </w:r>
            <w:r>
              <w:rPr>
                <w:rFonts w:eastAsiaTheme="minorEastAsia" w:cs="Tahoma" w:hint="eastAsia"/>
                <w:color w:val="000000"/>
                <w:sz w:val="20"/>
                <w:szCs w:val="20"/>
                <w:lang w:eastAsia="zh-CN"/>
              </w:rPr>
              <w:t>G</w:t>
            </w:r>
            <w:r>
              <w:rPr>
                <w:rFonts w:eastAsiaTheme="minorEastAsia" w:cs="Tahoma"/>
                <w:color w:val="000000"/>
                <w:sz w:val="20"/>
                <w:szCs w:val="20"/>
                <w:lang w:eastAsia="zh-CN"/>
              </w:rPr>
              <w:t xml:space="preserve">ong et al., </w:t>
            </w:r>
            <w:r>
              <w:rPr>
                <w:rFonts w:eastAsiaTheme="minorEastAsia" w:cs="Tahoma"/>
                <w:color w:val="000000"/>
                <w:sz w:val="20"/>
                <w:szCs w:val="20"/>
                <w:lang w:eastAsia="zh-CN"/>
              </w:rPr>
              <w:lastRenderedPageBreak/>
              <w:t xml:space="preserve">2015 (in Chinese); </w:t>
            </w:r>
            <w:r>
              <w:rPr>
                <w:rFonts w:eastAsiaTheme="minorEastAsia" w:cs="Tahoma" w:hint="eastAsia"/>
                <w:color w:val="000000"/>
                <w:sz w:val="20"/>
                <w:szCs w:val="20"/>
                <w:lang w:eastAsia="zh-CN"/>
              </w:rPr>
              <w:t>L</w:t>
            </w:r>
            <w:r>
              <w:rPr>
                <w:rFonts w:eastAsiaTheme="minorEastAsia" w:cs="Tahoma"/>
                <w:color w:val="000000"/>
                <w:sz w:val="20"/>
                <w:szCs w:val="20"/>
                <w:lang w:eastAsia="zh-CN"/>
              </w:rPr>
              <w:t>iang &amp; Zong, 2013 (in Chinese)</w:t>
            </w:r>
          </w:p>
          <w:p w14:paraId="17123376" w14:textId="34A26F44" w:rsidR="00F967B3" w:rsidRPr="00EA2B23" w:rsidRDefault="00F967B3" w:rsidP="008B248D">
            <w:pPr>
              <w:spacing w:line="480" w:lineRule="auto"/>
              <w:jc w:val="both"/>
              <w:textAlignment w:val="baseline"/>
              <w:rPr>
                <w:rFonts w:eastAsia="Times New Roman" w:cs="Tahoma"/>
                <w:color w:val="000000"/>
                <w:sz w:val="20"/>
                <w:szCs w:val="20"/>
                <w:lang w:eastAsia="en-GB"/>
              </w:rPr>
            </w:pPr>
          </w:p>
        </w:tc>
      </w:tr>
      <w:tr w:rsidR="00F967B3" w14:paraId="517537C2" w14:textId="77777777" w:rsidTr="00F967B3">
        <w:tc>
          <w:tcPr>
            <w:tcW w:w="1803" w:type="dxa"/>
          </w:tcPr>
          <w:p w14:paraId="518F955A" w14:textId="54AE91F2" w:rsidR="00F967B3" w:rsidRDefault="00F967B3" w:rsidP="008B248D">
            <w:pPr>
              <w:spacing w:line="480" w:lineRule="auto"/>
              <w:jc w:val="both"/>
              <w:textAlignment w:val="baseline"/>
              <w:rPr>
                <w:rFonts w:eastAsia="Times New Roman" w:cs="Tahoma"/>
                <w:color w:val="000000"/>
                <w:lang w:eastAsia="en-GB"/>
              </w:rPr>
            </w:pPr>
            <w:r>
              <w:rPr>
                <w:rFonts w:eastAsia="Times New Roman" w:cs="Tahoma"/>
                <w:color w:val="000000"/>
                <w:lang w:eastAsia="en-GB"/>
              </w:rPr>
              <w:lastRenderedPageBreak/>
              <w:t>Triclosan</w:t>
            </w:r>
          </w:p>
        </w:tc>
        <w:tc>
          <w:tcPr>
            <w:tcW w:w="3295" w:type="dxa"/>
          </w:tcPr>
          <w:p w14:paraId="0C617C68" w14:textId="41E9157A" w:rsidR="00F967B3" w:rsidRPr="00EA2B23" w:rsidRDefault="00F967B3" w:rsidP="008B248D">
            <w:pPr>
              <w:spacing w:line="480" w:lineRule="auto"/>
              <w:jc w:val="both"/>
              <w:textAlignment w:val="baseline"/>
              <w:rPr>
                <w:rFonts w:eastAsia="Times New Roman" w:cs="Tahoma"/>
                <w:color w:val="000000"/>
                <w:sz w:val="20"/>
                <w:szCs w:val="20"/>
                <w:lang w:eastAsia="en-GB"/>
              </w:rPr>
            </w:pPr>
            <w:r>
              <w:rPr>
                <w:rFonts w:eastAsia="Times New Roman" w:cs="Tahoma"/>
                <w:color w:val="000000"/>
                <w:sz w:val="20"/>
                <w:szCs w:val="20"/>
                <w:lang w:eastAsia="en-GB"/>
              </w:rPr>
              <w:t xml:space="preserve">4.1 – 117 ng/l; 25.3 ng/l; &lt;LOQ – 29.2 ng/l; 612 ng/l; 305 – 1023 ng/l; 16 - 99 ng/l; &lt;LOQ – 478 ng/l; 0.6 - 347 ng/l; </w:t>
            </w:r>
            <w:r w:rsidRPr="00B6094F">
              <w:rPr>
                <w:rFonts w:eastAsia="Times New Roman" w:cs="Tahoma"/>
                <w:b/>
                <w:i/>
                <w:color w:val="000000"/>
                <w:sz w:val="20"/>
                <w:szCs w:val="20"/>
                <w:lang w:eastAsia="en-GB"/>
              </w:rPr>
              <w:t>5.06-253/1.81-282 ng/l (wet season/dry season range)</w:t>
            </w:r>
            <w:r>
              <w:rPr>
                <w:rFonts w:eastAsia="Times New Roman" w:cs="Tahoma"/>
                <w:color w:val="000000"/>
                <w:sz w:val="20"/>
                <w:szCs w:val="20"/>
                <w:lang w:eastAsia="en-GB"/>
              </w:rPr>
              <w:t xml:space="preserve">. </w:t>
            </w:r>
          </w:p>
        </w:tc>
        <w:tc>
          <w:tcPr>
            <w:tcW w:w="2835" w:type="dxa"/>
          </w:tcPr>
          <w:p w14:paraId="12EE6C0A" w14:textId="21719DEE" w:rsidR="00F967B3" w:rsidRPr="00EA2B23" w:rsidRDefault="00F967B3" w:rsidP="008B248D">
            <w:pPr>
              <w:spacing w:line="480" w:lineRule="auto"/>
              <w:jc w:val="both"/>
              <w:textAlignment w:val="baseline"/>
              <w:rPr>
                <w:rFonts w:eastAsia="Times New Roman" w:cs="Tahoma"/>
                <w:color w:val="000000"/>
                <w:sz w:val="20"/>
                <w:szCs w:val="20"/>
                <w:lang w:eastAsia="en-GB"/>
              </w:rPr>
            </w:pPr>
            <w:r>
              <w:rPr>
                <w:rFonts w:eastAsia="Times New Roman" w:cs="Tahoma"/>
                <w:color w:val="000000"/>
                <w:sz w:val="20"/>
                <w:szCs w:val="20"/>
                <w:lang w:eastAsia="en-GB"/>
              </w:rPr>
              <w:t xml:space="preserve">&lt;LOQ – 64.9 </w:t>
            </w:r>
            <w:r w:rsidRPr="005414D0">
              <w:rPr>
                <w:rFonts w:eastAsia="Times New Roman" w:cs="Tahoma"/>
                <w:color w:val="000000"/>
                <w:sz w:val="20"/>
                <w:szCs w:val="20"/>
                <w:lang w:eastAsia="en-GB"/>
              </w:rPr>
              <w:t>ng/g</w:t>
            </w:r>
            <w:r>
              <w:rPr>
                <w:rFonts w:eastAsia="Times New Roman" w:cs="Tahoma"/>
                <w:color w:val="000000"/>
                <w:sz w:val="20"/>
                <w:szCs w:val="20"/>
                <w:lang w:eastAsia="en-GB"/>
              </w:rPr>
              <w:t xml:space="preserve">; 36.9 </w:t>
            </w:r>
            <w:r w:rsidRPr="005414D0">
              <w:rPr>
                <w:rFonts w:eastAsia="Times New Roman" w:cs="Tahoma"/>
                <w:color w:val="000000"/>
                <w:sz w:val="20"/>
                <w:szCs w:val="20"/>
                <w:lang w:eastAsia="en-GB"/>
              </w:rPr>
              <w:t>ng/g</w:t>
            </w:r>
            <w:r>
              <w:rPr>
                <w:rFonts w:eastAsia="Times New Roman" w:cs="Tahoma"/>
                <w:color w:val="000000"/>
                <w:sz w:val="20"/>
                <w:szCs w:val="20"/>
                <w:lang w:eastAsia="en-GB"/>
              </w:rPr>
              <w:t xml:space="preserve">; 0.44 – 216 </w:t>
            </w:r>
            <w:r w:rsidRPr="005414D0">
              <w:rPr>
                <w:rFonts w:eastAsia="Times New Roman" w:cs="Tahoma"/>
                <w:color w:val="000000"/>
                <w:sz w:val="20"/>
                <w:szCs w:val="20"/>
                <w:lang w:eastAsia="en-GB"/>
              </w:rPr>
              <w:t>ng/g</w:t>
            </w:r>
            <w:r>
              <w:rPr>
                <w:rFonts w:eastAsia="Times New Roman" w:cs="Tahoma"/>
                <w:color w:val="000000"/>
                <w:sz w:val="20"/>
                <w:szCs w:val="20"/>
                <w:lang w:eastAsia="en-GB"/>
              </w:rPr>
              <w:t xml:space="preserve">; 127 </w:t>
            </w:r>
            <w:r w:rsidRPr="005414D0">
              <w:rPr>
                <w:rFonts w:eastAsia="Times New Roman" w:cs="Tahoma"/>
                <w:color w:val="000000"/>
                <w:sz w:val="20"/>
                <w:szCs w:val="20"/>
                <w:lang w:eastAsia="en-GB"/>
              </w:rPr>
              <w:t>ng/g</w:t>
            </w:r>
            <w:r>
              <w:rPr>
                <w:rFonts w:eastAsia="Times New Roman" w:cs="Tahoma"/>
                <w:color w:val="000000"/>
                <w:sz w:val="20"/>
                <w:szCs w:val="20"/>
                <w:lang w:eastAsia="en-GB"/>
              </w:rPr>
              <w:t xml:space="preserve">; 41.7 </w:t>
            </w:r>
            <w:r w:rsidRPr="005414D0">
              <w:rPr>
                <w:rFonts w:eastAsia="Times New Roman" w:cs="Tahoma"/>
                <w:color w:val="000000"/>
                <w:sz w:val="20"/>
                <w:szCs w:val="20"/>
                <w:lang w:eastAsia="en-GB"/>
              </w:rPr>
              <w:t>ng/g</w:t>
            </w:r>
            <w:r>
              <w:rPr>
                <w:rFonts w:eastAsia="Times New Roman" w:cs="Tahoma"/>
                <w:color w:val="000000"/>
                <w:sz w:val="20"/>
                <w:szCs w:val="20"/>
                <w:lang w:eastAsia="en-GB"/>
              </w:rPr>
              <w:t xml:space="preserve">; 32.6 </w:t>
            </w:r>
            <w:r w:rsidRPr="005414D0">
              <w:rPr>
                <w:rFonts w:eastAsia="Times New Roman" w:cs="Tahoma"/>
                <w:color w:val="000000"/>
                <w:sz w:val="20"/>
                <w:szCs w:val="20"/>
                <w:lang w:eastAsia="en-GB"/>
              </w:rPr>
              <w:t>ng/g</w:t>
            </w:r>
            <w:r>
              <w:rPr>
                <w:rFonts w:eastAsia="Times New Roman" w:cs="Tahoma"/>
                <w:color w:val="000000"/>
                <w:sz w:val="20"/>
                <w:szCs w:val="20"/>
                <w:lang w:eastAsia="en-GB"/>
              </w:rPr>
              <w:t xml:space="preserve">; 1.84 </w:t>
            </w:r>
            <w:r w:rsidRPr="005414D0">
              <w:rPr>
                <w:rFonts w:eastAsia="Times New Roman" w:cs="Tahoma"/>
                <w:color w:val="000000"/>
                <w:sz w:val="20"/>
                <w:szCs w:val="20"/>
                <w:lang w:eastAsia="en-GB"/>
              </w:rPr>
              <w:t>ng/g</w:t>
            </w:r>
            <w:r>
              <w:rPr>
                <w:rFonts w:eastAsia="Times New Roman" w:cs="Tahoma"/>
                <w:color w:val="000000"/>
                <w:sz w:val="20"/>
                <w:szCs w:val="20"/>
                <w:lang w:eastAsia="en-GB"/>
              </w:rPr>
              <w:t xml:space="preserve">; 53.8 </w:t>
            </w:r>
            <w:r w:rsidRPr="005414D0">
              <w:rPr>
                <w:rFonts w:eastAsia="Times New Roman" w:cs="Tahoma"/>
                <w:color w:val="000000"/>
                <w:sz w:val="20"/>
                <w:szCs w:val="20"/>
                <w:lang w:eastAsia="en-GB"/>
              </w:rPr>
              <w:t>ng/g</w:t>
            </w:r>
            <w:r>
              <w:rPr>
                <w:rFonts w:eastAsia="Times New Roman" w:cs="Tahoma"/>
                <w:color w:val="000000"/>
                <w:sz w:val="20"/>
                <w:szCs w:val="20"/>
                <w:lang w:eastAsia="en-GB"/>
              </w:rPr>
              <w:t xml:space="preserve">; 353 </w:t>
            </w:r>
            <w:r w:rsidRPr="005414D0">
              <w:rPr>
                <w:rFonts w:eastAsia="Times New Roman" w:cs="Tahoma"/>
                <w:color w:val="000000"/>
                <w:sz w:val="20"/>
                <w:szCs w:val="20"/>
                <w:lang w:eastAsia="en-GB"/>
              </w:rPr>
              <w:t>ng/g</w:t>
            </w:r>
            <w:r>
              <w:rPr>
                <w:rFonts w:eastAsia="Times New Roman" w:cs="Tahoma"/>
                <w:color w:val="000000"/>
                <w:sz w:val="20"/>
                <w:szCs w:val="20"/>
                <w:lang w:eastAsia="en-GB"/>
              </w:rPr>
              <w:t xml:space="preserve">; &lt;LOQ – 1329 </w:t>
            </w:r>
            <w:r w:rsidRPr="005414D0">
              <w:rPr>
                <w:rFonts w:eastAsia="Times New Roman" w:cs="Tahoma"/>
                <w:color w:val="000000"/>
                <w:sz w:val="20"/>
                <w:szCs w:val="20"/>
                <w:lang w:eastAsia="en-GB"/>
              </w:rPr>
              <w:t>ng/g</w:t>
            </w:r>
            <w:r>
              <w:rPr>
                <w:rFonts w:eastAsia="Times New Roman" w:cs="Tahoma"/>
                <w:color w:val="000000"/>
                <w:sz w:val="20"/>
                <w:szCs w:val="20"/>
                <w:lang w:eastAsia="en-GB"/>
              </w:rPr>
              <w:t xml:space="preserve">; </w:t>
            </w:r>
            <w:r w:rsidRPr="00B6094F">
              <w:rPr>
                <w:rFonts w:eastAsia="Times New Roman" w:cs="Tahoma"/>
                <w:b/>
                <w:i/>
                <w:color w:val="000000"/>
                <w:sz w:val="20"/>
                <w:szCs w:val="20"/>
                <w:lang w:eastAsia="en-GB"/>
              </w:rPr>
              <w:t>0.87-199 / 0.84-689 ng/g (wet season / dry season range)</w:t>
            </w:r>
            <w:r>
              <w:rPr>
                <w:rFonts w:eastAsia="Times New Roman" w:cs="Tahoma"/>
                <w:color w:val="000000"/>
                <w:sz w:val="20"/>
                <w:szCs w:val="20"/>
                <w:lang w:eastAsia="en-GB"/>
              </w:rPr>
              <w:t>.</w:t>
            </w:r>
          </w:p>
        </w:tc>
        <w:tc>
          <w:tcPr>
            <w:tcW w:w="2977" w:type="dxa"/>
          </w:tcPr>
          <w:p w14:paraId="5FB36F55" w14:textId="6D050270" w:rsidR="00F967B3" w:rsidRPr="00EA2B23" w:rsidRDefault="00F967B3" w:rsidP="008B248D">
            <w:pPr>
              <w:spacing w:line="480" w:lineRule="auto"/>
              <w:jc w:val="both"/>
              <w:textAlignment w:val="baseline"/>
              <w:rPr>
                <w:rFonts w:eastAsia="Times New Roman" w:cs="Tahoma"/>
                <w:color w:val="000000"/>
                <w:sz w:val="20"/>
                <w:szCs w:val="20"/>
                <w:lang w:eastAsia="en-GB"/>
              </w:rPr>
            </w:pPr>
            <w:r>
              <w:rPr>
                <w:rFonts w:eastAsia="Times New Roman" w:cs="Tahoma"/>
                <w:color w:val="000000"/>
                <w:sz w:val="20"/>
                <w:szCs w:val="20"/>
                <w:lang w:eastAsia="en-GB"/>
              </w:rPr>
              <w:t xml:space="preserve">Bream: 262 ng/g lipid; Carp: 10 ng/g lipid; Shellfish: 261 </w:t>
            </w:r>
            <w:r w:rsidRPr="006B3665">
              <w:rPr>
                <w:rFonts w:eastAsia="Times New Roman" w:cs="Tahoma"/>
                <w:color w:val="000000"/>
                <w:sz w:val="20"/>
                <w:szCs w:val="20"/>
                <w:lang w:eastAsia="en-GB"/>
              </w:rPr>
              <w:t>pg/g ww</w:t>
            </w:r>
            <w:r>
              <w:rPr>
                <w:rFonts w:eastAsia="Times New Roman" w:cs="Tahoma"/>
                <w:color w:val="000000"/>
                <w:sz w:val="20"/>
                <w:szCs w:val="20"/>
                <w:lang w:eastAsia="en-GB"/>
              </w:rPr>
              <w:t xml:space="preserve">; Miscellaneous fish: 25.8 – 40.8 ng/g, &lt;LOQ – 79.5 </w:t>
            </w:r>
            <w:r w:rsidRPr="00FB22BF">
              <w:rPr>
                <w:rFonts w:eastAsia="Times New Roman" w:cs="Tahoma"/>
                <w:color w:val="000000"/>
                <w:sz w:val="20"/>
                <w:szCs w:val="20"/>
                <w:lang w:eastAsia="en-GB"/>
              </w:rPr>
              <w:t>ng/g ww</w:t>
            </w:r>
            <w:r>
              <w:rPr>
                <w:rFonts w:eastAsia="Times New Roman" w:cs="Tahoma"/>
                <w:color w:val="000000"/>
                <w:sz w:val="20"/>
                <w:szCs w:val="20"/>
                <w:lang w:eastAsia="en-GB"/>
              </w:rPr>
              <w:t>.</w:t>
            </w:r>
          </w:p>
        </w:tc>
        <w:tc>
          <w:tcPr>
            <w:tcW w:w="3260" w:type="dxa"/>
          </w:tcPr>
          <w:p w14:paraId="01C2F676" w14:textId="34A10F44" w:rsidR="00F967B3" w:rsidRPr="00EA2B23" w:rsidRDefault="00F967B3" w:rsidP="008B248D">
            <w:pPr>
              <w:spacing w:line="480" w:lineRule="auto"/>
              <w:jc w:val="both"/>
              <w:textAlignment w:val="baseline"/>
              <w:rPr>
                <w:rFonts w:eastAsia="Times New Roman" w:cs="Tahoma"/>
                <w:color w:val="000000"/>
                <w:sz w:val="20"/>
                <w:szCs w:val="20"/>
                <w:lang w:eastAsia="en-GB"/>
              </w:rPr>
            </w:pPr>
            <w:r>
              <w:rPr>
                <w:rFonts w:eastAsia="Times New Roman" w:cs="Tahoma"/>
                <w:color w:val="000000"/>
                <w:sz w:val="20"/>
                <w:szCs w:val="20"/>
                <w:lang w:eastAsia="en-GB"/>
              </w:rPr>
              <w:t>Chau et al., 2008; Chen et al., 2014, 2018</w:t>
            </w:r>
            <w:r w:rsidR="00F67207">
              <w:rPr>
                <w:rFonts w:eastAsia="Times New Roman" w:cs="Tahoma"/>
                <w:color w:val="000000"/>
                <w:sz w:val="20"/>
                <w:szCs w:val="20"/>
                <w:lang w:eastAsia="en-GB"/>
              </w:rPr>
              <w:t>b</w:t>
            </w:r>
            <w:r>
              <w:rPr>
                <w:rFonts w:eastAsia="Times New Roman" w:cs="Tahoma"/>
                <w:color w:val="000000"/>
                <w:sz w:val="20"/>
                <w:szCs w:val="20"/>
                <w:lang w:eastAsia="en-GB"/>
              </w:rPr>
              <w:t>; Fan et al., 2019</w:t>
            </w:r>
            <w:r w:rsidR="00651142">
              <w:rPr>
                <w:rFonts w:eastAsia="Times New Roman" w:cs="Tahoma"/>
                <w:color w:val="000000"/>
                <w:sz w:val="20"/>
                <w:szCs w:val="20"/>
                <w:lang w:eastAsia="en-GB"/>
              </w:rPr>
              <w:t>a</w:t>
            </w:r>
            <w:r>
              <w:rPr>
                <w:rFonts w:eastAsia="Times New Roman" w:cs="Tahoma"/>
                <w:color w:val="000000"/>
                <w:sz w:val="20"/>
                <w:szCs w:val="20"/>
                <w:lang w:eastAsia="en-GB"/>
              </w:rPr>
              <w:t>; Huang et al., 2018; Lu et al., 2019; Peng et al.</w:t>
            </w:r>
            <w:r w:rsidR="004B33D4">
              <w:rPr>
                <w:rFonts w:eastAsia="Times New Roman" w:cs="Tahoma"/>
                <w:color w:val="000000"/>
                <w:sz w:val="20"/>
                <w:szCs w:val="20"/>
                <w:lang w:eastAsia="en-GB"/>
              </w:rPr>
              <w:t>, 2008, 2017a, 2017b, 2018</w:t>
            </w:r>
            <w:r>
              <w:rPr>
                <w:rFonts w:eastAsia="Times New Roman" w:cs="Tahoma"/>
                <w:color w:val="000000"/>
                <w:sz w:val="20"/>
                <w:szCs w:val="20"/>
                <w:lang w:eastAsia="en-GB"/>
              </w:rPr>
              <w:t xml:space="preserve">; </w:t>
            </w:r>
            <w:r w:rsidRPr="005414D0">
              <w:rPr>
                <w:rFonts w:eastAsia="Times New Roman" w:cs="Tahoma"/>
                <w:color w:val="000000"/>
                <w:sz w:val="20"/>
                <w:szCs w:val="20"/>
                <w:lang w:eastAsia="en-GB"/>
              </w:rPr>
              <w:t>Pintado-Herrera</w:t>
            </w:r>
            <w:r>
              <w:rPr>
                <w:rFonts w:eastAsia="Times New Roman" w:cs="Tahoma"/>
                <w:color w:val="000000"/>
                <w:sz w:val="20"/>
                <w:szCs w:val="20"/>
                <w:lang w:eastAsia="en-GB"/>
              </w:rPr>
              <w:t xml:space="preserve"> et al., 2017; Wu et al., 2007; Yao et al., 2018; Yu et al., 2011; Zhang et al., 2015; Zhao et al., 2009, 2010.</w:t>
            </w:r>
          </w:p>
        </w:tc>
      </w:tr>
      <w:tr w:rsidR="00F967B3" w14:paraId="7D9BED50" w14:textId="77777777" w:rsidTr="00F967B3">
        <w:tc>
          <w:tcPr>
            <w:tcW w:w="1803" w:type="dxa"/>
          </w:tcPr>
          <w:p w14:paraId="0FEBC858" w14:textId="0B88E9CC" w:rsidR="00F967B3" w:rsidRDefault="00F967B3" w:rsidP="008B248D">
            <w:pPr>
              <w:spacing w:line="480" w:lineRule="auto"/>
              <w:jc w:val="both"/>
              <w:textAlignment w:val="baseline"/>
              <w:rPr>
                <w:rFonts w:eastAsia="Times New Roman" w:cs="Tahoma"/>
                <w:color w:val="000000"/>
                <w:lang w:eastAsia="en-GB"/>
              </w:rPr>
            </w:pPr>
            <w:r>
              <w:rPr>
                <w:rFonts w:eastAsia="Times New Roman" w:cs="Tahoma"/>
                <w:color w:val="000000"/>
                <w:lang w:eastAsia="en-GB"/>
              </w:rPr>
              <w:t>Microplastics</w:t>
            </w:r>
          </w:p>
        </w:tc>
        <w:tc>
          <w:tcPr>
            <w:tcW w:w="3295" w:type="dxa"/>
          </w:tcPr>
          <w:p w14:paraId="43B59C25" w14:textId="74D974FD" w:rsidR="00F967B3" w:rsidRDefault="00F967B3" w:rsidP="008B248D">
            <w:pPr>
              <w:spacing w:line="480" w:lineRule="auto"/>
              <w:jc w:val="both"/>
              <w:textAlignment w:val="baseline"/>
              <w:rPr>
                <w:rFonts w:eastAsia="Times New Roman" w:cs="Tahoma"/>
                <w:color w:val="000000"/>
                <w:sz w:val="20"/>
                <w:szCs w:val="20"/>
                <w:vertAlign w:val="superscript"/>
                <w:lang w:eastAsia="en-GB"/>
              </w:rPr>
            </w:pPr>
            <w:r>
              <w:rPr>
                <w:rFonts w:eastAsia="Times New Roman" w:cs="Tahoma"/>
                <w:color w:val="000000"/>
                <w:sz w:val="20"/>
                <w:szCs w:val="20"/>
                <w:lang w:eastAsia="en-GB"/>
              </w:rPr>
              <w:t>3.6 items</w:t>
            </w:r>
            <w:r w:rsidRPr="00DE20BD">
              <w:rPr>
                <w:rFonts w:eastAsia="Times New Roman" w:cs="Tahoma"/>
                <w:color w:val="000000"/>
                <w:sz w:val="20"/>
                <w:szCs w:val="20"/>
                <w:lang w:eastAsia="en-GB"/>
              </w:rPr>
              <w:t>/m</w:t>
            </w:r>
            <w:r w:rsidRPr="00DE20BD">
              <w:rPr>
                <w:rFonts w:eastAsia="Times New Roman" w:cs="Tahoma"/>
                <w:color w:val="000000"/>
                <w:sz w:val="20"/>
                <w:szCs w:val="20"/>
                <w:vertAlign w:val="superscript"/>
                <w:lang w:eastAsia="en-GB"/>
              </w:rPr>
              <w:t>3</w:t>
            </w:r>
            <w:r w:rsidRPr="006B3665">
              <w:rPr>
                <w:rFonts w:eastAsia="Times New Roman" w:cs="Tahoma"/>
                <w:color w:val="000000"/>
                <w:sz w:val="20"/>
                <w:szCs w:val="20"/>
                <w:lang w:eastAsia="en-GB"/>
              </w:rPr>
              <w:t>;</w:t>
            </w:r>
          </w:p>
          <w:p w14:paraId="7D60D176" w14:textId="556A0738" w:rsidR="00F967B3" w:rsidRPr="006B3665" w:rsidRDefault="00F967B3" w:rsidP="008B248D">
            <w:pPr>
              <w:spacing w:line="480" w:lineRule="auto"/>
              <w:jc w:val="both"/>
              <w:textAlignment w:val="baseline"/>
              <w:rPr>
                <w:rFonts w:eastAsia="Times New Roman" w:cs="Tahoma"/>
                <w:color w:val="000000"/>
                <w:sz w:val="20"/>
                <w:szCs w:val="20"/>
                <w:lang w:eastAsia="en-GB"/>
              </w:rPr>
            </w:pPr>
            <w:r>
              <w:rPr>
                <w:rFonts w:eastAsia="Times New Roman" w:cs="Tahoma"/>
                <w:color w:val="000000"/>
                <w:sz w:val="20"/>
                <w:szCs w:val="20"/>
                <w:lang w:eastAsia="en-GB"/>
              </w:rPr>
              <w:t>7.4</w:t>
            </w:r>
            <w:r w:rsidRPr="001077F4">
              <w:rPr>
                <w:rFonts w:eastAsia="Times New Roman" w:cs="Tahoma"/>
                <w:color w:val="000000"/>
                <w:sz w:val="20"/>
                <w:szCs w:val="20"/>
                <w:lang w:eastAsia="en-GB"/>
              </w:rPr>
              <w:t xml:space="preserve"> </w:t>
            </w:r>
            <w:r>
              <w:rPr>
                <w:rFonts w:eastAsia="Times New Roman" w:cs="Tahoma"/>
                <w:color w:val="000000"/>
                <w:sz w:val="20"/>
                <w:szCs w:val="20"/>
                <w:lang w:eastAsia="en-GB"/>
              </w:rPr>
              <w:t>items</w:t>
            </w:r>
            <w:r w:rsidRPr="001077F4">
              <w:rPr>
                <w:rFonts w:eastAsia="Times New Roman" w:cs="Tahoma"/>
                <w:color w:val="000000"/>
                <w:sz w:val="20"/>
                <w:szCs w:val="20"/>
                <w:lang w:eastAsia="en-GB"/>
              </w:rPr>
              <w:t>/m</w:t>
            </w:r>
            <w:r w:rsidRPr="001077F4">
              <w:rPr>
                <w:rFonts w:eastAsia="Times New Roman" w:cs="Tahoma"/>
                <w:color w:val="000000"/>
                <w:sz w:val="20"/>
                <w:szCs w:val="20"/>
                <w:vertAlign w:val="superscript"/>
                <w:lang w:eastAsia="en-GB"/>
              </w:rPr>
              <w:t>3</w:t>
            </w:r>
            <w:r w:rsidRPr="006B3665">
              <w:rPr>
                <w:rFonts w:eastAsia="Times New Roman" w:cs="Tahoma"/>
                <w:color w:val="000000"/>
                <w:sz w:val="20"/>
                <w:szCs w:val="20"/>
                <w:lang w:eastAsia="en-GB"/>
              </w:rPr>
              <w:t>;</w:t>
            </w:r>
          </w:p>
          <w:p w14:paraId="6371A2BF" w14:textId="2CA82DC7" w:rsidR="00F967B3" w:rsidRPr="00021019" w:rsidRDefault="00F967B3" w:rsidP="008B248D">
            <w:pPr>
              <w:spacing w:line="480" w:lineRule="auto"/>
              <w:jc w:val="both"/>
              <w:textAlignment w:val="baseline"/>
              <w:rPr>
                <w:rFonts w:eastAsia="Times New Roman" w:cs="Tahoma"/>
                <w:color w:val="000000"/>
                <w:sz w:val="20"/>
                <w:szCs w:val="20"/>
                <w:lang w:eastAsia="en-GB"/>
              </w:rPr>
            </w:pPr>
            <w:r w:rsidRPr="001077F4">
              <w:rPr>
                <w:rFonts w:eastAsia="Times New Roman" w:cs="Tahoma"/>
                <w:color w:val="000000"/>
                <w:sz w:val="20"/>
                <w:szCs w:val="20"/>
                <w:lang w:eastAsia="en-GB"/>
              </w:rPr>
              <w:lastRenderedPageBreak/>
              <w:t>0.57 items</w:t>
            </w:r>
            <w:r>
              <w:rPr>
                <w:rFonts w:eastAsia="Times New Roman" w:cs="Tahoma"/>
                <w:color w:val="000000"/>
                <w:sz w:val="20"/>
                <w:szCs w:val="20"/>
                <w:vertAlign w:val="superscript"/>
                <w:lang w:eastAsia="en-GB"/>
              </w:rPr>
              <w:t xml:space="preserve"> </w:t>
            </w:r>
            <w:r>
              <w:rPr>
                <w:rFonts w:eastAsia="Times New Roman" w:cs="Tahoma"/>
                <w:color w:val="000000"/>
                <w:sz w:val="20"/>
                <w:szCs w:val="20"/>
                <w:lang w:eastAsia="en-GB"/>
              </w:rPr>
              <w:t xml:space="preserve">/ l; </w:t>
            </w:r>
            <w:r w:rsidRPr="00FC580D">
              <w:rPr>
                <w:rFonts w:eastAsia="Times New Roman" w:cs="Tahoma"/>
                <w:color w:val="000000"/>
                <w:sz w:val="20"/>
                <w:szCs w:val="20"/>
                <w:lang w:eastAsia="en-GB"/>
              </w:rPr>
              <w:t>379 to 7924 items</w:t>
            </w:r>
            <w:r>
              <w:rPr>
                <w:rFonts w:eastAsia="Times New Roman" w:cs="Tahoma"/>
                <w:color w:val="000000"/>
                <w:sz w:val="20"/>
                <w:szCs w:val="20"/>
                <w:lang w:eastAsia="en-GB"/>
              </w:rPr>
              <w:t>/m</w:t>
            </w:r>
            <w:r w:rsidRPr="00FC580D">
              <w:rPr>
                <w:rFonts w:eastAsia="Times New Roman" w:cs="Tahoma"/>
                <w:color w:val="000000"/>
                <w:sz w:val="20"/>
                <w:szCs w:val="20"/>
                <w:vertAlign w:val="superscript"/>
                <w:lang w:eastAsia="en-GB"/>
              </w:rPr>
              <w:t>3</w:t>
            </w:r>
            <w:r>
              <w:rPr>
                <w:rFonts w:eastAsia="Times New Roman" w:cs="Tahoma"/>
                <w:color w:val="000000"/>
                <w:sz w:val="20"/>
                <w:szCs w:val="20"/>
                <w:lang w:eastAsia="en-GB"/>
              </w:rPr>
              <w:t xml:space="preserve">; </w:t>
            </w:r>
            <w:r w:rsidRPr="00FC580D">
              <w:rPr>
                <w:rFonts w:eastAsia="Times New Roman" w:cs="Tahoma"/>
                <w:color w:val="000000"/>
                <w:sz w:val="20"/>
                <w:szCs w:val="20"/>
                <w:lang w:eastAsia="en-GB"/>
              </w:rPr>
              <w:t xml:space="preserve">51 to 27,909 </w:t>
            </w:r>
            <w:r>
              <w:rPr>
                <w:rFonts w:eastAsia="Times New Roman" w:cs="Tahoma"/>
                <w:color w:val="000000"/>
                <w:sz w:val="20"/>
                <w:szCs w:val="20"/>
                <w:lang w:eastAsia="en-GB"/>
              </w:rPr>
              <w:t>items</w:t>
            </w:r>
            <w:r w:rsidRPr="00FC580D">
              <w:rPr>
                <w:rFonts w:eastAsia="Times New Roman" w:cs="Tahoma"/>
                <w:color w:val="000000"/>
                <w:sz w:val="20"/>
                <w:szCs w:val="20"/>
                <w:lang w:eastAsia="en-GB"/>
              </w:rPr>
              <w:t xml:space="preserve"> per 100 m</w:t>
            </w:r>
            <w:r w:rsidRPr="00FC580D">
              <w:rPr>
                <w:rFonts w:eastAsia="Times New Roman" w:cs="Tahoma"/>
                <w:color w:val="000000"/>
                <w:sz w:val="20"/>
                <w:szCs w:val="20"/>
                <w:vertAlign w:val="superscript"/>
                <w:lang w:eastAsia="en-GB"/>
              </w:rPr>
              <w:t>3</w:t>
            </w:r>
            <w:r>
              <w:rPr>
                <w:rFonts w:eastAsia="Times New Roman" w:cs="Tahoma"/>
                <w:color w:val="000000"/>
                <w:sz w:val="20"/>
                <w:szCs w:val="20"/>
                <w:lang w:eastAsia="en-GB"/>
              </w:rPr>
              <w:t xml:space="preserve">; </w:t>
            </w:r>
            <w:r w:rsidRPr="00021019">
              <w:rPr>
                <w:rFonts w:eastAsia="Times New Roman" w:cs="Tahoma"/>
                <w:color w:val="000000"/>
                <w:sz w:val="20"/>
                <w:szCs w:val="20"/>
                <w:lang w:eastAsia="en-GB"/>
              </w:rPr>
              <w:t>19,860 items/m</w:t>
            </w:r>
            <w:r w:rsidRPr="00021019">
              <w:rPr>
                <w:rFonts w:eastAsia="Times New Roman" w:cs="Tahoma"/>
                <w:color w:val="000000"/>
                <w:sz w:val="20"/>
                <w:szCs w:val="20"/>
                <w:vertAlign w:val="superscript"/>
                <w:lang w:eastAsia="en-GB"/>
              </w:rPr>
              <w:t>3</w:t>
            </w:r>
            <w:r w:rsidRPr="00021019">
              <w:rPr>
                <w:rFonts w:eastAsia="Times New Roman" w:cs="Tahoma"/>
                <w:color w:val="000000"/>
                <w:sz w:val="20"/>
                <w:szCs w:val="20"/>
                <w:lang w:eastAsia="en-GB"/>
              </w:rPr>
              <w:t xml:space="preserve"> </w:t>
            </w:r>
            <w:r>
              <w:rPr>
                <w:rFonts w:eastAsia="Times New Roman" w:cs="Tahoma"/>
                <w:color w:val="000000"/>
                <w:sz w:val="20"/>
                <w:szCs w:val="20"/>
                <w:lang w:eastAsia="en-GB"/>
              </w:rPr>
              <w:t xml:space="preserve">(urban) </w:t>
            </w:r>
            <w:r w:rsidRPr="00021019">
              <w:rPr>
                <w:rFonts w:eastAsia="Times New Roman" w:cs="Tahoma"/>
                <w:color w:val="000000"/>
                <w:sz w:val="20"/>
                <w:szCs w:val="20"/>
                <w:lang w:eastAsia="en-GB"/>
              </w:rPr>
              <w:t>and 8902 items/m</w:t>
            </w:r>
            <w:r w:rsidRPr="00021019">
              <w:rPr>
                <w:rFonts w:eastAsia="Times New Roman" w:cs="Tahoma"/>
                <w:color w:val="000000"/>
                <w:sz w:val="20"/>
                <w:szCs w:val="20"/>
                <w:vertAlign w:val="superscript"/>
                <w:lang w:eastAsia="en-GB"/>
              </w:rPr>
              <w:t>3</w:t>
            </w:r>
            <w:r>
              <w:rPr>
                <w:rFonts w:eastAsia="Times New Roman" w:cs="Tahoma"/>
                <w:color w:val="000000"/>
                <w:sz w:val="20"/>
                <w:szCs w:val="20"/>
                <w:lang w:eastAsia="en-GB"/>
              </w:rPr>
              <w:t xml:space="preserve"> (estuary).</w:t>
            </w:r>
          </w:p>
        </w:tc>
        <w:tc>
          <w:tcPr>
            <w:tcW w:w="2835" w:type="dxa"/>
          </w:tcPr>
          <w:p w14:paraId="197D5DDE" w14:textId="66C0285D" w:rsidR="00F967B3" w:rsidRPr="00FC580D" w:rsidRDefault="00F967B3" w:rsidP="008B248D">
            <w:pPr>
              <w:spacing w:line="480" w:lineRule="auto"/>
              <w:jc w:val="both"/>
              <w:textAlignment w:val="baseline"/>
              <w:rPr>
                <w:rFonts w:eastAsia="Times New Roman" w:cs="Tahoma"/>
                <w:color w:val="000000"/>
                <w:sz w:val="20"/>
                <w:szCs w:val="20"/>
                <w:lang w:eastAsia="en-GB"/>
              </w:rPr>
            </w:pPr>
            <w:r>
              <w:rPr>
                <w:rFonts w:eastAsia="Times New Roman" w:cs="Tahoma"/>
                <w:color w:val="000000"/>
                <w:sz w:val="20"/>
                <w:szCs w:val="20"/>
                <w:lang w:eastAsia="en-GB"/>
              </w:rPr>
              <w:lastRenderedPageBreak/>
              <w:t xml:space="preserve">685 </w:t>
            </w:r>
            <w:r w:rsidRPr="001077F4">
              <w:rPr>
                <w:rFonts w:eastAsia="Times New Roman" w:cs="Tahoma"/>
                <w:color w:val="000000"/>
                <w:sz w:val="20"/>
                <w:szCs w:val="20"/>
                <w:lang w:eastAsia="en-GB"/>
              </w:rPr>
              <w:t>items</w:t>
            </w:r>
            <w:r>
              <w:rPr>
                <w:rFonts w:eastAsia="Times New Roman" w:cs="Tahoma"/>
                <w:color w:val="000000"/>
                <w:sz w:val="20"/>
                <w:szCs w:val="20"/>
                <w:lang w:eastAsia="en-GB"/>
              </w:rPr>
              <w:t>/kg; 258 items/kg; 889-5595 items/m</w:t>
            </w:r>
            <w:r w:rsidRPr="008D024D">
              <w:rPr>
                <w:rFonts w:eastAsia="Times New Roman" w:cs="Tahoma"/>
                <w:color w:val="000000"/>
                <w:sz w:val="20"/>
                <w:szCs w:val="20"/>
                <w:vertAlign w:val="superscript"/>
                <w:lang w:eastAsia="en-GB"/>
              </w:rPr>
              <w:t>2</w:t>
            </w:r>
            <w:r w:rsidRPr="006B3665">
              <w:rPr>
                <w:rFonts w:eastAsia="Times New Roman" w:cs="Tahoma"/>
                <w:color w:val="000000"/>
                <w:sz w:val="20"/>
                <w:szCs w:val="20"/>
                <w:lang w:eastAsia="en-GB"/>
              </w:rPr>
              <w:t>;</w:t>
            </w:r>
            <w:r>
              <w:rPr>
                <w:rFonts w:eastAsia="Times New Roman" w:cs="Tahoma"/>
                <w:color w:val="000000"/>
                <w:sz w:val="20"/>
                <w:szCs w:val="20"/>
                <w:vertAlign w:val="superscript"/>
                <w:lang w:eastAsia="en-GB"/>
              </w:rPr>
              <w:t xml:space="preserve"> </w:t>
            </w:r>
            <w:r>
              <w:rPr>
                <w:rFonts w:eastAsia="Times New Roman" w:cs="Tahoma"/>
                <w:color w:val="000000"/>
                <w:sz w:val="20"/>
                <w:szCs w:val="20"/>
                <w:lang w:eastAsia="en-GB"/>
              </w:rPr>
              <w:t xml:space="preserve">6838 items </w:t>
            </w:r>
            <w:r>
              <w:rPr>
                <w:rFonts w:eastAsia="Times New Roman" w:cs="Tahoma"/>
                <w:color w:val="000000"/>
                <w:sz w:val="20"/>
                <w:szCs w:val="20"/>
                <w:lang w:eastAsia="en-GB"/>
              </w:rPr>
              <w:lastRenderedPageBreak/>
              <w:t xml:space="preserve">/ </w:t>
            </w:r>
            <w:r w:rsidRPr="00EB24F6">
              <w:rPr>
                <w:rFonts w:eastAsia="Times New Roman" w:cs="Tahoma"/>
                <w:color w:val="000000"/>
                <w:sz w:val="20"/>
                <w:szCs w:val="20"/>
                <w:lang w:eastAsia="en-GB"/>
              </w:rPr>
              <w:t>m</w:t>
            </w:r>
            <w:r w:rsidRPr="00EB24F6">
              <w:rPr>
                <w:rFonts w:eastAsia="Times New Roman" w:cs="Tahoma"/>
                <w:color w:val="000000"/>
                <w:sz w:val="20"/>
                <w:szCs w:val="20"/>
                <w:vertAlign w:val="superscript"/>
                <w:lang w:eastAsia="en-GB"/>
              </w:rPr>
              <w:t>2</w:t>
            </w:r>
            <w:r>
              <w:rPr>
                <w:rFonts w:eastAsia="Times New Roman" w:cs="Tahoma"/>
                <w:color w:val="000000"/>
                <w:sz w:val="20"/>
                <w:szCs w:val="20"/>
                <w:lang w:eastAsia="en-GB"/>
              </w:rPr>
              <w:t>;</w:t>
            </w:r>
            <w:r>
              <w:rPr>
                <w:rFonts w:eastAsia="Times New Roman" w:cs="Tahoma"/>
                <w:color w:val="000000"/>
                <w:sz w:val="20"/>
                <w:szCs w:val="20"/>
                <w:vertAlign w:val="superscript"/>
                <w:lang w:eastAsia="en-GB"/>
              </w:rPr>
              <w:t xml:space="preserve"> </w:t>
            </w:r>
            <w:r>
              <w:rPr>
                <w:rFonts w:eastAsia="Times New Roman" w:cs="Tahoma"/>
                <w:color w:val="000000"/>
                <w:sz w:val="20"/>
                <w:szCs w:val="20"/>
                <w:lang w:eastAsia="en-GB"/>
              </w:rPr>
              <w:t>80 to 9597 items / kg; 0.58 and 2116 items/kg; 49 to 279 items/kg; 178-544 items/kg; 347 items/m</w:t>
            </w:r>
            <w:r w:rsidRPr="00021019">
              <w:rPr>
                <w:rFonts w:eastAsia="Times New Roman" w:cs="Tahoma"/>
                <w:color w:val="000000"/>
                <w:sz w:val="20"/>
                <w:szCs w:val="20"/>
                <w:vertAlign w:val="superscript"/>
                <w:lang w:eastAsia="en-GB"/>
              </w:rPr>
              <w:t>2</w:t>
            </w:r>
          </w:p>
        </w:tc>
        <w:tc>
          <w:tcPr>
            <w:tcW w:w="2977" w:type="dxa"/>
          </w:tcPr>
          <w:p w14:paraId="7986D760" w14:textId="62020051" w:rsidR="00F967B3" w:rsidRPr="00EA2B23" w:rsidRDefault="00F967B3" w:rsidP="008B248D">
            <w:pPr>
              <w:spacing w:line="480" w:lineRule="auto"/>
              <w:jc w:val="both"/>
              <w:textAlignment w:val="baseline"/>
              <w:rPr>
                <w:rFonts w:eastAsia="Times New Roman" w:cs="Tahoma"/>
                <w:color w:val="000000"/>
                <w:sz w:val="20"/>
                <w:szCs w:val="20"/>
                <w:lang w:eastAsia="en-GB"/>
              </w:rPr>
            </w:pPr>
            <w:r w:rsidRPr="00EA2B23">
              <w:rPr>
                <w:rFonts w:eastAsia="Times New Roman" w:cs="Tahoma"/>
                <w:color w:val="000000"/>
                <w:sz w:val="20"/>
                <w:szCs w:val="20"/>
                <w:lang w:eastAsia="en-GB"/>
              </w:rPr>
              <w:lastRenderedPageBreak/>
              <w:t xml:space="preserve">Demersal fish: 54% of fish stomachs contained microplastic </w:t>
            </w:r>
            <w:r w:rsidRPr="00EA2B23">
              <w:rPr>
                <w:rFonts w:eastAsia="Times New Roman" w:cs="Tahoma"/>
                <w:color w:val="000000"/>
                <w:sz w:val="20"/>
                <w:szCs w:val="20"/>
                <w:lang w:eastAsia="en-GB"/>
              </w:rPr>
              <w:lastRenderedPageBreak/>
              <w:t>(hard fragments and fibres)</w:t>
            </w:r>
            <w:r>
              <w:rPr>
                <w:rFonts w:eastAsia="Times New Roman" w:cs="Tahoma"/>
                <w:color w:val="000000"/>
                <w:sz w:val="20"/>
                <w:szCs w:val="20"/>
                <w:lang w:eastAsia="en-GB"/>
              </w:rPr>
              <w:t xml:space="preserve">; Oyster: </w:t>
            </w:r>
            <w:r w:rsidRPr="00EB24F6">
              <w:rPr>
                <w:rFonts w:eastAsia="Times New Roman" w:cs="Tahoma"/>
                <w:color w:val="000000"/>
                <w:sz w:val="20"/>
                <w:szCs w:val="20"/>
                <w:lang w:eastAsia="en-GB"/>
              </w:rPr>
              <w:t>1.5 to 7.2 items per gram tissue wet weight</w:t>
            </w:r>
            <w:r>
              <w:rPr>
                <w:rFonts w:eastAsia="Times New Roman" w:cs="Tahoma"/>
                <w:color w:val="000000"/>
                <w:sz w:val="20"/>
                <w:szCs w:val="20"/>
                <w:lang w:eastAsia="en-GB"/>
              </w:rPr>
              <w:t xml:space="preserve">; Oyster: </w:t>
            </w:r>
            <w:r w:rsidRPr="00FC580D">
              <w:rPr>
                <w:rFonts w:eastAsia="Times New Roman" w:cs="Tahoma"/>
                <w:color w:val="000000"/>
                <w:sz w:val="20"/>
                <w:szCs w:val="20"/>
                <w:lang w:eastAsia="en-GB"/>
              </w:rPr>
              <w:t>0.62 items/g (ww)</w:t>
            </w:r>
            <w:r>
              <w:rPr>
                <w:rFonts w:eastAsia="Times New Roman" w:cs="Tahoma"/>
                <w:color w:val="000000"/>
                <w:sz w:val="20"/>
                <w:szCs w:val="20"/>
                <w:lang w:eastAsia="en-GB"/>
              </w:rPr>
              <w:t>; Tilapia: 27.4 items/individual, Carp: 0.2 items/individual.</w:t>
            </w:r>
          </w:p>
        </w:tc>
        <w:tc>
          <w:tcPr>
            <w:tcW w:w="3260" w:type="dxa"/>
          </w:tcPr>
          <w:p w14:paraId="450173E3" w14:textId="07E0BDC1" w:rsidR="00F967B3" w:rsidRPr="00EA2B23" w:rsidRDefault="00F967B3" w:rsidP="008B248D">
            <w:pPr>
              <w:spacing w:line="480" w:lineRule="auto"/>
              <w:jc w:val="both"/>
              <w:textAlignment w:val="baseline"/>
              <w:rPr>
                <w:rFonts w:eastAsia="Times New Roman" w:cs="Tahoma"/>
                <w:color w:val="000000"/>
                <w:sz w:val="20"/>
                <w:szCs w:val="20"/>
                <w:lang w:eastAsia="en-GB"/>
              </w:rPr>
            </w:pPr>
            <w:r w:rsidRPr="00EA2B23">
              <w:rPr>
                <w:rFonts w:eastAsia="Times New Roman" w:cs="Tahoma"/>
                <w:color w:val="000000"/>
                <w:sz w:val="20"/>
                <w:szCs w:val="20"/>
                <w:lang w:eastAsia="en-GB"/>
              </w:rPr>
              <w:lastRenderedPageBreak/>
              <w:t xml:space="preserve">Chan et al., 2019; </w:t>
            </w:r>
            <w:r w:rsidR="00530071">
              <w:rPr>
                <w:rFonts w:eastAsia="Times New Roman" w:cs="Tahoma"/>
                <w:color w:val="000000"/>
                <w:sz w:val="20"/>
                <w:szCs w:val="20"/>
                <w:lang w:eastAsia="en-GB"/>
              </w:rPr>
              <w:t>Cheung et al., 2016, 2018, 2019</w:t>
            </w:r>
            <w:r>
              <w:rPr>
                <w:rFonts w:eastAsia="Times New Roman" w:cs="Tahoma"/>
                <w:color w:val="000000"/>
                <w:sz w:val="20"/>
                <w:szCs w:val="20"/>
                <w:lang w:eastAsia="en-GB"/>
              </w:rPr>
              <w:t>; Fan et al., 2019</w:t>
            </w:r>
            <w:r w:rsidR="00530071">
              <w:rPr>
                <w:rFonts w:eastAsia="Times New Roman" w:cs="Tahoma"/>
                <w:color w:val="000000"/>
                <w:sz w:val="20"/>
                <w:szCs w:val="20"/>
                <w:lang w:eastAsia="en-GB"/>
              </w:rPr>
              <w:t>b</w:t>
            </w:r>
            <w:r>
              <w:rPr>
                <w:rFonts w:eastAsia="Times New Roman" w:cs="Tahoma"/>
                <w:color w:val="000000"/>
                <w:sz w:val="20"/>
                <w:szCs w:val="20"/>
                <w:lang w:eastAsia="en-GB"/>
              </w:rPr>
              <w:t xml:space="preserve">; </w:t>
            </w:r>
            <w:r w:rsidR="00F916D1">
              <w:rPr>
                <w:rFonts w:eastAsia="Times New Roman" w:cs="Tahoma"/>
                <w:color w:val="000000"/>
                <w:sz w:val="20"/>
                <w:szCs w:val="20"/>
                <w:lang w:eastAsia="en-GB"/>
              </w:rPr>
              <w:t xml:space="preserve">Fok and </w:t>
            </w:r>
            <w:r w:rsidR="00F916D1">
              <w:rPr>
                <w:rFonts w:eastAsia="Times New Roman" w:cs="Tahoma"/>
                <w:color w:val="000000"/>
                <w:sz w:val="20"/>
                <w:szCs w:val="20"/>
                <w:lang w:eastAsia="en-GB"/>
              </w:rPr>
              <w:lastRenderedPageBreak/>
              <w:t xml:space="preserve">Cheung, 2015; </w:t>
            </w:r>
            <w:r>
              <w:rPr>
                <w:rFonts w:eastAsia="Times New Roman" w:cs="Tahoma"/>
                <w:color w:val="000000"/>
                <w:sz w:val="20"/>
                <w:szCs w:val="20"/>
                <w:lang w:eastAsia="en-GB"/>
              </w:rPr>
              <w:t>Fok et al., 2017; Li et al., 2018</w:t>
            </w:r>
            <w:r w:rsidR="00651142">
              <w:rPr>
                <w:rFonts w:eastAsia="Times New Roman" w:cs="Tahoma"/>
                <w:color w:val="000000"/>
                <w:sz w:val="20"/>
                <w:szCs w:val="20"/>
                <w:lang w:eastAsia="en-GB"/>
              </w:rPr>
              <w:t>b</w:t>
            </w:r>
            <w:r>
              <w:rPr>
                <w:rFonts w:eastAsia="Times New Roman" w:cs="Tahoma"/>
                <w:color w:val="000000"/>
                <w:sz w:val="20"/>
                <w:szCs w:val="20"/>
                <w:lang w:eastAsia="en-GB"/>
              </w:rPr>
              <w:t>; Lin et al., 2018; Lo et al., 2018; Teng et al., 2019; Tsang</w:t>
            </w:r>
            <w:r w:rsidR="00651142">
              <w:rPr>
                <w:rFonts w:eastAsia="Times New Roman" w:cs="Tahoma"/>
                <w:color w:val="000000"/>
                <w:sz w:val="20"/>
                <w:szCs w:val="20"/>
                <w:lang w:eastAsia="en-GB"/>
              </w:rPr>
              <w:t xml:space="preserve"> et al., 2017; Wang et al, 2017; Yan et al., 2019;</w:t>
            </w:r>
            <w:r>
              <w:rPr>
                <w:rFonts w:eastAsia="Times New Roman" w:cs="Tahoma"/>
                <w:color w:val="000000"/>
                <w:sz w:val="20"/>
                <w:szCs w:val="20"/>
                <w:lang w:eastAsia="en-GB"/>
              </w:rPr>
              <w:t xml:space="preserve"> Zhao et al, 2015</w:t>
            </w:r>
            <w:r w:rsidR="00651142">
              <w:rPr>
                <w:rFonts w:eastAsia="Times New Roman" w:cs="Tahoma"/>
                <w:color w:val="000000"/>
                <w:sz w:val="20"/>
                <w:szCs w:val="20"/>
                <w:lang w:eastAsia="en-GB"/>
              </w:rPr>
              <w:t>b;</w:t>
            </w:r>
            <w:r>
              <w:rPr>
                <w:rFonts w:eastAsia="Times New Roman" w:cs="Tahoma"/>
                <w:color w:val="000000"/>
                <w:sz w:val="20"/>
                <w:szCs w:val="20"/>
                <w:lang w:eastAsia="en-GB"/>
              </w:rPr>
              <w:t xml:space="preserve"> Zheng et al., 2019</w:t>
            </w:r>
          </w:p>
        </w:tc>
      </w:tr>
    </w:tbl>
    <w:p w14:paraId="1F915555" w14:textId="56AE14B1" w:rsidR="00FA7DD4" w:rsidRPr="001758E5" w:rsidRDefault="0084389A" w:rsidP="008B248D">
      <w:pPr>
        <w:shd w:val="clear" w:color="auto" w:fill="FFFFFF"/>
        <w:spacing w:after="0" w:line="480" w:lineRule="auto"/>
        <w:jc w:val="both"/>
        <w:textAlignment w:val="baseline"/>
        <w:rPr>
          <w:rFonts w:eastAsia="Times New Roman" w:cs="Tahoma"/>
          <w:bCs/>
          <w:i/>
          <w:iCs/>
          <w:color w:val="000000"/>
          <w:lang w:eastAsia="en-GB"/>
        </w:rPr>
      </w:pPr>
      <w:r>
        <w:rPr>
          <w:rFonts w:eastAsia="Times New Roman" w:cs="Tahoma"/>
          <w:bCs/>
          <w:i/>
          <w:iCs/>
          <w:color w:val="000000"/>
          <w:lang w:eastAsia="en-GB"/>
        </w:rPr>
        <w:lastRenderedPageBreak/>
        <w:t xml:space="preserve">Notes: </w:t>
      </w:r>
      <w:r w:rsidRPr="001758E5">
        <w:rPr>
          <w:rFonts w:eastAsia="Times New Roman" w:cs="Tahoma"/>
          <w:bCs/>
          <w:i/>
          <w:iCs/>
          <w:color w:val="000000"/>
          <w:lang w:eastAsia="en-GB"/>
        </w:rPr>
        <w:t>Contaminants are listed in order of total number of studies published.</w:t>
      </w:r>
    </w:p>
    <w:p w14:paraId="0ED1AAC6" w14:textId="77777777" w:rsidR="00E57875" w:rsidRPr="001F68A7" w:rsidRDefault="00E57875" w:rsidP="008B248D">
      <w:pPr>
        <w:shd w:val="clear" w:color="auto" w:fill="FFFFFF"/>
        <w:spacing w:after="0" w:line="480" w:lineRule="auto"/>
        <w:jc w:val="both"/>
        <w:textAlignment w:val="baseline"/>
        <w:rPr>
          <w:rFonts w:eastAsiaTheme="minorEastAsia" w:cs="Tahoma"/>
          <w:color w:val="000000"/>
          <w:lang w:eastAsia="zh-CN"/>
        </w:rPr>
      </w:pPr>
    </w:p>
    <w:p w14:paraId="0B4B88FB" w14:textId="6F4E9572" w:rsidR="00530BB5" w:rsidRPr="001F68A7" w:rsidRDefault="00530BB5" w:rsidP="008B248D">
      <w:pPr>
        <w:spacing w:line="480" w:lineRule="auto"/>
        <w:rPr>
          <w:rFonts w:eastAsiaTheme="minorEastAsia" w:cs="Tahoma"/>
          <w:b/>
          <w:color w:val="000000"/>
          <w:lang w:eastAsia="zh-CN"/>
        </w:rPr>
        <w:sectPr w:rsidR="00530BB5" w:rsidRPr="001F68A7" w:rsidSect="008B248D">
          <w:pgSz w:w="16838" w:h="11906" w:orient="landscape"/>
          <w:pgMar w:top="1440" w:right="1440" w:bottom="1440" w:left="1440" w:header="708" w:footer="708" w:gutter="0"/>
          <w:lnNumType w:countBy="1" w:restart="continuous"/>
          <w:cols w:space="708"/>
          <w:docGrid w:linePitch="360"/>
        </w:sectPr>
      </w:pPr>
    </w:p>
    <w:p w14:paraId="459F68EC" w14:textId="7CE732D6" w:rsidR="0004138F" w:rsidRPr="008B248D" w:rsidRDefault="0004138F" w:rsidP="008B248D">
      <w:pPr>
        <w:pStyle w:val="ListParagraph"/>
        <w:numPr>
          <w:ilvl w:val="0"/>
          <w:numId w:val="6"/>
        </w:numPr>
        <w:shd w:val="clear" w:color="auto" w:fill="FFFFFF"/>
        <w:spacing w:after="120" w:line="480" w:lineRule="auto"/>
        <w:jc w:val="both"/>
        <w:textAlignment w:val="baseline"/>
        <w:rPr>
          <w:rFonts w:eastAsia="Times New Roman" w:cs="Tahoma"/>
          <w:b/>
          <w:color w:val="000000"/>
          <w:lang w:eastAsia="en-GB"/>
        </w:rPr>
      </w:pPr>
      <w:r w:rsidRPr="008B248D">
        <w:rPr>
          <w:rFonts w:eastAsia="Times New Roman" w:cs="Tahoma"/>
          <w:b/>
          <w:color w:val="000000"/>
          <w:lang w:eastAsia="en-GB"/>
        </w:rPr>
        <w:lastRenderedPageBreak/>
        <w:t xml:space="preserve">Discussion: </w:t>
      </w:r>
    </w:p>
    <w:p w14:paraId="33A0ACA3" w14:textId="68B53EE2" w:rsidR="007B04FD" w:rsidRPr="00873C29" w:rsidRDefault="007B04FD" w:rsidP="009471AD">
      <w:pPr>
        <w:pStyle w:val="ListParagraph"/>
        <w:numPr>
          <w:ilvl w:val="1"/>
          <w:numId w:val="6"/>
        </w:numPr>
        <w:shd w:val="clear" w:color="auto" w:fill="FFFFFF"/>
        <w:spacing w:after="0" w:line="480" w:lineRule="auto"/>
        <w:jc w:val="both"/>
        <w:textAlignment w:val="baseline"/>
        <w:rPr>
          <w:rFonts w:eastAsia="Times New Roman" w:cs="Tahoma"/>
          <w:b/>
          <w:color w:val="000000"/>
          <w:lang w:eastAsia="en-GB"/>
        </w:rPr>
      </w:pPr>
      <w:r w:rsidRPr="00873C29">
        <w:rPr>
          <w:rFonts w:eastAsia="Times New Roman" w:cs="Tahoma"/>
          <w:b/>
          <w:color w:val="000000"/>
          <w:lang w:eastAsia="en-GB"/>
        </w:rPr>
        <w:t xml:space="preserve">Overview of current data coverage for emerging contaminants in the PRD. </w:t>
      </w:r>
    </w:p>
    <w:p w14:paraId="25DEC237" w14:textId="2F78F96E" w:rsidR="00B2568D" w:rsidRDefault="00B2568D" w:rsidP="007B04FD">
      <w:pPr>
        <w:shd w:val="clear" w:color="auto" w:fill="FFFFFF"/>
        <w:spacing w:after="0" w:line="480" w:lineRule="auto"/>
        <w:jc w:val="both"/>
        <w:textAlignment w:val="baseline"/>
        <w:rPr>
          <w:rFonts w:eastAsia="Times New Roman" w:cs="Tahoma"/>
          <w:color w:val="000000"/>
          <w:lang w:eastAsia="en-GB"/>
        </w:rPr>
      </w:pPr>
      <w:r w:rsidRPr="009471AD">
        <w:rPr>
          <w:rFonts w:eastAsia="Times New Roman" w:cs="Tahoma"/>
          <w:color w:val="000000"/>
          <w:lang w:eastAsia="en-GB"/>
        </w:rPr>
        <w:t xml:space="preserve">There is an increasing literature </w:t>
      </w:r>
      <w:r w:rsidR="00D632CD">
        <w:rPr>
          <w:rFonts w:eastAsia="Times New Roman" w:cs="Tahoma"/>
          <w:color w:val="000000"/>
          <w:lang w:eastAsia="en-GB"/>
        </w:rPr>
        <w:t xml:space="preserve">(from 2006) </w:t>
      </w:r>
      <w:r w:rsidRPr="009471AD">
        <w:rPr>
          <w:rFonts w:eastAsia="Times New Roman" w:cs="Tahoma"/>
          <w:color w:val="000000"/>
          <w:lang w:eastAsia="en-GB"/>
        </w:rPr>
        <w:t xml:space="preserve">on a range of emerging contaminants in the Pearl River Delta system, although numbers of publications are significantly lower than those </w:t>
      </w:r>
      <w:r w:rsidR="004019F6" w:rsidRPr="009471AD">
        <w:rPr>
          <w:rFonts w:eastAsia="Times New Roman" w:cs="Tahoma"/>
          <w:color w:val="000000"/>
          <w:lang w:eastAsia="en-GB"/>
        </w:rPr>
        <w:t>reporting</w:t>
      </w:r>
      <w:r w:rsidRPr="009471AD">
        <w:rPr>
          <w:rFonts w:eastAsia="Times New Roman" w:cs="Tahoma"/>
          <w:color w:val="000000"/>
          <w:lang w:eastAsia="en-GB"/>
        </w:rPr>
        <w:t xml:space="preserve"> more traditionally monitored contaminants (here, DDT and PAHs). A relatively high percentage of </w:t>
      </w:r>
      <w:r w:rsidR="002150AF" w:rsidRPr="009471AD">
        <w:rPr>
          <w:rFonts w:eastAsia="Times New Roman" w:cs="Tahoma"/>
          <w:color w:val="000000"/>
          <w:lang w:eastAsia="en-GB"/>
        </w:rPr>
        <w:t xml:space="preserve">published </w:t>
      </w:r>
      <w:r w:rsidRPr="009471AD">
        <w:rPr>
          <w:rFonts w:eastAsia="Times New Roman" w:cs="Tahoma"/>
          <w:color w:val="000000"/>
          <w:lang w:eastAsia="en-GB"/>
        </w:rPr>
        <w:t>stud</w:t>
      </w:r>
      <w:r w:rsidR="002150AF" w:rsidRPr="009471AD">
        <w:rPr>
          <w:rFonts w:eastAsia="Times New Roman" w:cs="Tahoma"/>
          <w:color w:val="000000"/>
          <w:lang w:eastAsia="en-GB"/>
        </w:rPr>
        <w:t xml:space="preserve">ies present data from </w:t>
      </w:r>
      <w:r w:rsidR="00E848D8" w:rsidRPr="009471AD">
        <w:rPr>
          <w:rFonts w:eastAsia="Times New Roman" w:cs="Tahoma"/>
          <w:color w:val="000000"/>
          <w:lang w:eastAsia="en-GB"/>
        </w:rPr>
        <w:t>one-off</w:t>
      </w:r>
      <w:r w:rsidRPr="009471AD">
        <w:rPr>
          <w:rFonts w:eastAsia="Times New Roman" w:cs="Tahoma"/>
          <w:color w:val="000000"/>
          <w:lang w:eastAsia="en-GB"/>
        </w:rPr>
        <w:t xml:space="preserve"> or single deployment</w:t>
      </w:r>
      <w:r w:rsidR="00E848D8" w:rsidRPr="009471AD">
        <w:rPr>
          <w:rFonts w:eastAsia="Times New Roman" w:cs="Tahoma"/>
          <w:color w:val="000000"/>
          <w:lang w:eastAsia="en-GB"/>
        </w:rPr>
        <w:t>s (48% of studies)</w:t>
      </w:r>
      <w:r w:rsidRPr="009471AD">
        <w:rPr>
          <w:rFonts w:eastAsia="Times New Roman" w:cs="Tahoma"/>
          <w:color w:val="000000"/>
          <w:lang w:eastAsia="en-GB"/>
        </w:rPr>
        <w:t xml:space="preserve"> which, given the strongly seasonal climate in the PRD system (which is heavily influenced by the Asian monsoon)</w:t>
      </w:r>
      <w:r w:rsidR="00E848D8" w:rsidRPr="009471AD">
        <w:rPr>
          <w:rFonts w:eastAsia="Times New Roman" w:cs="Tahoma"/>
          <w:color w:val="000000"/>
          <w:lang w:eastAsia="en-GB"/>
        </w:rPr>
        <w:t>,</w:t>
      </w:r>
      <w:r w:rsidRPr="009471AD">
        <w:rPr>
          <w:rFonts w:eastAsia="Times New Roman" w:cs="Tahoma"/>
          <w:color w:val="000000"/>
          <w:lang w:eastAsia="en-GB"/>
        </w:rPr>
        <w:t xml:space="preserve"> </w:t>
      </w:r>
      <w:r w:rsidR="00E54C95" w:rsidRPr="009471AD">
        <w:rPr>
          <w:rFonts w:eastAsia="Times New Roman" w:cs="Tahoma"/>
          <w:color w:val="000000"/>
          <w:lang w:eastAsia="en-GB"/>
        </w:rPr>
        <w:t>is unlikely to</w:t>
      </w:r>
      <w:r w:rsidR="00E85012" w:rsidRPr="009471AD">
        <w:rPr>
          <w:rFonts w:eastAsia="Times New Roman" w:cs="Tahoma"/>
          <w:color w:val="000000"/>
          <w:lang w:eastAsia="en-GB"/>
        </w:rPr>
        <w:t xml:space="preserve"> effectively</w:t>
      </w:r>
      <w:r w:rsidRPr="009471AD">
        <w:rPr>
          <w:rFonts w:eastAsia="Times New Roman" w:cs="Tahoma"/>
          <w:color w:val="000000"/>
          <w:lang w:eastAsia="en-GB"/>
        </w:rPr>
        <w:t xml:space="preserve"> capture likely seasonal variations in inputs and in observed concentrations</w:t>
      </w:r>
      <w:r w:rsidR="00E848D8" w:rsidRPr="009471AD">
        <w:rPr>
          <w:rFonts w:eastAsia="Times New Roman" w:cs="Tahoma"/>
          <w:color w:val="000000"/>
          <w:lang w:eastAsia="en-GB"/>
        </w:rPr>
        <w:t xml:space="preserve"> (although as noted above there is greater emphasis on seasonal sampling than one-off sampling in bisphenol A, Triclosan and Diclofenac literature</w:t>
      </w:r>
      <w:r w:rsidR="00E848D8" w:rsidRPr="00113301">
        <w:rPr>
          <w:rFonts w:eastAsia="Times New Roman" w:cs="Tahoma"/>
          <w:lang w:eastAsia="en-GB"/>
        </w:rPr>
        <w:t>)</w:t>
      </w:r>
      <w:r w:rsidRPr="00113301">
        <w:rPr>
          <w:rFonts w:eastAsia="Times New Roman" w:cs="Tahoma"/>
          <w:lang w:eastAsia="en-GB"/>
        </w:rPr>
        <w:t>. In addition, relatively few studies have examined concentrations and their variation across different sub-environments of the PRD (freshwater, terrestrial, estuarine, marine, atmospheric)</w:t>
      </w:r>
      <w:r w:rsidR="004019F6" w:rsidRPr="00113301">
        <w:rPr>
          <w:rFonts w:eastAsia="Times New Roman" w:cs="Tahoma"/>
          <w:lang w:eastAsia="en-GB"/>
        </w:rPr>
        <w:t xml:space="preserve">. </w:t>
      </w:r>
      <w:r w:rsidR="00435418" w:rsidRPr="00113301">
        <w:rPr>
          <w:rFonts w:eastAsia="Times New Roman" w:cs="Tahoma"/>
          <w:lang w:eastAsia="en-GB"/>
        </w:rPr>
        <w:t xml:space="preserve">For example, of 32 papers reporting macrolide concentrations in the PRD (Table 2, Appendix A), 10 report concentrations in samples taken spatially along a sampling transect, but sampling in 8 of these 10 studies is confined to riverine (freshwater and freshwater tidal) sections </w:t>
      </w:r>
      <w:r w:rsidR="00784558" w:rsidRPr="00113301">
        <w:rPr>
          <w:rFonts w:eastAsia="Times New Roman" w:cs="Tahoma"/>
          <w:lang w:eastAsia="en-GB"/>
        </w:rPr>
        <w:t xml:space="preserve">of the Pearl River </w:t>
      </w:r>
      <w:r w:rsidR="00435418" w:rsidRPr="00113301">
        <w:rPr>
          <w:rFonts w:eastAsia="Times New Roman" w:cs="Tahoma"/>
          <w:lang w:eastAsia="en-GB"/>
        </w:rPr>
        <w:t xml:space="preserve">only. </w:t>
      </w:r>
      <w:r w:rsidR="00675FD8" w:rsidRPr="00113301">
        <w:rPr>
          <w:rFonts w:eastAsia="Times New Roman" w:cs="Tahoma"/>
          <w:lang w:eastAsia="en-GB"/>
        </w:rPr>
        <w:t>A more integrated study was published by Xu et al. (2013), who presented data for antibiotics (including the macrolide</w:t>
      </w:r>
      <w:r w:rsidR="00D92790" w:rsidRPr="00113301">
        <w:rPr>
          <w:rFonts w:eastAsia="Times New Roman" w:cs="Tahoma"/>
          <w:lang w:eastAsia="en-GB"/>
        </w:rPr>
        <w:t>s</w:t>
      </w:r>
      <w:r w:rsidR="00675FD8" w:rsidRPr="00113301">
        <w:rPr>
          <w:rFonts w:eastAsia="Times New Roman" w:cs="Tahoma"/>
          <w:lang w:eastAsia="en-GB"/>
        </w:rPr>
        <w:t xml:space="preserve"> erythromycin</w:t>
      </w:r>
      <w:r w:rsidR="00D92790" w:rsidRPr="00113301">
        <w:rPr>
          <w:rFonts w:eastAsia="Times New Roman" w:cs="Tahoma"/>
          <w:lang w:eastAsia="en-GB"/>
        </w:rPr>
        <w:t xml:space="preserve"> and roxithromycin</w:t>
      </w:r>
      <w:r w:rsidR="00675FD8" w:rsidRPr="00113301">
        <w:rPr>
          <w:rFonts w:eastAsia="Times New Roman" w:cs="Tahoma"/>
          <w:lang w:eastAsia="en-GB"/>
        </w:rPr>
        <w:t>)</w:t>
      </w:r>
      <w:r w:rsidR="00435418" w:rsidRPr="00113301">
        <w:rPr>
          <w:rFonts w:eastAsia="Times New Roman" w:cs="Tahoma"/>
          <w:lang w:eastAsia="en-GB"/>
        </w:rPr>
        <w:t xml:space="preserve"> </w:t>
      </w:r>
      <w:r w:rsidR="00675FD8" w:rsidRPr="00113301">
        <w:rPr>
          <w:rFonts w:eastAsia="Times New Roman" w:cs="Tahoma"/>
          <w:lang w:eastAsia="en-GB"/>
        </w:rPr>
        <w:t xml:space="preserve">in water at eight major run-off outlets and sixteen estuarine and marine sampling stations in the PRE, during both wet and dry seasons, to investigate annual antibiotic mass flux and assess consequent ecological and ecosystem risk. This study, and </w:t>
      </w:r>
      <w:r w:rsidR="00AC4174" w:rsidRPr="00113301">
        <w:rPr>
          <w:rFonts w:eastAsia="Times New Roman" w:cs="Tahoma"/>
          <w:lang w:eastAsia="en-GB"/>
        </w:rPr>
        <w:t>similar integrated studies (e.g. Peng et al., 2017b, for BPA and a range of personal care products)</w:t>
      </w:r>
      <w:r w:rsidR="00675FD8" w:rsidRPr="00113301">
        <w:rPr>
          <w:rFonts w:eastAsia="Times New Roman" w:cs="Tahoma"/>
          <w:lang w:eastAsia="en-GB"/>
        </w:rPr>
        <w:t xml:space="preserve">, do allow system-wide assessments to be made of </w:t>
      </w:r>
      <w:r w:rsidR="00AC4174" w:rsidRPr="00113301">
        <w:rPr>
          <w:rFonts w:eastAsia="Times New Roman" w:cs="Tahoma"/>
          <w:lang w:eastAsia="en-GB"/>
        </w:rPr>
        <w:t xml:space="preserve">specific </w:t>
      </w:r>
      <w:r w:rsidR="00675FD8" w:rsidRPr="00113301">
        <w:rPr>
          <w:rFonts w:eastAsia="Times New Roman" w:cs="Tahoma"/>
          <w:lang w:eastAsia="en-GB"/>
        </w:rPr>
        <w:t xml:space="preserve">emerging contaminant </w:t>
      </w:r>
      <w:r w:rsidR="00784558" w:rsidRPr="00113301">
        <w:rPr>
          <w:rFonts w:eastAsia="Times New Roman" w:cs="Tahoma"/>
          <w:lang w:eastAsia="en-GB"/>
        </w:rPr>
        <w:t xml:space="preserve">concentrations and </w:t>
      </w:r>
      <w:r w:rsidR="00675FD8" w:rsidRPr="00113301">
        <w:rPr>
          <w:rFonts w:eastAsia="Times New Roman" w:cs="Tahoma"/>
          <w:lang w:eastAsia="en-GB"/>
        </w:rPr>
        <w:t xml:space="preserve">sources </w:t>
      </w:r>
      <w:r w:rsidR="00784558" w:rsidRPr="00113301">
        <w:rPr>
          <w:rFonts w:eastAsia="Times New Roman" w:cs="Tahoma"/>
          <w:lang w:eastAsia="en-GB"/>
        </w:rPr>
        <w:t>(</w:t>
      </w:r>
      <w:r w:rsidR="00675FD8" w:rsidRPr="00113301">
        <w:rPr>
          <w:rFonts w:eastAsia="Times New Roman" w:cs="Tahoma"/>
          <w:lang w:eastAsia="en-GB"/>
        </w:rPr>
        <w:t>and risk</w:t>
      </w:r>
      <w:r w:rsidR="00784558" w:rsidRPr="00113301">
        <w:rPr>
          <w:rFonts w:eastAsia="Times New Roman" w:cs="Tahoma"/>
          <w:lang w:eastAsia="en-GB"/>
        </w:rPr>
        <w:t>)</w:t>
      </w:r>
      <w:r w:rsidR="00675FD8" w:rsidRPr="00113301">
        <w:rPr>
          <w:rFonts w:eastAsia="Times New Roman" w:cs="Tahoma"/>
          <w:lang w:eastAsia="en-GB"/>
        </w:rPr>
        <w:t xml:space="preserve"> at particular times</w:t>
      </w:r>
      <w:r w:rsidR="00AC4174" w:rsidRPr="00113301">
        <w:rPr>
          <w:rFonts w:eastAsia="Times New Roman" w:cs="Tahoma"/>
          <w:lang w:eastAsia="en-GB"/>
        </w:rPr>
        <w:t xml:space="preserve"> and time intervals</w:t>
      </w:r>
      <w:r w:rsidR="00675FD8" w:rsidRPr="00113301">
        <w:rPr>
          <w:rFonts w:eastAsia="Times New Roman" w:cs="Tahoma"/>
          <w:lang w:eastAsia="en-GB"/>
        </w:rPr>
        <w:t xml:space="preserve"> (</w:t>
      </w:r>
      <w:r w:rsidR="00AB5B59" w:rsidRPr="00113301">
        <w:rPr>
          <w:rFonts w:eastAsia="Times New Roman" w:cs="Tahoma"/>
          <w:lang w:eastAsia="en-GB"/>
        </w:rPr>
        <w:t xml:space="preserve">e.g. </w:t>
      </w:r>
      <w:r w:rsidR="00675FD8" w:rsidRPr="00113301">
        <w:rPr>
          <w:rFonts w:eastAsia="Times New Roman" w:cs="Tahoma"/>
          <w:b/>
          <w:lang w:eastAsia="en-GB"/>
        </w:rPr>
        <w:t>Figure 6</w:t>
      </w:r>
      <w:r w:rsidR="00D92790" w:rsidRPr="00113301">
        <w:rPr>
          <w:rFonts w:eastAsia="Times New Roman" w:cs="Tahoma"/>
          <w:lang w:eastAsia="en-GB"/>
        </w:rPr>
        <w:t>, where antibiotic inputs from the Shenzhen Bay area can be clearly disce</w:t>
      </w:r>
      <w:r w:rsidR="00AB5B59" w:rsidRPr="00113301">
        <w:rPr>
          <w:rFonts w:eastAsia="Times New Roman" w:cs="Tahoma"/>
          <w:lang w:eastAsia="en-GB"/>
        </w:rPr>
        <w:t>rned in both wet and dry season samples</w:t>
      </w:r>
      <w:r w:rsidR="00675FD8" w:rsidRPr="00113301">
        <w:rPr>
          <w:rFonts w:eastAsia="Times New Roman" w:cs="Tahoma"/>
          <w:lang w:eastAsia="en-GB"/>
        </w:rPr>
        <w:t>). As noted in section 3.3 however different studies</w:t>
      </w:r>
      <w:r w:rsidR="00E848D8" w:rsidRPr="00113301">
        <w:rPr>
          <w:rFonts w:eastAsia="Times New Roman" w:cs="Tahoma"/>
          <w:lang w:eastAsia="en-GB"/>
        </w:rPr>
        <w:t xml:space="preserve"> apply</w:t>
      </w:r>
      <w:r w:rsidRPr="00113301">
        <w:rPr>
          <w:rFonts w:eastAsia="Times New Roman" w:cs="Tahoma"/>
          <w:lang w:eastAsia="en-GB"/>
        </w:rPr>
        <w:t xml:space="preserve"> different sampling</w:t>
      </w:r>
      <w:r w:rsidR="00D632CD" w:rsidRPr="00113301">
        <w:rPr>
          <w:rFonts w:eastAsia="Times New Roman" w:cs="Tahoma"/>
          <w:lang w:eastAsia="en-GB"/>
        </w:rPr>
        <w:t>, preparation</w:t>
      </w:r>
      <w:r w:rsidRPr="00113301">
        <w:rPr>
          <w:rFonts w:eastAsia="Times New Roman" w:cs="Tahoma"/>
          <w:lang w:eastAsia="en-GB"/>
        </w:rPr>
        <w:t xml:space="preserve"> </w:t>
      </w:r>
      <w:r w:rsidR="00EA2B23" w:rsidRPr="00113301">
        <w:rPr>
          <w:rFonts w:eastAsia="Times New Roman" w:cs="Tahoma"/>
          <w:lang w:eastAsia="en-GB"/>
        </w:rPr>
        <w:t xml:space="preserve">and reporting </w:t>
      </w:r>
      <w:r w:rsidRPr="00113301">
        <w:rPr>
          <w:rFonts w:eastAsia="Times New Roman" w:cs="Tahoma"/>
          <w:lang w:eastAsia="en-GB"/>
        </w:rPr>
        <w:t xml:space="preserve">methods, meaning that it is difficult to systematically compare </w:t>
      </w:r>
      <w:r w:rsidR="00675FD8" w:rsidRPr="00113301">
        <w:rPr>
          <w:rFonts w:eastAsia="Times New Roman" w:cs="Tahoma"/>
          <w:lang w:eastAsia="en-GB"/>
        </w:rPr>
        <w:t xml:space="preserve">published </w:t>
      </w:r>
      <w:r w:rsidRPr="00113301">
        <w:rPr>
          <w:rFonts w:eastAsia="Times New Roman" w:cs="Tahoma"/>
          <w:lang w:eastAsia="en-GB"/>
        </w:rPr>
        <w:t>concentrations observed within and across the PRD system</w:t>
      </w:r>
      <w:r w:rsidR="00AC4174" w:rsidRPr="00113301">
        <w:rPr>
          <w:rFonts w:eastAsia="Times New Roman" w:cs="Tahoma"/>
          <w:lang w:eastAsia="en-GB"/>
        </w:rPr>
        <w:t xml:space="preserve"> between different studies (and at different times)</w:t>
      </w:r>
      <w:r w:rsidRPr="00113301">
        <w:rPr>
          <w:rFonts w:eastAsia="Times New Roman" w:cs="Tahoma"/>
          <w:lang w:eastAsia="en-GB"/>
        </w:rPr>
        <w:t xml:space="preserve">, and with other environments globally. </w:t>
      </w:r>
      <w:r w:rsidR="00E848D8" w:rsidRPr="00113301">
        <w:rPr>
          <w:rFonts w:eastAsia="Times New Roman" w:cs="Tahoma"/>
          <w:lang w:eastAsia="en-GB"/>
        </w:rPr>
        <w:t xml:space="preserve">Similar concerns have been raised elsewhere for example </w:t>
      </w:r>
      <w:r w:rsidR="00E54C95" w:rsidRPr="009471AD">
        <w:rPr>
          <w:rFonts w:eastAsia="Times New Roman" w:cs="Tahoma"/>
          <w:color w:val="000000"/>
          <w:lang w:eastAsia="en-GB"/>
        </w:rPr>
        <w:t>on</w:t>
      </w:r>
      <w:r w:rsidR="00E848D8" w:rsidRPr="009471AD">
        <w:rPr>
          <w:rFonts w:eastAsia="Times New Roman" w:cs="Tahoma"/>
          <w:color w:val="000000"/>
          <w:lang w:eastAsia="en-GB"/>
        </w:rPr>
        <w:t xml:space="preserve"> </w:t>
      </w:r>
      <w:r w:rsidR="002150AF" w:rsidRPr="009471AD">
        <w:rPr>
          <w:rFonts w:eastAsia="Times New Roman" w:cs="Tahoma"/>
          <w:color w:val="000000"/>
          <w:lang w:eastAsia="en-GB"/>
        </w:rPr>
        <w:t xml:space="preserve">the </w:t>
      </w:r>
      <w:r w:rsidR="00E848D8" w:rsidRPr="009471AD">
        <w:rPr>
          <w:rFonts w:eastAsia="Times New Roman" w:cs="Tahoma"/>
          <w:color w:val="000000"/>
          <w:lang w:eastAsia="en-GB"/>
        </w:rPr>
        <w:lastRenderedPageBreak/>
        <w:t>presentation and comparison of</w:t>
      </w:r>
      <w:r w:rsidR="009279C0" w:rsidRPr="009471AD">
        <w:rPr>
          <w:rFonts w:eastAsia="Times New Roman" w:cs="Tahoma"/>
          <w:color w:val="000000"/>
          <w:lang w:eastAsia="en-GB"/>
        </w:rPr>
        <w:t xml:space="preserve"> microplastics concentrations </w:t>
      </w:r>
      <w:r w:rsidR="00D632CD">
        <w:rPr>
          <w:rFonts w:eastAsia="Times New Roman" w:cs="Tahoma"/>
          <w:color w:val="000000"/>
          <w:lang w:eastAsia="en-GB"/>
        </w:rPr>
        <w:t xml:space="preserve">in different studies </w:t>
      </w:r>
      <w:r w:rsidR="009279C0" w:rsidRPr="009471AD">
        <w:rPr>
          <w:rFonts w:eastAsia="Times New Roman" w:cs="Tahoma"/>
          <w:color w:val="000000"/>
          <w:lang w:eastAsia="en-GB"/>
        </w:rPr>
        <w:t>(e.g. Waldschläger et al. 2020</w:t>
      </w:r>
      <w:r w:rsidR="00E848D8" w:rsidRPr="009471AD">
        <w:rPr>
          <w:rFonts w:eastAsia="Times New Roman" w:cs="Tahoma"/>
          <w:color w:val="000000"/>
          <w:lang w:eastAsia="en-GB"/>
        </w:rPr>
        <w:t xml:space="preserve">). </w:t>
      </w:r>
      <w:r w:rsidRPr="00113301">
        <w:rPr>
          <w:rFonts w:eastAsia="Times New Roman" w:cs="Tahoma"/>
          <w:lang w:eastAsia="en-GB"/>
        </w:rPr>
        <w:t xml:space="preserve">Effectively, </w:t>
      </w:r>
      <w:r w:rsidR="00AA136A" w:rsidRPr="00113301">
        <w:rPr>
          <w:rFonts w:eastAsia="Times New Roman" w:cs="Tahoma"/>
          <w:lang w:eastAsia="en-GB"/>
        </w:rPr>
        <w:t xml:space="preserve">much of </w:t>
      </w:r>
      <w:r w:rsidRPr="00113301">
        <w:rPr>
          <w:rFonts w:eastAsia="Times New Roman" w:cs="Tahoma"/>
          <w:lang w:eastAsia="en-GB"/>
        </w:rPr>
        <w:t xml:space="preserve">the </w:t>
      </w:r>
      <w:r w:rsidR="00E848D8" w:rsidRPr="00113301">
        <w:rPr>
          <w:rFonts w:eastAsia="Times New Roman" w:cs="Tahoma"/>
          <w:lang w:eastAsia="en-GB"/>
        </w:rPr>
        <w:t xml:space="preserve">available </w:t>
      </w:r>
      <w:r w:rsidRPr="009471AD">
        <w:rPr>
          <w:rFonts w:eastAsia="Times New Roman" w:cs="Tahoma"/>
          <w:color w:val="000000"/>
          <w:lang w:eastAsia="en-GB"/>
        </w:rPr>
        <w:t xml:space="preserve">data </w:t>
      </w:r>
      <w:r w:rsidR="00E848D8" w:rsidRPr="009471AD">
        <w:rPr>
          <w:rFonts w:eastAsia="Times New Roman" w:cs="Tahoma"/>
          <w:color w:val="000000"/>
          <w:lang w:eastAsia="en-GB"/>
        </w:rPr>
        <w:t xml:space="preserve">for the PRD </w:t>
      </w:r>
      <w:r w:rsidRPr="009471AD">
        <w:rPr>
          <w:rFonts w:eastAsia="Times New Roman" w:cs="Tahoma"/>
          <w:color w:val="000000"/>
          <w:lang w:eastAsia="en-GB"/>
        </w:rPr>
        <w:t>present</w:t>
      </w:r>
      <w:r w:rsidR="000D36C8" w:rsidRPr="009471AD">
        <w:rPr>
          <w:rFonts w:eastAsia="Times New Roman" w:cs="Tahoma"/>
          <w:color w:val="000000"/>
          <w:lang w:eastAsia="en-GB"/>
        </w:rPr>
        <w:t xml:space="preserve"> multiple point measurements</w:t>
      </w:r>
      <w:r w:rsidRPr="009471AD">
        <w:rPr>
          <w:rFonts w:eastAsia="Times New Roman" w:cs="Tahoma"/>
          <w:color w:val="000000"/>
          <w:lang w:eastAsia="en-GB"/>
        </w:rPr>
        <w:t>, often</w:t>
      </w:r>
      <w:r w:rsidR="000D36C8" w:rsidRPr="009471AD">
        <w:rPr>
          <w:rFonts w:eastAsia="Times New Roman" w:cs="Tahoma"/>
          <w:color w:val="000000"/>
          <w:lang w:eastAsia="en-GB"/>
        </w:rPr>
        <w:t xml:space="preserve"> with great precision and low dete</w:t>
      </w:r>
      <w:r w:rsidR="00E85012" w:rsidRPr="009471AD">
        <w:rPr>
          <w:rFonts w:eastAsia="Times New Roman" w:cs="Tahoma"/>
          <w:color w:val="000000"/>
          <w:lang w:eastAsia="en-GB"/>
        </w:rPr>
        <w:t xml:space="preserve">ction limits, but these are not </w:t>
      </w:r>
      <w:r w:rsidR="000D36C8" w:rsidRPr="009471AD">
        <w:rPr>
          <w:rFonts w:eastAsia="Times New Roman" w:cs="Tahoma"/>
          <w:color w:val="000000"/>
          <w:lang w:eastAsia="en-GB"/>
        </w:rPr>
        <w:t>integ</w:t>
      </w:r>
      <w:r w:rsidR="00DD04D0" w:rsidRPr="009471AD">
        <w:rPr>
          <w:rFonts w:eastAsia="Times New Roman" w:cs="Tahoma"/>
          <w:color w:val="000000"/>
          <w:lang w:eastAsia="en-GB"/>
        </w:rPr>
        <w:t>rated for management purposes</w:t>
      </w:r>
      <w:r w:rsidRPr="009471AD">
        <w:rPr>
          <w:rFonts w:eastAsia="Times New Roman" w:cs="Tahoma"/>
          <w:color w:val="000000"/>
          <w:lang w:eastAsia="en-GB"/>
        </w:rPr>
        <w:t xml:space="preserve"> (</w:t>
      </w:r>
      <w:r w:rsidR="001E3BCE" w:rsidRPr="00873C29">
        <w:rPr>
          <w:rFonts w:eastAsia="Times New Roman" w:cs="Tahoma"/>
          <w:b/>
          <w:color w:val="000000"/>
          <w:lang w:eastAsia="en-GB"/>
        </w:rPr>
        <w:t xml:space="preserve">Figure 4, 5, </w:t>
      </w:r>
      <w:r w:rsidR="00F25056" w:rsidRPr="00873C29">
        <w:rPr>
          <w:rFonts w:eastAsia="Times New Roman" w:cs="Tahoma"/>
          <w:b/>
          <w:color w:val="000000"/>
          <w:lang w:eastAsia="en-GB"/>
        </w:rPr>
        <w:t>Table</w:t>
      </w:r>
      <w:r w:rsidR="00F25056" w:rsidRPr="009471AD">
        <w:rPr>
          <w:rFonts w:eastAsia="Times New Roman" w:cs="Tahoma"/>
          <w:b/>
          <w:color w:val="000000"/>
          <w:lang w:eastAsia="en-GB"/>
        </w:rPr>
        <w:t xml:space="preserve"> 2</w:t>
      </w:r>
      <w:r w:rsidR="00484FE3" w:rsidRPr="009471AD">
        <w:rPr>
          <w:rFonts w:eastAsia="Times New Roman" w:cs="Tahoma"/>
          <w:color w:val="000000"/>
          <w:lang w:eastAsia="en-GB"/>
        </w:rPr>
        <w:t>)</w:t>
      </w:r>
      <w:r w:rsidR="00DD04D0" w:rsidRPr="009471AD">
        <w:rPr>
          <w:rFonts w:eastAsia="Times New Roman" w:cs="Tahoma"/>
          <w:color w:val="000000"/>
          <w:lang w:eastAsia="en-GB"/>
        </w:rPr>
        <w:t xml:space="preserve">. </w:t>
      </w:r>
    </w:p>
    <w:p w14:paraId="4F51FFF3" w14:textId="77777777" w:rsidR="00AB20F5" w:rsidRDefault="00AB20F5" w:rsidP="007B04FD">
      <w:pPr>
        <w:shd w:val="clear" w:color="auto" w:fill="FFFFFF"/>
        <w:spacing w:after="0" w:line="480" w:lineRule="auto"/>
        <w:jc w:val="both"/>
        <w:textAlignment w:val="baseline"/>
        <w:rPr>
          <w:rFonts w:eastAsia="Times New Roman" w:cs="Tahoma"/>
          <w:color w:val="000000"/>
          <w:lang w:eastAsia="en-GB"/>
        </w:rPr>
      </w:pPr>
    </w:p>
    <w:p w14:paraId="4740433C" w14:textId="6804844E" w:rsidR="00AB20F5" w:rsidRDefault="00AB20F5" w:rsidP="007B04FD">
      <w:pPr>
        <w:shd w:val="clear" w:color="auto" w:fill="FFFFFF"/>
        <w:spacing w:after="0" w:line="480" w:lineRule="auto"/>
        <w:jc w:val="both"/>
        <w:textAlignment w:val="baseline"/>
        <w:rPr>
          <w:rFonts w:eastAsia="Times New Roman" w:cs="Tahoma"/>
          <w:color w:val="000000"/>
          <w:lang w:eastAsia="en-GB"/>
        </w:rPr>
      </w:pPr>
      <w:r>
        <w:rPr>
          <w:rFonts w:eastAsia="Times New Roman" w:cs="Tahoma"/>
          <w:noProof/>
          <w:color w:val="000000"/>
          <w:lang w:eastAsia="en-GB"/>
        </w:rPr>
        <w:drawing>
          <wp:inline distT="0" distB="0" distL="0" distR="0" wp14:anchorId="4C984278" wp14:editId="49F89E29">
            <wp:extent cx="5835843" cy="349975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8234" cy="3513181"/>
                    </a:xfrm>
                    <a:prstGeom prst="rect">
                      <a:avLst/>
                    </a:prstGeom>
                    <a:noFill/>
                  </pic:spPr>
                </pic:pic>
              </a:graphicData>
            </a:graphic>
          </wp:inline>
        </w:drawing>
      </w:r>
    </w:p>
    <w:p w14:paraId="19E6ABA6" w14:textId="1E8E7A4B" w:rsidR="00AB20F5" w:rsidRPr="00113301" w:rsidRDefault="00AB20F5" w:rsidP="00AB20F5">
      <w:pPr>
        <w:shd w:val="clear" w:color="auto" w:fill="FFFFFF"/>
        <w:spacing w:after="0" w:line="480" w:lineRule="auto"/>
        <w:jc w:val="both"/>
        <w:textAlignment w:val="baseline"/>
        <w:rPr>
          <w:rFonts w:eastAsia="Times New Roman" w:cs="Tahoma"/>
          <w:bCs/>
          <w:lang w:eastAsia="en-GB"/>
        </w:rPr>
      </w:pPr>
      <w:r w:rsidRPr="00113301">
        <w:rPr>
          <w:rFonts w:eastAsia="Times New Roman" w:cs="Tahoma"/>
          <w:b/>
          <w:lang w:eastAsia="en-GB"/>
        </w:rPr>
        <w:t xml:space="preserve">Figure 6: Antibiotics (including the macrolides erythromycin and roxithromycin) detected in water samples at sixteen estuarine and marine sampling stations in the PRE, 2009/2010 (data and figure adapted from Xu et al., 2013). </w:t>
      </w:r>
      <w:r w:rsidRPr="00113301">
        <w:rPr>
          <w:rFonts w:eastAsia="Times New Roman" w:cs="Tahoma"/>
          <w:lang w:eastAsia="en-GB"/>
        </w:rPr>
        <w:t xml:space="preserve">Site 16 is not shown in the graphical figure because no antibiotics were </w:t>
      </w:r>
      <w:r w:rsidR="00AA136A" w:rsidRPr="00113301">
        <w:rPr>
          <w:rFonts w:eastAsia="Times New Roman" w:cs="Tahoma"/>
          <w:lang w:eastAsia="en-GB"/>
        </w:rPr>
        <w:t>detected</w:t>
      </w:r>
      <w:r w:rsidRPr="00113301">
        <w:rPr>
          <w:rFonts w:eastAsia="Times New Roman" w:cs="Tahoma"/>
          <w:lang w:eastAsia="en-GB"/>
        </w:rPr>
        <w:t xml:space="preserve"> at this site.</w:t>
      </w:r>
    </w:p>
    <w:p w14:paraId="21DF43F2" w14:textId="56517C87" w:rsidR="007B04FD" w:rsidRPr="00113301" w:rsidRDefault="007B04FD" w:rsidP="009471AD">
      <w:pPr>
        <w:pStyle w:val="ListParagraph"/>
        <w:numPr>
          <w:ilvl w:val="1"/>
          <w:numId w:val="6"/>
        </w:numPr>
        <w:shd w:val="clear" w:color="auto" w:fill="FFFFFF"/>
        <w:spacing w:before="100" w:beforeAutospacing="1" w:after="100" w:afterAutospacing="1" w:line="480" w:lineRule="auto"/>
        <w:jc w:val="both"/>
        <w:textAlignment w:val="baseline"/>
        <w:rPr>
          <w:rFonts w:eastAsia="Times New Roman" w:cs="Tahoma"/>
          <w:b/>
          <w:lang w:eastAsia="en-GB"/>
        </w:rPr>
      </w:pPr>
      <w:r w:rsidRPr="00113301">
        <w:rPr>
          <w:rFonts w:eastAsia="Times New Roman" w:cs="Tahoma"/>
          <w:b/>
          <w:lang w:eastAsia="en-GB"/>
        </w:rPr>
        <w:t>Using the Source-Pathway-Receptor model to identify current knowledge gaps in environmental risk</w:t>
      </w:r>
      <w:r w:rsidR="009C2664" w:rsidRPr="00113301">
        <w:rPr>
          <w:rFonts w:eastAsia="Times New Roman" w:cs="Tahoma"/>
          <w:b/>
          <w:lang w:eastAsia="en-GB"/>
        </w:rPr>
        <w:t xml:space="preserve"> from emerging contaminants</w:t>
      </w:r>
      <w:r w:rsidRPr="00113301">
        <w:rPr>
          <w:rFonts w:eastAsia="Times New Roman" w:cs="Tahoma"/>
          <w:b/>
          <w:lang w:eastAsia="en-GB"/>
        </w:rPr>
        <w:t xml:space="preserve">. </w:t>
      </w:r>
    </w:p>
    <w:p w14:paraId="1CEAF9AD" w14:textId="3A3876BA" w:rsidR="00CE66D1" w:rsidRPr="00113301" w:rsidRDefault="00B2568D" w:rsidP="007B04FD">
      <w:pPr>
        <w:shd w:val="clear" w:color="auto" w:fill="FFFFFF"/>
        <w:spacing w:before="100" w:beforeAutospacing="1" w:after="100" w:afterAutospacing="1" w:line="480" w:lineRule="auto"/>
        <w:jc w:val="both"/>
        <w:textAlignment w:val="baseline"/>
        <w:rPr>
          <w:rStyle w:val="normaltextrun"/>
          <w:rFonts w:cstheme="minorHAnsi"/>
        </w:rPr>
      </w:pPr>
      <w:r w:rsidRPr="009471AD">
        <w:rPr>
          <w:rFonts w:eastAsia="Times New Roman" w:cs="Tahoma"/>
          <w:color w:val="000000"/>
          <w:lang w:eastAsia="en-GB"/>
        </w:rPr>
        <w:t xml:space="preserve">A widely used method for assessing </w:t>
      </w:r>
      <w:r w:rsidR="00E848D8" w:rsidRPr="009471AD">
        <w:rPr>
          <w:rFonts w:eastAsia="Times New Roman" w:cs="Tahoma"/>
          <w:color w:val="000000"/>
          <w:lang w:eastAsia="en-GB"/>
        </w:rPr>
        <w:t xml:space="preserve">and managing </w:t>
      </w:r>
      <w:r w:rsidRPr="009471AD">
        <w:rPr>
          <w:rFonts w:eastAsia="Times New Roman" w:cs="Tahoma"/>
          <w:color w:val="000000"/>
          <w:lang w:eastAsia="en-GB"/>
        </w:rPr>
        <w:t xml:space="preserve">contaminant risk, particularly in the </w:t>
      </w:r>
      <w:r w:rsidR="00E85012" w:rsidRPr="009471AD">
        <w:rPr>
          <w:rFonts w:eastAsia="Times New Roman" w:cs="Tahoma"/>
          <w:color w:val="000000"/>
          <w:lang w:eastAsia="en-GB"/>
        </w:rPr>
        <w:t xml:space="preserve">international </w:t>
      </w:r>
      <w:r w:rsidRPr="009471AD">
        <w:rPr>
          <w:rFonts w:eastAsia="Times New Roman" w:cs="Tahoma"/>
          <w:color w:val="000000"/>
          <w:lang w:eastAsia="en-GB"/>
        </w:rPr>
        <w:t xml:space="preserve">contaminated land </w:t>
      </w:r>
      <w:r w:rsidRPr="00113301">
        <w:rPr>
          <w:rFonts w:eastAsia="Times New Roman" w:cs="Tahoma"/>
          <w:lang w:eastAsia="en-GB"/>
        </w:rPr>
        <w:t>sector</w:t>
      </w:r>
      <w:r w:rsidR="00E85012" w:rsidRPr="00113301">
        <w:rPr>
          <w:rFonts w:eastAsia="Times New Roman" w:cs="Tahoma"/>
          <w:lang w:eastAsia="en-GB"/>
        </w:rPr>
        <w:t xml:space="preserve"> </w:t>
      </w:r>
      <w:r w:rsidR="003F3FBA" w:rsidRPr="00113301">
        <w:rPr>
          <w:rFonts w:eastAsia="Times New Roman" w:cs="Tahoma"/>
          <w:lang w:eastAsia="en-GB"/>
        </w:rPr>
        <w:t>as part of risk-based</w:t>
      </w:r>
      <w:r w:rsidR="00E85012" w:rsidRPr="00113301">
        <w:rPr>
          <w:rFonts w:eastAsia="Times New Roman" w:cs="Tahoma"/>
          <w:lang w:eastAsia="en-GB"/>
        </w:rPr>
        <w:t xml:space="preserve"> land management</w:t>
      </w:r>
      <w:r w:rsidRPr="00113301">
        <w:rPr>
          <w:rFonts w:eastAsia="Times New Roman" w:cs="Tahoma"/>
          <w:lang w:eastAsia="en-GB"/>
        </w:rPr>
        <w:t>, is</w:t>
      </w:r>
      <w:r w:rsidR="00E54C95" w:rsidRPr="00113301">
        <w:rPr>
          <w:rFonts w:eastAsia="Times New Roman" w:cs="Tahoma"/>
          <w:lang w:eastAsia="en-GB"/>
        </w:rPr>
        <w:t xml:space="preserve"> the Source-Pathway-R</w:t>
      </w:r>
      <w:r w:rsidR="003F3FBA" w:rsidRPr="00113301">
        <w:rPr>
          <w:rFonts w:eastAsia="Times New Roman" w:cs="Tahoma"/>
          <w:lang w:eastAsia="en-GB"/>
        </w:rPr>
        <w:t xml:space="preserve">eceptor </w:t>
      </w:r>
      <w:r w:rsidR="006933AC" w:rsidRPr="00113301">
        <w:rPr>
          <w:rFonts w:eastAsia="Times New Roman" w:cs="Tahoma"/>
          <w:lang w:eastAsia="en-GB"/>
        </w:rPr>
        <w:t>(S</w:t>
      </w:r>
      <w:r w:rsidR="003F3FBA" w:rsidRPr="00113301">
        <w:rPr>
          <w:rFonts w:eastAsia="Times New Roman" w:cs="Tahoma"/>
          <w:lang w:eastAsia="en-GB"/>
        </w:rPr>
        <w:t>PR) or contaminant linkage model</w:t>
      </w:r>
      <w:r w:rsidR="0084389A" w:rsidRPr="00113301">
        <w:rPr>
          <w:rFonts w:eastAsia="Times New Roman" w:cs="Tahoma"/>
          <w:lang w:eastAsia="en-GB"/>
        </w:rPr>
        <w:t xml:space="preserve"> (</w:t>
      </w:r>
      <w:r w:rsidR="00DD4B41" w:rsidRPr="00113301">
        <w:rPr>
          <w:rFonts w:eastAsia="Times New Roman" w:cs="Tahoma"/>
          <w:b/>
          <w:lang w:eastAsia="en-GB"/>
        </w:rPr>
        <w:t>Figure 7</w:t>
      </w:r>
      <w:r w:rsidR="0084389A" w:rsidRPr="00113301">
        <w:rPr>
          <w:rFonts w:eastAsia="Times New Roman" w:cs="Tahoma"/>
          <w:lang w:eastAsia="en-GB"/>
        </w:rPr>
        <w:t>)</w:t>
      </w:r>
      <w:r w:rsidR="003F3FBA" w:rsidRPr="00113301">
        <w:rPr>
          <w:rFonts w:eastAsia="Times New Roman" w:cs="Tahoma"/>
          <w:lang w:eastAsia="en-GB"/>
        </w:rPr>
        <w:t>.</w:t>
      </w:r>
      <w:r w:rsidR="003F3FBA" w:rsidRPr="00113301">
        <w:t xml:space="preserve"> </w:t>
      </w:r>
      <w:r w:rsidR="003F3FBA" w:rsidRPr="00113301">
        <w:rPr>
          <w:rFonts w:eastAsia="Times New Roman" w:cs="Tahoma"/>
          <w:lang w:eastAsia="en-GB"/>
        </w:rPr>
        <w:t xml:space="preserve">For a </w:t>
      </w:r>
      <w:r w:rsidR="003F3FBA" w:rsidRPr="009471AD">
        <w:rPr>
          <w:rFonts w:eastAsia="Times New Roman" w:cs="Tahoma"/>
          <w:color w:val="000000"/>
          <w:lang w:eastAsia="en-GB"/>
        </w:rPr>
        <w:t xml:space="preserve">risk to be present, a source (of hazardous </w:t>
      </w:r>
      <w:r w:rsidR="003F3FBA" w:rsidRPr="009471AD">
        <w:rPr>
          <w:rFonts w:eastAsia="Times New Roman" w:cs="Tahoma"/>
          <w:color w:val="000000"/>
          <w:lang w:eastAsia="en-GB"/>
        </w:rPr>
        <w:lastRenderedPageBreak/>
        <w:t xml:space="preserve">substance or property), a receptor (that could be affected adversely by the contamination) and a pathway (linking the source to the receptor) must </w:t>
      </w:r>
      <w:r w:rsidR="004B7772" w:rsidRPr="009471AD">
        <w:rPr>
          <w:rFonts w:eastAsia="Times New Roman" w:cs="Tahoma"/>
          <w:color w:val="000000"/>
          <w:lang w:eastAsia="en-GB"/>
        </w:rPr>
        <w:t>be present</w:t>
      </w:r>
      <w:r w:rsidR="003F3FBA" w:rsidRPr="009471AD">
        <w:rPr>
          <w:rFonts w:eastAsia="Times New Roman" w:cs="Tahoma"/>
          <w:color w:val="000000"/>
          <w:lang w:eastAsia="en-GB"/>
        </w:rPr>
        <w:t>. A risk management intervention can t</w:t>
      </w:r>
      <w:r w:rsidR="006933AC" w:rsidRPr="009471AD">
        <w:rPr>
          <w:rFonts w:eastAsia="Times New Roman" w:cs="Tahoma"/>
          <w:color w:val="000000"/>
          <w:lang w:eastAsia="en-GB"/>
        </w:rPr>
        <w:t>ake place at any point in the SP</w:t>
      </w:r>
      <w:r w:rsidR="003F3FBA" w:rsidRPr="009471AD">
        <w:rPr>
          <w:rFonts w:eastAsia="Times New Roman" w:cs="Tahoma"/>
          <w:color w:val="000000"/>
          <w:lang w:eastAsia="en-GB"/>
        </w:rPr>
        <w:t xml:space="preserve">R linkage provided that it breaks the linkage, which might be by removing the source, intercepting the pathway, or modifying the receptor behaviour or location. </w:t>
      </w:r>
      <w:r w:rsidR="006933AC" w:rsidRPr="009471AD">
        <w:rPr>
          <w:rFonts w:eastAsia="Times New Roman" w:cs="Tahoma"/>
          <w:color w:val="000000"/>
          <w:lang w:eastAsia="en-GB"/>
        </w:rPr>
        <w:t>Application of the SP</w:t>
      </w:r>
      <w:r w:rsidR="00E85012" w:rsidRPr="009471AD">
        <w:rPr>
          <w:rFonts w:eastAsia="Times New Roman" w:cs="Tahoma"/>
          <w:color w:val="000000"/>
          <w:lang w:eastAsia="en-GB"/>
        </w:rPr>
        <w:t xml:space="preserve">R (and linked) model(s) </w:t>
      </w:r>
      <w:r w:rsidR="00AF4B6C" w:rsidRPr="009471AD">
        <w:rPr>
          <w:rFonts w:eastAsia="Times New Roman" w:cs="Tahoma"/>
          <w:color w:val="000000"/>
          <w:lang w:eastAsia="en-GB"/>
        </w:rPr>
        <w:t>has</w:t>
      </w:r>
      <w:r w:rsidR="00E85012" w:rsidRPr="009471AD">
        <w:rPr>
          <w:rFonts w:eastAsia="Times New Roman" w:cs="Tahoma"/>
          <w:color w:val="000000"/>
          <w:lang w:eastAsia="en-GB"/>
        </w:rPr>
        <w:t xml:space="preserve"> been previously discussed for the identification of </w:t>
      </w:r>
      <w:r w:rsidR="00561AC5" w:rsidRPr="009471AD">
        <w:rPr>
          <w:rFonts w:eastAsia="Times New Roman" w:cs="Tahoma"/>
          <w:color w:val="000000"/>
          <w:lang w:eastAsia="en-GB"/>
        </w:rPr>
        <w:t xml:space="preserve">the current </w:t>
      </w:r>
      <w:r w:rsidR="00AF4B6C" w:rsidRPr="009471AD">
        <w:rPr>
          <w:rFonts w:eastAsia="Times New Roman" w:cs="Tahoma"/>
          <w:color w:val="000000"/>
          <w:lang w:eastAsia="en-GB"/>
        </w:rPr>
        <w:t>gaps in knowledge around transport processes and ecotoxicological risk from</w:t>
      </w:r>
      <w:r w:rsidR="00E85012" w:rsidRPr="009471AD">
        <w:rPr>
          <w:rFonts w:eastAsia="Times New Roman" w:cs="Tahoma"/>
          <w:color w:val="000000"/>
          <w:lang w:eastAsia="en-GB"/>
        </w:rPr>
        <w:t xml:space="preserve"> microplastics (Waldschläger et al. 2020)</w:t>
      </w:r>
      <w:r w:rsidR="00AF4B6C" w:rsidRPr="009471AD">
        <w:rPr>
          <w:rFonts w:eastAsia="Times New Roman" w:cs="Tahoma"/>
          <w:color w:val="000000"/>
          <w:lang w:eastAsia="en-GB"/>
        </w:rPr>
        <w:t>,</w:t>
      </w:r>
      <w:r w:rsidR="00E85012" w:rsidRPr="009471AD">
        <w:rPr>
          <w:rFonts w:eastAsia="Times New Roman" w:cs="Tahoma"/>
          <w:color w:val="000000"/>
          <w:lang w:eastAsia="en-GB"/>
        </w:rPr>
        <w:t xml:space="preserve"> </w:t>
      </w:r>
      <w:r w:rsidR="003F3FBA" w:rsidRPr="009471AD">
        <w:rPr>
          <w:rFonts w:eastAsia="Times New Roman" w:cs="Tahoma"/>
          <w:color w:val="000000"/>
          <w:lang w:eastAsia="en-GB"/>
        </w:rPr>
        <w:t xml:space="preserve">and for </w:t>
      </w:r>
      <w:r w:rsidR="00AF4B6C" w:rsidRPr="009471AD">
        <w:rPr>
          <w:rFonts w:eastAsia="Times New Roman" w:cs="Tahoma"/>
          <w:color w:val="000000"/>
          <w:lang w:eastAsia="en-GB"/>
        </w:rPr>
        <w:t xml:space="preserve">developing integrated sediment and contaminant management strategies for </w:t>
      </w:r>
      <w:r w:rsidR="003F3FBA" w:rsidRPr="009471AD">
        <w:rPr>
          <w:rFonts w:eastAsia="Times New Roman" w:cs="Tahoma"/>
          <w:color w:val="000000"/>
          <w:lang w:eastAsia="en-GB"/>
        </w:rPr>
        <w:t>post-industrial coasts (Bardos et al</w:t>
      </w:r>
      <w:r w:rsidR="00E54C95" w:rsidRPr="009471AD">
        <w:rPr>
          <w:rFonts w:eastAsia="Times New Roman" w:cs="Tahoma"/>
          <w:color w:val="000000"/>
          <w:lang w:eastAsia="en-GB"/>
        </w:rPr>
        <w:t>.,</w:t>
      </w:r>
      <w:r w:rsidR="003F3FBA" w:rsidRPr="009471AD">
        <w:rPr>
          <w:rFonts w:eastAsia="Times New Roman" w:cs="Tahoma"/>
          <w:color w:val="000000"/>
          <w:lang w:eastAsia="en-GB"/>
        </w:rPr>
        <w:t xml:space="preserve"> 2020)</w:t>
      </w:r>
      <w:r w:rsidR="00AF4B6C" w:rsidRPr="009471AD">
        <w:rPr>
          <w:rFonts w:eastAsia="Times New Roman" w:cs="Tahoma"/>
          <w:color w:val="000000"/>
          <w:lang w:eastAsia="en-GB"/>
        </w:rPr>
        <w:t xml:space="preserve">. </w:t>
      </w:r>
      <w:r w:rsidR="009279C0" w:rsidRPr="009471AD">
        <w:rPr>
          <w:rFonts w:eastAsia="Times New Roman" w:cs="Tahoma"/>
          <w:color w:val="000000"/>
          <w:lang w:eastAsia="en-GB"/>
        </w:rPr>
        <w:t>As noted by Waldschläger et al. (2020) a major advantage of the SPR model is its simplicity, its flexibility and the ability to identify relations</w:t>
      </w:r>
      <w:r w:rsidR="006C1F29" w:rsidRPr="009471AD">
        <w:rPr>
          <w:rFonts w:eastAsia="Times New Roman" w:cs="Tahoma"/>
          <w:color w:val="000000"/>
          <w:lang w:eastAsia="en-GB"/>
        </w:rPr>
        <w:t>hips</w:t>
      </w:r>
      <w:r w:rsidR="009279C0" w:rsidRPr="009471AD">
        <w:rPr>
          <w:rFonts w:eastAsia="Times New Roman" w:cs="Tahoma"/>
          <w:color w:val="000000"/>
          <w:lang w:eastAsia="en-GB"/>
        </w:rPr>
        <w:t xml:space="preserve"> in complex systems. </w:t>
      </w:r>
      <w:r w:rsidR="006933AC" w:rsidRPr="009471AD">
        <w:rPr>
          <w:rFonts w:eastAsia="Times New Roman" w:cs="Tahoma"/>
          <w:color w:val="000000"/>
          <w:lang w:eastAsia="en-GB"/>
        </w:rPr>
        <w:t>Assessing the</w:t>
      </w:r>
      <w:r w:rsidR="00AF4B6C" w:rsidRPr="009471AD">
        <w:rPr>
          <w:rFonts w:eastAsia="Times New Roman" w:cs="Tahoma"/>
          <w:color w:val="000000"/>
          <w:lang w:eastAsia="en-GB"/>
        </w:rPr>
        <w:t xml:space="preserve"> current published knowledge for the PRD</w:t>
      </w:r>
      <w:r w:rsidR="00E54C95" w:rsidRPr="009471AD">
        <w:rPr>
          <w:rFonts w:eastAsia="Times New Roman" w:cs="Tahoma"/>
          <w:color w:val="000000"/>
          <w:lang w:eastAsia="en-GB"/>
        </w:rPr>
        <w:t xml:space="preserve"> under the Source-Pathway-R</w:t>
      </w:r>
      <w:r w:rsidR="00AF4B6C" w:rsidRPr="009471AD">
        <w:rPr>
          <w:rFonts w:eastAsia="Times New Roman" w:cs="Tahoma"/>
          <w:color w:val="000000"/>
          <w:lang w:eastAsia="en-GB"/>
        </w:rPr>
        <w:t>eceptor contam</w:t>
      </w:r>
      <w:r w:rsidR="006933AC" w:rsidRPr="009471AD">
        <w:rPr>
          <w:rFonts w:eastAsia="Times New Roman" w:cs="Tahoma"/>
          <w:color w:val="000000"/>
          <w:lang w:eastAsia="en-GB"/>
        </w:rPr>
        <w:t xml:space="preserve">inant linkage “model” can provide a useful framework </w:t>
      </w:r>
      <w:r w:rsidR="00AF4B6C" w:rsidRPr="009471AD">
        <w:rPr>
          <w:rFonts w:eastAsia="Times New Roman" w:cs="Tahoma"/>
          <w:color w:val="000000"/>
          <w:lang w:eastAsia="en-GB"/>
        </w:rPr>
        <w:t xml:space="preserve">to assess </w:t>
      </w:r>
      <w:r w:rsidR="00FA31BC" w:rsidRPr="009471AD">
        <w:rPr>
          <w:rFonts w:eastAsia="Times New Roman" w:cs="Tahoma"/>
          <w:color w:val="000000"/>
          <w:lang w:eastAsia="en-GB"/>
        </w:rPr>
        <w:t>the</w:t>
      </w:r>
      <w:r w:rsidR="00AF4B6C" w:rsidRPr="009471AD">
        <w:rPr>
          <w:rFonts w:eastAsia="Times New Roman" w:cs="Tahoma"/>
          <w:color w:val="000000"/>
          <w:lang w:eastAsia="en-GB"/>
        </w:rPr>
        <w:t xml:space="preserve"> utility </w:t>
      </w:r>
      <w:r w:rsidR="00FA31BC" w:rsidRPr="009471AD">
        <w:rPr>
          <w:rFonts w:eastAsia="Times New Roman" w:cs="Tahoma"/>
          <w:color w:val="000000"/>
          <w:lang w:eastAsia="en-GB"/>
        </w:rPr>
        <w:t xml:space="preserve">of these data </w:t>
      </w:r>
      <w:r w:rsidR="00AF4B6C" w:rsidRPr="009471AD">
        <w:rPr>
          <w:rFonts w:eastAsia="Times New Roman" w:cs="Tahoma"/>
          <w:color w:val="000000"/>
          <w:lang w:eastAsia="en-GB"/>
        </w:rPr>
        <w:t xml:space="preserve">for examining system risk (and potential risk mitigation strategies) due to emerging contaminants. </w:t>
      </w:r>
      <w:r w:rsidR="00E85012" w:rsidRPr="009471AD">
        <w:rPr>
          <w:rFonts w:eastAsia="Times New Roman" w:cs="Tahoma"/>
          <w:color w:val="000000"/>
          <w:lang w:eastAsia="en-GB"/>
        </w:rPr>
        <w:t xml:space="preserve">For the PRD, our </w:t>
      </w:r>
      <w:r w:rsidR="00E85012" w:rsidRPr="00113301">
        <w:rPr>
          <w:rFonts w:eastAsia="Times New Roman" w:cs="Tahoma"/>
          <w:lang w:eastAsia="en-GB"/>
        </w:rPr>
        <w:t>contaminant publication database can be classified bas</w:t>
      </w:r>
      <w:r w:rsidR="00E54C95" w:rsidRPr="00113301">
        <w:rPr>
          <w:rFonts w:eastAsia="Times New Roman" w:cs="Tahoma"/>
          <w:lang w:eastAsia="en-GB"/>
        </w:rPr>
        <w:t>ed on the components of the Source-Pathway-R</w:t>
      </w:r>
      <w:r w:rsidR="00E85012" w:rsidRPr="00113301">
        <w:rPr>
          <w:rFonts w:eastAsia="Times New Roman" w:cs="Tahoma"/>
          <w:lang w:eastAsia="en-GB"/>
        </w:rPr>
        <w:t xml:space="preserve">eceptor </w:t>
      </w:r>
      <w:r w:rsidR="004B7772" w:rsidRPr="00113301">
        <w:rPr>
          <w:rFonts w:eastAsia="Times New Roman" w:cs="Tahoma"/>
          <w:lang w:eastAsia="en-GB"/>
        </w:rPr>
        <w:t>framework (</w:t>
      </w:r>
      <w:r w:rsidR="00DD4B41" w:rsidRPr="00113301">
        <w:rPr>
          <w:rFonts w:eastAsia="Times New Roman" w:cs="Tahoma"/>
          <w:b/>
          <w:lang w:eastAsia="en-GB"/>
        </w:rPr>
        <w:t>Figure 7</w:t>
      </w:r>
      <w:r w:rsidR="00E85012" w:rsidRPr="00113301">
        <w:rPr>
          <w:rFonts w:eastAsia="Times New Roman" w:cs="Tahoma"/>
          <w:lang w:eastAsia="en-GB"/>
        </w:rPr>
        <w:t xml:space="preserve">). </w:t>
      </w:r>
      <w:r w:rsidR="00561AC5" w:rsidRPr="00113301">
        <w:rPr>
          <w:rFonts w:eastAsia="Times New Roman" w:cs="Tahoma"/>
          <w:lang w:eastAsia="en-GB"/>
        </w:rPr>
        <w:t xml:space="preserve">Here, publications </w:t>
      </w:r>
      <w:r w:rsidR="006933AC" w:rsidRPr="00113301">
        <w:rPr>
          <w:rFonts w:eastAsia="Times New Roman" w:cs="Tahoma"/>
          <w:lang w:eastAsia="en-GB"/>
        </w:rPr>
        <w:t>are</w:t>
      </w:r>
      <w:r w:rsidR="00561AC5" w:rsidRPr="00113301">
        <w:rPr>
          <w:rFonts w:eastAsia="Times New Roman" w:cs="Tahoma"/>
          <w:lang w:eastAsia="en-GB"/>
        </w:rPr>
        <w:t xml:space="preserve"> categorised as referring to: </w:t>
      </w:r>
      <w:r w:rsidR="00561AC5" w:rsidRPr="00113301">
        <w:rPr>
          <w:rFonts w:eastAsia="Times New Roman" w:cs="Tahoma"/>
          <w:i/>
          <w:lang w:eastAsia="en-GB"/>
        </w:rPr>
        <w:t>Source</w:t>
      </w:r>
      <w:r w:rsidR="00561AC5" w:rsidRPr="00113301">
        <w:rPr>
          <w:rFonts w:eastAsia="Times New Roman" w:cs="Tahoma"/>
          <w:lang w:eastAsia="en-GB"/>
        </w:rPr>
        <w:t xml:space="preserve"> (</w:t>
      </w:r>
      <w:r w:rsidR="00E85012" w:rsidRPr="00113301">
        <w:rPr>
          <w:rFonts w:eastAsia="Times New Roman" w:cs="Tahoma"/>
          <w:lang w:eastAsia="en-GB"/>
        </w:rPr>
        <w:t xml:space="preserve">where the source of the </w:t>
      </w:r>
      <w:r w:rsidR="00561AC5" w:rsidRPr="009471AD">
        <w:rPr>
          <w:rFonts w:eastAsia="Times New Roman" w:cs="Tahoma"/>
          <w:color w:val="000000"/>
          <w:lang w:eastAsia="en-GB"/>
        </w:rPr>
        <w:t>contaminant</w:t>
      </w:r>
      <w:r w:rsidR="00E85012" w:rsidRPr="009471AD">
        <w:rPr>
          <w:rFonts w:eastAsia="Times New Roman" w:cs="Tahoma"/>
          <w:color w:val="000000"/>
          <w:lang w:eastAsia="en-GB"/>
        </w:rPr>
        <w:t xml:space="preserve"> in question is one of the main discussion points, for example PAHs released by vehicle emissions into the atmosphere</w:t>
      </w:r>
      <w:r w:rsidR="00561AC5" w:rsidRPr="009471AD">
        <w:rPr>
          <w:rFonts w:eastAsia="Times New Roman" w:cs="Tahoma"/>
          <w:color w:val="000000"/>
          <w:lang w:eastAsia="en-GB"/>
        </w:rPr>
        <w:t xml:space="preserve">); </w:t>
      </w:r>
      <w:r w:rsidR="00561AC5" w:rsidRPr="009471AD">
        <w:rPr>
          <w:rFonts w:eastAsia="Times New Roman" w:cs="Tahoma"/>
          <w:i/>
          <w:color w:val="000000"/>
          <w:lang w:eastAsia="en-GB"/>
        </w:rPr>
        <w:t>Pathway</w:t>
      </w:r>
      <w:r w:rsidR="00561AC5" w:rsidRPr="009471AD">
        <w:rPr>
          <w:rFonts w:eastAsia="Times New Roman" w:cs="Tahoma"/>
          <w:color w:val="000000"/>
          <w:lang w:eastAsia="en-GB"/>
        </w:rPr>
        <w:t xml:space="preserve"> (</w:t>
      </w:r>
      <w:r w:rsidR="00E85012" w:rsidRPr="009471AD">
        <w:rPr>
          <w:rFonts w:eastAsia="Times New Roman" w:cs="Tahoma"/>
          <w:color w:val="000000"/>
          <w:lang w:eastAsia="en-GB"/>
        </w:rPr>
        <w:t xml:space="preserve">where the study focuses on how </w:t>
      </w:r>
      <w:r w:rsidR="00561AC5" w:rsidRPr="009471AD">
        <w:rPr>
          <w:rFonts w:eastAsia="Times New Roman" w:cs="Tahoma"/>
          <w:color w:val="000000"/>
          <w:lang w:eastAsia="en-GB"/>
        </w:rPr>
        <w:t>the contaminant</w:t>
      </w:r>
      <w:r w:rsidR="00E85012" w:rsidRPr="009471AD">
        <w:rPr>
          <w:rFonts w:eastAsia="Times New Roman" w:cs="Tahoma"/>
          <w:color w:val="000000"/>
          <w:lang w:eastAsia="en-GB"/>
        </w:rPr>
        <w:t xml:space="preserve"> is </w:t>
      </w:r>
      <w:r w:rsidR="00561AC5" w:rsidRPr="009471AD">
        <w:rPr>
          <w:rFonts w:eastAsia="Times New Roman" w:cs="Tahoma"/>
          <w:color w:val="000000"/>
          <w:lang w:eastAsia="en-GB"/>
        </w:rPr>
        <w:t>transferred</w:t>
      </w:r>
      <w:r w:rsidR="00E85012" w:rsidRPr="009471AD">
        <w:rPr>
          <w:rFonts w:eastAsia="Times New Roman" w:cs="Tahoma"/>
          <w:color w:val="000000"/>
          <w:lang w:eastAsia="en-GB"/>
        </w:rPr>
        <w:t xml:space="preserve"> through the system, such as atmospheric deposition onto soils</w:t>
      </w:r>
      <w:r w:rsidR="00561AC5" w:rsidRPr="009471AD">
        <w:rPr>
          <w:rFonts w:eastAsia="Times New Roman" w:cs="Tahoma"/>
          <w:color w:val="000000"/>
          <w:lang w:eastAsia="en-GB"/>
        </w:rPr>
        <w:t xml:space="preserve">); and </w:t>
      </w:r>
      <w:r w:rsidR="00561AC5" w:rsidRPr="009471AD">
        <w:rPr>
          <w:rFonts w:eastAsia="Times New Roman" w:cs="Tahoma"/>
          <w:i/>
          <w:color w:val="000000"/>
          <w:lang w:eastAsia="en-GB"/>
        </w:rPr>
        <w:t>Receptor</w:t>
      </w:r>
      <w:r w:rsidR="00561AC5" w:rsidRPr="009471AD">
        <w:rPr>
          <w:rFonts w:eastAsia="Times New Roman" w:cs="Tahoma"/>
          <w:color w:val="000000"/>
          <w:lang w:eastAsia="en-GB"/>
        </w:rPr>
        <w:t xml:space="preserve"> (</w:t>
      </w:r>
      <w:r w:rsidR="00E85012" w:rsidRPr="009471AD">
        <w:rPr>
          <w:rFonts w:eastAsia="Times New Roman" w:cs="Tahoma"/>
          <w:color w:val="000000"/>
          <w:lang w:eastAsia="en-GB"/>
        </w:rPr>
        <w:t>where the pollutant is aggregated over time</w:t>
      </w:r>
      <w:r w:rsidR="00561AC5" w:rsidRPr="009471AD">
        <w:rPr>
          <w:rFonts w:eastAsia="Times New Roman" w:cs="Tahoma"/>
          <w:color w:val="000000"/>
          <w:lang w:eastAsia="en-GB"/>
        </w:rPr>
        <w:t>)</w:t>
      </w:r>
      <w:r w:rsidR="00E85012" w:rsidRPr="009471AD">
        <w:rPr>
          <w:rFonts w:eastAsia="Times New Roman" w:cs="Tahoma"/>
          <w:color w:val="000000"/>
          <w:lang w:eastAsia="en-GB"/>
        </w:rPr>
        <w:t xml:space="preserve">. This </w:t>
      </w:r>
      <w:r w:rsidR="00561AC5" w:rsidRPr="009471AD">
        <w:rPr>
          <w:rFonts w:eastAsia="Times New Roman" w:cs="Tahoma"/>
          <w:color w:val="000000"/>
          <w:lang w:eastAsia="en-GB"/>
        </w:rPr>
        <w:t xml:space="preserve">last </w:t>
      </w:r>
      <w:r w:rsidR="00E85012" w:rsidRPr="009471AD">
        <w:rPr>
          <w:rFonts w:eastAsia="Times New Roman" w:cs="Tahoma"/>
          <w:color w:val="000000"/>
          <w:lang w:eastAsia="en-GB"/>
        </w:rPr>
        <w:t xml:space="preserve">term has been ascribed to studies where the concentration of the pollutant is determined as a finite end point, such as in a sediment sample or fish </w:t>
      </w:r>
      <w:r w:rsidR="00E54C95" w:rsidRPr="009471AD">
        <w:rPr>
          <w:rFonts w:eastAsia="Times New Roman" w:cs="Tahoma"/>
          <w:color w:val="000000"/>
          <w:lang w:eastAsia="en-GB"/>
        </w:rPr>
        <w:t>tissue</w:t>
      </w:r>
      <w:r w:rsidR="00E85012" w:rsidRPr="009471AD">
        <w:rPr>
          <w:rFonts w:eastAsia="Times New Roman" w:cs="Tahoma"/>
          <w:color w:val="000000"/>
          <w:lang w:eastAsia="en-GB"/>
        </w:rPr>
        <w:t>, unless there is further discussion such as re-suspension of solids or eating of fish.</w:t>
      </w:r>
      <w:r w:rsidR="003F3FBA" w:rsidRPr="009471AD">
        <w:rPr>
          <w:rFonts w:eastAsia="Times New Roman" w:cs="Tahoma"/>
          <w:color w:val="000000"/>
          <w:lang w:eastAsia="en-GB"/>
        </w:rPr>
        <w:t xml:space="preserve"> </w:t>
      </w:r>
      <w:r w:rsidRPr="007B04FD">
        <w:rPr>
          <w:rStyle w:val="normaltextrun"/>
          <w:rFonts w:cstheme="minorHAnsi"/>
        </w:rPr>
        <w:t xml:space="preserve"> </w:t>
      </w:r>
      <w:r w:rsidR="00561AC5" w:rsidRPr="007B04FD">
        <w:rPr>
          <w:rStyle w:val="normaltextrun"/>
          <w:rFonts w:cstheme="minorHAnsi"/>
        </w:rPr>
        <w:t xml:space="preserve">Studies are </w:t>
      </w:r>
      <w:r w:rsidR="00561AC5" w:rsidRPr="00113301">
        <w:rPr>
          <w:rStyle w:val="normaltextrun"/>
          <w:rFonts w:cstheme="minorHAnsi"/>
        </w:rPr>
        <w:t>classed as “</w:t>
      </w:r>
      <w:r w:rsidR="00561AC5" w:rsidRPr="00113301">
        <w:rPr>
          <w:rStyle w:val="normaltextrun"/>
          <w:rFonts w:cstheme="minorHAnsi"/>
          <w:i/>
        </w:rPr>
        <w:t>Integrated</w:t>
      </w:r>
      <w:r w:rsidR="00561AC5" w:rsidRPr="00113301">
        <w:rPr>
          <w:rStyle w:val="normaltextrun"/>
          <w:rFonts w:cstheme="minorHAnsi"/>
        </w:rPr>
        <w:t>” when</w:t>
      </w:r>
      <w:r w:rsidR="00E85012" w:rsidRPr="00113301">
        <w:rPr>
          <w:rStyle w:val="normaltextrun"/>
          <w:rFonts w:cstheme="minorHAnsi"/>
        </w:rPr>
        <w:t xml:space="preserve"> the study considered two or more aspects </w:t>
      </w:r>
      <w:r w:rsidR="00E54C95" w:rsidRPr="00113301">
        <w:rPr>
          <w:rStyle w:val="normaltextrun"/>
          <w:rFonts w:cstheme="minorHAnsi"/>
        </w:rPr>
        <w:t>of the contaminant linkage or SP</w:t>
      </w:r>
      <w:r w:rsidR="00561AC5" w:rsidRPr="00113301">
        <w:rPr>
          <w:rStyle w:val="normaltextrun"/>
          <w:rFonts w:cstheme="minorHAnsi"/>
        </w:rPr>
        <w:t>R framework</w:t>
      </w:r>
      <w:r w:rsidR="00E85012" w:rsidRPr="00113301">
        <w:rPr>
          <w:rStyle w:val="normaltextrun"/>
          <w:rFonts w:cstheme="minorHAnsi"/>
        </w:rPr>
        <w:t>.</w:t>
      </w:r>
      <w:r w:rsidR="00AF4B6C" w:rsidRPr="00113301">
        <w:rPr>
          <w:rStyle w:val="normaltextrun"/>
          <w:rFonts w:cstheme="minorHAnsi"/>
        </w:rPr>
        <w:t xml:space="preserve"> </w:t>
      </w:r>
      <w:r w:rsidR="00EA2B23" w:rsidRPr="00113301">
        <w:rPr>
          <w:rStyle w:val="normaltextrun"/>
          <w:rFonts w:cstheme="minorHAnsi"/>
        </w:rPr>
        <w:t>Although this classification is somewhat subjective, a</w:t>
      </w:r>
      <w:r w:rsidR="00AF4B6C" w:rsidRPr="00113301">
        <w:rPr>
          <w:rStyle w:val="normaltextrun"/>
          <w:rFonts w:cstheme="minorHAnsi"/>
        </w:rPr>
        <w:t>ssessment</w:t>
      </w:r>
      <w:r w:rsidR="004B7772" w:rsidRPr="00113301">
        <w:rPr>
          <w:rStyle w:val="normaltextrun"/>
          <w:rFonts w:cstheme="minorHAnsi"/>
        </w:rPr>
        <w:t xml:space="preserve"> of the published data (</w:t>
      </w:r>
      <w:r w:rsidR="00DD4B41" w:rsidRPr="00113301">
        <w:rPr>
          <w:rStyle w:val="normaltextrun"/>
          <w:rFonts w:cstheme="minorHAnsi"/>
          <w:b/>
        </w:rPr>
        <w:t>Figure 7</w:t>
      </w:r>
      <w:r w:rsidR="00ED79D7" w:rsidRPr="00113301">
        <w:rPr>
          <w:rStyle w:val="normaltextrun"/>
          <w:rFonts w:cstheme="minorHAnsi"/>
          <w:b/>
        </w:rPr>
        <w:t>a</w:t>
      </w:r>
      <w:r w:rsidR="00AF4B6C" w:rsidRPr="00113301">
        <w:rPr>
          <w:rStyle w:val="normaltextrun"/>
          <w:rFonts w:cstheme="minorHAnsi"/>
        </w:rPr>
        <w:t xml:space="preserve">) split by sampling media/focus shows a </w:t>
      </w:r>
      <w:r w:rsidR="009279C0" w:rsidRPr="00113301">
        <w:rPr>
          <w:rStyle w:val="normaltextrun"/>
          <w:rFonts w:cstheme="minorHAnsi"/>
        </w:rPr>
        <w:t>pre</w:t>
      </w:r>
      <w:r w:rsidR="00AF4B6C" w:rsidRPr="00113301">
        <w:rPr>
          <w:rStyle w:val="normaltextrun"/>
          <w:rFonts w:cstheme="minorHAnsi"/>
        </w:rPr>
        <w:t xml:space="preserve">dominance of receptor-focused studies (largely </w:t>
      </w:r>
      <w:r w:rsidR="00A1273E" w:rsidRPr="00113301">
        <w:rPr>
          <w:rStyle w:val="normaltextrun"/>
          <w:rFonts w:cstheme="minorHAnsi"/>
        </w:rPr>
        <w:t xml:space="preserve">based </w:t>
      </w:r>
      <w:r w:rsidR="00AF4B6C" w:rsidRPr="00113301">
        <w:rPr>
          <w:rStyle w:val="normaltextrun"/>
          <w:rFonts w:cstheme="minorHAnsi"/>
        </w:rPr>
        <w:t>on sediments as receptors</w:t>
      </w:r>
      <w:r w:rsidR="00A1273E" w:rsidRPr="00113301">
        <w:rPr>
          <w:rStyle w:val="normaltextrun"/>
          <w:rFonts w:cstheme="minorHAnsi"/>
        </w:rPr>
        <w:t xml:space="preserve">, n = 96, followed by </w:t>
      </w:r>
      <w:r w:rsidR="00E10C3B" w:rsidRPr="00113301">
        <w:rPr>
          <w:rStyle w:val="normaltextrun"/>
          <w:rFonts w:cstheme="minorHAnsi"/>
        </w:rPr>
        <w:t xml:space="preserve">studies on </w:t>
      </w:r>
      <w:r w:rsidR="00A1273E" w:rsidRPr="00113301">
        <w:rPr>
          <w:rStyle w:val="normaltextrun"/>
          <w:rFonts w:cstheme="minorHAnsi"/>
        </w:rPr>
        <w:t xml:space="preserve">biota used for </w:t>
      </w:r>
      <w:r w:rsidR="00E10C3B" w:rsidRPr="00113301">
        <w:rPr>
          <w:rStyle w:val="normaltextrun"/>
          <w:rFonts w:cstheme="minorHAnsi"/>
        </w:rPr>
        <w:t xml:space="preserve">human </w:t>
      </w:r>
      <w:r w:rsidR="00A1273E" w:rsidRPr="00113301">
        <w:rPr>
          <w:rStyle w:val="normaltextrun"/>
          <w:rFonts w:cstheme="minorHAnsi"/>
        </w:rPr>
        <w:t xml:space="preserve">consumption (biota </w:t>
      </w:r>
      <w:r w:rsidR="00A1273E" w:rsidRPr="007B04FD">
        <w:rPr>
          <w:rStyle w:val="normaltextrun"/>
          <w:rFonts w:cstheme="minorHAnsi"/>
        </w:rPr>
        <w:t>– seafood</w:t>
      </w:r>
      <w:r w:rsidR="000819E1" w:rsidRPr="007B04FD">
        <w:rPr>
          <w:rStyle w:val="normaltextrun"/>
          <w:rFonts w:cstheme="minorHAnsi"/>
        </w:rPr>
        <w:t>)</w:t>
      </w:r>
      <w:r w:rsidR="00A1273E" w:rsidRPr="007B04FD">
        <w:rPr>
          <w:rStyle w:val="normaltextrun"/>
          <w:rFonts w:cstheme="minorHAnsi"/>
        </w:rPr>
        <w:t xml:space="preserve">, n = 31). Fewer studies focus on sources (most commonly soil/sedimentary </w:t>
      </w:r>
      <w:r w:rsidR="00E10C3B" w:rsidRPr="007B04FD">
        <w:rPr>
          <w:rStyle w:val="normaltextrun"/>
          <w:rFonts w:cstheme="minorHAnsi"/>
        </w:rPr>
        <w:t xml:space="preserve">(n = 27) </w:t>
      </w:r>
      <w:r w:rsidR="00A1273E" w:rsidRPr="007B04FD">
        <w:rPr>
          <w:rStyle w:val="normaltextrun"/>
          <w:rFonts w:cstheme="minorHAnsi"/>
        </w:rPr>
        <w:t xml:space="preserve">and atmospheric </w:t>
      </w:r>
      <w:r w:rsidR="00E10C3B" w:rsidRPr="007B04FD">
        <w:rPr>
          <w:rStyle w:val="normaltextrun"/>
          <w:rFonts w:cstheme="minorHAnsi"/>
        </w:rPr>
        <w:t xml:space="preserve">(n = </w:t>
      </w:r>
      <w:r w:rsidR="00E10C3B" w:rsidRPr="007B04FD">
        <w:rPr>
          <w:rStyle w:val="normaltextrun"/>
          <w:rFonts w:cstheme="minorHAnsi"/>
        </w:rPr>
        <w:lastRenderedPageBreak/>
        <w:t xml:space="preserve">24) </w:t>
      </w:r>
      <w:r w:rsidR="00A1273E" w:rsidRPr="007B04FD">
        <w:rPr>
          <w:rStyle w:val="normaltextrun"/>
          <w:rFonts w:cstheme="minorHAnsi"/>
        </w:rPr>
        <w:t xml:space="preserve">sources) and pathways (most commonly covering water (n = 39) and atmospheric </w:t>
      </w:r>
      <w:r w:rsidR="00E10C3B" w:rsidRPr="007B04FD">
        <w:rPr>
          <w:rStyle w:val="normaltextrun"/>
          <w:rFonts w:cstheme="minorHAnsi"/>
        </w:rPr>
        <w:t>(n = 34</w:t>
      </w:r>
      <w:r w:rsidR="00A1273E" w:rsidRPr="007B04FD">
        <w:rPr>
          <w:rStyle w:val="normaltextrun"/>
          <w:rFonts w:cstheme="minorHAnsi"/>
        </w:rPr>
        <w:t>) transport pathways</w:t>
      </w:r>
      <w:r w:rsidR="00A1273E" w:rsidRPr="00113301">
        <w:rPr>
          <w:rStyle w:val="normaltextrun"/>
          <w:rFonts w:cstheme="minorHAnsi"/>
        </w:rPr>
        <w:t>)</w:t>
      </w:r>
      <w:r w:rsidR="00E10C3B" w:rsidRPr="00113301">
        <w:rPr>
          <w:rStyle w:val="normaltextrun"/>
          <w:rFonts w:cstheme="minorHAnsi"/>
        </w:rPr>
        <w:t xml:space="preserve">, and </w:t>
      </w:r>
      <w:r w:rsidR="000819E1" w:rsidRPr="00113301">
        <w:rPr>
          <w:rStyle w:val="normaltextrun"/>
          <w:rFonts w:cstheme="minorHAnsi"/>
        </w:rPr>
        <w:t xml:space="preserve">there are </w:t>
      </w:r>
      <w:r w:rsidR="00E10C3B" w:rsidRPr="00113301">
        <w:rPr>
          <w:rStyle w:val="normaltextrun"/>
          <w:rFonts w:cstheme="minorHAnsi"/>
        </w:rPr>
        <w:t>fewer still</w:t>
      </w:r>
      <w:r w:rsidR="00AF4B6C" w:rsidRPr="00113301">
        <w:rPr>
          <w:rStyle w:val="normaltextrun"/>
          <w:rFonts w:cstheme="minorHAnsi"/>
        </w:rPr>
        <w:t xml:space="preserve"> which consider more than one component of the </w:t>
      </w:r>
      <w:r w:rsidR="00BD4F1D" w:rsidRPr="00113301">
        <w:rPr>
          <w:rStyle w:val="normaltextrun"/>
          <w:rFonts w:cstheme="minorHAnsi"/>
        </w:rPr>
        <w:t xml:space="preserve">relevant </w:t>
      </w:r>
      <w:r w:rsidR="00AF4B6C" w:rsidRPr="00113301">
        <w:rPr>
          <w:rStyle w:val="normaltextrun"/>
          <w:rFonts w:cstheme="minorHAnsi"/>
        </w:rPr>
        <w:t>contaminant linkage</w:t>
      </w:r>
      <w:r w:rsidR="00E10C3B" w:rsidRPr="00113301">
        <w:rPr>
          <w:rStyle w:val="normaltextrun"/>
          <w:rFonts w:cstheme="minorHAnsi"/>
        </w:rPr>
        <w:t xml:space="preserve"> (“Integrated</w:t>
      </w:r>
      <w:r w:rsidR="00422E73" w:rsidRPr="00113301">
        <w:rPr>
          <w:rStyle w:val="normaltextrun"/>
          <w:rFonts w:cstheme="minorHAnsi"/>
        </w:rPr>
        <w:t>”</w:t>
      </w:r>
      <w:r w:rsidR="00E10C3B" w:rsidRPr="00113301">
        <w:rPr>
          <w:rStyle w:val="normaltextrun"/>
          <w:rFonts w:cstheme="minorHAnsi"/>
        </w:rPr>
        <w:t xml:space="preserve">, </w:t>
      </w:r>
      <w:r w:rsidR="00DD4B41" w:rsidRPr="00113301">
        <w:rPr>
          <w:rStyle w:val="normaltextrun"/>
          <w:rFonts w:cstheme="minorHAnsi"/>
          <w:b/>
        </w:rPr>
        <w:t>Figure 7</w:t>
      </w:r>
      <w:r w:rsidR="00E10C3B" w:rsidRPr="00113301">
        <w:rPr>
          <w:rStyle w:val="normaltextrun"/>
          <w:rFonts w:cstheme="minorHAnsi"/>
        </w:rPr>
        <w:t>)</w:t>
      </w:r>
      <w:r w:rsidR="00AF4B6C" w:rsidRPr="00113301">
        <w:rPr>
          <w:rStyle w:val="normaltextrun"/>
          <w:rFonts w:cstheme="minorHAnsi"/>
        </w:rPr>
        <w:t xml:space="preserve">. </w:t>
      </w:r>
      <w:r w:rsidR="00E10C3B" w:rsidRPr="00113301">
        <w:rPr>
          <w:rStyle w:val="normaltextrun"/>
          <w:rFonts w:cstheme="minorHAnsi"/>
        </w:rPr>
        <w:t xml:space="preserve">In these more integrative studies, soil/sediment and water/sediment-based contaminant linkages are most commonly </w:t>
      </w:r>
      <w:r w:rsidR="00E10C3B" w:rsidRPr="007B04FD">
        <w:rPr>
          <w:rStyle w:val="normaltextrun"/>
          <w:rFonts w:cstheme="minorHAnsi"/>
        </w:rPr>
        <w:t xml:space="preserve">examined (n = 15 and 14, respectively). </w:t>
      </w:r>
      <w:r w:rsidR="00987996" w:rsidRPr="007B04FD">
        <w:rPr>
          <w:rStyle w:val="normaltextrun"/>
          <w:rFonts w:cstheme="minorHAnsi"/>
        </w:rPr>
        <w:t xml:space="preserve">There is a </w:t>
      </w:r>
      <w:r w:rsidR="001D56DE" w:rsidRPr="007B04FD">
        <w:rPr>
          <w:rStyle w:val="normaltextrun"/>
          <w:rFonts w:cstheme="minorHAnsi"/>
        </w:rPr>
        <w:t xml:space="preserve">relative </w:t>
      </w:r>
      <w:r w:rsidR="00987996" w:rsidRPr="007B04FD">
        <w:rPr>
          <w:rStyle w:val="normaltextrun"/>
          <w:rFonts w:cstheme="minorHAnsi"/>
        </w:rPr>
        <w:t xml:space="preserve">lack of integrated data </w:t>
      </w:r>
      <w:r w:rsidR="006933AC" w:rsidRPr="007B04FD">
        <w:rPr>
          <w:rStyle w:val="normaltextrun"/>
          <w:rFonts w:cstheme="minorHAnsi"/>
        </w:rPr>
        <w:t xml:space="preserve">(covering </w:t>
      </w:r>
      <w:r w:rsidR="00E10C3B" w:rsidRPr="007B04FD">
        <w:rPr>
          <w:rStyle w:val="normaltextrun"/>
          <w:rFonts w:cstheme="minorHAnsi"/>
        </w:rPr>
        <w:t>each</w:t>
      </w:r>
      <w:r w:rsidR="001D56DE" w:rsidRPr="007B04FD">
        <w:rPr>
          <w:rStyle w:val="normaltextrun"/>
          <w:rFonts w:cstheme="minorHAnsi"/>
        </w:rPr>
        <w:t xml:space="preserve"> of </w:t>
      </w:r>
      <w:r w:rsidR="006933AC" w:rsidRPr="007B04FD">
        <w:rPr>
          <w:rStyle w:val="normaltextrun"/>
          <w:rFonts w:cstheme="minorHAnsi"/>
        </w:rPr>
        <w:t xml:space="preserve">source, pathway </w:t>
      </w:r>
      <w:r w:rsidR="00E54C95" w:rsidRPr="007B04FD">
        <w:rPr>
          <w:rStyle w:val="normaltextrun"/>
          <w:rFonts w:cstheme="minorHAnsi"/>
        </w:rPr>
        <w:t>AND</w:t>
      </w:r>
      <w:r w:rsidR="006933AC" w:rsidRPr="007B04FD">
        <w:rPr>
          <w:rStyle w:val="normaltextrun"/>
          <w:rFonts w:cstheme="minorHAnsi"/>
        </w:rPr>
        <w:t xml:space="preserve"> receptor) </w:t>
      </w:r>
      <w:r w:rsidR="00E10C3B" w:rsidRPr="007B04FD">
        <w:rPr>
          <w:rStyle w:val="normaltextrun"/>
          <w:rFonts w:cstheme="minorHAnsi"/>
        </w:rPr>
        <w:t xml:space="preserve">(a) </w:t>
      </w:r>
      <w:r w:rsidR="00BD4F1D" w:rsidRPr="007B04FD">
        <w:rPr>
          <w:rStyle w:val="normaltextrun"/>
          <w:rFonts w:cstheme="minorHAnsi"/>
        </w:rPr>
        <w:t>through</w:t>
      </w:r>
      <w:r w:rsidR="00987996" w:rsidRPr="007B04FD">
        <w:rPr>
          <w:rStyle w:val="normaltextrun"/>
          <w:rFonts w:cstheme="minorHAnsi"/>
        </w:rPr>
        <w:t xml:space="preserve"> which overall risk from individual contaminants and contaminant linkages can be examined, </w:t>
      </w:r>
      <w:r w:rsidR="00E10C3B" w:rsidRPr="007B04FD">
        <w:rPr>
          <w:rStyle w:val="normaltextrun"/>
          <w:rFonts w:cstheme="minorHAnsi"/>
        </w:rPr>
        <w:t xml:space="preserve">particularly to ecological and human health receptors, </w:t>
      </w:r>
      <w:r w:rsidR="00987996" w:rsidRPr="007B04FD">
        <w:rPr>
          <w:rStyle w:val="normaltextrun"/>
          <w:rFonts w:cstheme="minorHAnsi"/>
        </w:rPr>
        <w:t xml:space="preserve">and </w:t>
      </w:r>
      <w:r w:rsidR="00E10C3B" w:rsidRPr="007B04FD">
        <w:rPr>
          <w:rStyle w:val="normaltextrun"/>
          <w:rFonts w:cstheme="minorHAnsi"/>
        </w:rPr>
        <w:t xml:space="preserve">(b) </w:t>
      </w:r>
      <w:r w:rsidR="00987996" w:rsidRPr="007B04FD">
        <w:rPr>
          <w:rStyle w:val="normaltextrun"/>
          <w:rFonts w:cstheme="minorHAnsi"/>
        </w:rPr>
        <w:t>which can be used for targete</w:t>
      </w:r>
      <w:r w:rsidR="006933AC" w:rsidRPr="007B04FD">
        <w:rPr>
          <w:rStyle w:val="normaltextrun"/>
          <w:rFonts w:cstheme="minorHAnsi"/>
        </w:rPr>
        <w:t>d risk managem</w:t>
      </w:r>
      <w:r w:rsidR="00BD4F1D" w:rsidRPr="007B04FD">
        <w:rPr>
          <w:rStyle w:val="normaltextrun"/>
          <w:rFonts w:cstheme="minorHAnsi"/>
        </w:rPr>
        <w:t xml:space="preserve">ent interventions (e.g. </w:t>
      </w:r>
      <w:r w:rsidR="000819E1" w:rsidRPr="007B04FD">
        <w:rPr>
          <w:rStyle w:val="normaltextrun"/>
          <w:rFonts w:cstheme="minorHAnsi"/>
        </w:rPr>
        <w:t xml:space="preserve">to identify </w:t>
      </w:r>
      <w:r w:rsidR="00987996" w:rsidRPr="007B04FD">
        <w:rPr>
          <w:rStyle w:val="normaltextrun"/>
          <w:rFonts w:cstheme="minorHAnsi"/>
        </w:rPr>
        <w:t xml:space="preserve">which critical pathways </w:t>
      </w:r>
      <w:r w:rsidR="001C53C1" w:rsidRPr="007B04FD">
        <w:rPr>
          <w:rStyle w:val="normaltextrun"/>
          <w:rFonts w:cstheme="minorHAnsi"/>
        </w:rPr>
        <w:t>need to be managed, which receptors are most at risk</w:t>
      </w:r>
      <w:r w:rsidR="000819E1" w:rsidRPr="007B04FD">
        <w:rPr>
          <w:rStyle w:val="normaltextrun"/>
          <w:rFonts w:cstheme="minorHAnsi"/>
        </w:rPr>
        <w:t>,</w:t>
      </w:r>
      <w:r w:rsidR="001C53C1" w:rsidRPr="007B04FD">
        <w:rPr>
          <w:rStyle w:val="normaltextrun"/>
          <w:rFonts w:cstheme="minorHAnsi"/>
        </w:rPr>
        <w:t xml:space="preserve"> etc</w:t>
      </w:r>
      <w:r w:rsidR="00BD4F1D" w:rsidRPr="007B04FD">
        <w:rPr>
          <w:rStyle w:val="normaltextrun"/>
          <w:rFonts w:cstheme="minorHAnsi"/>
        </w:rPr>
        <w:t>)</w:t>
      </w:r>
      <w:r w:rsidR="001C53C1" w:rsidRPr="007B04FD">
        <w:rPr>
          <w:rStyle w:val="normaltextrun"/>
          <w:rFonts w:cstheme="minorHAnsi"/>
        </w:rPr>
        <w:t xml:space="preserve">. </w:t>
      </w:r>
      <w:r w:rsidR="0095132B" w:rsidRPr="007B04FD">
        <w:rPr>
          <w:rStyle w:val="normaltextrun"/>
          <w:rFonts w:cstheme="minorHAnsi"/>
        </w:rPr>
        <w:t xml:space="preserve">Assessing the data </w:t>
      </w:r>
      <w:r w:rsidR="002F3416" w:rsidRPr="007B04FD">
        <w:rPr>
          <w:rStyle w:val="normaltextrun"/>
          <w:rFonts w:cstheme="minorHAnsi"/>
        </w:rPr>
        <w:t xml:space="preserve">in a similar way by </w:t>
      </w:r>
      <w:r w:rsidR="00ED79D7">
        <w:rPr>
          <w:rStyle w:val="normaltextrun"/>
          <w:rFonts w:cstheme="minorHAnsi"/>
        </w:rPr>
        <w:t xml:space="preserve">individual </w:t>
      </w:r>
      <w:r w:rsidR="002F3416" w:rsidRPr="00ED79D7">
        <w:rPr>
          <w:rStyle w:val="normaltextrun"/>
          <w:rFonts w:cstheme="minorHAnsi"/>
        </w:rPr>
        <w:t>contaminant</w:t>
      </w:r>
      <w:r w:rsidR="00ED79D7">
        <w:rPr>
          <w:rStyle w:val="normaltextrun"/>
          <w:rFonts w:cstheme="minorHAnsi"/>
        </w:rPr>
        <w:t xml:space="preserve"> (or contaminant group)</w:t>
      </w:r>
      <w:r w:rsidR="00E341F4" w:rsidRPr="00ED79D7">
        <w:rPr>
          <w:rStyle w:val="normaltextrun"/>
          <w:rFonts w:cstheme="minorHAnsi"/>
        </w:rPr>
        <w:t xml:space="preserve"> shows a similar </w:t>
      </w:r>
      <w:r w:rsidR="00E341F4">
        <w:rPr>
          <w:rStyle w:val="normaltextrun"/>
          <w:rFonts w:cstheme="minorHAnsi"/>
        </w:rPr>
        <w:t>focus on receptors (with the exception of PAHs</w:t>
      </w:r>
      <w:r w:rsidR="00E64363">
        <w:rPr>
          <w:rStyle w:val="normaltextrun"/>
          <w:rFonts w:cstheme="minorHAnsi"/>
        </w:rPr>
        <w:t xml:space="preserve"> (where source, pathway, receptor, and integrated, studies are relatively common)</w:t>
      </w:r>
      <w:r w:rsidR="00E341F4">
        <w:rPr>
          <w:rStyle w:val="normaltextrun"/>
          <w:rFonts w:cstheme="minorHAnsi"/>
        </w:rPr>
        <w:t>, and from the emerging contaminants assessed, macrolides (where source and receptor studies are equally common) and estradiol (</w:t>
      </w:r>
      <w:r w:rsidR="00E341F4" w:rsidRPr="00113301">
        <w:rPr>
          <w:rStyle w:val="normaltextrun"/>
          <w:rFonts w:cstheme="minorHAnsi"/>
        </w:rPr>
        <w:t>where there is a dominance of pathway studies)</w:t>
      </w:r>
      <w:r w:rsidR="00ED79D7" w:rsidRPr="00113301">
        <w:rPr>
          <w:rStyle w:val="normaltextrun"/>
          <w:rFonts w:cstheme="minorHAnsi"/>
        </w:rPr>
        <w:t>)</w:t>
      </w:r>
      <w:r w:rsidR="00E341F4" w:rsidRPr="00113301">
        <w:rPr>
          <w:rStyle w:val="normaltextrun"/>
          <w:rFonts w:cstheme="minorHAnsi"/>
        </w:rPr>
        <w:t>, and relative lack of integr</w:t>
      </w:r>
      <w:r w:rsidR="00E64363" w:rsidRPr="00113301">
        <w:rPr>
          <w:rStyle w:val="normaltextrun"/>
          <w:rFonts w:cstheme="minorHAnsi"/>
        </w:rPr>
        <w:t>ated studies</w:t>
      </w:r>
      <w:r w:rsidR="00E341F4" w:rsidRPr="00113301">
        <w:rPr>
          <w:rStyle w:val="normaltextrun"/>
          <w:rFonts w:cstheme="minorHAnsi"/>
        </w:rPr>
        <w:t xml:space="preserve"> </w:t>
      </w:r>
      <w:r w:rsidR="0095132B" w:rsidRPr="00113301">
        <w:rPr>
          <w:rStyle w:val="normaltextrun"/>
          <w:rFonts w:cstheme="minorHAnsi"/>
        </w:rPr>
        <w:t>(</w:t>
      </w:r>
      <w:r w:rsidR="00DD4B41" w:rsidRPr="00113301">
        <w:rPr>
          <w:rStyle w:val="normaltextrun"/>
          <w:rFonts w:cstheme="minorHAnsi"/>
          <w:b/>
        </w:rPr>
        <w:t>Figure 7</w:t>
      </w:r>
      <w:r w:rsidR="0095132B" w:rsidRPr="00113301">
        <w:rPr>
          <w:rStyle w:val="normaltextrun"/>
          <w:rFonts w:cstheme="minorHAnsi"/>
          <w:b/>
        </w:rPr>
        <w:t>b</w:t>
      </w:r>
      <w:r w:rsidR="0095132B" w:rsidRPr="00113301">
        <w:rPr>
          <w:rStyle w:val="normaltextrun"/>
          <w:rFonts w:cstheme="minorHAnsi"/>
        </w:rPr>
        <w:t xml:space="preserve">). </w:t>
      </w:r>
      <w:r w:rsidR="00E341F4" w:rsidRPr="00113301">
        <w:rPr>
          <w:rStyle w:val="normaltextrun"/>
          <w:rFonts w:cstheme="minorHAnsi"/>
        </w:rPr>
        <w:t>I</w:t>
      </w:r>
      <w:r w:rsidR="0095132B" w:rsidRPr="00113301">
        <w:rPr>
          <w:rStyle w:val="normaltextrun"/>
          <w:rFonts w:cstheme="minorHAnsi"/>
        </w:rPr>
        <w:t xml:space="preserve">n combination with the data presented in </w:t>
      </w:r>
      <w:r w:rsidR="00247F80" w:rsidRPr="00113301">
        <w:rPr>
          <w:rStyle w:val="normaltextrun"/>
          <w:rFonts w:cstheme="minorHAnsi"/>
          <w:b/>
        </w:rPr>
        <w:t xml:space="preserve">Figures 4 </w:t>
      </w:r>
      <w:r w:rsidR="00247F80" w:rsidRPr="00113301">
        <w:rPr>
          <w:rStyle w:val="normaltextrun"/>
          <w:rFonts w:cstheme="minorHAnsi"/>
        </w:rPr>
        <w:t>and</w:t>
      </w:r>
      <w:r w:rsidR="00247F80" w:rsidRPr="00113301">
        <w:rPr>
          <w:rStyle w:val="normaltextrun"/>
          <w:rFonts w:cstheme="minorHAnsi"/>
          <w:b/>
        </w:rPr>
        <w:t xml:space="preserve"> 5, </w:t>
      </w:r>
      <w:r w:rsidR="00247F80" w:rsidRPr="00113301">
        <w:rPr>
          <w:rStyle w:val="normaltextrun"/>
          <w:rFonts w:cstheme="minorHAnsi"/>
        </w:rPr>
        <w:t>and</w:t>
      </w:r>
      <w:r w:rsidR="00247F80" w:rsidRPr="00113301">
        <w:rPr>
          <w:rStyle w:val="normaltextrun"/>
          <w:rFonts w:cstheme="minorHAnsi"/>
          <w:b/>
        </w:rPr>
        <w:t xml:space="preserve"> Table 2,</w:t>
      </w:r>
      <w:r w:rsidR="00247F80" w:rsidRPr="00113301">
        <w:rPr>
          <w:rFonts w:eastAsia="Times New Roman" w:cs="Tahoma"/>
          <w:b/>
          <w:lang w:eastAsia="en-GB"/>
        </w:rPr>
        <w:t xml:space="preserve"> </w:t>
      </w:r>
      <w:r w:rsidR="00DD4B41" w:rsidRPr="00113301">
        <w:rPr>
          <w:rFonts w:eastAsia="Times New Roman" w:cs="Tahoma"/>
          <w:b/>
          <w:lang w:eastAsia="en-GB"/>
        </w:rPr>
        <w:t>Figure 7</w:t>
      </w:r>
      <w:r w:rsidR="00E341F4" w:rsidRPr="00113301">
        <w:rPr>
          <w:rFonts w:eastAsia="Times New Roman" w:cs="Tahoma"/>
          <w:lang w:eastAsia="en-GB"/>
        </w:rPr>
        <w:t xml:space="preserve"> </w:t>
      </w:r>
      <w:r w:rsidR="00247F80" w:rsidRPr="00113301">
        <w:rPr>
          <w:rFonts w:eastAsia="Times New Roman" w:cs="Tahoma"/>
          <w:lang w:eastAsia="en-GB"/>
        </w:rPr>
        <w:t xml:space="preserve">highlights both the current research emphasis in </w:t>
      </w:r>
      <w:r w:rsidR="001E3BCE" w:rsidRPr="009471AD">
        <w:rPr>
          <w:rFonts w:eastAsia="Times New Roman" w:cs="Tahoma"/>
          <w:color w:val="000000"/>
          <w:lang w:eastAsia="en-GB"/>
        </w:rPr>
        <w:t xml:space="preserve">the </w:t>
      </w:r>
      <w:r w:rsidR="00247F80" w:rsidRPr="009471AD">
        <w:rPr>
          <w:rFonts w:eastAsia="Times New Roman" w:cs="Tahoma"/>
          <w:color w:val="000000"/>
          <w:lang w:eastAsia="en-GB"/>
        </w:rPr>
        <w:t xml:space="preserve">published data in relation to </w:t>
      </w:r>
      <w:r w:rsidR="001E3BCE" w:rsidRPr="009471AD">
        <w:rPr>
          <w:rFonts w:eastAsia="Times New Roman" w:cs="Tahoma"/>
          <w:color w:val="000000"/>
          <w:lang w:eastAsia="en-GB"/>
        </w:rPr>
        <w:t xml:space="preserve">the </w:t>
      </w:r>
      <w:r w:rsidR="00247F80" w:rsidRPr="009471AD">
        <w:rPr>
          <w:rFonts w:eastAsia="Times New Roman" w:cs="Tahoma"/>
          <w:color w:val="000000"/>
          <w:lang w:eastAsia="en-GB"/>
        </w:rPr>
        <w:t>assessment of contaminant risk, and key knowledge gaps around sources, pathways and receptors in the GBA system. These knowledge gaps include:</w:t>
      </w:r>
    </w:p>
    <w:p w14:paraId="6235B393" w14:textId="2C668E6A" w:rsidR="00CE66D1" w:rsidRPr="00141CBD" w:rsidRDefault="00CE66D1" w:rsidP="008B248D">
      <w:pPr>
        <w:shd w:val="clear" w:color="auto" w:fill="FFFFFF"/>
        <w:spacing w:before="100" w:beforeAutospacing="1" w:after="100" w:afterAutospacing="1" w:line="480" w:lineRule="auto"/>
        <w:jc w:val="both"/>
        <w:textAlignment w:val="baseline"/>
        <w:rPr>
          <w:rStyle w:val="normaltextrun"/>
          <w:rFonts w:cstheme="minorHAnsi"/>
        </w:rPr>
      </w:pPr>
      <w:r w:rsidRPr="00113301">
        <w:rPr>
          <w:rStyle w:val="normaltextrun"/>
          <w:rFonts w:cstheme="minorHAnsi"/>
          <w:i/>
          <w:u w:val="single"/>
        </w:rPr>
        <w:t>Source</w:t>
      </w:r>
      <w:r w:rsidRPr="00113301">
        <w:rPr>
          <w:rStyle w:val="normaltextrun"/>
          <w:rFonts w:cstheme="minorHAnsi"/>
        </w:rPr>
        <w:t xml:space="preserve">: </w:t>
      </w:r>
      <w:r w:rsidR="00E341F4" w:rsidRPr="00113301">
        <w:rPr>
          <w:rStyle w:val="normaltextrun"/>
          <w:rFonts w:cstheme="minorHAnsi"/>
        </w:rPr>
        <w:t>Given the relative paucity of studies on contaminant source</w:t>
      </w:r>
      <w:r w:rsidR="008E079D" w:rsidRPr="00113301">
        <w:rPr>
          <w:rStyle w:val="normaltextrun"/>
          <w:rFonts w:cstheme="minorHAnsi"/>
        </w:rPr>
        <w:t>s</w:t>
      </w:r>
      <w:r w:rsidR="00E341F4" w:rsidRPr="00113301">
        <w:rPr>
          <w:rStyle w:val="normaltextrun"/>
          <w:rFonts w:cstheme="minorHAnsi"/>
        </w:rPr>
        <w:t xml:space="preserve"> (particularly for chlorpyrifos, diclofenac, estradiol, perfluorinated compounds, PGE and pyrethroids, </w:t>
      </w:r>
      <w:r w:rsidR="00DD4B41" w:rsidRPr="00113301">
        <w:rPr>
          <w:rStyle w:val="normaltextrun"/>
          <w:rFonts w:cstheme="minorHAnsi"/>
          <w:b/>
        </w:rPr>
        <w:t>Figure 7</w:t>
      </w:r>
      <w:r w:rsidR="00E341F4" w:rsidRPr="00113301">
        <w:rPr>
          <w:rStyle w:val="normaltextrun"/>
          <w:rFonts w:cstheme="minorHAnsi"/>
          <w:b/>
        </w:rPr>
        <w:t>b</w:t>
      </w:r>
      <w:r w:rsidR="00E341F4" w:rsidRPr="00113301">
        <w:rPr>
          <w:rStyle w:val="normaltextrun"/>
          <w:rFonts w:cstheme="minorHAnsi"/>
        </w:rPr>
        <w:t>), w</w:t>
      </w:r>
      <w:r w:rsidRPr="00113301">
        <w:rPr>
          <w:rStyle w:val="normaltextrun"/>
          <w:rFonts w:cstheme="minorHAnsi"/>
        </w:rPr>
        <w:t>hat are the relative extent of p</w:t>
      </w:r>
      <w:r w:rsidR="00BD4F1D" w:rsidRPr="00113301">
        <w:rPr>
          <w:rStyle w:val="normaltextrun"/>
          <w:rFonts w:cstheme="minorHAnsi"/>
        </w:rPr>
        <w:t>oint-source vs non-point inputs</w:t>
      </w:r>
      <w:r w:rsidR="00ED79D7" w:rsidRPr="00113301">
        <w:rPr>
          <w:rStyle w:val="normaltextrun"/>
          <w:rFonts w:cstheme="minorHAnsi"/>
        </w:rPr>
        <w:t>,</w:t>
      </w:r>
      <w:r w:rsidRPr="00113301">
        <w:rPr>
          <w:rStyle w:val="normaltextrun"/>
          <w:rFonts w:cstheme="minorHAnsi"/>
        </w:rPr>
        <w:t xml:space="preserve"> and how do these vary seasonally </w:t>
      </w:r>
      <w:r>
        <w:rPr>
          <w:rStyle w:val="normaltextrun"/>
          <w:rFonts w:cstheme="minorHAnsi"/>
        </w:rPr>
        <w:t>and with extreme climatic conditions?</w:t>
      </w:r>
      <w:r w:rsidR="007A00A1" w:rsidRPr="007A00A1">
        <w:t xml:space="preserve"> </w:t>
      </w:r>
      <w:r w:rsidR="007A00A1" w:rsidRPr="007A00A1">
        <w:rPr>
          <w:rStyle w:val="normaltextrun"/>
          <w:rFonts w:cstheme="minorHAnsi"/>
        </w:rPr>
        <w:t xml:space="preserve">Source identification </w:t>
      </w:r>
      <w:r w:rsidR="007A00A1">
        <w:rPr>
          <w:rStyle w:val="normaltextrun"/>
          <w:rFonts w:cstheme="minorHAnsi"/>
        </w:rPr>
        <w:t>is a major challenge in the PRD system</w:t>
      </w:r>
      <w:r w:rsidR="007A00A1" w:rsidRPr="007A00A1">
        <w:rPr>
          <w:rStyle w:val="normaltextrun"/>
          <w:rFonts w:cstheme="minorHAnsi"/>
        </w:rPr>
        <w:t xml:space="preserve"> given the very complicated hydrodynamic nature of the </w:t>
      </w:r>
      <w:r w:rsidR="007A00A1">
        <w:rPr>
          <w:rStyle w:val="normaltextrun"/>
          <w:rFonts w:cstheme="minorHAnsi"/>
        </w:rPr>
        <w:t xml:space="preserve">wider Pearl River </w:t>
      </w:r>
      <w:r w:rsidR="007A00A1" w:rsidRPr="007A00A1">
        <w:rPr>
          <w:rStyle w:val="normaltextrun"/>
          <w:rFonts w:cstheme="minorHAnsi"/>
        </w:rPr>
        <w:t>estuary</w:t>
      </w:r>
      <w:r w:rsidR="007A00A1">
        <w:rPr>
          <w:rStyle w:val="normaltextrun"/>
          <w:rFonts w:cstheme="minorHAnsi"/>
        </w:rPr>
        <w:t>.</w:t>
      </w:r>
      <w:r w:rsidR="002C0BDB" w:rsidRPr="002C0BDB">
        <w:t xml:space="preserve"> </w:t>
      </w:r>
      <w:r w:rsidR="002C0BDB" w:rsidRPr="002C0BDB">
        <w:rPr>
          <w:rStyle w:val="normaltextrun"/>
          <w:rFonts w:cstheme="minorHAnsi"/>
        </w:rPr>
        <w:t xml:space="preserve">For some contaminants (e.g. </w:t>
      </w:r>
      <w:r w:rsidR="00D85FE1">
        <w:rPr>
          <w:rStyle w:val="normaltextrun"/>
          <w:rFonts w:cstheme="minorHAnsi"/>
        </w:rPr>
        <w:t>PGE</w:t>
      </w:r>
      <w:r w:rsidR="002C0BDB" w:rsidRPr="002C0BDB">
        <w:rPr>
          <w:rStyle w:val="normaltextrun"/>
          <w:rFonts w:cstheme="minorHAnsi"/>
        </w:rPr>
        <w:t xml:space="preserve">), differentiating the </w:t>
      </w:r>
      <w:r w:rsidR="002C0BDB" w:rsidRPr="00141CBD">
        <w:rPr>
          <w:rStyle w:val="normaltextrun"/>
          <w:rFonts w:cstheme="minorHAnsi"/>
        </w:rPr>
        <w:t xml:space="preserve">contributions of natural sources versus anthropogenic inputs remains difficult (although </w:t>
      </w:r>
      <w:r w:rsidR="00D26FAB" w:rsidRPr="00141CBD">
        <w:rPr>
          <w:rStyle w:val="normaltextrun"/>
          <w:rFonts w:cstheme="minorHAnsi"/>
        </w:rPr>
        <w:t xml:space="preserve">the </w:t>
      </w:r>
      <w:r w:rsidR="002C0BDB" w:rsidRPr="00141CBD">
        <w:rPr>
          <w:rStyle w:val="normaltextrun"/>
          <w:rFonts w:cstheme="minorHAnsi"/>
        </w:rPr>
        <w:t xml:space="preserve">use of isotope “fingerprinting” </w:t>
      </w:r>
      <w:r w:rsidR="00D85FE1" w:rsidRPr="00141CBD">
        <w:rPr>
          <w:rStyle w:val="normaltextrun"/>
          <w:rFonts w:cstheme="minorHAnsi"/>
        </w:rPr>
        <w:t xml:space="preserve">of other metals </w:t>
      </w:r>
      <w:r w:rsidR="002C0BDB" w:rsidRPr="00141CBD">
        <w:rPr>
          <w:rStyle w:val="normaltextrun"/>
          <w:rFonts w:cstheme="minorHAnsi"/>
        </w:rPr>
        <w:t>may provide useful insights, e.g. Cundy and Croudace 2017, Ma et al., 2020</w:t>
      </w:r>
      <w:r w:rsidR="00A8445B" w:rsidRPr="00141CBD">
        <w:rPr>
          <w:rStyle w:val="normaltextrun"/>
          <w:rFonts w:cstheme="minorHAnsi"/>
        </w:rPr>
        <w:t>, Wu et al., 2021b</w:t>
      </w:r>
      <w:r w:rsidR="002C0BDB" w:rsidRPr="00141CBD">
        <w:rPr>
          <w:rStyle w:val="normaltextrun"/>
          <w:rFonts w:cstheme="minorHAnsi"/>
        </w:rPr>
        <w:t>).</w:t>
      </w:r>
    </w:p>
    <w:p w14:paraId="6EEA1D98" w14:textId="3488AA23" w:rsidR="00CE66D1" w:rsidRDefault="00E6632C" w:rsidP="008B248D">
      <w:pPr>
        <w:shd w:val="clear" w:color="auto" w:fill="FFFFFF"/>
        <w:spacing w:before="100" w:beforeAutospacing="1" w:after="100" w:afterAutospacing="1" w:line="480" w:lineRule="auto"/>
        <w:jc w:val="both"/>
        <w:textAlignment w:val="baseline"/>
        <w:rPr>
          <w:rStyle w:val="normaltextrun"/>
          <w:rFonts w:cstheme="minorHAnsi"/>
        </w:rPr>
      </w:pPr>
      <w:r w:rsidRPr="001877D7">
        <w:rPr>
          <w:rStyle w:val="normaltextrun"/>
          <w:rFonts w:cstheme="minorHAnsi"/>
          <w:i/>
          <w:u w:val="single"/>
        </w:rPr>
        <w:lastRenderedPageBreak/>
        <w:t>Pathway</w:t>
      </w:r>
      <w:r w:rsidR="00CE66D1">
        <w:rPr>
          <w:rStyle w:val="normaltextrun"/>
          <w:rFonts w:cstheme="minorHAnsi"/>
        </w:rPr>
        <w:t xml:space="preserve">: </w:t>
      </w:r>
      <w:r w:rsidR="00D85FE1">
        <w:rPr>
          <w:rStyle w:val="normaltextrun"/>
          <w:rFonts w:cstheme="minorHAnsi"/>
        </w:rPr>
        <w:t>Given the current sampling focus on different components of the PRD system (</w:t>
      </w:r>
      <w:r w:rsidR="00D85FE1" w:rsidRPr="00ED79D7">
        <w:rPr>
          <w:rStyle w:val="normaltextrun"/>
          <w:rFonts w:cstheme="minorHAnsi"/>
          <w:b/>
        </w:rPr>
        <w:t>Figure 5</w:t>
      </w:r>
      <w:r w:rsidR="00D85FE1">
        <w:rPr>
          <w:rStyle w:val="normaltextrun"/>
          <w:rFonts w:cstheme="minorHAnsi"/>
        </w:rPr>
        <w:t>), w</w:t>
      </w:r>
      <w:r w:rsidR="00CE66D1">
        <w:rPr>
          <w:rStyle w:val="normaltextrun"/>
          <w:rFonts w:cstheme="minorHAnsi"/>
        </w:rPr>
        <w:t xml:space="preserve">hich are the main areas of contaminant accumulation </w:t>
      </w:r>
      <w:r w:rsidR="00D85FE1">
        <w:rPr>
          <w:rStyle w:val="normaltextrun"/>
          <w:rFonts w:cstheme="minorHAnsi"/>
        </w:rPr>
        <w:t xml:space="preserve">across </w:t>
      </w:r>
      <w:r w:rsidR="00CE66D1">
        <w:rPr>
          <w:rStyle w:val="normaltextrun"/>
          <w:rFonts w:cstheme="minorHAnsi"/>
        </w:rPr>
        <w:t>the PRD system</w:t>
      </w:r>
      <w:r w:rsidR="00BD4F1D">
        <w:rPr>
          <w:rStyle w:val="normaltextrun"/>
          <w:rFonts w:cstheme="minorHAnsi"/>
        </w:rPr>
        <w:t xml:space="preserve"> for different emerging contaminant groups</w:t>
      </w:r>
      <w:r w:rsidR="00A125F9">
        <w:rPr>
          <w:rStyle w:val="normaltextrun"/>
          <w:rFonts w:cstheme="minorHAnsi"/>
        </w:rPr>
        <w:t>?</w:t>
      </w:r>
      <w:r w:rsidR="00FB47A3">
        <w:rPr>
          <w:rStyle w:val="normaltextrun"/>
          <w:rFonts w:cstheme="minorHAnsi"/>
        </w:rPr>
        <w:t xml:space="preserve"> W</w:t>
      </w:r>
      <w:r w:rsidR="0010616F">
        <w:rPr>
          <w:rStyle w:val="normaltextrun"/>
          <w:rFonts w:cstheme="minorHAnsi"/>
        </w:rPr>
        <w:t xml:space="preserve">hile currently published data examine both water and sediment concentrations for a range of emerging contaminants (e.g. </w:t>
      </w:r>
      <w:r w:rsidR="0010616F" w:rsidRPr="00ED79D7">
        <w:rPr>
          <w:rStyle w:val="normaltextrun"/>
          <w:rFonts w:cstheme="minorHAnsi"/>
          <w:b/>
        </w:rPr>
        <w:t>Table 2</w:t>
      </w:r>
      <w:r w:rsidR="0010616F">
        <w:rPr>
          <w:rStyle w:val="normaltextrun"/>
          <w:rFonts w:cstheme="minorHAnsi"/>
        </w:rPr>
        <w:t xml:space="preserve">), </w:t>
      </w:r>
      <w:r w:rsidR="00BD4F1D">
        <w:rPr>
          <w:rStyle w:val="normaltextrun"/>
          <w:rFonts w:cstheme="minorHAnsi"/>
        </w:rPr>
        <w:t>to what extent d</w:t>
      </w:r>
      <w:r w:rsidR="00CE66D1">
        <w:rPr>
          <w:rStyle w:val="normaltextrun"/>
          <w:rFonts w:cstheme="minorHAnsi"/>
        </w:rPr>
        <w:t>o contaminants locally partition between water</w:t>
      </w:r>
      <w:r w:rsidR="00BD4F1D">
        <w:rPr>
          <w:rStyle w:val="normaltextrun"/>
          <w:rFonts w:cstheme="minorHAnsi"/>
        </w:rPr>
        <w:t xml:space="preserve"> and suspended and deposited particulate matter</w:t>
      </w:r>
      <w:r w:rsidR="00CE66D1">
        <w:rPr>
          <w:rStyle w:val="normaltextrun"/>
          <w:rFonts w:cstheme="minorHAnsi"/>
        </w:rPr>
        <w:t xml:space="preserve"> (including different parts of the water column, e.g. is accumulation in </w:t>
      </w:r>
      <w:r w:rsidR="00BD4F1D">
        <w:rPr>
          <w:rStyle w:val="normaltextrun"/>
          <w:rFonts w:cstheme="minorHAnsi"/>
        </w:rPr>
        <w:t>the surface microlayer observed, Anderson et al., 2018)</w:t>
      </w:r>
      <w:r w:rsidR="003540BF">
        <w:rPr>
          <w:rStyle w:val="normaltextrun"/>
          <w:rFonts w:cstheme="minorHAnsi"/>
        </w:rPr>
        <w:t xml:space="preserve"> and how </w:t>
      </w:r>
      <w:r w:rsidR="00E341F4">
        <w:rPr>
          <w:rStyle w:val="normaltextrun"/>
          <w:rFonts w:cstheme="minorHAnsi"/>
        </w:rPr>
        <w:t xml:space="preserve">is this </w:t>
      </w:r>
      <w:r w:rsidR="00D85FE1">
        <w:rPr>
          <w:rStyle w:val="normaltextrun"/>
          <w:rFonts w:cstheme="minorHAnsi"/>
        </w:rPr>
        <w:t xml:space="preserve">partitioning </w:t>
      </w:r>
      <w:r w:rsidR="00E341F4">
        <w:rPr>
          <w:rStyle w:val="normaltextrun"/>
          <w:rFonts w:cstheme="minorHAnsi"/>
        </w:rPr>
        <w:t xml:space="preserve">influenced by </w:t>
      </w:r>
      <w:r w:rsidR="0010616F">
        <w:rPr>
          <w:rStyle w:val="normaltextrun"/>
          <w:rFonts w:cstheme="minorHAnsi"/>
        </w:rPr>
        <w:t xml:space="preserve">expected </w:t>
      </w:r>
      <w:r w:rsidR="00E64363">
        <w:rPr>
          <w:rStyle w:val="normaltextrun"/>
          <w:rFonts w:cstheme="minorHAnsi"/>
        </w:rPr>
        <w:t xml:space="preserve">contaminant </w:t>
      </w:r>
      <w:r w:rsidR="003540BF">
        <w:rPr>
          <w:rStyle w:val="normaltextrun"/>
          <w:rFonts w:cstheme="minorHAnsi"/>
        </w:rPr>
        <w:t>distribution coefficient</w:t>
      </w:r>
      <w:r w:rsidR="005F1E65" w:rsidRPr="005F1E65">
        <w:rPr>
          <w:rStyle w:val="normaltextrun"/>
          <w:rFonts w:cstheme="minorHAnsi"/>
          <w:color w:val="FF0000"/>
        </w:rPr>
        <w:t>s</w:t>
      </w:r>
      <w:r w:rsidR="003540BF">
        <w:rPr>
          <w:rStyle w:val="normaltextrun"/>
          <w:rFonts w:cstheme="minorHAnsi"/>
        </w:rPr>
        <w:t xml:space="preserve"> or Lo</w:t>
      </w:r>
      <w:r w:rsidR="0010616F">
        <w:rPr>
          <w:rStyle w:val="normaltextrun"/>
          <w:rFonts w:cstheme="minorHAnsi"/>
        </w:rPr>
        <w:t>g K</w:t>
      </w:r>
      <w:r w:rsidR="0010616F" w:rsidRPr="0010616F">
        <w:rPr>
          <w:rStyle w:val="normaltextrun"/>
          <w:rFonts w:cstheme="minorHAnsi"/>
          <w:vertAlign w:val="subscript"/>
        </w:rPr>
        <w:t>ow</w:t>
      </w:r>
      <w:r w:rsidR="00ED6AC8">
        <w:rPr>
          <w:rStyle w:val="normaltextrun"/>
          <w:rFonts w:cstheme="minorHAnsi"/>
        </w:rPr>
        <w:t>, and local environmental conditions (e.g. Liang et al., 2013)</w:t>
      </w:r>
      <w:r w:rsidR="00A125F9">
        <w:rPr>
          <w:rStyle w:val="normaltextrun"/>
          <w:rFonts w:cstheme="minorHAnsi"/>
        </w:rPr>
        <w:t>? W</w:t>
      </w:r>
      <w:r w:rsidR="00CE66D1">
        <w:rPr>
          <w:rStyle w:val="normaltextrun"/>
          <w:rFonts w:cstheme="minorHAnsi"/>
        </w:rPr>
        <w:t>hat is the extent of contaminant sequestra</w:t>
      </w:r>
      <w:r w:rsidR="00A125F9">
        <w:rPr>
          <w:rStyle w:val="normaltextrun"/>
          <w:rFonts w:cstheme="minorHAnsi"/>
        </w:rPr>
        <w:t>tion and breakdown in sediments,</w:t>
      </w:r>
      <w:r w:rsidR="00CE66D1">
        <w:rPr>
          <w:rStyle w:val="normaltextrun"/>
          <w:rFonts w:cstheme="minorHAnsi"/>
        </w:rPr>
        <w:t xml:space="preserve"> and what is the role of biotic and UV-light driven contaminant degradation</w:t>
      </w:r>
      <w:r w:rsidR="00E64363">
        <w:rPr>
          <w:rStyle w:val="normaltextrun"/>
          <w:rFonts w:cstheme="minorHAnsi"/>
        </w:rPr>
        <w:t xml:space="preserve"> in surface waters</w:t>
      </w:r>
      <w:r w:rsidR="00D36AA7">
        <w:rPr>
          <w:rStyle w:val="normaltextrun"/>
          <w:rFonts w:cstheme="minorHAnsi"/>
        </w:rPr>
        <w:t xml:space="preserve"> (e.g. Wang et al., 2020)</w:t>
      </w:r>
      <w:r w:rsidR="00CE66D1">
        <w:rPr>
          <w:rStyle w:val="normaltextrun"/>
          <w:rFonts w:cstheme="minorHAnsi"/>
        </w:rPr>
        <w:t>?</w:t>
      </w:r>
    </w:p>
    <w:p w14:paraId="236F0445" w14:textId="1FD14DA7" w:rsidR="00CE66D1" w:rsidRDefault="00CE66D1" w:rsidP="008B248D">
      <w:pPr>
        <w:shd w:val="clear" w:color="auto" w:fill="FFFFFF"/>
        <w:spacing w:before="100" w:beforeAutospacing="1" w:after="100" w:afterAutospacing="1" w:line="480" w:lineRule="auto"/>
        <w:jc w:val="both"/>
        <w:textAlignment w:val="baseline"/>
        <w:rPr>
          <w:rStyle w:val="normaltextrun"/>
          <w:rFonts w:cstheme="minorHAnsi"/>
        </w:rPr>
      </w:pPr>
      <w:r w:rsidRPr="001877D7">
        <w:rPr>
          <w:rStyle w:val="normaltextrun"/>
          <w:rFonts w:cstheme="minorHAnsi"/>
          <w:i/>
          <w:u w:val="single"/>
        </w:rPr>
        <w:t>Receptor</w:t>
      </w:r>
      <w:r>
        <w:rPr>
          <w:rStyle w:val="normaltextrun"/>
          <w:rFonts w:cstheme="minorHAnsi"/>
        </w:rPr>
        <w:t>: W</w:t>
      </w:r>
      <w:r w:rsidR="006A6191">
        <w:rPr>
          <w:rStyle w:val="normaltextrun"/>
          <w:rFonts w:cstheme="minorHAnsi"/>
        </w:rPr>
        <w:t>hile previous studies have examined emerging contaminant concentrations in a range of fish and shellfish species (</w:t>
      </w:r>
      <w:r w:rsidR="006A6191" w:rsidRPr="00ED79D7">
        <w:rPr>
          <w:rStyle w:val="normaltextrun"/>
          <w:rFonts w:cstheme="minorHAnsi"/>
          <w:b/>
        </w:rPr>
        <w:t>Table 2</w:t>
      </w:r>
      <w:r w:rsidR="006A6191">
        <w:rPr>
          <w:rStyle w:val="normaltextrun"/>
          <w:rFonts w:cstheme="minorHAnsi"/>
        </w:rPr>
        <w:t xml:space="preserve">), </w:t>
      </w:r>
      <w:r w:rsidR="001E3BCE">
        <w:rPr>
          <w:rStyle w:val="normaltextrun"/>
          <w:rFonts w:cstheme="minorHAnsi"/>
        </w:rPr>
        <w:t>organism</w:t>
      </w:r>
      <w:r w:rsidR="00A112CA">
        <w:rPr>
          <w:rStyle w:val="normaltextrun"/>
          <w:rFonts w:cstheme="minorHAnsi"/>
        </w:rPr>
        <w:t>-based</w:t>
      </w:r>
      <w:r w:rsidR="001E3BCE">
        <w:rPr>
          <w:rStyle w:val="normaltextrun"/>
          <w:rFonts w:cstheme="minorHAnsi"/>
        </w:rPr>
        <w:t xml:space="preserve"> receptor studies vary acc</w:t>
      </w:r>
      <w:r w:rsidR="009B6C0C">
        <w:rPr>
          <w:rStyle w:val="normaltextrun"/>
          <w:rFonts w:cstheme="minorHAnsi"/>
        </w:rPr>
        <w:t xml:space="preserve">ording to contaminant type. For example, </w:t>
      </w:r>
      <w:r w:rsidR="001E3BCE">
        <w:rPr>
          <w:rStyle w:val="normaltextrun"/>
          <w:rFonts w:cstheme="minorHAnsi"/>
        </w:rPr>
        <w:t xml:space="preserve">macrolide concentrations have been reported relatively </w:t>
      </w:r>
      <w:r w:rsidR="001D553D">
        <w:rPr>
          <w:rStyle w:val="normaltextrun"/>
          <w:rFonts w:cstheme="minorHAnsi"/>
        </w:rPr>
        <w:t>widely in sediments, but not in</w:t>
      </w:r>
      <w:r w:rsidR="001E3BCE">
        <w:rPr>
          <w:rStyle w:val="normaltextrun"/>
          <w:rFonts w:cstheme="minorHAnsi"/>
        </w:rPr>
        <w:t xml:space="preserve"> biological receptors</w:t>
      </w:r>
      <w:r w:rsidR="00A112CA">
        <w:rPr>
          <w:rStyle w:val="normaltextrun"/>
          <w:rFonts w:cstheme="minorHAnsi"/>
        </w:rPr>
        <w:t xml:space="preserve"> such as fish</w:t>
      </w:r>
      <w:r w:rsidR="00E57DD7">
        <w:rPr>
          <w:rStyle w:val="normaltextrun"/>
          <w:rFonts w:cstheme="minorHAnsi"/>
        </w:rPr>
        <w:t xml:space="preserve"> (Zhao et al., 2015a apart)</w:t>
      </w:r>
      <w:r w:rsidR="00A112CA">
        <w:rPr>
          <w:rStyle w:val="normaltextrun"/>
          <w:rFonts w:cstheme="minorHAnsi"/>
        </w:rPr>
        <w:t xml:space="preserve">, despite their potential to bioaccumulate and generate </w:t>
      </w:r>
      <w:r w:rsidR="00A112CA" w:rsidRPr="00A112CA">
        <w:rPr>
          <w:rStyle w:val="normaltextrun"/>
          <w:rFonts w:cstheme="minorHAnsi"/>
        </w:rPr>
        <w:t>genetic and histologic alterations in fish tissue, even at environmental exposure levels</w:t>
      </w:r>
      <w:r w:rsidR="00A112CA">
        <w:rPr>
          <w:rStyle w:val="normaltextrun"/>
          <w:rFonts w:cstheme="minorHAnsi"/>
        </w:rPr>
        <w:t xml:space="preserve"> </w:t>
      </w:r>
      <w:r w:rsidR="009B6C0C">
        <w:rPr>
          <w:rStyle w:val="normaltextrun"/>
          <w:rFonts w:cstheme="minorHAnsi"/>
        </w:rPr>
        <w:t>(</w:t>
      </w:r>
      <w:r w:rsidR="00A112CA">
        <w:rPr>
          <w:rStyle w:val="normaltextrun"/>
          <w:rFonts w:cstheme="minorHAnsi"/>
        </w:rPr>
        <w:t>Yang et al., 2020</w:t>
      </w:r>
      <w:r w:rsidR="001E3BCE">
        <w:rPr>
          <w:rStyle w:val="normaltextrun"/>
          <w:rFonts w:cstheme="minorHAnsi"/>
        </w:rPr>
        <w:t>)</w:t>
      </w:r>
      <w:r w:rsidR="009B6C0C">
        <w:rPr>
          <w:rStyle w:val="normaltextrun"/>
          <w:rFonts w:cstheme="minorHAnsi"/>
        </w:rPr>
        <w:t>.</w:t>
      </w:r>
      <w:r w:rsidR="001E3BCE">
        <w:rPr>
          <w:rStyle w:val="normaltextrun"/>
          <w:rFonts w:cstheme="minorHAnsi"/>
        </w:rPr>
        <w:t xml:space="preserve"> </w:t>
      </w:r>
      <w:r w:rsidR="009B6C0C">
        <w:rPr>
          <w:rStyle w:val="normaltextrun"/>
          <w:rFonts w:cstheme="minorHAnsi"/>
        </w:rPr>
        <w:t>Similarly,</w:t>
      </w:r>
      <w:r w:rsidR="001E3BCE">
        <w:rPr>
          <w:rStyle w:val="normaltextrun"/>
          <w:rFonts w:cstheme="minorHAnsi"/>
        </w:rPr>
        <w:t xml:space="preserve"> target species vary</w:t>
      </w:r>
      <w:r w:rsidR="009B6C0C">
        <w:rPr>
          <w:rStyle w:val="normaltextrun"/>
          <w:rFonts w:cstheme="minorHAnsi"/>
        </w:rPr>
        <w:t xml:space="preserve"> between publications (e.g. </w:t>
      </w:r>
      <w:r w:rsidR="009B6C0C" w:rsidRPr="009B6C0C">
        <w:rPr>
          <w:rStyle w:val="normaltextrun"/>
          <w:rFonts w:cstheme="minorHAnsi"/>
          <w:b/>
        </w:rPr>
        <w:t>Table 2</w:t>
      </w:r>
      <w:r w:rsidR="009B6C0C">
        <w:rPr>
          <w:rStyle w:val="normaltextrun"/>
          <w:rFonts w:cstheme="minorHAnsi"/>
        </w:rPr>
        <w:t>)</w:t>
      </w:r>
      <w:r w:rsidR="001E3BCE">
        <w:rPr>
          <w:rStyle w:val="normaltextrun"/>
          <w:rFonts w:cstheme="minorHAnsi"/>
        </w:rPr>
        <w:t xml:space="preserve">. The </w:t>
      </w:r>
      <w:r>
        <w:rPr>
          <w:rStyle w:val="normaltextrun"/>
          <w:rFonts w:cstheme="minorHAnsi"/>
        </w:rPr>
        <w:t>impacts o</w:t>
      </w:r>
      <w:r w:rsidR="00BD4F1D">
        <w:rPr>
          <w:rStyle w:val="normaltextrun"/>
          <w:rFonts w:cstheme="minorHAnsi"/>
        </w:rPr>
        <w:t>n lower trophic level organisms</w:t>
      </w:r>
      <w:r w:rsidR="001E3BCE">
        <w:rPr>
          <w:rStyle w:val="normaltextrun"/>
          <w:rFonts w:cstheme="minorHAnsi"/>
        </w:rPr>
        <w:t xml:space="preserve"> are currently unclear</w:t>
      </w:r>
      <w:r w:rsidR="00873C29">
        <w:rPr>
          <w:rStyle w:val="normaltextrun"/>
          <w:rFonts w:cstheme="minorHAnsi"/>
        </w:rPr>
        <w:t>, as are</w:t>
      </w:r>
      <w:r>
        <w:rPr>
          <w:rStyle w:val="normaltextrun"/>
          <w:rFonts w:cstheme="minorHAnsi"/>
        </w:rPr>
        <w:t xml:space="preserve"> </w:t>
      </w:r>
      <w:r w:rsidR="007A00A1">
        <w:t>pathways for bioaccumulation</w:t>
      </w:r>
      <w:r w:rsidR="001E3BCE">
        <w:t>.</w:t>
      </w:r>
      <w:r w:rsidR="007A00A1">
        <w:t xml:space="preserve"> </w:t>
      </w:r>
      <w:r w:rsidR="006A6191">
        <w:t>A number of published papers have examined concentrations of multiple contaminant</w:t>
      </w:r>
      <w:r w:rsidR="001D553D">
        <w:t xml:space="preserve"> group</w:t>
      </w:r>
      <w:r w:rsidR="006A6191">
        <w:t>s in individual organisms (e.g.</w:t>
      </w:r>
      <w:r w:rsidR="001D553D">
        <w:t xml:space="preserve"> Leung et al., 2005, Guo et al., 2008</w:t>
      </w:r>
      <w:r w:rsidR="006A6191">
        <w:t>), but a</w:t>
      </w:r>
      <w:r w:rsidR="006A6191">
        <w:rPr>
          <w:rStyle w:val="normaltextrun"/>
          <w:rFonts w:cstheme="minorHAnsi"/>
        </w:rPr>
        <w:t>re there possible synergistic impacts from the presence of (and exposure to) a wide “suite” of emerging contaminants?</w:t>
      </w:r>
      <w:r w:rsidR="006A6191" w:rsidRPr="000770DE">
        <w:t xml:space="preserve"> </w:t>
      </w:r>
      <w:r w:rsidR="006A6191">
        <w:rPr>
          <w:rStyle w:val="normaltextrun"/>
          <w:rFonts w:cstheme="minorHAnsi"/>
        </w:rPr>
        <w:t>Given the strong seasonality and complex nature of the PRD, c</w:t>
      </w:r>
      <w:r w:rsidR="002C0BDB">
        <w:rPr>
          <w:rStyle w:val="normaltextrun"/>
          <w:rFonts w:cstheme="minorHAnsi"/>
        </w:rPr>
        <w:t>an the impacts of trace contaminants on organism and ecosystem function be differentiated from natural variability?</w:t>
      </w:r>
    </w:p>
    <w:p w14:paraId="207F4EF0" w14:textId="6ACF5D95" w:rsidR="00CE66D1" w:rsidRDefault="00CE66D1" w:rsidP="008B248D">
      <w:pPr>
        <w:shd w:val="clear" w:color="auto" w:fill="FFFFFF"/>
        <w:spacing w:before="100" w:beforeAutospacing="1" w:after="100" w:afterAutospacing="1" w:line="480" w:lineRule="auto"/>
        <w:jc w:val="both"/>
        <w:textAlignment w:val="baseline"/>
        <w:rPr>
          <w:rStyle w:val="normaltextrun"/>
          <w:rFonts w:cstheme="minorHAnsi"/>
        </w:rPr>
      </w:pPr>
      <w:r>
        <w:rPr>
          <w:rStyle w:val="normaltextrun"/>
          <w:rFonts w:cstheme="minorHAnsi"/>
        </w:rPr>
        <w:t xml:space="preserve">And </w:t>
      </w:r>
      <w:r w:rsidR="00BD4F1D">
        <w:rPr>
          <w:rStyle w:val="normaltextrun"/>
          <w:rFonts w:cstheme="minorHAnsi"/>
        </w:rPr>
        <w:t>more generally</w:t>
      </w:r>
      <w:r>
        <w:rPr>
          <w:rStyle w:val="normaltextrun"/>
          <w:rFonts w:cstheme="minorHAnsi"/>
        </w:rPr>
        <w:t>, what are the current fluxes of emerging contaminants through the PRD, and are these increasing over time?</w:t>
      </w:r>
    </w:p>
    <w:p w14:paraId="46B56732" w14:textId="6BCB7355" w:rsidR="00873C29" w:rsidRDefault="00CE66D1" w:rsidP="008B248D">
      <w:pPr>
        <w:shd w:val="clear" w:color="auto" w:fill="FFFFFF"/>
        <w:spacing w:before="100" w:beforeAutospacing="1" w:after="100" w:afterAutospacing="1" w:line="480" w:lineRule="auto"/>
        <w:jc w:val="both"/>
        <w:textAlignment w:val="baseline"/>
        <w:rPr>
          <w:rStyle w:val="normaltextrun"/>
          <w:rFonts w:cstheme="minorHAnsi"/>
        </w:rPr>
      </w:pPr>
      <w:r>
        <w:rPr>
          <w:rStyle w:val="normaltextrun"/>
          <w:rFonts w:cstheme="minorHAnsi"/>
        </w:rPr>
        <w:lastRenderedPageBreak/>
        <w:t xml:space="preserve">These are important </w:t>
      </w:r>
      <w:r w:rsidR="00E6632C">
        <w:rPr>
          <w:rStyle w:val="normaltextrun"/>
          <w:rFonts w:cstheme="minorHAnsi"/>
        </w:rPr>
        <w:t xml:space="preserve">research </w:t>
      </w:r>
      <w:r w:rsidR="009B6C0C">
        <w:rPr>
          <w:rStyle w:val="normaltextrun"/>
          <w:rFonts w:cstheme="minorHAnsi"/>
        </w:rPr>
        <w:t xml:space="preserve">questions and </w:t>
      </w:r>
      <w:r w:rsidR="00BD4F1D">
        <w:rPr>
          <w:rStyle w:val="normaltextrun"/>
          <w:rFonts w:cstheme="minorHAnsi"/>
        </w:rPr>
        <w:t>topics</w:t>
      </w:r>
      <w:r w:rsidR="00E6632C">
        <w:rPr>
          <w:rStyle w:val="normaltextrun"/>
          <w:rFonts w:cstheme="minorHAnsi"/>
        </w:rPr>
        <w:t xml:space="preserve"> to address if we are to understand </w:t>
      </w:r>
      <w:r w:rsidR="00917832">
        <w:rPr>
          <w:rStyle w:val="normaltextrun"/>
          <w:rFonts w:cstheme="minorHAnsi"/>
        </w:rPr>
        <w:t xml:space="preserve">fully </w:t>
      </w:r>
      <w:r w:rsidR="00E54C95">
        <w:rPr>
          <w:rStyle w:val="normaltextrun"/>
          <w:rFonts w:cstheme="minorHAnsi"/>
        </w:rPr>
        <w:t>the environmental</w:t>
      </w:r>
      <w:r w:rsidR="00E6632C">
        <w:rPr>
          <w:rStyle w:val="normaltextrun"/>
          <w:rFonts w:cstheme="minorHAnsi"/>
        </w:rPr>
        <w:t xml:space="preserve"> cycling</w:t>
      </w:r>
      <w:r w:rsidR="00E54C95">
        <w:rPr>
          <w:rStyle w:val="normaltextrun"/>
          <w:rFonts w:cstheme="minorHAnsi"/>
        </w:rPr>
        <w:t xml:space="preserve"> of,</w:t>
      </w:r>
      <w:r w:rsidR="00E6632C">
        <w:rPr>
          <w:rStyle w:val="normaltextrun"/>
          <w:rFonts w:cstheme="minorHAnsi"/>
        </w:rPr>
        <w:t xml:space="preserve"> and </w:t>
      </w:r>
      <w:r w:rsidR="001705A8">
        <w:rPr>
          <w:rStyle w:val="normaltextrun"/>
          <w:rFonts w:cstheme="minorHAnsi"/>
        </w:rPr>
        <w:t xml:space="preserve">physical, chemical and biological </w:t>
      </w:r>
      <w:r w:rsidR="00917832">
        <w:rPr>
          <w:rStyle w:val="normaltextrun"/>
          <w:rFonts w:cstheme="minorHAnsi"/>
        </w:rPr>
        <w:t xml:space="preserve">accumulation or </w:t>
      </w:r>
      <w:r w:rsidR="00E6632C">
        <w:rPr>
          <w:rStyle w:val="normaltextrun"/>
          <w:rFonts w:cstheme="minorHAnsi"/>
        </w:rPr>
        <w:t xml:space="preserve">attenuation processes </w:t>
      </w:r>
      <w:r w:rsidR="001705A8">
        <w:rPr>
          <w:rStyle w:val="normaltextrun"/>
          <w:rFonts w:cstheme="minorHAnsi"/>
        </w:rPr>
        <w:t>for</w:t>
      </w:r>
      <w:r w:rsidR="00E54C95">
        <w:rPr>
          <w:rStyle w:val="normaltextrun"/>
          <w:rFonts w:cstheme="minorHAnsi"/>
        </w:rPr>
        <w:t>,</w:t>
      </w:r>
      <w:r w:rsidR="00E6632C">
        <w:rPr>
          <w:rStyle w:val="normaltextrun"/>
          <w:rFonts w:cstheme="minorHAnsi"/>
        </w:rPr>
        <w:t xml:space="preserve"> e</w:t>
      </w:r>
      <w:r w:rsidR="00E54C95">
        <w:rPr>
          <w:rStyle w:val="normaltextrun"/>
          <w:rFonts w:cstheme="minorHAnsi"/>
        </w:rPr>
        <w:t>merging contaminants in the PRD</w:t>
      </w:r>
      <w:r w:rsidR="009B6C0C">
        <w:rPr>
          <w:rStyle w:val="normaltextrun"/>
          <w:rFonts w:cstheme="minorHAnsi"/>
        </w:rPr>
        <w:t>,</w:t>
      </w:r>
      <w:r w:rsidR="00E54C95">
        <w:rPr>
          <w:rStyle w:val="normaltextrun"/>
          <w:rFonts w:cstheme="minorHAnsi"/>
        </w:rPr>
        <w:t xml:space="preserve"> and </w:t>
      </w:r>
      <w:r w:rsidR="009B6C0C">
        <w:rPr>
          <w:rStyle w:val="normaltextrun"/>
          <w:rFonts w:cstheme="minorHAnsi"/>
        </w:rPr>
        <w:t xml:space="preserve">use this understanding to </w:t>
      </w:r>
      <w:r w:rsidR="00E54C95">
        <w:rPr>
          <w:rStyle w:val="normaltextrun"/>
          <w:rFonts w:cstheme="minorHAnsi"/>
        </w:rPr>
        <w:t>develop</w:t>
      </w:r>
      <w:r w:rsidR="00837963">
        <w:rPr>
          <w:rStyle w:val="normaltextrun"/>
          <w:rFonts w:cstheme="minorHAnsi"/>
        </w:rPr>
        <w:t xml:space="preserve"> cost-effective</w:t>
      </w:r>
      <w:r w:rsidR="00E6632C">
        <w:rPr>
          <w:rStyle w:val="normaltextrun"/>
          <w:rFonts w:cstheme="minorHAnsi"/>
        </w:rPr>
        <w:t xml:space="preserve"> </w:t>
      </w:r>
      <w:r w:rsidR="00837963">
        <w:rPr>
          <w:rStyle w:val="normaltextrun"/>
          <w:rFonts w:cstheme="minorHAnsi"/>
        </w:rPr>
        <w:t xml:space="preserve">contaminant mitigation </w:t>
      </w:r>
      <w:r w:rsidR="00E6632C">
        <w:rPr>
          <w:rStyle w:val="normaltextrun"/>
          <w:rFonts w:cstheme="minorHAnsi"/>
        </w:rPr>
        <w:t>strategies</w:t>
      </w:r>
      <w:r w:rsidR="00917832">
        <w:rPr>
          <w:rStyle w:val="normaltextrun"/>
          <w:rFonts w:cstheme="minorHAnsi"/>
        </w:rPr>
        <w:t>. These mitigation strategies include those</w:t>
      </w:r>
      <w:r w:rsidR="00E6632C">
        <w:rPr>
          <w:rStyle w:val="normaltextrun"/>
          <w:rFonts w:cstheme="minorHAnsi"/>
        </w:rPr>
        <w:t xml:space="preserve"> which use and enhance the natural system attenuation </w:t>
      </w:r>
      <w:r w:rsidR="001705A8">
        <w:rPr>
          <w:rStyle w:val="normaltextrun"/>
          <w:rFonts w:cstheme="minorHAnsi"/>
        </w:rPr>
        <w:t xml:space="preserve">capacity </w:t>
      </w:r>
      <w:r w:rsidR="00E6632C">
        <w:rPr>
          <w:rStyle w:val="normaltextrun"/>
          <w:rFonts w:cstheme="minorHAnsi"/>
        </w:rPr>
        <w:t>to reduce fluxes through the system</w:t>
      </w:r>
      <w:r w:rsidR="00917832">
        <w:rPr>
          <w:rStyle w:val="normaltextrun"/>
          <w:rFonts w:cstheme="minorHAnsi"/>
        </w:rPr>
        <w:t xml:space="preserve"> (targeting contaminant </w:t>
      </w:r>
      <w:r w:rsidR="00917832" w:rsidRPr="00141CBD">
        <w:rPr>
          <w:rStyle w:val="normaltextrun"/>
          <w:rFonts w:cstheme="minorHAnsi"/>
        </w:rPr>
        <w:t>pathways)</w:t>
      </w:r>
      <w:r w:rsidR="00E6632C" w:rsidRPr="00141CBD">
        <w:rPr>
          <w:rStyle w:val="normaltextrun"/>
          <w:rFonts w:cstheme="minorHAnsi"/>
        </w:rPr>
        <w:t xml:space="preserve">, </w:t>
      </w:r>
      <w:r w:rsidR="00E54C95" w:rsidRPr="00141CBD">
        <w:rPr>
          <w:rStyle w:val="normaltextrun"/>
          <w:rFonts w:cstheme="minorHAnsi"/>
        </w:rPr>
        <w:t xml:space="preserve">and </w:t>
      </w:r>
      <w:r w:rsidR="00E6632C" w:rsidRPr="00141CBD">
        <w:rPr>
          <w:rStyle w:val="normaltextrun"/>
          <w:rFonts w:cstheme="minorHAnsi"/>
        </w:rPr>
        <w:t>which can complement source reduction measures such as regulation, policy changes</w:t>
      </w:r>
      <w:r w:rsidR="00AF0C9D" w:rsidRPr="00141CBD">
        <w:rPr>
          <w:rStyle w:val="normaltextrun"/>
          <w:rFonts w:cstheme="minorHAnsi"/>
        </w:rPr>
        <w:t>, use of alternative chemicals,</w:t>
      </w:r>
      <w:r w:rsidR="00E6632C" w:rsidRPr="00141CBD">
        <w:rPr>
          <w:rStyle w:val="normaltextrun"/>
          <w:rFonts w:cstheme="minorHAnsi"/>
        </w:rPr>
        <w:t xml:space="preserve"> </w:t>
      </w:r>
      <w:r w:rsidR="009106EC" w:rsidRPr="00141CBD">
        <w:rPr>
          <w:rStyle w:val="normaltextrun"/>
          <w:rFonts w:cstheme="minorHAnsi"/>
        </w:rPr>
        <w:t xml:space="preserve">improved effluent and wastewater treatment, </w:t>
      </w:r>
      <w:r w:rsidR="00E6632C" w:rsidRPr="00141CBD">
        <w:rPr>
          <w:rStyle w:val="normaltextrun"/>
          <w:rFonts w:cstheme="minorHAnsi"/>
        </w:rPr>
        <w:t>etc</w:t>
      </w:r>
      <w:r w:rsidR="00E54C95" w:rsidRPr="00141CBD">
        <w:rPr>
          <w:rStyle w:val="normaltextrun"/>
          <w:rFonts w:cstheme="minorHAnsi"/>
        </w:rPr>
        <w:t>.</w:t>
      </w:r>
      <w:r w:rsidR="006C1F29" w:rsidRPr="00141CBD">
        <w:rPr>
          <w:rStyle w:val="normaltextrun"/>
          <w:rFonts w:cstheme="minorHAnsi"/>
        </w:rPr>
        <w:t xml:space="preserve"> These enhanced attenuation strategies </w:t>
      </w:r>
      <w:r w:rsidR="00917832" w:rsidRPr="00141CBD">
        <w:rPr>
          <w:rStyle w:val="normaltextrun"/>
          <w:rFonts w:cstheme="minorHAnsi"/>
        </w:rPr>
        <w:t xml:space="preserve">can </w:t>
      </w:r>
      <w:r w:rsidR="006C1F29" w:rsidRPr="00141CBD">
        <w:rPr>
          <w:rStyle w:val="normaltextrun"/>
          <w:rFonts w:cstheme="minorHAnsi"/>
        </w:rPr>
        <w:t xml:space="preserve">include </w:t>
      </w:r>
      <w:r w:rsidR="00E54C95" w:rsidRPr="00141CBD">
        <w:rPr>
          <w:rStyle w:val="normaltextrun"/>
          <w:rFonts w:cstheme="minorHAnsi"/>
        </w:rPr>
        <w:t xml:space="preserve">installation or engineering of </w:t>
      </w:r>
      <w:r w:rsidR="006C1F29" w:rsidRPr="00141CBD">
        <w:rPr>
          <w:rFonts w:eastAsia="Times New Roman" w:cs="Tahoma"/>
          <w:lang w:eastAsia="en-GB"/>
        </w:rPr>
        <w:t>riparian buffers, sustainable urban drainage systems, constructed wetlands, phytomanagement</w:t>
      </w:r>
      <w:r w:rsidR="00A125F9" w:rsidRPr="00141CBD">
        <w:rPr>
          <w:rFonts w:eastAsia="Times New Roman" w:cs="Tahoma"/>
          <w:lang w:eastAsia="en-GB"/>
        </w:rPr>
        <w:t>,</w:t>
      </w:r>
      <w:r w:rsidR="006C1F29" w:rsidRPr="00141CBD">
        <w:rPr>
          <w:rFonts w:eastAsia="Times New Roman" w:cs="Tahoma"/>
          <w:lang w:eastAsia="en-GB"/>
        </w:rPr>
        <w:t xml:space="preserve"> and other nature-based solutions, which </w:t>
      </w:r>
      <w:r w:rsidR="00917832" w:rsidRPr="00141CBD">
        <w:rPr>
          <w:rFonts w:eastAsia="Times New Roman" w:cs="Tahoma"/>
          <w:lang w:eastAsia="en-GB"/>
        </w:rPr>
        <w:t xml:space="preserve">can </w:t>
      </w:r>
      <w:r w:rsidR="009106EC" w:rsidRPr="00141CBD">
        <w:rPr>
          <w:rFonts w:eastAsia="Times New Roman" w:cs="Tahoma"/>
          <w:lang w:eastAsia="en-GB"/>
        </w:rPr>
        <w:t xml:space="preserve">operate in tandem with policy/regulatory and “hard” engineered solutions (such as effluent treatment facilities) to </w:t>
      </w:r>
      <w:r w:rsidR="00917832" w:rsidRPr="00141CBD">
        <w:rPr>
          <w:rFonts w:eastAsia="Times New Roman" w:cs="Tahoma"/>
          <w:lang w:eastAsia="en-GB"/>
        </w:rPr>
        <w:t>enhance contaminant trapping, sorption and breakdown</w:t>
      </w:r>
      <w:r w:rsidR="00DC25C3" w:rsidRPr="00141CBD">
        <w:rPr>
          <w:rFonts w:eastAsia="Times New Roman" w:cs="Tahoma"/>
          <w:lang w:eastAsia="en-GB"/>
        </w:rPr>
        <w:t xml:space="preserve"> in the PRD system and its various agricultural, industrial and urban environments</w:t>
      </w:r>
      <w:r w:rsidR="009106EC" w:rsidRPr="00141CBD">
        <w:rPr>
          <w:rFonts w:eastAsia="Times New Roman" w:cs="Tahoma"/>
          <w:lang w:eastAsia="en-GB"/>
        </w:rPr>
        <w:t>.</w:t>
      </w:r>
      <w:r w:rsidR="00917832" w:rsidRPr="00141CBD">
        <w:rPr>
          <w:rFonts w:eastAsia="Times New Roman" w:cs="Tahoma"/>
          <w:lang w:eastAsia="en-GB"/>
        </w:rPr>
        <w:t xml:space="preserve"> </w:t>
      </w:r>
      <w:r w:rsidR="009106EC" w:rsidRPr="00141CBD">
        <w:rPr>
          <w:rFonts w:eastAsia="Times New Roman" w:cs="Tahoma"/>
          <w:lang w:eastAsia="en-GB"/>
        </w:rPr>
        <w:t>In</w:t>
      </w:r>
      <w:r w:rsidR="006C1F29" w:rsidRPr="00141CBD">
        <w:rPr>
          <w:rFonts w:eastAsia="Times New Roman" w:cs="Tahoma"/>
          <w:lang w:eastAsia="en-GB"/>
        </w:rPr>
        <w:t xml:space="preserve"> turn</w:t>
      </w:r>
      <w:r w:rsidR="009106EC" w:rsidRPr="00141CBD">
        <w:rPr>
          <w:rFonts w:eastAsia="Times New Roman" w:cs="Tahoma"/>
          <w:lang w:eastAsia="en-GB"/>
        </w:rPr>
        <w:t>, these nature-based strategies</w:t>
      </w:r>
      <w:r w:rsidR="006C1F29" w:rsidRPr="00141CBD">
        <w:rPr>
          <w:rFonts w:eastAsia="Times New Roman" w:cs="Tahoma"/>
          <w:lang w:eastAsia="en-GB"/>
        </w:rPr>
        <w:t xml:space="preserve"> can </w:t>
      </w:r>
      <w:r w:rsidR="00DC25C3" w:rsidRPr="00141CBD">
        <w:rPr>
          <w:rFonts w:eastAsia="Times New Roman" w:cs="Tahoma"/>
          <w:lang w:eastAsia="en-GB"/>
        </w:rPr>
        <w:t xml:space="preserve">(a) </w:t>
      </w:r>
      <w:r w:rsidR="006C1F29" w:rsidRPr="00141CBD">
        <w:rPr>
          <w:rFonts w:eastAsia="Times New Roman" w:cs="Tahoma"/>
          <w:lang w:eastAsia="en-GB"/>
        </w:rPr>
        <w:t xml:space="preserve">provide wider environmental, economic and societal benefits (e.g. flood control, air quality benefits, carbon sequestration and other ecosystem service benefits, </w:t>
      </w:r>
      <w:r w:rsidR="00745533" w:rsidRPr="00141CBD">
        <w:rPr>
          <w:rFonts w:eastAsia="Times New Roman" w:cs="Tahoma"/>
          <w:lang w:eastAsia="en-GB"/>
        </w:rPr>
        <w:t xml:space="preserve">Song et al., 2019, </w:t>
      </w:r>
      <w:r w:rsidR="006C1F29" w:rsidRPr="00141CBD">
        <w:rPr>
          <w:rFonts w:eastAsia="Times New Roman" w:cs="Tahoma"/>
          <w:lang w:eastAsia="en-GB"/>
        </w:rPr>
        <w:t>Bardos et al., 2020)</w:t>
      </w:r>
      <w:r w:rsidR="009106EC" w:rsidRPr="00141CBD">
        <w:rPr>
          <w:rFonts w:eastAsia="Times New Roman" w:cs="Tahoma"/>
          <w:lang w:eastAsia="en-GB"/>
        </w:rPr>
        <w:t>, (b) support ecological restoration</w:t>
      </w:r>
      <w:r w:rsidR="00970440">
        <w:rPr>
          <w:rFonts w:eastAsia="Times New Roman" w:cs="Tahoma"/>
          <w:lang w:eastAsia="en-GB"/>
        </w:rPr>
        <w:t xml:space="preserve"> (e.g. Cundy et al., 2021</w:t>
      </w:r>
      <w:r w:rsidR="00F232E4" w:rsidRPr="00141CBD">
        <w:rPr>
          <w:rFonts w:eastAsia="Times New Roman" w:cs="Tahoma"/>
          <w:lang w:eastAsia="en-GB"/>
        </w:rPr>
        <w:t>,</w:t>
      </w:r>
      <w:r w:rsidR="00F41FAA" w:rsidRPr="00141CBD">
        <w:rPr>
          <w:rFonts w:eastAsia="Times New Roman" w:cs="Tahoma"/>
          <w:lang w:eastAsia="en-GB"/>
        </w:rPr>
        <w:t xml:space="preserve"> Duan et al., 2021</w:t>
      </w:r>
      <w:r w:rsidR="009106EC" w:rsidRPr="00141CBD">
        <w:rPr>
          <w:rFonts w:eastAsia="Times New Roman" w:cs="Tahoma"/>
          <w:lang w:eastAsia="en-GB"/>
        </w:rPr>
        <w:t>),</w:t>
      </w:r>
      <w:r w:rsidR="006C1F29" w:rsidRPr="00141CBD">
        <w:rPr>
          <w:rFonts w:eastAsia="Times New Roman" w:cs="Tahoma"/>
          <w:lang w:eastAsia="en-GB"/>
        </w:rPr>
        <w:t xml:space="preserve"> and</w:t>
      </w:r>
      <w:r w:rsidR="00DC25C3" w:rsidRPr="00141CBD">
        <w:rPr>
          <w:rFonts w:eastAsia="Times New Roman" w:cs="Tahoma"/>
          <w:lang w:eastAsia="en-GB"/>
        </w:rPr>
        <w:t xml:space="preserve"> (</w:t>
      </w:r>
      <w:r w:rsidR="009106EC" w:rsidRPr="00141CBD">
        <w:rPr>
          <w:rFonts w:eastAsia="Times New Roman" w:cs="Tahoma"/>
          <w:lang w:eastAsia="en-GB"/>
        </w:rPr>
        <w:t>c</w:t>
      </w:r>
      <w:r w:rsidR="00DC25C3" w:rsidRPr="00141CBD">
        <w:rPr>
          <w:rFonts w:eastAsia="Times New Roman" w:cs="Tahoma"/>
          <w:lang w:eastAsia="en-GB"/>
        </w:rPr>
        <w:t xml:space="preserve">) link with regional and national </w:t>
      </w:r>
      <w:r w:rsidR="009B6C0C" w:rsidRPr="00141CBD">
        <w:rPr>
          <w:rFonts w:eastAsia="Times New Roman" w:cs="Tahoma"/>
          <w:lang w:eastAsia="en-GB"/>
        </w:rPr>
        <w:t>plans</w:t>
      </w:r>
      <w:r w:rsidR="00DC25C3" w:rsidRPr="00141CBD">
        <w:rPr>
          <w:rFonts w:eastAsia="Times New Roman" w:cs="Tahoma"/>
          <w:lang w:eastAsia="en-GB"/>
        </w:rPr>
        <w:t xml:space="preserve"> (e.g. </w:t>
      </w:r>
      <w:r w:rsidR="002466A5" w:rsidRPr="00141CBD">
        <w:rPr>
          <w:rFonts w:eastAsia="Times New Roman" w:cs="Tahoma"/>
          <w:lang w:eastAsia="en-GB"/>
        </w:rPr>
        <w:t>the ‘Sponge cities’ plan, ICLEI, 2017</w:t>
      </w:r>
      <w:r w:rsidR="00F41FAA" w:rsidRPr="00141CBD">
        <w:rPr>
          <w:rFonts w:eastAsia="Times New Roman" w:cs="Tahoma"/>
          <w:lang w:eastAsia="en-GB"/>
        </w:rPr>
        <w:t>, Qi et al., 2020</w:t>
      </w:r>
      <w:r w:rsidR="002466A5" w:rsidRPr="00141CBD">
        <w:rPr>
          <w:rFonts w:eastAsia="Times New Roman" w:cs="Tahoma"/>
          <w:lang w:eastAsia="en-GB"/>
        </w:rPr>
        <w:t>) to</w:t>
      </w:r>
      <w:r w:rsidR="00E54C95" w:rsidRPr="00141CBD">
        <w:rPr>
          <w:rFonts w:eastAsia="Times New Roman" w:cs="Tahoma"/>
          <w:lang w:eastAsia="en-GB"/>
        </w:rPr>
        <w:t xml:space="preserve"> </w:t>
      </w:r>
      <w:r w:rsidR="006C1F29" w:rsidRPr="00141CBD">
        <w:rPr>
          <w:rFonts w:eastAsia="Times New Roman" w:cs="Tahoma"/>
          <w:lang w:eastAsia="en-GB"/>
        </w:rPr>
        <w:t>increase resilience to future climate change.</w:t>
      </w:r>
      <w:r w:rsidR="009B6C0C" w:rsidRPr="00141CBD">
        <w:rPr>
          <w:rFonts w:eastAsia="Times New Roman" w:cs="Tahoma"/>
          <w:lang w:eastAsia="en-GB"/>
        </w:rPr>
        <w:t xml:space="preserve"> Successful application of these enhanced attenuation or nature-based strategies </w:t>
      </w:r>
      <w:r w:rsidR="00745533" w:rsidRPr="00141CBD">
        <w:rPr>
          <w:rFonts w:eastAsia="Times New Roman" w:cs="Tahoma"/>
          <w:lang w:eastAsia="en-GB"/>
        </w:rPr>
        <w:t xml:space="preserve">requires rigorous understanding of contaminant </w:t>
      </w:r>
      <w:r w:rsidR="00745533">
        <w:rPr>
          <w:rFonts w:eastAsia="Times New Roman" w:cs="Tahoma"/>
          <w:color w:val="000000"/>
          <w:lang w:eastAsia="en-GB"/>
        </w:rPr>
        <w:t>accumulation and (bio)degradation processes</w:t>
      </w:r>
      <w:r w:rsidR="00A60BF0">
        <w:rPr>
          <w:rFonts w:eastAsia="Times New Roman" w:cs="Tahoma"/>
          <w:color w:val="000000"/>
          <w:lang w:eastAsia="en-GB"/>
        </w:rPr>
        <w:t xml:space="preserve"> in sedimentary and biological systems, and systematic measurements over time of contaminant inputs, outputs and fluxes (e.g. Environment Agency, 2000).</w:t>
      </w:r>
      <w:r w:rsidR="00745533">
        <w:rPr>
          <w:rFonts w:eastAsia="Times New Roman" w:cs="Tahoma"/>
          <w:color w:val="000000"/>
          <w:lang w:eastAsia="en-GB"/>
        </w:rPr>
        <w:t xml:space="preserve"> </w:t>
      </w:r>
      <w:r w:rsidR="009B6C0C">
        <w:rPr>
          <w:rFonts w:eastAsia="Times New Roman" w:cs="Tahoma"/>
          <w:color w:val="000000"/>
          <w:lang w:eastAsia="en-GB"/>
        </w:rPr>
        <w:t xml:space="preserve"> </w:t>
      </w:r>
      <w:r w:rsidR="006C1F29" w:rsidRPr="006C1F29">
        <w:rPr>
          <w:rFonts w:eastAsia="Times New Roman" w:cs="Tahoma"/>
          <w:color w:val="000000"/>
          <w:lang w:eastAsia="en-GB"/>
        </w:rPr>
        <w:t xml:space="preserve"> </w:t>
      </w:r>
      <w:r w:rsidR="006C1F29">
        <w:rPr>
          <w:rStyle w:val="normaltextrun"/>
          <w:rFonts w:cstheme="minorHAnsi"/>
        </w:rPr>
        <w:t xml:space="preserve"> </w:t>
      </w:r>
    </w:p>
    <w:p w14:paraId="64301B27" w14:textId="77777777" w:rsidR="00873C29" w:rsidRDefault="00873C29">
      <w:pPr>
        <w:rPr>
          <w:rStyle w:val="normaltextrun"/>
          <w:rFonts w:cstheme="minorHAnsi"/>
        </w:rPr>
      </w:pPr>
      <w:r>
        <w:rPr>
          <w:rStyle w:val="normaltextrun"/>
          <w:rFonts w:cstheme="minorHAnsi"/>
        </w:rPr>
        <w:br w:type="page"/>
      </w:r>
    </w:p>
    <w:p w14:paraId="1321F58E" w14:textId="015B8047" w:rsidR="00873C29" w:rsidRDefault="00873C29" w:rsidP="008B248D">
      <w:pPr>
        <w:shd w:val="clear" w:color="auto" w:fill="FFFFFF"/>
        <w:spacing w:before="100" w:beforeAutospacing="1" w:after="100" w:afterAutospacing="1" w:line="480" w:lineRule="auto"/>
        <w:jc w:val="both"/>
        <w:textAlignment w:val="baseline"/>
        <w:rPr>
          <w:rStyle w:val="normaltextrun"/>
          <w:rFonts w:cstheme="minorHAnsi"/>
        </w:rPr>
      </w:pPr>
      <w:r>
        <w:rPr>
          <w:rStyle w:val="normaltextrun"/>
          <w:rFonts w:cstheme="minorHAnsi"/>
          <w:noProof/>
          <w:lang w:eastAsia="en-GB"/>
        </w:rPr>
        <w:lastRenderedPageBreak/>
        <w:drawing>
          <wp:inline distT="0" distB="0" distL="0" distR="0" wp14:anchorId="64361C3B" wp14:editId="3BAAD343">
            <wp:extent cx="5133534" cy="681962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8084" cy="6825668"/>
                    </a:xfrm>
                    <a:prstGeom prst="rect">
                      <a:avLst/>
                    </a:prstGeom>
                    <a:noFill/>
                  </pic:spPr>
                </pic:pic>
              </a:graphicData>
            </a:graphic>
          </wp:inline>
        </w:drawing>
      </w:r>
    </w:p>
    <w:p w14:paraId="07B595A8" w14:textId="21DE6EA8" w:rsidR="00873C29" w:rsidRDefault="00DD4B41" w:rsidP="00873C29">
      <w:pPr>
        <w:shd w:val="clear" w:color="auto" w:fill="FFFFFF"/>
        <w:spacing w:before="100" w:beforeAutospacing="1" w:after="100" w:afterAutospacing="1" w:line="480" w:lineRule="auto"/>
        <w:jc w:val="both"/>
        <w:textAlignment w:val="baseline"/>
        <w:rPr>
          <w:rStyle w:val="normaltextrun"/>
          <w:rFonts w:cstheme="minorHAnsi"/>
          <w:b/>
        </w:rPr>
      </w:pPr>
      <w:r w:rsidRPr="00113301">
        <w:rPr>
          <w:rFonts w:eastAsia="Times New Roman" w:cs="Tahoma"/>
          <w:b/>
          <w:lang w:eastAsia="en-GB"/>
        </w:rPr>
        <w:t>Figure 7</w:t>
      </w:r>
      <w:r w:rsidR="00873C29" w:rsidRPr="00113301">
        <w:rPr>
          <w:rFonts w:eastAsia="Times New Roman" w:cs="Tahoma"/>
          <w:b/>
          <w:lang w:eastAsia="en-GB"/>
        </w:rPr>
        <w:t xml:space="preserve">: (a) Focus </w:t>
      </w:r>
      <w:r w:rsidR="00873C29" w:rsidRPr="0036182B">
        <w:rPr>
          <w:rFonts w:eastAsia="Times New Roman" w:cs="Tahoma"/>
          <w:b/>
          <w:color w:val="000000"/>
          <w:lang w:eastAsia="en-GB"/>
        </w:rPr>
        <w:t>of p</w:t>
      </w:r>
      <w:r w:rsidR="00873C29">
        <w:rPr>
          <w:rFonts w:eastAsia="Times New Roman" w:cs="Tahoma"/>
          <w:b/>
          <w:color w:val="000000"/>
          <w:lang w:eastAsia="en-GB"/>
        </w:rPr>
        <w:t>ublished literature from the PRD</w:t>
      </w:r>
      <w:r w:rsidR="00873C29" w:rsidRPr="0036182B">
        <w:rPr>
          <w:rFonts w:eastAsia="Times New Roman" w:cs="Tahoma"/>
          <w:b/>
          <w:color w:val="000000"/>
          <w:lang w:eastAsia="en-GB"/>
        </w:rPr>
        <w:t xml:space="preserve"> </w:t>
      </w:r>
      <w:r w:rsidR="00873C29">
        <w:rPr>
          <w:rFonts w:eastAsia="Times New Roman" w:cs="Tahoma"/>
          <w:b/>
          <w:color w:val="000000"/>
          <w:lang w:eastAsia="en-GB"/>
        </w:rPr>
        <w:t xml:space="preserve">(split by sampling medium / focus) </w:t>
      </w:r>
      <w:r w:rsidR="00873C29" w:rsidRPr="0036182B">
        <w:rPr>
          <w:rFonts w:eastAsia="Times New Roman" w:cs="Tahoma"/>
          <w:b/>
          <w:color w:val="000000"/>
          <w:lang w:eastAsia="en-GB"/>
        </w:rPr>
        <w:t xml:space="preserve">on different components of the source, pathway, receptor linkage for management of risk. </w:t>
      </w:r>
      <w:r w:rsidR="00873C29">
        <w:rPr>
          <w:rFonts w:eastAsia="Times New Roman" w:cs="Tahoma"/>
          <w:b/>
          <w:color w:val="000000"/>
          <w:lang w:eastAsia="en-GB"/>
        </w:rPr>
        <w:t xml:space="preserve">Y-axis scale shows number of publications. (b) As (a), but split by contaminant or contaminant group. </w:t>
      </w:r>
      <w:r w:rsidR="00873C29" w:rsidRPr="0036182B">
        <w:rPr>
          <w:rFonts w:eastAsia="Times New Roman" w:cs="Tahoma"/>
          <w:b/>
          <w:color w:val="000000"/>
          <w:lang w:eastAsia="en-GB"/>
        </w:rPr>
        <w:t>Upper, inset, figure schematically illustrates the S-P-R or contaminant linkages concept – see text for further discussion.</w:t>
      </w:r>
      <w:r w:rsidR="00873C29">
        <w:rPr>
          <w:rStyle w:val="normaltextrun"/>
          <w:rFonts w:cstheme="minorHAnsi"/>
          <w:b/>
        </w:rPr>
        <w:br w:type="page"/>
      </w:r>
    </w:p>
    <w:p w14:paraId="7A905A0B" w14:textId="73D32EC1" w:rsidR="007B04FD" w:rsidRPr="00873C29" w:rsidRDefault="007B04FD" w:rsidP="008B248D">
      <w:pPr>
        <w:shd w:val="clear" w:color="auto" w:fill="FFFFFF"/>
        <w:spacing w:before="100" w:beforeAutospacing="1" w:after="100" w:afterAutospacing="1" w:line="480" w:lineRule="auto"/>
        <w:jc w:val="both"/>
        <w:textAlignment w:val="baseline"/>
        <w:rPr>
          <w:rStyle w:val="normaltextrun"/>
          <w:rFonts w:cstheme="minorHAnsi"/>
          <w:b/>
        </w:rPr>
      </w:pPr>
      <w:r w:rsidRPr="00873C29">
        <w:rPr>
          <w:rStyle w:val="normaltextrun"/>
          <w:rFonts w:cstheme="minorHAnsi"/>
          <w:b/>
        </w:rPr>
        <w:lastRenderedPageBreak/>
        <w:t>4.3 Environmental baselines, and integrated</w:t>
      </w:r>
      <w:r w:rsidR="00862A51" w:rsidRPr="00873C29">
        <w:rPr>
          <w:rStyle w:val="normaltextrun"/>
          <w:rFonts w:cstheme="minorHAnsi"/>
          <w:b/>
        </w:rPr>
        <w:t xml:space="preserve"> sampling approaches.</w:t>
      </w:r>
      <w:r w:rsidRPr="00873C29">
        <w:rPr>
          <w:rStyle w:val="normaltextrun"/>
          <w:rFonts w:cstheme="minorHAnsi"/>
          <w:b/>
        </w:rPr>
        <w:t xml:space="preserve"> </w:t>
      </w:r>
    </w:p>
    <w:p w14:paraId="34454F62" w14:textId="30A4377B" w:rsidR="00AF7353" w:rsidRDefault="00837963" w:rsidP="008B248D">
      <w:pPr>
        <w:shd w:val="clear" w:color="auto" w:fill="FFFFFF"/>
        <w:spacing w:before="100" w:beforeAutospacing="1" w:after="100" w:afterAutospacing="1" w:line="480" w:lineRule="auto"/>
        <w:jc w:val="both"/>
        <w:textAlignment w:val="baseline"/>
        <w:rPr>
          <w:rFonts w:eastAsia="Times New Roman" w:cs="Tahoma"/>
          <w:color w:val="000000"/>
          <w:lang w:eastAsia="en-GB"/>
        </w:rPr>
      </w:pPr>
      <w:r w:rsidRPr="00113301">
        <w:rPr>
          <w:rStyle w:val="normaltextrun"/>
          <w:rFonts w:cstheme="minorHAnsi"/>
        </w:rPr>
        <w:t xml:space="preserve">Despite </w:t>
      </w:r>
      <w:r w:rsidR="00074852" w:rsidRPr="00113301">
        <w:rPr>
          <w:rStyle w:val="normaltextrun"/>
          <w:rFonts w:cstheme="minorHAnsi"/>
        </w:rPr>
        <w:t>the</w:t>
      </w:r>
      <w:r w:rsidRPr="00113301">
        <w:rPr>
          <w:rStyle w:val="normaltextrun"/>
          <w:rFonts w:cstheme="minorHAnsi"/>
        </w:rPr>
        <w:t xml:space="preserve"> knowledge gaps</w:t>
      </w:r>
      <w:r w:rsidR="00074852" w:rsidRPr="00113301">
        <w:rPr>
          <w:rStyle w:val="normaltextrun"/>
          <w:rFonts w:cstheme="minorHAnsi"/>
        </w:rPr>
        <w:t xml:space="preserve"> outlined in section</w:t>
      </w:r>
      <w:r w:rsidR="006A064D" w:rsidRPr="00113301">
        <w:rPr>
          <w:rStyle w:val="normaltextrun"/>
          <w:rFonts w:cstheme="minorHAnsi"/>
        </w:rPr>
        <w:t>s 4.1 and</w:t>
      </w:r>
      <w:r w:rsidR="00074852" w:rsidRPr="00113301">
        <w:rPr>
          <w:rStyle w:val="normaltextrun"/>
          <w:rFonts w:cstheme="minorHAnsi"/>
        </w:rPr>
        <w:t xml:space="preserve"> 4.2</w:t>
      </w:r>
      <w:r w:rsidR="001C53C1" w:rsidRPr="00113301">
        <w:rPr>
          <w:rStyle w:val="normaltextrun"/>
          <w:rFonts w:cstheme="minorHAnsi"/>
        </w:rPr>
        <w:t>, t</w:t>
      </w:r>
      <w:r w:rsidR="00AF7353" w:rsidRPr="00113301">
        <w:rPr>
          <w:rFonts w:eastAsia="Times New Roman" w:cs="Tahoma"/>
          <w:lang w:eastAsia="en-GB"/>
        </w:rPr>
        <w:t xml:space="preserve">he available data </w:t>
      </w:r>
      <w:r w:rsidR="00AF7353">
        <w:rPr>
          <w:rFonts w:eastAsia="Times New Roman" w:cs="Tahoma"/>
          <w:color w:val="000000"/>
          <w:lang w:eastAsia="en-GB"/>
        </w:rPr>
        <w:t>do provide a</w:t>
      </w:r>
      <w:r w:rsidR="00AF7353" w:rsidRPr="00EC23A4">
        <w:rPr>
          <w:rFonts w:eastAsia="Times New Roman" w:cs="Tahoma"/>
          <w:color w:val="000000"/>
          <w:lang w:eastAsia="en-GB"/>
        </w:rPr>
        <w:t xml:space="preserve"> </w:t>
      </w:r>
      <w:r w:rsidR="00AF7353" w:rsidRPr="001C53C1">
        <w:rPr>
          <w:rFonts w:eastAsia="Times New Roman" w:cs="Tahoma"/>
          <w:color w:val="000000"/>
          <w:u w:val="single"/>
          <w:lang w:eastAsia="en-GB"/>
        </w:rPr>
        <w:t>baseline</w:t>
      </w:r>
      <w:r w:rsidR="00AF7353" w:rsidRPr="00EC23A4">
        <w:rPr>
          <w:rFonts w:eastAsia="Times New Roman" w:cs="Tahoma"/>
          <w:color w:val="000000"/>
          <w:lang w:eastAsia="en-GB"/>
        </w:rPr>
        <w:t xml:space="preserve"> dataset to target</w:t>
      </w:r>
      <w:r w:rsidR="00BD4F1D">
        <w:rPr>
          <w:rFonts w:eastAsia="Times New Roman" w:cs="Tahoma"/>
          <w:color w:val="000000"/>
          <w:lang w:eastAsia="en-GB"/>
        </w:rPr>
        <w:t xml:space="preserve"> and frame</w:t>
      </w:r>
      <w:r w:rsidR="001C53C1">
        <w:rPr>
          <w:rFonts w:eastAsia="Times New Roman" w:cs="Tahoma"/>
          <w:color w:val="000000"/>
          <w:lang w:eastAsia="en-GB"/>
        </w:rPr>
        <w:t xml:space="preserve"> (a) further studies</w:t>
      </w:r>
      <w:r w:rsidR="001F6BD5">
        <w:rPr>
          <w:rFonts w:eastAsia="Times New Roman" w:cs="Tahoma"/>
          <w:color w:val="000000"/>
          <w:lang w:eastAsia="en-GB"/>
        </w:rPr>
        <w:t xml:space="preserve"> and monitoring programmes</w:t>
      </w:r>
      <w:r w:rsidR="001C53C1">
        <w:rPr>
          <w:rFonts w:eastAsia="Times New Roman" w:cs="Tahoma"/>
          <w:color w:val="000000"/>
          <w:lang w:eastAsia="en-GB"/>
        </w:rPr>
        <w:t xml:space="preserve">, </w:t>
      </w:r>
      <w:r w:rsidR="006A6191">
        <w:rPr>
          <w:rFonts w:eastAsia="Times New Roman" w:cs="Tahoma"/>
          <w:color w:val="000000"/>
          <w:lang w:eastAsia="en-GB"/>
        </w:rPr>
        <w:t>by identifying possible contaminant “hot-spots” (</w:t>
      </w:r>
      <w:r w:rsidR="007B04FD">
        <w:rPr>
          <w:rFonts w:eastAsia="Times New Roman" w:cs="Tahoma"/>
          <w:color w:val="000000"/>
          <w:lang w:eastAsia="en-GB"/>
        </w:rPr>
        <w:t xml:space="preserve">either spatially or in different environmental media, </w:t>
      </w:r>
      <w:r w:rsidR="006A6191">
        <w:rPr>
          <w:rFonts w:eastAsia="Times New Roman" w:cs="Tahoma"/>
          <w:color w:val="000000"/>
          <w:lang w:eastAsia="en-GB"/>
        </w:rPr>
        <w:t xml:space="preserve">noting high variability in reported concentrations, </w:t>
      </w:r>
      <w:r w:rsidR="006A6191" w:rsidRPr="00873C29">
        <w:rPr>
          <w:rFonts w:eastAsia="Times New Roman" w:cs="Tahoma"/>
          <w:b/>
          <w:color w:val="000000"/>
          <w:lang w:eastAsia="en-GB"/>
        </w:rPr>
        <w:t>Table 2</w:t>
      </w:r>
      <w:r w:rsidR="006A6191">
        <w:rPr>
          <w:rFonts w:eastAsia="Times New Roman" w:cs="Tahoma"/>
          <w:color w:val="000000"/>
          <w:lang w:eastAsia="en-GB"/>
        </w:rPr>
        <w:t xml:space="preserve">) </w:t>
      </w:r>
      <w:r w:rsidR="001C53C1">
        <w:rPr>
          <w:rFonts w:eastAsia="Times New Roman" w:cs="Tahoma"/>
          <w:color w:val="000000"/>
          <w:lang w:eastAsia="en-GB"/>
        </w:rPr>
        <w:t>and (b)</w:t>
      </w:r>
      <w:r w:rsidR="00AF7353" w:rsidRPr="00EC23A4">
        <w:rPr>
          <w:rFonts w:eastAsia="Times New Roman" w:cs="Tahoma"/>
          <w:color w:val="000000"/>
          <w:lang w:eastAsia="en-GB"/>
        </w:rPr>
        <w:t xml:space="preserve"> </w:t>
      </w:r>
      <w:r w:rsidR="00AF7353">
        <w:rPr>
          <w:rFonts w:eastAsia="Times New Roman" w:cs="Tahoma"/>
          <w:color w:val="000000"/>
          <w:lang w:eastAsia="en-GB"/>
        </w:rPr>
        <w:t xml:space="preserve">contaminant </w:t>
      </w:r>
      <w:r w:rsidR="00AF7353" w:rsidRPr="00EC23A4">
        <w:rPr>
          <w:rFonts w:eastAsia="Times New Roman" w:cs="Tahoma"/>
          <w:color w:val="000000"/>
          <w:lang w:eastAsia="en-GB"/>
        </w:rPr>
        <w:t>manageme</w:t>
      </w:r>
      <w:r w:rsidR="00BD4F1D">
        <w:rPr>
          <w:rFonts w:eastAsia="Times New Roman" w:cs="Tahoma"/>
          <w:color w:val="000000"/>
          <w:lang w:eastAsia="en-GB"/>
        </w:rPr>
        <w:t xml:space="preserve">nt. </w:t>
      </w:r>
      <w:r w:rsidR="00B41E29">
        <w:rPr>
          <w:rFonts w:eastAsia="Times New Roman" w:cs="Tahoma"/>
          <w:color w:val="000000"/>
          <w:lang w:eastAsia="en-GB"/>
        </w:rPr>
        <w:t>For the latter, a key limiting point to note is the dominance of one-off sampling approaches in the literature (</w:t>
      </w:r>
      <w:r w:rsidR="00B41E29" w:rsidRPr="00873C29">
        <w:rPr>
          <w:rFonts w:eastAsia="Times New Roman" w:cs="Tahoma"/>
          <w:b/>
          <w:color w:val="000000"/>
          <w:lang w:eastAsia="en-GB"/>
        </w:rPr>
        <w:t>Figure 4</w:t>
      </w:r>
      <w:r w:rsidR="00B41E29">
        <w:rPr>
          <w:rFonts w:eastAsia="Times New Roman" w:cs="Tahoma"/>
          <w:color w:val="000000"/>
          <w:lang w:eastAsia="en-GB"/>
        </w:rPr>
        <w:t xml:space="preserve">), and </w:t>
      </w:r>
      <w:r w:rsidR="007B04FD">
        <w:rPr>
          <w:rFonts w:eastAsia="Times New Roman" w:cs="Tahoma"/>
          <w:color w:val="000000"/>
          <w:lang w:eastAsia="en-GB"/>
        </w:rPr>
        <w:t xml:space="preserve">the </w:t>
      </w:r>
      <w:r w:rsidR="00B41E29">
        <w:rPr>
          <w:rFonts w:eastAsia="Times New Roman" w:cs="Tahoma"/>
          <w:color w:val="000000"/>
          <w:lang w:eastAsia="en-GB"/>
        </w:rPr>
        <w:t>targeting of different components of the PRD system (</w:t>
      </w:r>
      <w:r w:rsidR="00B41E29" w:rsidRPr="00873C29">
        <w:rPr>
          <w:rFonts w:eastAsia="Times New Roman" w:cs="Tahoma"/>
          <w:b/>
          <w:color w:val="000000"/>
          <w:lang w:eastAsia="en-GB"/>
        </w:rPr>
        <w:t>Figure 5</w:t>
      </w:r>
      <w:r w:rsidR="00B41E29">
        <w:rPr>
          <w:rFonts w:eastAsia="Times New Roman" w:cs="Tahoma"/>
          <w:color w:val="000000"/>
          <w:lang w:eastAsia="en-GB"/>
        </w:rPr>
        <w:t>)</w:t>
      </w:r>
      <w:r w:rsidR="007B04FD">
        <w:rPr>
          <w:rFonts w:eastAsia="Times New Roman" w:cs="Tahoma"/>
          <w:color w:val="000000"/>
          <w:lang w:eastAsia="en-GB"/>
        </w:rPr>
        <w:t>.</w:t>
      </w:r>
      <w:r w:rsidR="00B41E29">
        <w:rPr>
          <w:rFonts w:eastAsia="Times New Roman" w:cs="Tahoma"/>
          <w:color w:val="000000"/>
          <w:lang w:eastAsia="en-GB"/>
        </w:rPr>
        <w:t xml:space="preserve"> </w:t>
      </w:r>
      <w:r w:rsidR="007B04FD">
        <w:rPr>
          <w:rFonts w:eastAsia="Times New Roman" w:cs="Tahoma"/>
          <w:color w:val="000000"/>
          <w:lang w:eastAsia="en-GB"/>
        </w:rPr>
        <w:t xml:space="preserve">As a consequence it is </w:t>
      </w:r>
      <w:r w:rsidR="00B41E29">
        <w:rPr>
          <w:rFonts w:eastAsia="Times New Roman" w:cs="Tahoma"/>
          <w:color w:val="000000"/>
          <w:lang w:eastAsia="en-GB"/>
        </w:rPr>
        <w:t>difficult to systematically compare published concentration data, collected over a number of years and in different areas / media,</w:t>
      </w:r>
      <w:r w:rsidR="007B04FD">
        <w:rPr>
          <w:rFonts w:eastAsia="Times New Roman" w:cs="Tahoma"/>
          <w:color w:val="000000"/>
          <w:lang w:eastAsia="en-GB"/>
        </w:rPr>
        <w:t xml:space="preserve"> spatially </w:t>
      </w:r>
      <w:r w:rsidR="009A1D40">
        <w:rPr>
          <w:rFonts w:eastAsia="Times New Roman" w:cs="Tahoma"/>
          <w:color w:val="000000"/>
          <w:lang w:eastAsia="en-GB"/>
        </w:rPr>
        <w:t xml:space="preserve">across the PRD </w:t>
      </w:r>
      <w:r w:rsidR="007B04FD">
        <w:rPr>
          <w:rFonts w:eastAsia="Times New Roman" w:cs="Tahoma"/>
          <w:color w:val="000000"/>
          <w:lang w:eastAsia="en-GB"/>
        </w:rPr>
        <w:t>and temporally</w:t>
      </w:r>
      <w:r w:rsidR="00B41E29">
        <w:rPr>
          <w:rFonts w:eastAsia="Times New Roman" w:cs="Tahoma"/>
          <w:color w:val="000000"/>
          <w:lang w:eastAsia="en-GB"/>
        </w:rPr>
        <w:t xml:space="preserve"> </w:t>
      </w:r>
      <w:r w:rsidR="001C53C1">
        <w:rPr>
          <w:rFonts w:eastAsia="Times New Roman" w:cs="Tahoma"/>
          <w:color w:val="000000"/>
          <w:lang w:eastAsia="en-GB"/>
        </w:rPr>
        <w:t xml:space="preserve">to </w:t>
      </w:r>
      <w:r w:rsidR="00B41E29">
        <w:rPr>
          <w:rFonts w:eastAsia="Times New Roman" w:cs="Tahoma"/>
          <w:color w:val="000000"/>
          <w:lang w:eastAsia="en-GB"/>
        </w:rPr>
        <w:t xml:space="preserve">fully </w:t>
      </w:r>
      <w:r w:rsidR="001C53C1">
        <w:rPr>
          <w:rFonts w:eastAsia="Times New Roman" w:cs="Tahoma"/>
          <w:color w:val="000000"/>
          <w:lang w:eastAsia="en-GB"/>
        </w:rPr>
        <w:t xml:space="preserve">assess the effectiveness of ongoing source </w:t>
      </w:r>
      <w:r w:rsidR="00874D80">
        <w:rPr>
          <w:rFonts w:eastAsia="Times New Roman" w:cs="Tahoma"/>
          <w:color w:val="000000"/>
          <w:lang w:eastAsia="en-GB"/>
        </w:rPr>
        <w:t>and other management activities (e.g.</w:t>
      </w:r>
      <w:r w:rsidR="001C53C1">
        <w:rPr>
          <w:rFonts w:eastAsia="Times New Roman" w:cs="Tahoma"/>
          <w:color w:val="000000"/>
          <w:lang w:eastAsia="en-GB"/>
        </w:rPr>
        <w:t xml:space="preserve"> via regulation, policy, </w:t>
      </w:r>
      <w:r w:rsidR="009456FD">
        <w:rPr>
          <w:rFonts w:eastAsia="Times New Roman" w:cs="Tahoma"/>
          <w:color w:val="000000"/>
          <w:lang w:eastAsia="en-GB"/>
        </w:rPr>
        <w:t>changes in use and industrial and agricultural practice etc</w:t>
      </w:r>
      <w:r w:rsidR="00874D80">
        <w:rPr>
          <w:rFonts w:eastAsia="Times New Roman" w:cs="Tahoma"/>
          <w:color w:val="000000"/>
          <w:lang w:eastAsia="en-GB"/>
        </w:rPr>
        <w:t>)</w:t>
      </w:r>
      <w:r w:rsidR="00B41E29">
        <w:rPr>
          <w:rFonts w:eastAsia="Times New Roman" w:cs="Tahoma"/>
          <w:color w:val="000000"/>
          <w:lang w:eastAsia="en-GB"/>
        </w:rPr>
        <w:t xml:space="preserve">. </w:t>
      </w:r>
      <w:r w:rsidR="009456FD">
        <w:rPr>
          <w:rFonts w:eastAsia="Times New Roman" w:cs="Tahoma"/>
          <w:color w:val="000000"/>
          <w:lang w:eastAsia="en-GB"/>
        </w:rPr>
        <w:t xml:space="preserve">A number of </w:t>
      </w:r>
      <w:r w:rsidR="00874D80">
        <w:rPr>
          <w:rFonts w:eastAsia="Times New Roman" w:cs="Tahoma"/>
          <w:color w:val="000000"/>
          <w:lang w:eastAsia="en-GB"/>
        </w:rPr>
        <w:t xml:space="preserve">PRD </w:t>
      </w:r>
      <w:r w:rsidR="009456FD">
        <w:rPr>
          <w:rFonts w:eastAsia="Times New Roman" w:cs="Tahoma"/>
          <w:color w:val="000000"/>
          <w:lang w:eastAsia="en-GB"/>
        </w:rPr>
        <w:t xml:space="preserve">studies have </w:t>
      </w:r>
      <w:r w:rsidR="009A1D40">
        <w:rPr>
          <w:rFonts w:eastAsia="Times New Roman" w:cs="Tahoma"/>
          <w:color w:val="000000"/>
          <w:lang w:eastAsia="en-GB"/>
        </w:rPr>
        <w:t xml:space="preserve">however </w:t>
      </w:r>
      <w:r w:rsidR="009456FD">
        <w:rPr>
          <w:rFonts w:eastAsia="Times New Roman" w:cs="Tahoma"/>
          <w:color w:val="000000"/>
          <w:lang w:eastAsia="en-GB"/>
        </w:rPr>
        <w:t>examined emerging contaminant concentrations in various</w:t>
      </w:r>
      <w:r w:rsidR="00874D80">
        <w:rPr>
          <w:rFonts w:eastAsia="Times New Roman" w:cs="Tahoma"/>
          <w:color w:val="000000"/>
          <w:lang w:eastAsia="en-GB"/>
        </w:rPr>
        <w:t xml:space="preserve"> fish, shellfish and other organisms (particularl</w:t>
      </w:r>
      <w:r w:rsidR="00E23223">
        <w:rPr>
          <w:rFonts w:eastAsia="Times New Roman" w:cs="Tahoma"/>
          <w:color w:val="000000"/>
          <w:lang w:eastAsia="en-GB"/>
        </w:rPr>
        <w:t>y tilapia</w:t>
      </w:r>
      <w:r w:rsidR="00CD2A9A">
        <w:rPr>
          <w:rFonts w:eastAsia="Times New Roman" w:cs="Tahoma"/>
          <w:color w:val="000000"/>
          <w:lang w:eastAsia="en-GB"/>
        </w:rPr>
        <w:t xml:space="preserve"> </w:t>
      </w:r>
      <w:r w:rsidR="00CD2A9A" w:rsidRPr="00CD2A9A">
        <w:rPr>
          <w:rFonts w:eastAsia="Times New Roman" w:cs="Tahoma"/>
          <w:i/>
          <w:color w:val="000000"/>
          <w:lang w:eastAsia="en-GB"/>
        </w:rPr>
        <w:t>Tilapia aurea</w:t>
      </w:r>
      <w:r w:rsidR="00E23223">
        <w:rPr>
          <w:rFonts w:eastAsia="Times New Roman" w:cs="Tahoma"/>
          <w:color w:val="000000"/>
          <w:lang w:eastAsia="en-GB"/>
        </w:rPr>
        <w:t>, carp</w:t>
      </w:r>
      <w:r w:rsidR="00CD2A9A" w:rsidRPr="00CD2A9A">
        <w:rPr>
          <w:rFonts w:ascii="Arial" w:hAnsi="Arial" w:cs="Arial"/>
          <w:color w:val="4D5156"/>
          <w:sz w:val="21"/>
          <w:szCs w:val="21"/>
          <w:shd w:val="clear" w:color="auto" w:fill="FFFFFF"/>
        </w:rPr>
        <w:t xml:space="preserve"> </w:t>
      </w:r>
      <w:r w:rsidR="00CD2A9A" w:rsidRPr="00CD2A9A">
        <w:rPr>
          <w:rFonts w:cs="Arial"/>
          <w:i/>
          <w:shd w:val="clear" w:color="auto" w:fill="FFFFFF"/>
        </w:rPr>
        <w:t>Cyprinus carpio</w:t>
      </w:r>
      <w:r w:rsidR="00E23223">
        <w:rPr>
          <w:rFonts w:eastAsia="Times New Roman" w:cs="Tahoma"/>
          <w:color w:val="000000"/>
          <w:lang w:eastAsia="en-GB"/>
        </w:rPr>
        <w:t xml:space="preserve">, oyster </w:t>
      </w:r>
      <w:r w:rsidR="00CD2A9A" w:rsidRPr="00171964">
        <w:rPr>
          <w:rFonts w:eastAsia="Times New Roman" w:cs="Tahoma"/>
          <w:i/>
          <w:color w:val="000000"/>
          <w:lang w:eastAsia="en-GB"/>
        </w:rPr>
        <w:t>Ostrea gigas</w:t>
      </w:r>
      <w:r w:rsidR="00171964">
        <w:rPr>
          <w:rFonts w:eastAsia="Times New Roman" w:cs="Tahoma"/>
          <w:color w:val="000000"/>
          <w:lang w:eastAsia="en-GB"/>
        </w:rPr>
        <w:t xml:space="preserve">, </w:t>
      </w:r>
      <w:r w:rsidR="00E23223">
        <w:rPr>
          <w:rFonts w:eastAsia="Times New Roman" w:cs="Tahoma"/>
          <w:color w:val="000000"/>
          <w:lang w:eastAsia="en-GB"/>
        </w:rPr>
        <w:t>and the green-lipped mussel</w:t>
      </w:r>
      <w:r w:rsidR="00CD2A9A">
        <w:rPr>
          <w:rFonts w:eastAsia="Times New Roman" w:cs="Tahoma"/>
          <w:color w:val="000000"/>
          <w:lang w:eastAsia="en-GB"/>
        </w:rPr>
        <w:t xml:space="preserve"> </w:t>
      </w:r>
      <w:r w:rsidR="00CD2A9A" w:rsidRPr="00CD2A9A">
        <w:rPr>
          <w:rFonts w:eastAsia="Times New Roman" w:cs="Tahoma"/>
          <w:i/>
          <w:color w:val="000000"/>
          <w:lang w:eastAsia="en-GB"/>
        </w:rPr>
        <w:t>Perna viridis</w:t>
      </w:r>
      <w:r w:rsidR="00874D80">
        <w:rPr>
          <w:rFonts w:eastAsia="Times New Roman" w:cs="Tahoma"/>
          <w:color w:val="000000"/>
          <w:lang w:eastAsia="en-GB"/>
        </w:rPr>
        <w:t xml:space="preserve">, </w:t>
      </w:r>
      <w:r w:rsidR="00874D80" w:rsidRPr="002D3B32">
        <w:rPr>
          <w:rFonts w:eastAsia="Times New Roman" w:cs="Tahoma"/>
          <w:b/>
          <w:color w:val="000000"/>
          <w:lang w:eastAsia="en-GB"/>
        </w:rPr>
        <w:t>Table 2</w:t>
      </w:r>
      <w:r w:rsidR="00874D80">
        <w:rPr>
          <w:rFonts w:eastAsia="Times New Roman" w:cs="Tahoma"/>
          <w:color w:val="000000"/>
          <w:lang w:eastAsia="en-GB"/>
        </w:rPr>
        <w:t>)</w:t>
      </w:r>
      <w:r w:rsidR="006A6191">
        <w:rPr>
          <w:rFonts w:eastAsia="Times New Roman" w:cs="Tahoma"/>
          <w:color w:val="000000"/>
          <w:lang w:eastAsia="en-GB"/>
        </w:rPr>
        <w:t>,</w:t>
      </w:r>
      <w:r w:rsidR="009A1D40">
        <w:rPr>
          <w:rFonts w:eastAsia="Times New Roman" w:cs="Tahoma"/>
          <w:color w:val="000000"/>
          <w:lang w:eastAsia="en-GB"/>
        </w:rPr>
        <w:t xml:space="preserve"> in both wild and (where relevant) farmed organisms.</w:t>
      </w:r>
      <w:r w:rsidR="006A6191">
        <w:rPr>
          <w:rFonts w:eastAsia="Times New Roman" w:cs="Tahoma"/>
          <w:color w:val="000000"/>
          <w:lang w:eastAsia="en-GB"/>
        </w:rPr>
        <w:t xml:space="preserve"> </w:t>
      </w:r>
      <w:r w:rsidR="009A1D40">
        <w:rPr>
          <w:rFonts w:eastAsia="Times New Roman" w:cs="Tahoma"/>
          <w:color w:val="000000"/>
          <w:lang w:eastAsia="en-GB"/>
        </w:rPr>
        <w:t>There</w:t>
      </w:r>
      <w:r w:rsidR="00874D80">
        <w:rPr>
          <w:rFonts w:eastAsia="Times New Roman" w:cs="Tahoma"/>
          <w:color w:val="000000"/>
          <w:lang w:eastAsia="en-GB"/>
        </w:rPr>
        <w:t xml:space="preserve"> is potential to use these as</w:t>
      </w:r>
      <w:r w:rsidR="00AF7353">
        <w:rPr>
          <w:rFonts w:eastAsia="Times New Roman" w:cs="Tahoma"/>
          <w:color w:val="000000"/>
          <w:lang w:eastAsia="en-GB"/>
        </w:rPr>
        <w:t xml:space="preserve"> sentinel </w:t>
      </w:r>
      <w:r w:rsidR="00484FE3">
        <w:rPr>
          <w:rFonts w:eastAsia="Times New Roman" w:cs="Tahoma"/>
          <w:color w:val="000000"/>
          <w:lang w:eastAsia="en-GB"/>
        </w:rPr>
        <w:t xml:space="preserve">or indicator </w:t>
      </w:r>
      <w:r w:rsidR="00AF7353">
        <w:rPr>
          <w:rFonts w:eastAsia="Times New Roman" w:cs="Tahoma"/>
          <w:color w:val="000000"/>
          <w:lang w:eastAsia="en-GB"/>
        </w:rPr>
        <w:t>organisms</w:t>
      </w:r>
      <w:r w:rsidR="00874D80">
        <w:rPr>
          <w:rFonts w:eastAsia="Times New Roman" w:cs="Tahoma"/>
          <w:color w:val="000000"/>
          <w:lang w:eastAsia="en-GB"/>
        </w:rPr>
        <w:t xml:space="preserve">, and develop time-series of </w:t>
      </w:r>
      <w:r w:rsidR="009A1D40">
        <w:rPr>
          <w:rFonts w:eastAsia="Times New Roman" w:cs="Tahoma"/>
          <w:color w:val="000000"/>
          <w:lang w:eastAsia="en-GB"/>
        </w:rPr>
        <w:t xml:space="preserve">(a) </w:t>
      </w:r>
      <w:r w:rsidR="00874D80">
        <w:rPr>
          <w:rFonts w:eastAsia="Times New Roman" w:cs="Tahoma"/>
          <w:color w:val="000000"/>
          <w:lang w:eastAsia="en-GB"/>
        </w:rPr>
        <w:t>environmental contaminant loadings based on tissue concentrations</w:t>
      </w:r>
      <w:r w:rsidR="009A1D40">
        <w:rPr>
          <w:rFonts w:eastAsia="Times New Roman" w:cs="Tahoma"/>
          <w:color w:val="000000"/>
          <w:lang w:eastAsia="en-GB"/>
        </w:rPr>
        <w:t xml:space="preserve"> (for wild organisms)</w:t>
      </w:r>
      <w:r w:rsidR="00874D80">
        <w:rPr>
          <w:rFonts w:eastAsia="Times New Roman" w:cs="Tahoma"/>
          <w:color w:val="000000"/>
          <w:lang w:eastAsia="en-GB"/>
        </w:rPr>
        <w:t xml:space="preserve">, </w:t>
      </w:r>
      <w:r w:rsidR="009A1D40">
        <w:rPr>
          <w:rFonts w:eastAsia="Times New Roman" w:cs="Tahoma"/>
          <w:color w:val="000000"/>
          <w:lang w:eastAsia="en-GB"/>
        </w:rPr>
        <w:t xml:space="preserve">or (b) potential contaminant build up in aquaculture systems (for farmed species), </w:t>
      </w:r>
      <w:r w:rsidR="00874D80">
        <w:rPr>
          <w:rFonts w:eastAsia="Times New Roman" w:cs="Tahoma"/>
          <w:color w:val="000000"/>
          <w:lang w:eastAsia="en-GB"/>
        </w:rPr>
        <w:t xml:space="preserve">particularly for more soluble or bioavailable contaminants. </w:t>
      </w:r>
      <w:r w:rsidR="006933AC">
        <w:rPr>
          <w:rFonts w:eastAsia="Times New Roman" w:cs="Tahoma"/>
          <w:color w:val="000000"/>
          <w:lang w:eastAsia="en-GB"/>
        </w:rPr>
        <w:t xml:space="preserve">These would provide </w:t>
      </w:r>
      <w:r w:rsidR="006933AC" w:rsidRPr="00113301">
        <w:rPr>
          <w:rFonts w:eastAsia="Times New Roman" w:cs="Tahoma"/>
          <w:lang w:eastAsia="en-GB"/>
        </w:rPr>
        <w:t>valuable data on ecosystem transfer</w:t>
      </w:r>
      <w:r w:rsidR="009A1D40" w:rsidRPr="00113301">
        <w:rPr>
          <w:rFonts w:eastAsia="Times New Roman" w:cs="Tahoma"/>
          <w:lang w:eastAsia="en-GB"/>
        </w:rPr>
        <w:t xml:space="preserve"> or food chain risk</w:t>
      </w:r>
      <w:r w:rsidR="006933AC" w:rsidRPr="00113301">
        <w:rPr>
          <w:rFonts w:eastAsia="Times New Roman" w:cs="Tahoma"/>
          <w:lang w:eastAsia="en-GB"/>
        </w:rPr>
        <w:t>, including to huma</w:t>
      </w:r>
      <w:r w:rsidR="00DA1433" w:rsidRPr="00113301">
        <w:rPr>
          <w:rFonts w:eastAsia="Times New Roman" w:cs="Tahoma"/>
          <w:lang w:eastAsia="en-GB"/>
        </w:rPr>
        <w:t>ns through organism consumption.</w:t>
      </w:r>
      <w:r w:rsidR="006933AC" w:rsidRPr="00113301">
        <w:rPr>
          <w:rFonts w:eastAsia="Times New Roman" w:cs="Tahoma"/>
          <w:lang w:eastAsia="en-GB"/>
        </w:rPr>
        <w:t xml:space="preserve"> </w:t>
      </w:r>
      <w:r w:rsidR="00DA1433" w:rsidRPr="00113301">
        <w:rPr>
          <w:rFonts w:eastAsia="Times New Roman" w:cs="Tahoma"/>
          <w:lang w:eastAsia="en-GB"/>
        </w:rPr>
        <w:t>G</w:t>
      </w:r>
      <w:r w:rsidR="00874D80" w:rsidRPr="00113301">
        <w:rPr>
          <w:rFonts w:eastAsia="Times New Roman" w:cs="Tahoma"/>
          <w:lang w:eastAsia="en-GB"/>
        </w:rPr>
        <w:t>iven the strong salinity and</w:t>
      </w:r>
      <w:r w:rsidR="006933AC" w:rsidRPr="00113301">
        <w:rPr>
          <w:rFonts w:eastAsia="Times New Roman" w:cs="Tahoma"/>
          <w:lang w:eastAsia="en-GB"/>
        </w:rPr>
        <w:t xml:space="preserve"> other gradients across the PRD</w:t>
      </w:r>
      <w:r w:rsidR="00874D80" w:rsidRPr="00113301">
        <w:rPr>
          <w:rFonts w:eastAsia="Times New Roman" w:cs="Tahoma"/>
          <w:lang w:eastAsia="en-GB"/>
        </w:rPr>
        <w:t xml:space="preserve"> use of different organisms</w:t>
      </w:r>
      <w:r w:rsidR="00DA1433" w:rsidRPr="00113301">
        <w:rPr>
          <w:rFonts w:eastAsia="Times New Roman" w:cs="Tahoma"/>
          <w:lang w:eastAsia="en-GB"/>
        </w:rPr>
        <w:t>, however,</w:t>
      </w:r>
      <w:r w:rsidR="00874D80" w:rsidRPr="00113301">
        <w:rPr>
          <w:rFonts w:eastAsia="Times New Roman" w:cs="Tahoma"/>
          <w:lang w:eastAsia="en-GB"/>
        </w:rPr>
        <w:t xml:space="preserve"> would be required in different parts of the PRD system. </w:t>
      </w:r>
      <w:r w:rsidR="00AF7353" w:rsidRPr="00113301">
        <w:rPr>
          <w:rFonts w:eastAsia="Times New Roman" w:cs="Tahoma"/>
          <w:lang w:eastAsia="en-GB"/>
        </w:rPr>
        <w:t xml:space="preserve">There is also utility in assessing </w:t>
      </w:r>
      <w:r w:rsidR="00BD4F1D" w:rsidRPr="00113301">
        <w:rPr>
          <w:rFonts w:eastAsia="Times New Roman" w:cs="Tahoma"/>
          <w:lang w:eastAsia="en-GB"/>
        </w:rPr>
        <w:t xml:space="preserve">dated </w:t>
      </w:r>
      <w:r w:rsidR="00AF7353" w:rsidRPr="00113301">
        <w:rPr>
          <w:rFonts w:eastAsia="Times New Roman" w:cs="Tahoma"/>
          <w:lang w:eastAsia="en-GB"/>
        </w:rPr>
        <w:t>sedimentary records</w:t>
      </w:r>
      <w:r w:rsidR="009E4C34" w:rsidRPr="00113301">
        <w:rPr>
          <w:rFonts w:eastAsia="Times New Roman" w:cs="Tahoma"/>
          <w:lang w:eastAsia="en-GB"/>
        </w:rPr>
        <w:t xml:space="preserve">, either from river and estuarine </w:t>
      </w:r>
      <w:r w:rsidR="009E4C34">
        <w:rPr>
          <w:rFonts w:eastAsia="Times New Roman" w:cs="Tahoma"/>
          <w:color w:val="000000"/>
          <w:lang w:eastAsia="en-GB"/>
        </w:rPr>
        <w:t xml:space="preserve">bed sediments (e.g. Bottcher et al., 2010), or from less disturbed intertidal and fringing mangrove </w:t>
      </w:r>
      <w:r w:rsidR="008A3585">
        <w:rPr>
          <w:rFonts w:eastAsia="Times New Roman" w:cs="Tahoma"/>
          <w:color w:val="000000"/>
          <w:lang w:eastAsia="en-GB"/>
        </w:rPr>
        <w:t>sediments (e.g. Li et al., 2016</w:t>
      </w:r>
      <w:r w:rsidR="009E4C34">
        <w:rPr>
          <w:rFonts w:eastAsia="Times New Roman" w:cs="Tahoma"/>
          <w:color w:val="000000"/>
          <w:lang w:eastAsia="en-GB"/>
        </w:rPr>
        <w:t xml:space="preserve">) </w:t>
      </w:r>
      <w:r w:rsidR="00874D80">
        <w:rPr>
          <w:rFonts w:eastAsia="Times New Roman" w:cs="Tahoma"/>
          <w:color w:val="000000"/>
          <w:lang w:eastAsia="en-GB"/>
        </w:rPr>
        <w:t xml:space="preserve">to provide </w:t>
      </w:r>
      <w:r w:rsidR="00BD4F1D">
        <w:rPr>
          <w:rFonts w:eastAsia="Times New Roman" w:cs="Tahoma"/>
          <w:color w:val="000000"/>
          <w:lang w:eastAsia="en-GB"/>
        </w:rPr>
        <w:t>decadal-centennial</w:t>
      </w:r>
      <w:r w:rsidR="00874D80">
        <w:rPr>
          <w:rFonts w:eastAsia="Times New Roman" w:cs="Tahoma"/>
          <w:color w:val="000000"/>
          <w:lang w:eastAsia="en-GB"/>
        </w:rPr>
        <w:t xml:space="preserve"> datasets </w:t>
      </w:r>
      <w:r w:rsidR="00BD4F1D">
        <w:rPr>
          <w:rFonts w:eastAsia="Times New Roman" w:cs="Tahoma"/>
          <w:color w:val="000000"/>
          <w:lang w:eastAsia="en-GB"/>
        </w:rPr>
        <w:t>of</w:t>
      </w:r>
      <w:r w:rsidR="00874D80">
        <w:rPr>
          <w:rFonts w:eastAsia="Times New Roman" w:cs="Tahoma"/>
          <w:color w:val="000000"/>
          <w:lang w:eastAsia="en-GB"/>
        </w:rPr>
        <w:t xml:space="preserve"> historical contaminant loading and fluxes</w:t>
      </w:r>
      <w:r w:rsidR="00484FE3">
        <w:rPr>
          <w:rFonts w:eastAsia="Times New Roman" w:cs="Tahoma"/>
          <w:color w:val="000000"/>
          <w:lang w:eastAsia="en-GB"/>
        </w:rPr>
        <w:t xml:space="preserve"> (for more particle-reactive </w:t>
      </w:r>
      <w:r w:rsidR="001F6BD5">
        <w:rPr>
          <w:rFonts w:eastAsia="Times New Roman" w:cs="Tahoma"/>
          <w:color w:val="000000"/>
          <w:lang w:eastAsia="en-GB"/>
        </w:rPr>
        <w:t xml:space="preserve">and persistent </w:t>
      </w:r>
      <w:r w:rsidR="00484FE3">
        <w:rPr>
          <w:rFonts w:eastAsia="Times New Roman" w:cs="Tahoma"/>
          <w:color w:val="000000"/>
          <w:lang w:eastAsia="en-GB"/>
        </w:rPr>
        <w:t>contaminants)</w:t>
      </w:r>
      <w:r w:rsidR="00AF7353" w:rsidRPr="00EC23A4">
        <w:rPr>
          <w:rFonts w:eastAsia="Times New Roman" w:cs="Tahoma"/>
          <w:color w:val="000000"/>
          <w:lang w:eastAsia="en-GB"/>
        </w:rPr>
        <w:t xml:space="preserve">, in order to set a baseline against which to judge future </w:t>
      </w:r>
      <w:r w:rsidR="00AF7353">
        <w:rPr>
          <w:rFonts w:eastAsia="Times New Roman" w:cs="Tahoma"/>
          <w:color w:val="000000"/>
          <w:lang w:eastAsia="en-GB"/>
        </w:rPr>
        <w:t xml:space="preserve">contaminant </w:t>
      </w:r>
      <w:r w:rsidR="00AF7353" w:rsidRPr="00EC23A4">
        <w:rPr>
          <w:rFonts w:eastAsia="Times New Roman" w:cs="Tahoma"/>
          <w:color w:val="000000"/>
          <w:lang w:eastAsia="en-GB"/>
        </w:rPr>
        <w:t xml:space="preserve">trends and </w:t>
      </w:r>
      <w:r w:rsidR="00AF7353">
        <w:rPr>
          <w:rFonts w:eastAsia="Times New Roman" w:cs="Tahoma"/>
          <w:color w:val="000000"/>
          <w:lang w:eastAsia="en-GB"/>
        </w:rPr>
        <w:t xml:space="preserve">the </w:t>
      </w:r>
      <w:r w:rsidR="00AF7353" w:rsidRPr="00EC23A4">
        <w:rPr>
          <w:rFonts w:eastAsia="Times New Roman" w:cs="Tahoma"/>
          <w:color w:val="000000"/>
          <w:lang w:eastAsia="en-GB"/>
        </w:rPr>
        <w:t xml:space="preserve">impact of </w:t>
      </w:r>
      <w:r w:rsidR="00AF7353">
        <w:rPr>
          <w:rFonts w:eastAsia="Times New Roman" w:cs="Tahoma"/>
          <w:color w:val="000000"/>
          <w:lang w:eastAsia="en-GB"/>
        </w:rPr>
        <w:t xml:space="preserve">contaminant </w:t>
      </w:r>
      <w:r w:rsidR="00AF7353" w:rsidRPr="00EC23A4">
        <w:rPr>
          <w:rFonts w:eastAsia="Times New Roman" w:cs="Tahoma"/>
          <w:color w:val="000000"/>
          <w:lang w:eastAsia="en-GB"/>
        </w:rPr>
        <w:t>management strategies</w:t>
      </w:r>
      <w:r w:rsidR="00AF7353">
        <w:rPr>
          <w:rFonts w:eastAsia="Times New Roman" w:cs="Tahoma"/>
          <w:color w:val="000000"/>
          <w:lang w:eastAsia="en-GB"/>
        </w:rPr>
        <w:t>.</w:t>
      </w:r>
      <w:r w:rsidR="006933AC">
        <w:rPr>
          <w:rFonts w:eastAsia="Times New Roman" w:cs="Tahoma"/>
          <w:color w:val="000000"/>
          <w:lang w:eastAsia="en-GB"/>
        </w:rPr>
        <w:t xml:space="preserve"> Such studies can also be used to assess the </w:t>
      </w:r>
      <w:r w:rsidR="006933AC">
        <w:rPr>
          <w:rFonts w:eastAsia="Times New Roman" w:cs="Tahoma"/>
          <w:color w:val="000000"/>
          <w:lang w:eastAsia="en-GB"/>
        </w:rPr>
        <w:lastRenderedPageBreak/>
        <w:t>potential trapping, sequestration and breakdown of emerging contaminants within sediment sinks (e.g. Celis-Hernandez et al., 2021) and</w:t>
      </w:r>
      <w:r w:rsidR="00A103C6">
        <w:rPr>
          <w:rFonts w:eastAsia="Times New Roman" w:cs="Tahoma"/>
          <w:color w:val="000000"/>
          <w:lang w:eastAsia="en-GB"/>
        </w:rPr>
        <w:t xml:space="preserve">, </w:t>
      </w:r>
      <w:r w:rsidR="00A103C6" w:rsidRPr="00A103C6">
        <w:rPr>
          <w:rFonts w:eastAsia="Times New Roman" w:cs="Tahoma"/>
          <w:i/>
          <w:color w:val="000000"/>
          <w:lang w:eastAsia="en-GB"/>
        </w:rPr>
        <w:t>cf</w:t>
      </w:r>
      <w:r w:rsidR="00A103C6">
        <w:rPr>
          <w:rFonts w:eastAsia="Times New Roman" w:cs="Tahoma"/>
          <w:color w:val="000000"/>
          <w:lang w:eastAsia="en-GB"/>
        </w:rPr>
        <w:t>. the discussion in section 4.2 above,</w:t>
      </w:r>
      <w:r w:rsidR="006933AC">
        <w:rPr>
          <w:rFonts w:eastAsia="Times New Roman" w:cs="Tahoma"/>
          <w:color w:val="000000"/>
          <w:lang w:eastAsia="en-GB"/>
        </w:rPr>
        <w:t xml:space="preserve"> the </w:t>
      </w:r>
      <w:r w:rsidR="006709E8">
        <w:rPr>
          <w:rFonts w:eastAsia="Times New Roman" w:cs="Tahoma"/>
          <w:color w:val="000000"/>
          <w:lang w:eastAsia="en-GB"/>
        </w:rPr>
        <w:t>possibility of using</w:t>
      </w:r>
      <w:r w:rsidR="006933AC">
        <w:rPr>
          <w:rFonts w:eastAsia="Times New Roman" w:cs="Tahoma"/>
          <w:color w:val="000000"/>
          <w:lang w:eastAsia="en-GB"/>
        </w:rPr>
        <w:t xml:space="preserve"> </w:t>
      </w:r>
      <w:r w:rsidR="009E4C34">
        <w:rPr>
          <w:rFonts w:eastAsia="Times New Roman" w:cs="Tahoma"/>
          <w:color w:val="000000"/>
          <w:lang w:eastAsia="en-GB"/>
        </w:rPr>
        <w:t>sediment systems as contaminant</w:t>
      </w:r>
      <w:r w:rsidR="006933AC">
        <w:rPr>
          <w:rFonts w:eastAsia="Times New Roman" w:cs="Tahoma"/>
          <w:color w:val="000000"/>
          <w:lang w:eastAsia="en-GB"/>
        </w:rPr>
        <w:t xml:space="preserve"> storage or breakdown areas</w:t>
      </w:r>
      <w:r w:rsidR="00453CB6">
        <w:rPr>
          <w:rFonts w:eastAsia="Times New Roman" w:cs="Tahoma"/>
          <w:color w:val="000000"/>
          <w:lang w:eastAsia="en-GB"/>
        </w:rPr>
        <w:t xml:space="preserve"> (e.g. </w:t>
      </w:r>
      <w:r w:rsidR="009E4C34">
        <w:rPr>
          <w:rFonts w:eastAsia="Times New Roman" w:cs="Tahoma"/>
          <w:color w:val="000000"/>
          <w:lang w:eastAsia="en-GB"/>
        </w:rPr>
        <w:t xml:space="preserve">Li et al., 2016; </w:t>
      </w:r>
      <w:r w:rsidR="00453CB6">
        <w:rPr>
          <w:rFonts w:eastAsia="Times New Roman" w:cs="Tahoma"/>
          <w:color w:val="000000"/>
          <w:lang w:eastAsia="en-GB"/>
        </w:rPr>
        <w:t>Bardos et al., 2020)</w:t>
      </w:r>
      <w:r w:rsidR="006933AC">
        <w:rPr>
          <w:rFonts w:eastAsia="Times New Roman" w:cs="Tahoma"/>
          <w:color w:val="000000"/>
          <w:lang w:eastAsia="en-GB"/>
        </w:rPr>
        <w:t xml:space="preserve"> to </w:t>
      </w:r>
      <w:r w:rsidR="00453CB6">
        <w:rPr>
          <w:rFonts w:eastAsia="Times New Roman" w:cs="Tahoma"/>
          <w:color w:val="000000"/>
          <w:lang w:eastAsia="en-GB"/>
        </w:rPr>
        <w:t xml:space="preserve">reduce contaminant fluxes </w:t>
      </w:r>
      <w:r w:rsidR="002D3B32">
        <w:rPr>
          <w:rFonts w:eastAsia="Times New Roman" w:cs="Tahoma"/>
          <w:color w:val="000000"/>
          <w:lang w:eastAsia="en-GB"/>
        </w:rPr>
        <w:t>through the PRD to</w:t>
      </w:r>
      <w:r w:rsidR="00453CB6">
        <w:rPr>
          <w:rFonts w:eastAsia="Times New Roman" w:cs="Tahoma"/>
          <w:color w:val="000000"/>
          <w:lang w:eastAsia="en-GB"/>
        </w:rPr>
        <w:t xml:space="preserve"> the South China Sea.</w:t>
      </w:r>
      <w:r w:rsidR="002F3416">
        <w:rPr>
          <w:rFonts w:eastAsia="Times New Roman" w:cs="Tahoma"/>
          <w:color w:val="000000"/>
          <w:lang w:eastAsia="en-GB"/>
        </w:rPr>
        <w:t xml:space="preserve"> </w:t>
      </w:r>
      <w:r w:rsidR="00453CB6">
        <w:rPr>
          <w:rFonts w:eastAsia="Times New Roman" w:cs="Tahoma"/>
          <w:color w:val="000000"/>
          <w:lang w:eastAsia="en-GB"/>
        </w:rPr>
        <w:t xml:space="preserve"> </w:t>
      </w:r>
    </w:p>
    <w:p w14:paraId="00CEF061" w14:textId="77777777" w:rsidR="00873C29" w:rsidRDefault="00873C29" w:rsidP="008B248D">
      <w:pPr>
        <w:shd w:val="clear" w:color="auto" w:fill="FFFFFF"/>
        <w:spacing w:before="100" w:beforeAutospacing="1" w:after="100" w:afterAutospacing="1" w:line="480" w:lineRule="auto"/>
        <w:jc w:val="both"/>
        <w:textAlignment w:val="baseline"/>
        <w:rPr>
          <w:rFonts w:eastAsia="Times New Roman" w:cs="Tahoma"/>
          <w:color w:val="000000"/>
          <w:lang w:eastAsia="en-GB"/>
        </w:rPr>
      </w:pPr>
    </w:p>
    <w:p w14:paraId="122201A5" w14:textId="7B21DB78" w:rsidR="0004138F" w:rsidRPr="008B248D" w:rsidRDefault="00E23223" w:rsidP="008B248D">
      <w:pPr>
        <w:pStyle w:val="ListParagraph"/>
        <w:numPr>
          <w:ilvl w:val="0"/>
          <w:numId w:val="6"/>
        </w:numPr>
        <w:shd w:val="clear" w:color="auto" w:fill="FFFFFF"/>
        <w:spacing w:before="100" w:beforeAutospacing="1" w:after="100" w:afterAutospacing="1" w:line="480" w:lineRule="auto"/>
        <w:jc w:val="both"/>
        <w:textAlignment w:val="baseline"/>
        <w:rPr>
          <w:rFonts w:eastAsia="Times New Roman" w:cs="Tahoma"/>
          <w:b/>
          <w:color w:val="000000"/>
          <w:lang w:eastAsia="en-GB"/>
        </w:rPr>
      </w:pPr>
      <w:r w:rsidRPr="008B248D">
        <w:rPr>
          <w:rFonts w:eastAsia="Times New Roman" w:cs="Tahoma"/>
          <w:b/>
          <w:color w:val="000000"/>
          <w:lang w:eastAsia="en-GB"/>
        </w:rPr>
        <w:t>Conclusions:</w:t>
      </w:r>
    </w:p>
    <w:p w14:paraId="1855182C" w14:textId="1FC1B4EC" w:rsidR="00175E5C" w:rsidRPr="001F6BD5" w:rsidRDefault="006D4CE2" w:rsidP="008B248D">
      <w:pPr>
        <w:pStyle w:val="ListParagraph"/>
        <w:numPr>
          <w:ilvl w:val="0"/>
          <w:numId w:val="3"/>
        </w:numPr>
        <w:shd w:val="clear" w:color="auto" w:fill="FFFFFF"/>
        <w:spacing w:before="100" w:beforeAutospacing="1" w:after="100" w:afterAutospacing="1" w:line="480" w:lineRule="auto"/>
        <w:jc w:val="both"/>
        <w:textAlignment w:val="baseline"/>
        <w:rPr>
          <w:rFonts w:eastAsia="Times New Roman" w:cs="Tahoma"/>
          <w:color w:val="000000"/>
          <w:lang w:eastAsia="en-GB"/>
        </w:rPr>
      </w:pPr>
      <w:r>
        <w:rPr>
          <w:rFonts w:eastAsia="Times New Roman" w:cs="Tahoma"/>
          <w:color w:val="000000"/>
          <w:lang w:eastAsia="en-GB"/>
        </w:rPr>
        <w:t xml:space="preserve">Based on a </w:t>
      </w:r>
      <w:r w:rsidR="00DC18AF">
        <w:rPr>
          <w:rFonts w:eastAsia="Times New Roman" w:cs="Tahoma"/>
          <w:color w:val="000000"/>
          <w:lang w:eastAsia="en-GB"/>
        </w:rPr>
        <w:t>systematic review</w:t>
      </w:r>
      <w:r w:rsidR="00B16009">
        <w:rPr>
          <w:rFonts w:eastAsia="Times New Roman" w:cs="Tahoma"/>
          <w:color w:val="000000"/>
          <w:lang w:eastAsia="en-GB"/>
        </w:rPr>
        <w:t xml:space="preserve"> of </w:t>
      </w:r>
      <w:r w:rsidR="00175E5C" w:rsidRPr="001F6BD5">
        <w:rPr>
          <w:rFonts w:eastAsia="Times New Roman" w:cs="Tahoma"/>
          <w:color w:val="000000"/>
          <w:lang w:eastAsia="en-GB"/>
        </w:rPr>
        <w:t>academic literature published between 1980 and 2019 (inclusive),</w:t>
      </w:r>
      <w:r w:rsidR="00175E5C" w:rsidRPr="001F6BD5">
        <w:t xml:space="preserve"> while </w:t>
      </w:r>
      <w:r w:rsidR="00175E5C" w:rsidRPr="001F6BD5">
        <w:rPr>
          <w:rFonts w:eastAsia="Times New Roman" w:cs="Tahoma"/>
          <w:color w:val="000000"/>
          <w:lang w:eastAsia="en-GB"/>
        </w:rPr>
        <w:t>emerging contaminants form the focus of increasing numbers of publications since 2006, they are re</w:t>
      </w:r>
      <w:r w:rsidR="002D3B32">
        <w:rPr>
          <w:rFonts w:eastAsia="Times New Roman" w:cs="Tahoma"/>
          <w:color w:val="000000"/>
          <w:lang w:eastAsia="en-GB"/>
        </w:rPr>
        <w:t>latively understudied in the Pearl River Delta system</w:t>
      </w:r>
      <w:r w:rsidR="00175E5C" w:rsidRPr="001F6BD5">
        <w:rPr>
          <w:rFonts w:eastAsia="Times New Roman" w:cs="Tahoma"/>
          <w:color w:val="000000"/>
          <w:lang w:eastAsia="en-GB"/>
        </w:rPr>
        <w:t xml:space="preserve"> compared to more traditionally-measured contaminants</w:t>
      </w:r>
      <w:r w:rsidR="001A43EA">
        <w:rPr>
          <w:rFonts w:eastAsia="Times New Roman" w:cs="Tahoma"/>
          <w:color w:val="000000"/>
          <w:lang w:eastAsia="en-GB"/>
        </w:rPr>
        <w:t xml:space="preserve"> (in this study, represented by DDT and PAHs)</w:t>
      </w:r>
      <w:r w:rsidR="00175E5C" w:rsidRPr="001F6BD5">
        <w:rPr>
          <w:rFonts w:eastAsia="Times New Roman" w:cs="Tahoma"/>
          <w:color w:val="000000"/>
          <w:lang w:eastAsia="en-GB"/>
        </w:rPr>
        <w:t xml:space="preserve">. </w:t>
      </w:r>
      <w:r w:rsidR="0081034C" w:rsidRPr="00D006E8">
        <w:t>BisphenolA was the most widely studied of the emerging contaminants (n = 41 studies) in the GBA, followed</w:t>
      </w:r>
      <w:r w:rsidR="0081034C">
        <w:t xml:space="preserve"> by macrolides (n = 32 studies).</w:t>
      </w:r>
    </w:p>
    <w:p w14:paraId="16C8FBA6" w14:textId="6D8CA161" w:rsidR="00982A67" w:rsidRPr="00113301" w:rsidRDefault="00175E5C" w:rsidP="00982A67">
      <w:pPr>
        <w:pStyle w:val="ListParagraph"/>
        <w:numPr>
          <w:ilvl w:val="0"/>
          <w:numId w:val="3"/>
        </w:numPr>
        <w:shd w:val="clear" w:color="auto" w:fill="FFFFFF"/>
        <w:spacing w:before="100" w:beforeAutospacing="1" w:after="100" w:afterAutospacing="1" w:line="480" w:lineRule="auto"/>
        <w:jc w:val="both"/>
        <w:textAlignment w:val="baseline"/>
        <w:rPr>
          <w:rFonts w:eastAsia="Times New Roman" w:cs="Tahoma"/>
          <w:lang w:eastAsia="en-GB"/>
        </w:rPr>
      </w:pPr>
      <w:r w:rsidRPr="001F6BD5">
        <w:rPr>
          <w:rFonts w:eastAsia="Times New Roman" w:cs="Tahoma"/>
          <w:color w:val="000000"/>
          <w:lang w:eastAsia="en-GB"/>
        </w:rPr>
        <w:t xml:space="preserve">While multiple </w:t>
      </w:r>
      <w:r w:rsidRPr="00113301">
        <w:rPr>
          <w:rFonts w:eastAsia="Times New Roman" w:cs="Tahoma"/>
          <w:lang w:eastAsia="en-GB"/>
        </w:rPr>
        <w:t xml:space="preserve">point measurements with high precision and low detection limits have been reported for various emerging contaminants in the </w:t>
      </w:r>
      <w:r w:rsidR="009B3FAB" w:rsidRPr="00113301">
        <w:rPr>
          <w:rFonts w:eastAsia="Times New Roman" w:cs="Tahoma"/>
          <w:lang w:eastAsia="en-GB"/>
        </w:rPr>
        <w:t>PRD</w:t>
      </w:r>
      <w:r w:rsidRPr="00113301">
        <w:rPr>
          <w:rFonts w:eastAsia="Times New Roman" w:cs="Tahoma"/>
          <w:lang w:eastAsia="en-GB"/>
        </w:rPr>
        <w:t xml:space="preserve"> these have not been</w:t>
      </w:r>
      <w:r w:rsidR="00784558" w:rsidRPr="00113301">
        <w:rPr>
          <w:rFonts w:eastAsia="Times New Roman" w:cs="Tahoma"/>
          <w:lang w:eastAsia="en-GB"/>
        </w:rPr>
        <w:t xml:space="preserve"> </w:t>
      </w:r>
      <w:r w:rsidRPr="00113301">
        <w:rPr>
          <w:rFonts w:eastAsia="Times New Roman" w:cs="Tahoma"/>
          <w:lang w:eastAsia="en-GB"/>
        </w:rPr>
        <w:t>integrated for mana</w:t>
      </w:r>
      <w:r w:rsidR="00784558" w:rsidRPr="00113301">
        <w:rPr>
          <w:rFonts w:eastAsia="Times New Roman" w:cs="Tahoma"/>
          <w:lang w:eastAsia="en-GB"/>
        </w:rPr>
        <w:t xml:space="preserve">gement purposes. </w:t>
      </w:r>
      <w:r w:rsidR="00982A67" w:rsidRPr="00113301">
        <w:rPr>
          <w:rFonts w:eastAsia="Times New Roman" w:cs="Tahoma"/>
          <w:lang w:eastAsia="en-GB"/>
        </w:rPr>
        <w:t xml:space="preserve">Some studies do present a more integrated assessment of emerging contaminant concentrations and their variation across different sub-environments of the PRD (i.e. freshwater, terrestrial, estuarine, marine, atmospheric), but these effectively provide temporal “snap-shots”. Different studies apply different sampling, preparation and reporting methods, </w:t>
      </w:r>
      <w:r w:rsidR="009B3FAB" w:rsidRPr="00113301">
        <w:rPr>
          <w:rFonts w:eastAsia="Times New Roman" w:cs="Tahoma"/>
          <w:lang w:eastAsia="en-GB"/>
        </w:rPr>
        <w:t xml:space="preserve">and sample different locations or environmental media, </w:t>
      </w:r>
      <w:r w:rsidR="00982A67" w:rsidRPr="00113301">
        <w:rPr>
          <w:rFonts w:eastAsia="Times New Roman" w:cs="Tahoma"/>
          <w:lang w:eastAsia="en-GB"/>
        </w:rPr>
        <w:t xml:space="preserve">meaning that it is difficult to systematically compare </w:t>
      </w:r>
      <w:r w:rsidR="009B3FAB" w:rsidRPr="00113301">
        <w:rPr>
          <w:rFonts w:eastAsia="Times New Roman" w:cs="Tahoma"/>
          <w:lang w:eastAsia="en-GB"/>
        </w:rPr>
        <w:t>emerging contaminant</w:t>
      </w:r>
      <w:r w:rsidR="00982A67" w:rsidRPr="00113301">
        <w:rPr>
          <w:rFonts w:eastAsia="Times New Roman" w:cs="Tahoma"/>
          <w:lang w:eastAsia="en-GB"/>
        </w:rPr>
        <w:t xml:space="preserve"> concentrations observed within and across the PRD between different studies (and at different times), and with other environments globally.  </w:t>
      </w:r>
    </w:p>
    <w:p w14:paraId="0BACE4BA" w14:textId="7B03FD46" w:rsidR="00175E5C" w:rsidRPr="00113301" w:rsidRDefault="00982A67" w:rsidP="00982A67">
      <w:pPr>
        <w:pStyle w:val="ListParagraph"/>
        <w:numPr>
          <w:ilvl w:val="0"/>
          <w:numId w:val="3"/>
        </w:numPr>
        <w:shd w:val="clear" w:color="auto" w:fill="FFFFFF"/>
        <w:spacing w:before="100" w:beforeAutospacing="1" w:after="100" w:afterAutospacing="1" w:line="480" w:lineRule="auto"/>
        <w:jc w:val="both"/>
        <w:textAlignment w:val="baseline"/>
        <w:rPr>
          <w:rFonts w:eastAsia="Times New Roman" w:cs="Tahoma"/>
          <w:lang w:eastAsia="en-GB"/>
        </w:rPr>
      </w:pPr>
      <w:r w:rsidRPr="00113301">
        <w:rPr>
          <w:rFonts w:eastAsia="Times New Roman" w:cs="Tahoma"/>
          <w:lang w:eastAsia="en-GB"/>
        </w:rPr>
        <w:t>Assessing the current</w:t>
      </w:r>
      <w:r w:rsidR="00EF6B97" w:rsidRPr="00113301">
        <w:rPr>
          <w:rFonts w:eastAsia="Times New Roman" w:cs="Tahoma"/>
          <w:lang w:eastAsia="en-GB"/>
        </w:rPr>
        <w:t>ly</w:t>
      </w:r>
      <w:r w:rsidRPr="00113301">
        <w:rPr>
          <w:rFonts w:eastAsia="Times New Roman" w:cs="Tahoma"/>
          <w:lang w:eastAsia="en-GB"/>
        </w:rPr>
        <w:t xml:space="preserve"> published knowledge for the Pearl River Delta under the Source-Pathway-Receptor contaminant linkage “model” provides a framework t</w:t>
      </w:r>
      <w:r w:rsidR="00EF6B97" w:rsidRPr="00113301">
        <w:rPr>
          <w:rFonts w:eastAsia="Times New Roman" w:cs="Tahoma"/>
          <w:lang w:eastAsia="en-GB"/>
        </w:rPr>
        <w:t xml:space="preserve">o </w:t>
      </w:r>
      <w:r w:rsidR="00AD0C80" w:rsidRPr="00113301">
        <w:rPr>
          <w:rFonts w:eastAsia="Times New Roman" w:cs="Tahoma"/>
          <w:lang w:eastAsia="en-GB"/>
        </w:rPr>
        <w:t>evaluate</w:t>
      </w:r>
      <w:r w:rsidR="00EF6B97" w:rsidRPr="00113301">
        <w:rPr>
          <w:rFonts w:eastAsia="Times New Roman" w:cs="Tahoma"/>
          <w:lang w:eastAsia="en-GB"/>
        </w:rPr>
        <w:t xml:space="preserve"> the usefulness of </w:t>
      </w:r>
      <w:r w:rsidR="009645B6" w:rsidRPr="00113301">
        <w:rPr>
          <w:rFonts w:eastAsia="Times New Roman" w:cs="Tahoma"/>
          <w:lang w:eastAsia="en-GB"/>
        </w:rPr>
        <w:t>the available</w:t>
      </w:r>
      <w:r w:rsidR="00EF6B97" w:rsidRPr="00113301">
        <w:rPr>
          <w:rFonts w:eastAsia="Times New Roman" w:cs="Tahoma"/>
          <w:lang w:eastAsia="en-GB"/>
        </w:rPr>
        <w:t xml:space="preserve"> data in</w:t>
      </w:r>
      <w:r w:rsidRPr="00113301">
        <w:rPr>
          <w:rFonts w:eastAsia="Times New Roman" w:cs="Tahoma"/>
          <w:lang w:eastAsia="en-GB"/>
        </w:rPr>
        <w:t xml:space="preserve"> examining system risk </w:t>
      </w:r>
      <w:r w:rsidR="00535450" w:rsidRPr="00113301">
        <w:rPr>
          <w:rFonts w:eastAsia="Times New Roman" w:cs="Tahoma"/>
          <w:lang w:eastAsia="en-GB"/>
        </w:rPr>
        <w:t xml:space="preserve">from emerging contaminants </w:t>
      </w:r>
      <w:r w:rsidRPr="00113301">
        <w:rPr>
          <w:rFonts w:eastAsia="Times New Roman" w:cs="Tahoma"/>
          <w:lang w:eastAsia="en-GB"/>
        </w:rPr>
        <w:t xml:space="preserve">(and </w:t>
      </w:r>
      <w:r w:rsidRPr="00113301">
        <w:rPr>
          <w:rFonts w:eastAsia="Times New Roman" w:cs="Tahoma"/>
          <w:lang w:eastAsia="en-GB"/>
        </w:rPr>
        <w:lastRenderedPageBreak/>
        <w:t xml:space="preserve">potential risk mitigation strategies). </w:t>
      </w:r>
      <w:r w:rsidR="00784558" w:rsidRPr="00113301">
        <w:rPr>
          <w:rFonts w:eastAsia="Times New Roman" w:cs="Tahoma"/>
          <w:lang w:eastAsia="en-GB"/>
        </w:rPr>
        <w:t>K</w:t>
      </w:r>
      <w:r w:rsidR="00175E5C" w:rsidRPr="00113301">
        <w:rPr>
          <w:rFonts w:eastAsia="Times New Roman" w:cs="Tahoma"/>
          <w:lang w:eastAsia="en-GB"/>
        </w:rPr>
        <w:t xml:space="preserve">ey knowledge gaps </w:t>
      </w:r>
      <w:r w:rsidR="00805DD9" w:rsidRPr="00113301">
        <w:rPr>
          <w:rFonts w:eastAsia="Times New Roman" w:cs="Tahoma"/>
          <w:lang w:eastAsia="en-GB"/>
        </w:rPr>
        <w:t xml:space="preserve">remain </w:t>
      </w:r>
      <w:r w:rsidR="00175E5C" w:rsidRPr="00113301">
        <w:rPr>
          <w:rFonts w:eastAsia="Times New Roman" w:cs="Tahoma"/>
          <w:lang w:eastAsia="en-GB"/>
        </w:rPr>
        <w:t>around Source</w:t>
      </w:r>
      <w:r w:rsidR="002D3B32" w:rsidRPr="00113301">
        <w:rPr>
          <w:rFonts w:eastAsia="Times New Roman" w:cs="Tahoma"/>
          <w:lang w:eastAsia="en-GB"/>
        </w:rPr>
        <w:t>s</w:t>
      </w:r>
      <w:r w:rsidR="00175E5C" w:rsidRPr="00113301">
        <w:rPr>
          <w:rFonts w:eastAsia="Times New Roman" w:cs="Tahoma"/>
          <w:lang w:eastAsia="en-GB"/>
        </w:rPr>
        <w:t xml:space="preserve"> (including the </w:t>
      </w:r>
      <w:r w:rsidR="00175E5C" w:rsidRPr="00113301">
        <w:rPr>
          <w:rStyle w:val="normaltextrun"/>
          <w:rFonts w:cstheme="minorHAnsi"/>
        </w:rPr>
        <w:t>extent of p</w:t>
      </w:r>
      <w:r w:rsidR="00970440">
        <w:rPr>
          <w:rStyle w:val="normaltextrun"/>
          <w:rFonts w:cstheme="minorHAnsi"/>
        </w:rPr>
        <w:t>oint-source vs non-point inputs,</w:t>
      </w:r>
      <w:bookmarkStart w:id="1" w:name="_GoBack"/>
      <w:bookmarkEnd w:id="1"/>
      <w:r w:rsidR="00175E5C" w:rsidRPr="00113301">
        <w:rPr>
          <w:rStyle w:val="normaltextrun"/>
          <w:rFonts w:cstheme="minorHAnsi"/>
        </w:rPr>
        <w:t xml:space="preserve"> and how these vary seasonally and with extreme climatic conditions), Pathway</w:t>
      </w:r>
      <w:r w:rsidR="002D3B32" w:rsidRPr="00113301">
        <w:rPr>
          <w:rStyle w:val="normaltextrun"/>
          <w:rFonts w:cstheme="minorHAnsi"/>
        </w:rPr>
        <w:t>s</w:t>
      </w:r>
      <w:r w:rsidR="00175E5C" w:rsidRPr="00113301">
        <w:rPr>
          <w:rStyle w:val="normaltextrun"/>
          <w:rFonts w:cstheme="minorHAnsi"/>
        </w:rPr>
        <w:t xml:space="preserve"> (</w:t>
      </w:r>
      <w:r w:rsidR="001F6BD5" w:rsidRPr="00113301">
        <w:rPr>
          <w:rStyle w:val="normaltextrun"/>
          <w:rFonts w:cstheme="minorHAnsi"/>
        </w:rPr>
        <w:t>including areas of con</w:t>
      </w:r>
      <w:r w:rsidR="00FF7A3E" w:rsidRPr="00113301">
        <w:rPr>
          <w:rStyle w:val="normaltextrun"/>
          <w:rFonts w:cstheme="minorHAnsi"/>
        </w:rPr>
        <w:t>taminant accumulation in the PRD</w:t>
      </w:r>
      <w:r w:rsidR="001F6BD5" w:rsidRPr="00113301">
        <w:rPr>
          <w:rStyle w:val="normaltextrun"/>
          <w:rFonts w:cstheme="minorHAnsi"/>
        </w:rPr>
        <w:t xml:space="preserve"> system for different emerging contaminant groups, </w:t>
      </w:r>
      <w:r w:rsidR="00FB47A3" w:rsidRPr="00113301">
        <w:rPr>
          <w:rStyle w:val="normaltextrun"/>
          <w:rFonts w:cstheme="minorHAnsi"/>
        </w:rPr>
        <w:t xml:space="preserve">contaminant partitioning between water and sediments, </w:t>
      </w:r>
      <w:r w:rsidR="001F6BD5" w:rsidRPr="00113301">
        <w:rPr>
          <w:rStyle w:val="normaltextrun"/>
          <w:rFonts w:cstheme="minorHAnsi"/>
        </w:rPr>
        <w:t>and the extent of contaminant sequestration and breakdown in sediments) and Receptor</w:t>
      </w:r>
      <w:r w:rsidR="002D3B32" w:rsidRPr="00113301">
        <w:rPr>
          <w:rStyle w:val="normaltextrun"/>
          <w:rFonts w:cstheme="minorHAnsi"/>
        </w:rPr>
        <w:t>s</w:t>
      </w:r>
      <w:r w:rsidR="001F6BD5" w:rsidRPr="00113301">
        <w:rPr>
          <w:rStyle w:val="normaltextrun"/>
          <w:rFonts w:cstheme="minorHAnsi"/>
        </w:rPr>
        <w:t xml:space="preserve"> (including impacts on lower trophic level organisms, and possible synergistic impacts from the presence of (and exposure to) a wide “suite” of emerging contaminants)</w:t>
      </w:r>
      <w:r w:rsidR="00175E5C" w:rsidRPr="00113301">
        <w:rPr>
          <w:rFonts w:eastAsia="Times New Roman" w:cs="Tahoma"/>
          <w:lang w:eastAsia="en-GB"/>
        </w:rPr>
        <w:t>.</w:t>
      </w:r>
    </w:p>
    <w:p w14:paraId="3FF7E5EF" w14:textId="4B4C0711" w:rsidR="001F6BD5" w:rsidRPr="001F6BD5" w:rsidRDefault="001F6BD5" w:rsidP="008B248D">
      <w:pPr>
        <w:pStyle w:val="ListParagraph"/>
        <w:numPr>
          <w:ilvl w:val="0"/>
          <w:numId w:val="3"/>
        </w:numPr>
        <w:shd w:val="clear" w:color="auto" w:fill="FFFFFF"/>
        <w:spacing w:before="100" w:beforeAutospacing="1" w:after="100" w:afterAutospacing="1" w:line="480" w:lineRule="auto"/>
        <w:jc w:val="both"/>
        <w:textAlignment w:val="baseline"/>
        <w:rPr>
          <w:rFonts w:eastAsia="Times New Roman" w:cs="Tahoma"/>
          <w:color w:val="000000"/>
          <w:lang w:eastAsia="en-GB"/>
        </w:rPr>
      </w:pPr>
      <w:r w:rsidRPr="00113301">
        <w:rPr>
          <w:rStyle w:val="normaltextrun"/>
          <w:rFonts w:cstheme="minorHAnsi"/>
        </w:rPr>
        <w:t>Despite these knowledge gaps, t</w:t>
      </w:r>
      <w:r w:rsidRPr="00113301">
        <w:rPr>
          <w:rFonts w:eastAsia="Times New Roman" w:cs="Tahoma"/>
          <w:lang w:eastAsia="en-GB"/>
        </w:rPr>
        <w:t xml:space="preserve">he available data do provide a </w:t>
      </w:r>
      <w:r w:rsidRPr="00113301">
        <w:rPr>
          <w:rFonts w:eastAsia="Times New Roman" w:cs="Tahoma"/>
          <w:u w:val="single"/>
          <w:lang w:eastAsia="en-GB"/>
        </w:rPr>
        <w:t>baseline</w:t>
      </w:r>
      <w:r w:rsidRPr="00113301">
        <w:rPr>
          <w:rFonts w:eastAsia="Times New Roman" w:cs="Tahoma"/>
          <w:lang w:eastAsia="en-GB"/>
        </w:rPr>
        <w:t xml:space="preserve"> dataset to target and frame further studies and monitoring programmes, particularly using sentinel or indicator organisms. There is also utility in assessing sedimentary records to provide decadal-centennial datasets of historical contaminant loading and fluxes (for more particle-reactive and persistent contaminants), in order to set a basel</w:t>
      </w:r>
      <w:r w:rsidRPr="001F6BD5">
        <w:rPr>
          <w:rFonts w:eastAsia="Times New Roman" w:cs="Tahoma"/>
          <w:color w:val="000000"/>
          <w:lang w:eastAsia="en-GB"/>
        </w:rPr>
        <w:t>ine against which to judge future contaminant trends and the impact of contaminant management strategies.</w:t>
      </w:r>
    </w:p>
    <w:p w14:paraId="5AA3A658" w14:textId="77777777" w:rsidR="00B65C25" w:rsidRDefault="00B65C25" w:rsidP="008B248D">
      <w:pPr>
        <w:shd w:val="clear" w:color="auto" w:fill="FFFFFF"/>
        <w:spacing w:before="100" w:beforeAutospacing="1" w:after="100" w:afterAutospacing="1" w:line="480" w:lineRule="auto"/>
        <w:jc w:val="both"/>
        <w:textAlignment w:val="baseline"/>
        <w:rPr>
          <w:rFonts w:eastAsia="Times New Roman" w:cs="Tahoma"/>
          <w:b/>
          <w:color w:val="000000"/>
          <w:lang w:eastAsia="en-GB"/>
        </w:rPr>
      </w:pPr>
    </w:p>
    <w:p w14:paraId="2B9BFAEE" w14:textId="34E77E24" w:rsidR="00B42896" w:rsidRDefault="00B65C25" w:rsidP="008B248D">
      <w:pPr>
        <w:shd w:val="clear" w:color="auto" w:fill="FFFFFF"/>
        <w:spacing w:before="100" w:beforeAutospacing="1" w:after="100" w:afterAutospacing="1" w:line="480" w:lineRule="auto"/>
        <w:jc w:val="both"/>
        <w:textAlignment w:val="baseline"/>
        <w:rPr>
          <w:rFonts w:eastAsia="Times New Roman" w:cs="Tahoma"/>
          <w:b/>
          <w:color w:val="000000"/>
          <w:lang w:eastAsia="en-GB"/>
        </w:rPr>
      </w:pPr>
      <w:r>
        <w:rPr>
          <w:rFonts w:eastAsia="Times New Roman" w:cs="Tahoma"/>
          <w:b/>
          <w:color w:val="000000"/>
          <w:lang w:eastAsia="en-GB"/>
        </w:rPr>
        <w:t>Funding</w:t>
      </w:r>
      <w:r w:rsidR="00B42896">
        <w:rPr>
          <w:rFonts w:eastAsia="Times New Roman" w:cs="Tahoma"/>
          <w:b/>
          <w:color w:val="000000"/>
          <w:lang w:eastAsia="en-GB"/>
        </w:rPr>
        <w:t>:</w:t>
      </w:r>
    </w:p>
    <w:p w14:paraId="61EA599A" w14:textId="65DAE41D" w:rsidR="00B65C25" w:rsidRDefault="00D1181A" w:rsidP="008B248D">
      <w:pPr>
        <w:shd w:val="clear" w:color="auto" w:fill="FFFFFF"/>
        <w:spacing w:before="100" w:beforeAutospacing="1" w:after="100" w:afterAutospacing="1" w:line="480" w:lineRule="auto"/>
        <w:jc w:val="both"/>
        <w:textAlignment w:val="baseline"/>
        <w:rPr>
          <w:rFonts w:eastAsia="Times New Roman" w:cs="Tahoma"/>
          <w:color w:val="000000"/>
          <w:lang w:eastAsia="en-GB"/>
        </w:rPr>
      </w:pPr>
      <w:r w:rsidRPr="00D1181A">
        <w:rPr>
          <w:rFonts w:eastAsia="Times New Roman" w:cs="Tahoma"/>
          <w:color w:val="000000"/>
          <w:lang w:eastAsia="en-GB"/>
        </w:rPr>
        <w:t>This work was supported by a collaborative research grant award from the Southern Marine Science and Engineering Guangdong Laboratory (Guangzhou) (GML2019ZD0409) and (SMSEGL20SC01-V). The authors are grateful to two anonymous reviewers for constructive comments that helped improve and clarify this manuscript.</w:t>
      </w:r>
    </w:p>
    <w:p w14:paraId="196E0B19" w14:textId="77777777" w:rsidR="00D1181A" w:rsidRPr="00B42896" w:rsidRDefault="00D1181A" w:rsidP="008B248D">
      <w:pPr>
        <w:shd w:val="clear" w:color="auto" w:fill="FFFFFF"/>
        <w:spacing w:before="100" w:beforeAutospacing="1" w:after="100" w:afterAutospacing="1" w:line="480" w:lineRule="auto"/>
        <w:jc w:val="both"/>
        <w:textAlignment w:val="baseline"/>
        <w:rPr>
          <w:rFonts w:eastAsia="Times New Roman" w:cs="Tahoma"/>
          <w:color w:val="000000"/>
          <w:lang w:eastAsia="en-GB"/>
        </w:rPr>
      </w:pPr>
    </w:p>
    <w:p w14:paraId="6F06A88B" w14:textId="6AC9D3D5" w:rsidR="00437495" w:rsidRDefault="001877D7" w:rsidP="008B248D">
      <w:pPr>
        <w:shd w:val="clear" w:color="auto" w:fill="FFFFFF"/>
        <w:spacing w:before="100" w:beforeAutospacing="1" w:after="100" w:afterAutospacing="1" w:line="480" w:lineRule="auto"/>
        <w:jc w:val="both"/>
        <w:textAlignment w:val="baseline"/>
        <w:rPr>
          <w:rFonts w:eastAsia="Times New Roman" w:cs="Tahoma"/>
          <w:color w:val="000000"/>
          <w:lang w:eastAsia="en-GB"/>
        </w:rPr>
      </w:pPr>
      <w:r w:rsidRPr="001877D7">
        <w:rPr>
          <w:rFonts w:eastAsia="Times New Roman" w:cs="Tahoma"/>
          <w:b/>
          <w:color w:val="000000"/>
          <w:lang w:eastAsia="en-GB"/>
        </w:rPr>
        <w:t>References</w:t>
      </w:r>
      <w:r>
        <w:rPr>
          <w:rFonts w:eastAsia="Times New Roman" w:cs="Tahoma"/>
          <w:color w:val="000000"/>
          <w:lang w:eastAsia="en-GB"/>
        </w:rPr>
        <w:t xml:space="preserve">: </w:t>
      </w:r>
    </w:p>
    <w:p w14:paraId="756D7DEA" w14:textId="77777777" w:rsidR="00E945F1" w:rsidRDefault="00E945F1" w:rsidP="008B248D">
      <w:pPr>
        <w:shd w:val="clear" w:color="auto" w:fill="FFFFFF"/>
        <w:spacing w:before="100" w:beforeAutospacing="1" w:after="100" w:afterAutospacing="1" w:line="480" w:lineRule="auto"/>
        <w:jc w:val="both"/>
        <w:textAlignment w:val="baseline"/>
      </w:pPr>
      <w:r>
        <w:lastRenderedPageBreak/>
        <w:t xml:space="preserve">Anderson, Z.T., </w:t>
      </w:r>
      <w:r w:rsidRPr="00E945F1">
        <w:t>Cundy,</w:t>
      </w:r>
      <w:r>
        <w:t xml:space="preserve"> A.B., </w:t>
      </w:r>
      <w:r w:rsidRPr="00E945F1">
        <w:t>Croudace,</w:t>
      </w:r>
      <w:r>
        <w:t xml:space="preserve"> I.W., </w:t>
      </w:r>
      <w:r w:rsidRPr="00E945F1">
        <w:t>Warwick,</w:t>
      </w:r>
      <w:r>
        <w:t xml:space="preserve"> P.E., </w:t>
      </w:r>
      <w:r w:rsidRPr="00E945F1">
        <w:t>Celis-Hernandez</w:t>
      </w:r>
      <w:r>
        <w:t xml:space="preserve">, O., and </w:t>
      </w:r>
      <w:r w:rsidRPr="00E945F1">
        <w:t>Stead</w:t>
      </w:r>
      <w:r>
        <w:t>, J.L.</w:t>
      </w:r>
      <w:r w:rsidRPr="00E945F1">
        <w:t xml:space="preserve"> (2018)</w:t>
      </w:r>
      <w:r>
        <w:t>.</w:t>
      </w:r>
      <w:r w:rsidRPr="00E945F1">
        <w:t xml:space="preserve"> A rapid method for assessing the accumulation of microplastics in the sea surface microlayer (SML) of estuarine systems. Scientific Reports, 8:9428 | DOI:10.1038/s41598-018-27612-w.</w:t>
      </w:r>
    </w:p>
    <w:p w14:paraId="22C7614D" w14:textId="6C723BD0" w:rsidR="008A3585" w:rsidRDefault="008A3585" w:rsidP="008B248D">
      <w:pPr>
        <w:shd w:val="clear" w:color="auto" w:fill="FFFFFF"/>
        <w:spacing w:before="100" w:beforeAutospacing="1" w:after="100" w:afterAutospacing="1" w:line="480" w:lineRule="auto"/>
        <w:jc w:val="both"/>
        <w:textAlignment w:val="baseline"/>
      </w:pPr>
      <w:r w:rsidRPr="008A3585">
        <w:t>Bardos, R.</w:t>
      </w:r>
      <w:r w:rsidR="0072732D">
        <w:t xml:space="preserve"> P., </w:t>
      </w:r>
      <w:r w:rsidRPr="008A3585">
        <w:t>Spencer,</w:t>
      </w:r>
      <w:r w:rsidR="0072732D">
        <w:t xml:space="preserve"> K. L., </w:t>
      </w:r>
      <w:r w:rsidRPr="008A3585">
        <w:t>Ward,</w:t>
      </w:r>
      <w:r w:rsidR="0072732D">
        <w:t xml:space="preserve"> R. D., </w:t>
      </w:r>
      <w:r w:rsidRPr="008A3585">
        <w:t xml:space="preserve">Maco, </w:t>
      </w:r>
      <w:r w:rsidR="0072732D">
        <w:t xml:space="preserve">B. H., and </w:t>
      </w:r>
      <w:r w:rsidRPr="008A3585">
        <w:t>Cundy</w:t>
      </w:r>
      <w:r w:rsidR="0072732D">
        <w:t>, A. B.</w:t>
      </w:r>
      <w:r w:rsidRPr="008A3585">
        <w:t xml:space="preserve"> (2020)</w:t>
      </w:r>
      <w:r w:rsidR="00212B74">
        <w:t>.</w:t>
      </w:r>
      <w:r w:rsidRPr="008A3585">
        <w:t xml:space="preserve"> Integrated and Sustainable Management of Post-industrial Coasts. </w:t>
      </w:r>
      <w:r w:rsidRPr="0072732D">
        <w:t>Frontiers in Environmental Science,</w:t>
      </w:r>
      <w:r w:rsidRPr="008A3585">
        <w:t xml:space="preserve"> 8:86, https://doi.org/10.3389/fenvs.2020.00086</w:t>
      </w:r>
    </w:p>
    <w:p w14:paraId="60933CD9" w14:textId="27CD58E3" w:rsidR="00800233" w:rsidRDefault="00800233" w:rsidP="008B248D">
      <w:pPr>
        <w:shd w:val="clear" w:color="auto" w:fill="FFFFFF"/>
        <w:spacing w:before="100" w:beforeAutospacing="1" w:after="100" w:afterAutospacing="1" w:line="480" w:lineRule="auto"/>
        <w:jc w:val="both"/>
        <w:textAlignment w:val="baseline"/>
      </w:pPr>
      <w:r>
        <w:t>Bedoux</w:t>
      </w:r>
      <w:r w:rsidR="008D1B0B">
        <w:t>,</w:t>
      </w:r>
      <w:r>
        <w:t xml:space="preserve"> G.</w:t>
      </w:r>
      <w:r w:rsidR="0072732D">
        <w:t xml:space="preserve">, </w:t>
      </w:r>
      <w:r w:rsidR="00877AFE">
        <w:t>Roig,</w:t>
      </w:r>
      <w:r w:rsidR="0072732D">
        <w:t xml:space="preserve"> B., </w:t>
      </w:r>
      <w:r w:rsidR="00877AFE">
        <w:t>Thomas,</w:t>
      </w:r>
      <w:r w:rsidR="0072732D">
        <w:t xml:space="preserve"> O., </w:t>
      </w:r>
      <w:r w:rsidR="00877AFE">
        <w:t xml:space="preserve">Dupont, </w:t>
      </w:r>
      <w:r w:rsidR="0072732D">
        <w:t xml:space="preserve">V., and </w:t>
      </w:r>
      <w:r w:rsidR="00877AFE">
        <w:t>Le Bot</w:t>
      </w:r>
      <w:r w:rsidR="0072732D">
        <w:t>, B.</w:t>
      </w:r>
      <w:r>
        <w:t xml:space="preserve"> (2012)</w:t>
      </w:r>
      <w:r w:rsidR="00212B74">
        <w:t>.</w:t>
      </w:r>
      <w:r>
        <w:t xml:space="preserve"> </w:t>
      </w:r>
      <w:r w:rsidRPr="00800233">
        <w:t>Occurrence and toxicity of antimicrobial triclosan and by-products in the environment</w:t>
      </w:r>
      <w:r>
        <w:t xml:space="preserve">. </w:t>
      </w:r>
      <w:r w:rsidRPr="0072732D">
        <w:t xml:space="preserve">Environmental Science and Pollution Research, </w:t>
      </w:r>
      <w:r w:rsidRPr="00800233">
        <w:t>19, 1044–1065</w:t>
      </w:r>
      <w:r>
        <w:t>.</w:t>
      </w:r>
    </w:p>
    <w:p w14:paraId="267856AE" w14:textId="4D01CF95" w:rsidR="008A3585" w:rsidRDefault="0072732D" w:rsidP="008B248D">
      <w:pPr>
        <w:shd w:val="clear" w:color="auto" w:fill="FFFFFF"/>
        <w:spacing w:before="100" w:beforeAutospacing="1" w:after="100" w:afterAutospacing="1" w:line="480" w:lineRule="auto"/>
        <w:jc w:val="both"/>
        <w:textAlignment w:val="baseline"/>
      </w:pPr>
      <w:r>
        <w:t xml:space="preserve">Böttcher, M. E., </w:t>
      </w:r>
      <w:r w:rsidR="008A3585" w:rsidRPr="008A3585">
        <w:t>Voss,</w:t>
      </w:r>
      <w:r>
        <w:t xml:space="preserve"> M., </w:t>
      </w:r>
      <w:r w:rsidR="008A3585" w:rsidRPr="008A3585">
        <w:t xml:space="preserve">Schulz-Bull, </w:t>
      </w:r>
      <w:r>
        <w:t xml:space="preserve">D., </w:t>
      </w:r>
      <w:r w:rsidR="008A3585" w:rsidRPr="008A3585">
        <w:t>Schneider,</w:t>
      </w:r>
      <w:r>
        <w:t xml:space="preserve"> R., </w:t>
      </w:r>
      <w:r w:rsidR="008A3585" w:rsidRPr="008A3585">
        <w:t>Leipe</w:t>
      </w:r>
      <w:r w:rsidR="008D1B0B">
        <w:t>,</w:t>
      </w:r>
      <w:r>
        <w:t xml:space="preserve"> T., and </w:t>
      </w:r>
      <w:r w:rsidR="008A3585" w:rsidRPr="008A3585">
        <w:t>Knöller</w:t>
      </w:r>
      <w:r>
        <w:t>, K.</w:t>
      </w:r>
      <w:r w:rsidR="008A3585" w:rsidRPr="008A3585">
        <w:t xml:space="preserve"> (2010). Environmental changes in the Pearl River Estuary (China) as reflected by light stable isotope</w:t>
      </w:r>
      <w:r w:rsidR="008A3585">
        <w:t xml:space="preserve">s and organic contaminants. </w:t>
      </w:r>
      <w:r w:rsidR="00877AFE" w:rsidRPr="0072732D">
        <w:t>Journal of Marine Systems,</w:t>
      </w:r>
      <w:r w:rsidR="008A3585" w:rsidRPr="008A3585">
        <w:t xml:space="preserve"> 82, suppl., Supplement 1: S43-S53, doi:10.1016/j.jmarsys.2010.02.004</w:t>
      </w:r>
    </w:p>
    <w:p w14:paraId="20AC8ABF" w14:textId="4C605C9A" w:rsidR="00F57AA1" w:rsidRDefault="00260FE9" w:rsidP="008B248D">
      <w:pPr>
        <w:shd w:val="clear" w:color="auto" w:fill="FFFFFF"/>
        <w:spacing w:before="100" w:beforeAutospacing="1" w:after="100" w:afterAutospacing="1" w:line="480" w:lineRule="auto"/>
        <w:jc w:val="both"/>
        <w:textAlignment w:val="baseline"/>
      </w:pPr>
      <w:r>
        <w:t xml:space="preserve">Celis-Hernandez, O., </w:t>
      </w:r>
      <w:r w:rsidR="00F57AA1" w:rsidRPr="00F57AA1">
        <w:t>Cundy,</w:t>
      </w:r>
      <w:r>
        <w:t xml:space="preserve"> A. B., </w:t>
      </w:r>
      <w:r w:rsidR="00F57AA1" w:rsidRPr="00F57AA1">
        <w:t>Croudace,</w:t>
      </w:r>
      <w:r>
        <w:t xml:space="preserve"> I. W., </w:t>
      </w:r>
      <w:r w:rsidR="00F57AA1" w:rsidRPr="00F57AA1">
        <w:t>Ward,</w:t>
      </w:r>
      <w:r>
        <w:t xml:space="preserve"> R. D., </w:t>
      </w:r>
      <w:r w:rsidR="00F57AA1" w:rsidRPr="00F57AA1">
        <w:t>Busquets</w:t>
      </w:r>
      <w:r w:rsidR="008D1B0B">
        <w:t>,</w:t>
      </w:r>
      <w:r>
        <w:t xml:space="preserve"> R. and </w:t>
      </w:r>
      <w:r w:rsidR="00F57AA1" w:rsidRPr="00F57AA1">
        <w:t>Wilkinson</w:t>
      </w:r>
      <w:r>
        <w:t>, J. L.</w:t>
      </w:r>
      <w:r w:rsidR="00F57AA1" w:rsidRPr="00F57AA1">
        <w:t xml:space="preserve"> (2021)</w:t>
      </w:r>
      <w:r w:rsidR="00212B74">
        <w:t>.</w:t>
      </w:r>
      <w:r w:rsidR="00F57AA1" w:rsidRPr="00F57AA1">
        <w:t xml:space="preserve"> Assessing the role of the “estuarine filter” for emerging contaminants: pharmaceuticals, perfluoroalkyl compounds and plasticisers in sediment cores from two contrasting systems in the southern U.K. </w:t>
      </w:r>
      <w:r w:rsidR="00F57AA1" w:rsidRPr="00260FE9">
        <w:t xml:space="preserve">Water Research, </w:t>
      </w:r>
      <w:r w:rsidR="00F57AA1" w:rsidRPr="00F57AA1">
        <w:t xml:space="preserve">189, 116610. </w:t>
      </w:r>
      <w:hyperlink r:id="rId20" w:history="1">
        <w:r w:rsidR="00F57AA1" w:rsidRPr="007E58FE">
          <w:rPr>
            <w:rStyle w:val="Hyperlink"/>
          </w:rPr>
          <w:t>https://doi.org/10.1016/j.watres.2020.116610</w:t>
        </w:r>
      </w:hyperlink>
    </w:p>
    <w:p w14:paraId="4927F428" w14:textId="1AD0C569" w:rsidR="00530071" w:rsidRDefault="00530071" w:rsidP="008B248D">
      <w:pPr>
        <w:shd w:val="clear" w:color="auto" w:fill="FFFFFF"/>
        <w:spacing w:before="100" w:beforeAutospacing="1" w:after="100" w:afterAutospacing="1" w:line="480" w:lineRule="auto"/>
        <w:jc w:val="both"/>
        <w:textAlignment w:val="baseline"/>
      </w:pPr>
      <w:r>
        <w:t>Chan, H. S. H., Dingle, C., and</w:t>
      </w:r>
      <w:r w:rsidRPr="00530071">
        <w:t xml:space="preserve"> Not, C. (2019). Evidence for non-selective ingestion of microplastic in demersal fish. Marine </w:t>
      </w:r>
      <w:r>
        <w:t>Pollution Bulletin, 149</w:t>
      </w:r>
      <w:r w:rsidRPr="00530071">
        <w:t>, 110523. https://doi.org/10.1016/j.marpolbul.2019.110523</w:t>
      </w:r>
    </w:p>
    <w:p w14:paraId="2ADD6306" w14:textId="2A7AEECD" w:rsidR="00F67207" w:rsidRDefault="00F67207" w:rsidP="008B248D">
      <w:pPr>
        <w:shd w:val="clear" w:color="auto" w:fill="FFFFFF"/>
        <w:spacing w:before="100" w:beforeAutospacing="1" w:after="100" w:afterAutospacing="1" w:line="480" w:lineRule="auto"/>
        <w:jc w:val="both"/>
        <w:textAlignment w:val="baseline"/>
      </w:pPr>
      <w:r>
        <w:t>Chau, W. C., Wu, J. lin, and</w:t>
      </w:r>
      <w:r w:rsidRPr="00F67207">
        <w:t xml:space="preserve"> Cai, Z. (2008). Investigation of levels and fate of triclosan in environmental waters from the analysis of gas chromatography coupled with ion trap mass spectrometry. Chemosphere, 73(1 SUPPL.), 13–17. https://doi.org/10.1016/j.chemosphere.2007.01.087</w:t>
      </w:r>
    </w:p>
    <w:p w14:paraId="7112A0BA" w14:textId="0C1C0AF7" w:rsidR="00D41D80" w:rsidRDefault="00D41D80" w:rsidP="008B248D">
      <w:pPr>
        <w:shd w:val="clear" w:color="auto" w:fill="FFFFFF"/>
        <w:spacing w:before="100" w:beforeAutospacing="1" w:after="100" w:afterAutospacing="1" w:line="480" w:lineRule="auto"/>
        <w:jc w:val="both"/>
        <w:textAlignment w:val="baseline"/>
      </w:pPr>
      <w:r w:rsidRPr="00D41D80">
        <w:lastRenderedPageBreak/>
        <w:t>Chen, Y., Le</w:t>
      </w:r>
      <w:r>
        <w:t>ung, K. S. Y., Wong, J. W. C., and</w:t>
      </w:r>
      <w:r w:rsidRPr="00D41D80">
        <w:t xml:space="preserve"> Selvam, A. (2013). Preliminary occurrence studies of antibiotic residues in Hong Kong and Pearl River Delta. Environmental Monitoring and Assessment, 185(1), 745–754. https://doi.org/10.1007/s10661-012-2589-x</w:t>
      </w:r>
    </w:p>
    <w:p w14:paraId="1D61FEDA" w14:textId="6323B0D8" w:rsidR="00F67207" w:rsidRDefault="00F67207" w:rsidP="008B248D">
      <w:pPr>
        <w:shd w:val="clear" w:color="auto" w:fill="FFFFFF"/>
        <w:spacing w:before="100" w:beforeAutospacing="1" w:after="100" w:afterAutospacing="1" w:line="480" w:lineRule="auto"/>
        <w:jc w:val="both"/>
        <w:textAlignment w:val="baseline"/>
      </w:pPr>
      <w:r w:rsidRPr="00F67207">
        <w:t>Chen, Z. F., Ying, G. G., Liu, Y. S., Zhang, Q. Q., Zhao, J. L., Liu, S. S., Chen, J., P</w:t>
      </w:r>
      <w:r>
        <w:t>eng, F. J., Lai, H. J., and</w:t>
      </w:r>
      <w:r w:rsidRPr="00F67207">
        <w:t xml:space="preserve"> Pan, C. G. (2014). Triclosan as a surrogate for household biocides: An investigation into biocides in aquatic environments of a highly urbanized region. Water Research, 58, 269–279. https://doi.org/10.1016/j.watres.2014.03.072</w:t>
      </w:r>
    </w:p>
    <w:p w14:paraId="1CF033CF" w14:textId="75C18D98" w:rsidR="0072732D" w:rsidRPr="006778EB" w:rsidRDefault="0072732D" w:rsidP="008B248D">
      <w:pPr>
        <w:shd w:val="clear" w:color="auto" w:fill="FFFFFF"/>
        <w:spacing w:before="100" w:beforeAutospacing="1" w:after="100" w:afterAutospacing="1" w:line="480" w:lineRule="auto"/>
        <w:jc w:val="both"/>
        <w:textAlignment w:val="baseline"/>
      </w:pPr>
      <w:r w:rsidRPr="006778EB">
        <w:t>Chen, X. W., Zhao, J. L., Liu,</w:t>
      </w:r>
      <w:r w:rsidR="006778EB" w:rsidRPr="006778EB">
        <w:t xml:space="preserve"> Y. S., Hu, L. X., Liu, S. S., and</w:t>
      </w:r>
      <w:r w:rsidRPr="006778EB">
        <w:t xml:space="preserve"> Ying, G. G. (2016). Evaluation of estrogenic activity in the Pearl River by using effect-directed analysis. Environmental Science and Pollution Research, 23(21), 21692–21702. https://doi.org/10.1007/s11356-016-7377-7</w:t>
      </w:r>
    </w:p>
    <w:p w14:paraId="2BC631D8" w14:textId="24C95E3F" w:rsidR="00F57AA1" w:rsidRPr="006778EB" w:rsidRDefault="00260FE9" w:rsidP="008B248D">
      <w:pPr>
        <w:shd w:val="clear" w:color="auto" w:fill="FFFFFF"/>
        <w:spacing w:before="100" w:beforeAutospacing="1" w:after="100" w:afterAutospacing="1" w:line="480" w:lineRule="auto"/>
        <w:jc w:val="both"/>
        <w:textAlignment w:val="baseline"/>
      </w:pPr>
      <w:r w:rsidRPr="006778EB">
        <w:t xml:space="preserve">Chen, L., </w:t>
      </w:r>
      <w:r w:rsidR="00877AFE" w:rsidRPr="006778EB">
        <w:t>Hu,</w:t>
      </w:r>
      <w:r w:rsidR="00F57AA1" w:rsidRPr="006778EB">
        <w:t xml:space="preserve"> </w:t>
      </w:r>
      <w:r w:rsidRPr="006778EB">
        <w:t xml:space="preserve">Ch., </w:t>
      </w:r>
      <w:r w:rsidR="00877AFE" w:rsidRPr="006778EB">
        <w:t>Tsui,</w:t>
      </w:r>
      <w:r w:rsidRPr="006778EB">
        <w:t xml:space="preserve"> M. M. P.,</w:t>
      </w:r>
      <w:r w:rsidR="00F57AA1" w:rsidRPr="006778EB">
        <w:t xml:space="preserve"> </w:t>
      </w:r>
      <w:r w:rsidR="00877AFE" w:rsidRPr="006778EB">
        <w:t xml:space="preserve">Wang, </w:t>
      </w:r>
      <w:r w:rsidRPr="006778EB">
        <w:t xml:space="preserve">T., </w:t>
      </w:r>
      <w:r w:rsidR="00877AFE" w:rsidRPr="006778EB">
        <w:t>Peterson,</w:t>
      </w:r>
      <w:r w:rsidRPr="006778EB">
        <w:t xml:space="preserve"> D. R.,</w:t>
      </w:r>
      <w:r w:rsidR="00F57AA1" w:rsidRPr="006778EB">
        <w:t xml:space="preserve"> </w:t>
      </w:r>
      <w:r w:rsidR="00877AFE" w:rsidRPr="006778EB">
        <w:t>Shi,</w:t>
      </w:r>
      <w:r w:rsidR="00F57AA1" w:rsidRPr="006778EB">
        <w:t xml:space="preserve"> </w:t>
      </w:r>
      <w:r w:rsidRPr="006778EB">
        <w:t xml:space="preserve">Q., </w:t>
      </w:r>
      <w:r w:rsidR="00877AFE" w:rsidRPr="006778EB">
        <w:t xml:space="preserve">Lam, </w:t>
      </w:r>
      <w:r w:rsidRPr="006778EB">
        <w:t xml:space="preserve">P. K. S., </w:t>
      </w:r>
      <w:r w:rsidR="00877AFE" w:rsidRPr="006778EB">
        <w:t>Au,</w:t>
      </w:r>
      <w:r w:rsidRPr="006778EB">
        <w:t xml:space="preserve"> T., </w:t>
      </w:r>
      <w:r w:rsidR="00877AFE" w:rsidRPr="006778EB">
        <w:t xml:space="preserve">Lam, </w:t>
      </w:r>
      <w:r w:rsidRPr="006778EB">
        <w:t xml:space="preserve">J. C. W., and </w:t>
      </w:r>
      <w:r w:rsidR="00877AFE" w:rsidRPr="006778EB">
        <w:t>Zhou</w:t>
      </w:r>
      <w:r w:rsidRPr="006778EB">
        <w:t>, B.</w:t>
      </w:r>
      <w:r w:rsidR="00877AFE" w:rsidRPr="006778EB">
        <w:t xml:space="preserve"> (2018</w:t>
      </w:r>
      <w:r w:rsidR="00F67207">
        <w:t>a</w:t>
      </w:r>
      <w:r w:rsidR="00877AFE" w:rsidRPr="006778EB">
        <w:t>)</w:t>
      </w:r>
      <w:r w:rsidR="00212B74" w:rsidRPr="006778EB">
        <w:t>.</w:t>
      </w:r>
      <w:r w:rsidR="00F57AA1" w:rsidRPr="006778EB">
        <w:t xml:space="preserve"> Multigenerational Disruption of the Thyroid Endocrine System in Marine Medaka after a Life-Cycle Exposure to Perfluorobutanesulfonate. Environ</w:t>
      </w:r>
      <w:r w:rsidR="00877AFE" w:rsidRPr="006778EB">
        <w:t>mental Science and Technology,</w:t>
      </w:r>
      <w:r w:rsidR="00F57AA1" w:rsidRPr="006778EB">
        <w:t xml:space="preserve"> 52, 4432−4439</w:t>
      </w:r>
      <w:r w:rsidR="00877AFE" w:rsidRPr="006778EB">
        <w:t>.</w:t>
      </w:r>
    </w:p>
    <w:p w14:paraId="33F8ABC6" w14:textId="3F43BD7E" w:rsidR="00F67207" w:rsidRDefault="00F67207" w:rsidP="008B248D">
      <w:pPr>
        <w:shd w:val="clear" w:color="auto" w:fill="FFFFFF"/>
        <w:spacing w:before="100" w:beforeAutospacing="1" w:after="100" w:afterAutospacing="1" w:line="480" w:lineRule="auto"/>
        <w:jc w:val="both"/>
        <w:textAlignment w:val="baseline"/>
      </w:pPr>
      <w:r w:rsidRPr="00F67207">
        <w:t>Chen, Z. F., Wen, H. B., Dai, X., Yan, S. C., Zhang, H.,</w:t>
      </w:r>
      <w:r>
        <w:t xml:space="preserve"> Chen, Y. Y., Du, Z., Liu, G., and</w:t>
      </w:r>
      <w:r w:rsidRPr="00F67207">
        <w:t xml:space="preserve"> Cai, Z. (2018</w:t>
      </w:r>
      <w:r>
        <w:t>b</w:t>
      </w:r>
      <w:r w:rsidRPr="00F67207">
        <w:t>). Contamination and risk profiles of triclosan and triclocarban in sediments from a less urbanized region in China. Journal of</w:t>
      </w:r>
      <w:r>
        <w:t xml:space="preserve"> Hazardous Materials, 357</w:t>
      </w:r>
      <w:r w:rsidRPr="00F67207">
        <w:t>, 376–383. https://doi.org/10.1016/j.jhazmat.2018.06.020</w:t>
      </w:r>
    </w:p>
    <w:p w14:paraId="6CACBF9E" w14:textId="53883799" w:rsidR="00530071" w:rsidRDefault="00530071" w:rsidP="008B248D">
      <w:pPr>
        <w:shd w:val="clear" w:color="auto" w:fill="FFFFFF"/>
        <w:spacing w:before="100" w:beforeAutospacing="1" w:after="100" w:afterAutospacing="1" w:line="480" w:lineRule="auto"/>
        <w:jc w:val="both"/>
        <w:textAlignment w:val="baseline"/>
      </w:pPr>
      <w:r w:rsidRPr="00530071">
        <w:t>Ch</w:t>
      </w:r>
      <w:r>
        <w:t>eung, P. K., Cheung, L. T. O., and</w:t>
      </w:r>
      <w:r w:rsidRPr="00530071">
        <w:t xml:space="preserve"> Fok, L. (2016). Seasonal variation in the abundance of marine plastic debris in the estuary of a subtropical macro-scale drainage basin in South China. Science of the Total Environment, 562, 658–665. https://doi.org/10.1016/j.scitotenv.2016.04.048</w:t>
      </w:r>
    </w:p>
    <w:p w14:paraId="0B86FFCB" w14:textId="26165DB9" w:rsidR="00530071" w:rsidRDefault="00530071" w:rsidP="008B248D">
      <w:pPr>
        <w:shd w:val="clear" w:color="auto" w:fill="FFFFFF"/>
        <w:spacing w:before="100" w:beforeAutospacing="1" w:after="100" w:afterAutospacing="1" w:line="480" w:lineRule="auto"/>
        <w:jc w:val="both"/>
        <w:textAlignment w:val="baseline"/>
      </w:pPr>
      <w:r w:rsidRPr="00530071">
        <w:lastRenderedPageBreak/>
        <w:t>Cheung</w:t>
      </w:r>
      <w:r>
        <w:t>, P. K., Fok, L., Hung, P. L., and</w:t>
      </w:r>
      <w:r w:rsidRPr="00530071">
        <w:t xml:space="preserve"> Cheung, L. T. O. (2018). Spatio-temporal comparison of neustonic microplastic density in Hong Kong waters under the influence of the Pearl River Estuary. Science of the Total Environment, 628–629, 731–739. </w:t>
      </w:r>
      <w:hyperlink r:id="rId21" w:history="1">
        <w:r w:rsidRPr="009D1655">
          <w:rPr>
            <w:rStyle w:val="Hyperlink"/>
          </w:rPr>
          <w:t>https://doi.org/10.1016/j.scitotenv.2018.01.338</w:t>
        </w:r>
      </w:hyperlink>
    </w:p>
    <w:p w14:paraId="0567A128" w14:textId="4DBACFC1" w:rsidR="00530071" w:rsidRDefault="00530071" w:rsidP="008B248D">
      <w:pPr>
        <w:shd w:val="clear" w:color="auto" w:fill="FFFFFF"/>
        <w:spacing w:before="100" w:beforeAutospacing="1" w:after="100" w:afterAutospacing="1" w:line="480" w:lineRule="auto"/>
        <w:jc w:val="both"/>
        <w:textAlignment w:val="baseline"/>
      </w:pPr>
      <w:r>
        <w:t>Cheung, P. K., Hung, P. L., and</w:t>
      </w:r>
      <w:r w:rsidRPr="00530071">
        <w:t xml:space="preserve"> Fok, L. (2019). River Microplastic Contamination and Dynamics upon a Rainfall Event in Hong Kong, China. Environmental Processes, 6(1), 253–264. https://doi.org/10.1007/s40710-018-0345-0</w:t>
      </w:r>
    </w:p>
    <w:p w14:paraId="7DABFF06" w14:textId="0CDCBE8E" w:rsidR="0072732D" w:rsidRDefault="0072732D" w:rsidP="008B248D">
      <w:pPr>
        <w:shd w:val="clear" w:color="auto" w:fill="FFFFFF"/>
        <w:spacing w:before="100" w:beforeAutospacing="1" w:after="100" w:afterAutospacing="1" w:line="480" w:lineRule="auto"/>
        <w:jc w:val="both"/>
        <w:textAlignment w:val="baseline"/>
      </w:pPr>
      <w:r w:rsidRPr="006778EB">
        <w:t>Chiu, J. M. Y., Po, B. H. K., Degger, N., Tse, A., Liu, W., Zheng, G., Zhao, D. M., Xu</w:t>
      </w:r>
      <w:r w:rsidR="006778EB" w:rsidRPr="006778EB">
        <w:t>, D., Richardson, B., and</w:t>
      </w:r>
      <w:r w:rsidRPr="006778EB">
        <w:t xml:space="preserve"> Wu, R. S. S. (2018). Contamination and risk implications of endocrine disrupting chemicals along the coastline of China: A systematic study using mussels and semipermeable membrane devices. Science of the Total Environment, 624, 1298–1307. https://doi.org/10.1016/j.scitotenv.2017.12.214</w:t>
      </w:r>
    </w:p>
    <w:p w14:paraId="76CDB216" w14:textId="7917BCFB" w:rsidR="00740942" w:rsidRDefault="00740942" w:rsidP="008B248D">
      <w:pPr>
        <w:shd w:val="clear" w:color="auto" w:fill="FFFFFF"/>
        <w:spacing w:before="100" w:beforeAutospacing="1" w:after="100" w:afterAutospacing="1" w:line="480" w:lineRule="auto"/>
        <w:jc w:val="both"/>
        <w:textAlignment w:val="baseline"/>
      </w:pPr>
      <w:r>
        <w:t xml:space="preserve">Chohan, A., Petaway, H., Rivera-Diaz, V., Day, A., </w:t>
      </w:r>
      <w:r w:rsidRPr="00740942">
        <w:t>Colaianni</w:t>
      </w:r>
      <w:r>
        <w:t xml:space="preserve">, O., and Keramati, M. (2020). </w:t>
      </w:r>
      <w:r w:rsidRPr="00740942">
        <w:t>Per and polyfluoroalkyl substances scientific literature review: water exposure, impact on human health, and implications for regulatory reform</w:t>
      </w:r>
      <w:r>
        <w:t xml:space="preserve">. Reviews on Environmental Health, 36, </w:t>
      </w:r>
      <w:r w:rsidRPr="00740942">
        <w:t>235-259. https://doi.org/10.1515/reveh-2020-0049</w:t>
      </w:r>
    </w:p>
    <w:p w14:paraId="6FCDB0B2" w14:textId="54FFA3F0" w:rsidR="00095E0A" w:rsidRDefault="00095E0A" w:rsidP="008B248D">
      <w:pPr>
        <w:shd w:val="clear" w:color="auto" w:fill="FFFFFF"/>
        <w:spacing w:before="100" w:beforeAutospacing="1" w:after="100" w:afterAutospacing="1" w:line="480" w:lineRule="auto"/>
        <w:jc w:val="both"/>
        <w:textAlignment w:val="baseline"/>
      </w:pPr>
      <w:r w:rsidRPr="00095E0A">
        <w:t>Constitution</w:t>
      </w:r>
      <w:r>
        <w:t>al and Mainland Affairs Bureau (</w:t>
      </w:r>
      <w:r w:rsidRPr="00095E0A">
        <w:t>2021</w:t>
      </w:r>
      <w:r>
        <w:t xml:space="preserve">). </w:t>
      </w:r>
      <w:r w:rsidRPr="00095E0A">
        <w:t xml:space="preserve">Overview of Greater Bay Area. </w:t>
      </w:r>
      <w:hyperlink r:id="rId22" w:history="1">
        <w:r w:rsidR="0047314C" w:rsidRPr="00E04201">
          <w:rPr>
            <w:rStyle w:val="Hyperlink"/>
          </w:rPr>
          <w:t>https://www.bayarea.gov.hk/en/about/overview.html</w:t>
        </w:r>
      </w:hyperlink>
      <w:r w:rsidR="0047314C">
        <w:t xml:space="preserve"> (accessed August 2021).</w:t>
      </w:r>
    </w:p>
    <w:p w14:paraId="2072C205" w14:textId="2C84701C" w:rsidR="002036B8" w:rsidRDefault="002036B8" w:rsidP="008B248D">
      <w:pPr>
        <w:shd w:val="clear" w:color="auto" w:fill="FFFFFF"/>
        <w:spacing w:before="100" w:beforeAutospacing="1" w:after="100" w:afterAutospacing="1" w:line="480" w:lineRule="auto"/>
        <w:jc w:val="both"/>
        <w:textAlignment w:val="baseline"/>
      </w:pPr>
      <w:r w:rsidRPr="002036B8">
        <w:t xml:space="preserve">Corrales, J. </w:t>
      </w:r>
      <w:r w:rsidR="00EC1DC8">
        <w:t>Kristofco,</w:t>
      </w:r>
      <w:r w:rsidR="00212B74">
        <w:t xml:space="preserve"> L. A., </w:t>
      </w:r>
      <w:r w:rsidR="00EC1DC8">
        <w:t xml:space="preserve">Baylor Steele, </w:t>
      </w:r>
      <w:r w:rsidR="00212B74">
        <w:t xml:space="preserve">W., </w:t>
      </w:r>
      <w:r w:rsidR="00EC1DC8">
        <w:t>Yates,</w:t>
      </w:r>
      <w:r w:rsidR="00212B74">
        <w:t xml:space="preserve"> B. S., </w:t>
      </w:r>
      <w:r w:rsidR="00EC1DC8">
        <w:t xml:space="preserve">Breed, </w:t>
      </w:r>
      <w:r w:rsidR="00212B74">
        <w:t xml:space="preserve">C. S., </w:t>
      </w:r>
      <w:r w:rsidR="00EC1DC8">
        <w:t>Spencer Williams</w:t>
      </w:r>
      <w:r w:rsidR="008D1B0B">
        <w:t>,</w:t>
      </w:r>
      <w:r w:rsidR="00EC1DC8">
        <w:t xml:space="preserve"> </w:t>
      </w:r>
      <w:r w:rsidR="00212B74">
        <w:t xml:space="preserve">E., and </w:t>
      </w:r>
      <w:r w:rsidR="00EC1DC8">
        <w:t>Brooks</w:t>
      </w:r>
      <w:r w:rsidR="00212B74">
        <w:t>, B. W.</w:t>
      </w:r>
      <w:r w:rsidR="00EC1DC8">
        <w:t xml:space="preserve"> (2015)</w:t>
      </w:r>
      <w:r w:rsidR="00212B74">
        <w:t>.</w:t>
      </w:r>
      <w:r w:rsidR="00EC1DC8">
        <w:t xml:space="preserve"> </w:t>
      </w:r>
      <w:r w:rsidRPr="002036B8">
        <w:t>Global Assessment of Bisphenol A in the Environment: Review and Analysis of Its</w:t>
      </w:r>
      <w:r w:rsidR="00EC1DC8">
        <w:t xml:space="preserve"> Occurrence and Bioaccumulation. </w:t>
      </w:r>
      <w:r w:rsidR="00EC1DC8" w:rsidRPr="00212B74">
        <w:t xml:space="preserve">Dose </w:t>
      </w:r>
      <w:r w:rsidRPr="00212B74">
        <w:t>Response</w:t>
      </w:r>
      <w:r w:rsidR="00EC1DC8" w:rsidRPr="00212B74">
        <w:t>, 13</w:t>
      </w:r>
      <w:r w:rsidR="00EC1DC8">
        <w:t>(3)</w:t>
      </w:r>
      <w:r w:rsidRPr="002036B8">
        <w:t>. doi: 10.1177/1559325815598308.</w:t>
      </w:r>
    </w:p>
    <w:p w14:paraId="4D7E1926" w14:textId="450FC6E1" w:rsidR="00F57AA1" w:rsidRDefault="008D1B0B" w:rsidP="008B248D">
      <w:pPr>
        <w:shd w:val="clear" w:color="auto" w:fill="FFFFFF"/>
        <w:spacing w:before="100" w:beforeAutospacing="1" w:after="100" w:afterAutospacing="1" w:line="480" w:lineRule="auto"/>
        <w:jc w:val="both"/>
        <w:textAlignment w:val="baseline"/>
      </w:pPr>
      <w:r>
        <w:t>Costa, F.,</w:t>
      </w:r>
      <w:r w:rsidR="00F57AA1" w:rsidRPr="00F57AA1">
        <w:t xml:space="preserve"> </w:t>
      </w:r>
      <w:r>
        <w:t xml:space="preserve">Lago, </w:t>
      </w:r>
      <w:r w:rsidR="00212B74">
        <w:t xml:space="preserve">A., </w:t>
      </w:r>
      <w:r>
        <w:t xml:space="preserve">Rocha, </w:t>
      </w:r>
      <w:r w:rsidR="00212B74">
        <w:t>V., B</w:t>
      </w:r>
      <w:r>
        <w:t xml:space="preserve">arros, </w:t>
      </w:r>
      <w:r w:rsidR="00212B74">
        <w:t xml:space="preserve">O., </w:t>
      </w:r>
      <w:r>
        <w:t>Costa,</w:t>
      </w:r>
      <w:r w:rsidR="00212B74">
        <w:t xml:space="preserve"> L.,</w:t>
      </w:r>
      <w:r w:rsidR="00F57AA1" w:rsidRPr="00F57AA1">
        <w:t xml:space="preserve"> </w:t>
      </w:r>
      <w:r>
        <w:t xml:space="preserve">Vipotnik, </w:t>
      </w:r>
      <w:r w:rsidR="00212B74">
        <w:t xml:space="preserve">Z., </w:t>
      </w:r>
      <w:r>
        <w:t xml:space="preserve">Silva, </w:t>
      </w:r>
      <w:r w:rsidR="00212B74">
        <w:t xml:space="preserve">B., and </w:t>
      </w:r>
      <w:r>
        <w:t>Tavares</w:t>
      </w:r>
      <w:r w:rsidR="00212B74">
        <w:t>, T.</w:t>
      </w:r>
      <w:r>
        <w:t xml:space="preserve"> (2019)</w:t>
      </w:r>
      <w:r w:rsidR="00212B74">
        <w:t>.</w:t>
      </w:r>
      <w:r>
        <w:t xml:space="preserve"> </w:t>
      </w:r>
      <w:r w:rsidR="00F57AA1" w:rsidRPr="00F57AA1">
        <w:t>A Review on Biological Processes for Pharmaceuticals Wastes Abatement—A Growing Threat to Modern Society</w:t>
      </w:r>
      <w:r w:rsidR="00F57AA1" w:rsidRPr="00212B74">
        <w:t>. Environ</w:t>
      </w:r>
      <w:r w:rsidRPr="00212B74">
        <w:t>mental Science and</w:t>
      </w:r>
      <w:r w:rsidR="00F57AA1" w:rsidRPr="00212B74">
        <w:t xml:space="preserve"> Technol</w:t>
      </w:r>
      <w:r w:rsidRPr="00212B74">
        <w:t>ogy,</w:t>
      </w:r>
      <w:r>
        <w:t xml:space="preserve"> </w:t>
      </w:r>
      <w:r w:rsidR="00F57AA1" w:rsidRPr="00F57AA1">
        <w:t xml:space="preserve">53, 7185-7202. </w:t>
      </w:r>
    </w:p>
    <w:p w14:paraId="1A5AE573" w14:textId="08719C83" w:rsidR="002C0BDB" w:rsidRPr="00141CBD" w:rsidRDefault="002C0BDB" w:rsidP="008B248D">
      <w:pPr>
        <w:shd w:val="clear" w:color="auto" w:fill="FFFFFF"/>
        <w:spacing w:before="100" w:beforeAutospacing="1" w:after="100" w:afterAutospacing="1" w:line="480" w:lineRule="auto"/>
        <w:jc w:val="both"/>
        <w:textAlignment w:val="baseline"/>
      </w:pPr>
      <w:r>
        <w:lastRenderedPageBreak/>
        <w:t xml:space="preserve">Cundy, A. B., and Croudace, I. W. (2017). </w:t>
      </w:r>
      <w:r w:rsidRPr="002C0BDB">
        <w:t xml:space="preserve">The fate of contaminants and stable Pb isotopes in a changing estuarine environment: 20 years on. Environmental Science &amp; Technology, 51(17), 9488-9497. </w:t>
      </w:r>
      <w:r w:rsidRPr="00141CBD">
        <w:t>https://doi.org/10.1021/acs.est.7b00973</w:t>
      </w:r>
    </w:p>
    <w:p w14:paraId="6AAB2D11" w14:textId="1B4C1051" w:rsidR="00A265DF" w:rsidRPr="00141CBD" w:rsidRDefault="00A265DF" w:rsidP="008B248D">
      <w:pPr>
        <w:shd w:val="clear" w:color="auto" w:fill="FFFFFF"/>
        <w:spacing w:before="100" w:beforeAutospacing="1" w:after="100" w:afterAutospacing="1" w:line="480" w:lineRule="auto"/>
        <w:jc w:val="both"/>
        <w:textAlignment w:val="baseline"/>
      </w:pPr>
      <w:r w:rsidRPr="00141CBD">
        <w:t>Cundy, A.B., LaFreniere, L., Bardos, R.P., Yan, E., Sedivy, R., and Roe, C. (2021). Integrated phytomanagement of a carbon tetrachloride-contaminated site in Murdock, Nebraska (USA). Journal of Cleaner Production, 290, 125190. https://doi.org/10.1016/j.jclepro.2020.125190.</w:t>
      </w:r>
    </w:p>
    <w:p w14:paraId="64E55518" w14:textId="53B53B27" w:rsidR="00D41D80" w:rsidRDefault="00D41D80" w:rsidP="008B248D">
      <w:pPr>
        <w:shd w:val="clear" w:color="auto" w:fill="FFFFFF"/>
        <w:spacing w:before="100" w:beforeAutospacing="1" w:after="100" w:afterAutospacing="1" w:line="480" w:lineRule="auto"/>
        <w:jc w:val="both"/>
        <w:textAlignment w:val="baseline"/>
      </w:pPr>
      <w:r w:rsidRPr="00141CBD">
        <w:t xml:space="preserve">Deng, W. J., Li, N., and Ying, G. G. (2018). Antibiotic distribution, risk assessment, and microbial diversity in river water and sediment in Hong Kong. Environmental </w:t>
      </w:r>
      <w:r w:rsidRPr="00D41D80">
        <w:t>Geochemistry and Health, 40(5), 2191–2203. https://doi.org/10.1007/s10653-018-0092-1</w:t>
      </w:r>
    </w:p>
    <w:p w14:paraId="7E9510C0" w14:textId="6BDBA8BD" w:rsidR="006778EB" w:rsidRDefault="006778EB" w:rsidP="008B248D">
      <w:pPr>
        <w:shd w:val="clear" w:color="auto" w:fill="FFFFFF"/>
        <w:spacing w:before="100" w:beforeAutospacing="1" w:after="100" w:afterAutospacing="1" w:line="480" w:lineRule="auto"/>
        <w:jc w:val="both"/>
        <w:textAlignment w:val="baseline"/>
      </w:pPr>
      <w:r w:rsidRPr="006778EB">
        <w:t>Diao, P., Chen, Q., Wang,</w:t>
      </w:r>
      <w:r>
        <w:t xml:space="preserve"> R., Sun, D., Cai, Z., Wu, H., and</w:t>
      </w:r>
      <w:r w:rsidRPr="006778EB">
        <w:t xml:space="preserve"> Duan, S. (2017). Phenolic endocrine-disrupting compounds in the Pearl River Estuary: Occurrence, bioaccumulation and risk assessment. Science of the Total Environment, 584–585, 1100–1107. https://doi.org/10.1016/j.scitotenv.2017.01.169</w:t>
      </w:r>
    </w:p>
    <w:p w14:paraId="7B690E9D" w14:textId="320FE58E" w:rsidR="00742F2E" w:rsidRPr="00141CBD" w:rsidRDefault="00742F2E" w:rsidP="00A265DF">
      <w:pPr>
        <w:shd w:val="clear" w:color="auto" w:fill="FFFFFF"/>
        <w:spacing w:before="100" w:beforeAutospacing="1" w:after="100" w:afterAutospacing="1" w:line="480" w:lineRule="auto"/>
        <w:jc w:val="both"/>
        <w:textAlignment w:val="baseline"/>
      </w:pPr>
      <w:r w:rsidRPr="00141CBD">
        <w:t xml:space="preserve">Duan, </w:t>
      </w:r>
      <w:r w:rsidR="00A265DF" w:rsidRPr="00141CBD">
        <w:t>Y., Tang, J., Li, Z., Yang, B., Yan, Y., and Yang, Y. (2021). Vegetated Buffer Zone Restoration Planning in Small Urban Watersheds. Water, 13, 3000. https://doi.org/10.3390/w13213000.</w:t>
      </w:r>
    </w:p>
    <w:p w14:paraId="0ECD77AA" w14:textId="4D3B6A47" w:rsidR="00A60BF0" w:rsidRPr="00141CBD" w:rsidRDefault="00A60BF0" w:rsidP="00A60BF0">
      <w:pPr>
        <w:shd w:val="clear" w:color="auto" w:fill="FFFFFF"/>
        <w:spacing w:before="100" w:beforeAutospacing="1" w:after="100" w:afterAutospacing="1" w:line="480" w:lineRule="auto"/>
        <w:jc w:val="both"/>
        <w:textAlignment w:val="baseline"/>
      </w:pPr>
      <w:r w:rsidRPr="00141CBD">
        <w:t xml:space="preserve">Environment Agency (2000). Guidance on the Assessment and Monitoring of Natural Attenuation of Contaminants in Groundwater. R&amp;D Publication 95, </w:t>
      </w:r>
      <w:r w:rsidR="002359C1" w:rsidRPr="00141CBD">
        <w:t>ISBN: 1 85705 263 2, pp 131.</w:t>
      </w:r>
    </w:p>
    <w:p w14:paraId="16F31B96" w14:textId="1A28157F" w:rsidR="00F67207" w:rsidRPr="00141CBD" w:rsidRDefault="00F67207" w:rsidP="008B248D">
      <w:pPr>
        <w:shd w:val="clear" w:color="auto" w:fill="FFFFFF"/>
        <w:spacing w:before="100" w:beforeAutospacing="1" w:after="100" w:afterAutospacing="1" w:line="480" w:lineRule="auto"/>
        <w:jc w:val="both"/>
        <w:textAlignment w:val="baseline"/>
      </w:pPr>
      <w:r w:rsidRPr="00141CBD">
        <w:t>Fan, J. J., Wang, S., Tang, J. P., Zhao, J. L., Wang, L., Wang, J. X., Liu, S. L., Li, F., Long, S. X., and Yang, Y. (2019</w:t>
      </w:r>
      <w:r w:rsidR="00E945F1" w:rsidRPr="00141CBD">
        <w:t>a</w:t>
      </w:r>
      <w:r w:rsidRPr="00141CBD">
        <w:t>). Bioaccumulation of endocrine disrupting compounds in fish with different feeding habits along the largest subtropical river, China. Environmental Pollution, 247, 999–1008. https://doi.org/10.1016/j.envpol.2019.01.113</w:t>
      </w:r>
    </w:p>
    <w:p w14:paraId="0ED6A8EE" w14:textId="459EE494" w:rsidR="00530071" w:rsidRPr="00141CBD" w:rsidRDefault="00530071" w:rsidP="008B248D">
      <w:pPr>
        <w:shd w:val="clear" w:color="auto" w:fill="FFFFFF"/>
        <w:spacing w:before="100" w:beforeAutospacing="1" w:after="100" w:afterAutospacing="1" w:line="480" w:lineRule="auto"/>
        <w:jc w:val="both"/>
        <w:textAlignment w:val="baseline"/>
      </w:pPr>
      <w:r w:rsidRPr="00141CBD">
        <w:lastRenderedPageBreak/>
        <w:t>Fan, Y., Zheng, K., Zhu, Z., Chen, G., and Peng, X. (2019b). Distribution, sedimentary record, and persistence of microplastics in the Pearl River catchment, China. Environmental Pollution, 251, 862–870. https://doi.org/10.1016/j.envpol.2019.05.056</w:t>
      </w:r>
    </w:p>
    <w:p w14:paraId="6D06D558" w14:textId="12C0F07D" w:rsidR="00030C25" w:rsidRPr="00141CBD" w:rsidRDefault="00030C25" w:rsidP="008B248D">
      <w:pPr>
        <w:shd w:val="clear" w:color="auto" w:fill="FFFFFF"/>
        <w:spacing w:before="100" w:beforeAutospacing="1" w:after="100" w:afterAutospacing="1" w:line="480" w:lineRule="auto"/>
        <w:jc w:val="both"/>
        <w:textAlignment w:val="baseline"/>
      </w:pPr>
      <w:r w:rsidRPr="00141CBD">
        <w:t>Fang, Y. X., Ying, G. G., Zhao, J. L., Chen, F., Liu, S., Zhang, L. J., and Yang, B. (2012). Assessment of hormonal activities and genotoxicity of industrial effluents using in vitro bioassays combined with chemical analysis. Environmental Toxicology and Chemistry, 31(6), 1273–1282. https://doi.org/10.1002/etc.1811</w:t>
      </w:r>
    </w:p>
    <w:p w14:paraId="49A0CDE0" w14:textId="616B4EA7" w:rsidR="00651142" w:rsidRPr="00141CBD" w:rsidRDefault="00651142" w:rsidP="008B248D">
      <w:pPr>
        <w:shd w:val="clear" w:color="auto" w:fill="FFFFFF"/>
        <w:spacing w:before="100" w:beforeAutospacing="1" w:after="100" w:afterAutospacing="1" w:line="480" w:lineRule="auto"/>
        <w:jc w:val="both"/>
        <w:textAlignment w:val="baseline"/>
      </w:pPr>
      <w:r w:rsidRPr="00141CBD">
        <w:t>Fok, L., and Cheung, P. K. (2015). Hong Kong at the Pearl River Estuary: A hotspot of microplastic pollution. Marine Pollution Bulletin, 99(1–2), 112–118. https://doi.org/10.1016/j.marpolbul.2015.07.050</w:t>
      </w:r>
    </w:p>
    <w:p w14:paraId="044B6D9A" w14:textId="78566C98" w:rsidR="00651142" w:rsidRPr="00141CBD" w:rsidRDefault="00651142" w:rsidP="008B248D">
      <w:pPr>
        <w:shd w:val="clear" w:color="auto" w:fill="FFFFFF"/>
        <w:spacing w:before="100" w:beforeAutospacing="1" w:after="100" w:afterAutospacing="1" w:line="480" w:lineRule="auto"/>
        <w:jc w:val="both"/>
        <w:textAlignment w:val="baseline"/>
      </w:pPr>
      <w:r w:rsidRPr="00141CBD">
        <w:t>Fok, L., Cheung, P. K., Tang, G., and Li, W. C. (2017). Size distribution of stranded small plastic debris on the coast of Guangdong, South China. Environmental Pollution, 220, 407–412. https://doi.org/10.1016/j.envpol.2016.09.079</w:t>
      </w:r>
    </w:p>
    <w:p w14:paraId="480ADF4F" w14:textId="6CB55A05" w:rsidR="00F57AA1" w:rsidRPr="00141CBD" w:rsidRDefault="00212B74" w:rsidP="008B248D">
      <w:pPr>
        <w:shd w:val="clear" w:color="auto" w:fill="FFFFFF"/>
        <w:spacing w:before="100" w:beforeAutospacing="1" w:after="100" w:afterAutospacing="1" w:line="480" w:lineRule="auto"/>
        <w:jc w:val="both"/>
        <w:textAlignment w:val="baseline"/>
      </w:pPr>
      <w:r w:rsidRPr="00141CBD">
        <w:t xml:space="preserve">Gaston, L., </w:t>
      </w:r>
      <w:r w:rsidR="00F57AA1" w:rsidRPr="00141CBD">
        <w:t>Lapw</w:t>
      </w:r>
      <w:r w:rsidR="008D1B0B" w:rsidRPr="00141CBD">
        <w:t xml:space="preserve">orth, </w:t>
      </w:r>
      <w:r w:rsidRPr="00141CBD">
        <w:t xml:space="preserve">D. J., </w:t>
      </w:r>
      <w:r w:rsidR="008D1B0B" w:rsidRPr="00141CBD">
        <w:t xml:space="preserve">Stuart, </w:t>
      </w:r>
      <w:r w:rsidRPr="00141CBD">
        <w:t xml:space="preserve">M., and </w:t>
      </w:r>
      <w:r w:rsidR="008D1B0B" w:rsidRPr="00141CBD">
        <w:t>Arnscheidt</w:t>
      </w:r>
      <w:r w:rsidRPr="00141CBD">
        <w:t>, J.</w:t>
      </w:r>
      <w:r w:rsidR="008D1B0B" w:rsidRPr="00141CBD">
        <w:t xml:space="preserve"> (2019)</w:t>
      </w:r>
      <w:r w:rsidRPr="00141CBD">
        <w:t>.</w:t>
      </w:r>
      <w:r w:rsidR="008D1B0B" w:rsidRPr="00141CBD">
        <w:t xml:space="preserve"> </w:t>
      </w:r>
      <w:r w:rsidR="00F57AA1" w:rsidRPr="00141CBD">
        <w:t>Prioritization Approaches for Substances of Emerging Concern in Groundwa</w:t>
      </w:r>
      <w:r w:rsidR="008D1B0B" w:rsidRPr="00141CBD">
        <w:t xml:space="preserve">ter: A Critical Review. Environmental Science and Technology, </w:t>
      </w:r>
      <w:r w:rsidR="00F57AA1" w:rsidRPr="00141CBD">
        <w:t>53, 6107−6122.</w:t>
      </w:r>
    </w:p>
    <w:p w14:paraId="61A035E2" w14:textId="42867F79" w:rsidR="0098544C" w:rsidRPr="00141CBD" w:rsidRDefault="0098544C" w:rsidP="0098544C">
      <w:pPr>
        <w:shd w:val="clear" w:color="auto" w:fill="FFFFFF"/>
        <w:spacing w:before="100" w:beforeAutospacing="1" w:after="100" w:afterAutospacing="1" w:line="480" w:lineRule="auto"/>
        <w:jc w:val="both"/>
        <w:textAlignment w:val="baseline"/>
      </w:pPr>
      <w:r w:rsidRPr="00141CBD">
        <w:t>Gibson, G., Cundy, A., Kafwamfwa, N., and Stewart, A. (2021). ‘‘Old’’ and ‘‘new’’ contaminants and their management: learning from the past, looking to the future. Environmental Geochemistry and Health. https://doi.org/10.1007/s10653-021-01042-6</w:t>
      </w:r>
      <w:r w:rsidR="00742F2E" w:rsidRPr="00141CBD">
        <w:t>.</w:t>
      </w:r>
    </w:p>
    <w:p w14:paraId="4BB27723" w14:textId="190EA36C" w:rsidR="006778EB" w:rsidRDefault="006778EB" w:rsidP="008B248D">
      <w:pPr>
        <w:shd w:val="clear" w:color="auto" w:fill="FFFFFF"/>
        <w:spacing w:before="100" w:beforeAutospacing="1" w:after="100" w:afterAutospacing="1" w:line="480" w:lineRule="auto"/>
        <w:jc w:val="both"/>
        <w:textAlignment w:val="baseline"/>
      </w:pPr>
      <w:r w:rsidRPr="00141CBD">
        <w:t xml:space="preserve">Gong, J., Ran, Y., Chen, D., Yang, Y., and Ma, X. (2009). Occurrence and environmental risk of </w:t>
      </w:r>
      <w:r w:rsidRPr="006778EB">
        <w:t>endocrine-disrupting chemicals in surface waters of the Pearl River, South China. Environmental Monitoring and Assessment, 156(1–4), 199–210. https://doi.org/10.1007/s10661-008-0474-4</w:t>
      </w:r>
    </w:p>
    <w:p w14:paraId="4C5FDE21" w14:textId="0F9ADA51" w:rsidR="006778EB" w:rsidRDefault="006778EB" w:rsidP="008B248D">
      <w:pPr>
        <w:shd w:val="clear" w:color="auto" w:fill="FFFFFF"/>
        <w:spacing w:before="100" w:beforeAutospacing="1" w:after="100" w:afterAutospacing="1" w:line="480" w:lineRule="auto"/>
        <w:jc w:val="both"/>
        <w:textAlignment w:val="baseline"/>
      </w:pPr>
      <w:r w:rsidRPr="006778EB">
        <w:lastRenderedPageBreak/>
        <w:t>G</w:t>
      </w:r>
      <w:r>
        <w:t>ong, J., Ran, Y., Chen, D. Y., and</w:t>
      </w:r>
      <w:r w:rsidRPr="006778EB">
        <w:t xml:space="preserve"> Yang, Y. (2011). Occurrence of endocrine-disrupting chemicals in riverine sediments from the Pearl River Delta, China. Marine Pollution Bulletin, 63(5–12), 556–563. https://doi.org/10.1016/j.marpolbul.2011.01.026</w:t>
      </w:r>
    </w:p>
    <w:p w14:paraId="60154E55" w14:textId="1A569048" w:rsidR="006778EB" w:rsidRDefault="006778EB" w:rsidP="008B248D">
      <w:pPr>
        <w:shd w:val="clear" w:color="auto" w:fill="FFFFFF"/>
        <w:spacing w:before="100" w:beforeAutospacing="1" w:after="100" w:afterAutospacing="1" w:line="480" w:lineRule="auto"/>
        <w:jc w:val="both"/>
        <w:textAlignment w:val="baseline"/>
      </w:pPr>
      <w:r w:rsidRPr="006778EB">
        <w:t>Gong, J.</w:t>
      </w:r>
      <w:r>
        <w:t>, Ran, Y., Chen, D., Yang, Y., and</w:t>
      </w:r>
      <w:r w:rsidRPr="006778EB">
        <w:t xml:space="preserve"> Zeng, E. Y. (2012). Association of endocrine-disrupting chemicals with total organic carbon in riverine water and suspended particulate matter from the Pearl River, China. Environmental Toxicology and Chemistry, 31(11), 2456–2464. https://doi.org/10.1002/etc.1961</w:t>
      </w:r>
    </w:p>
    <w:p w14:paraId="517EE5BC" w14:textId="42B620CE" w:rsidR="00437495" w:rsidRPr="00437495" w:rsidRDefault="00437495" w:rsidP="008B248D">
      <w:pPr>
        <w:shd w:val="clear" w:color="auto" w:fill="FFFFFF"/>
        <w:spacing w:before="100" w:beforeAutospacing="1" w:after="100" w:afterAutospacing="1" w:line="480" w:lineRule="auto"/>
        <w:jc w:val="both"/>
        <w:textAlignment w:val="baseline"/>
      </w:pPr>
      <w:r w:rsidRPr="00437495">
        <w:t xml:space="preserve">Gong, J., </w:t>
      </w:r>
      <w:r w:rsidR="008D1B0B">
        <w:t>Huang</w:t>
      </w:r>
      <w:r w:rsidRPr="00437495">
        <w:t xml:space="preserve">, </w:t>
      </w:r>
      <w:r w:rsidR="00212B74">
        <w:t xml:space="preserve">W., </w:t>
      </w:r>
      <w:r w:rsidR="008D1B0B">
        <w:t>Yang</w:t>
      </w:r>
      <w:r w:rsidRPr="00437495">
        <w:t xml:space="preserve">, </w:t>
      </w:r>
      <w:r w:rsidR="00212B74">
        <w:t xml:space="preserve">J., </w:t>
      </w:r>
      <w:r w:rsidRPr="008D1B0B">
        <w:rPr>
          <w:i/>
        </w:rPr>
        <w:t>et al.</w:t>
      </w:r>
      <w:r w:rsidRPr="00437495">
        <w:t xml:space="preserve"> </w:t>
      </w:r>
      <w:r w:rsidR="008D1B0B">
        <w:t>(2015)</w:t>
      </w:r>
      <w:r w:rsidR="00212B74">
        <w:t>.</w:t>
      </w:r>
      <w:r w:rsidR="008D1B0B">
        <w:t xml:space="preserve"> </w:t>
      </w:r>
      <w:r w:rsidRPr="00437495">
        <w:t>Occurrence of colloid-bound endocrine-disrupting chemic</w:t>
      </w:r>
      <w:r>
        <w:t xml:space="preserve">als in the Pearl River, China. </w:t>
      </w:r>
      <w:r w:rsidRPr="00212B74">
        <w:t>China Environmental Science</w:t>
      </w:r>
      <w:r w:rsidR="008D1B0B" w:rsidRPr="00212B74">
        <w:t>,</w:t>
      </w:r>
      <w:r w:rsidR="008D1B0B">
        <w:t xml:space="preserve"> 35(2), 617-623 </w:t>
      </w:r>
      <w:r w:rsidRPr="00437495">
        <w:t>(in Chinese)</w:t>
      </w:r>
      <w:r w:rsidR="008D1B0B">
        <w:t>.</w:t>
      </w:r>
    </w:p>
    <w:p w14:paraId="1F17B263" w14:textId="3DDC67E1" w:rsidR="006778EB" w:rsidRDefault="006778EB" w:rsidP="008B248D">
      <w:pPr>
        <w:shd w:val="clear" w:color="auto" w:fill="FFFFFF"/>
        <w:spacing w:before="100" w:beforeAutospacing="1" w:after="100" w:afterAutospacing="1" w:line="480" w:lineRule="auto"/>
        <w:jc w:val="both"/>
        <w:textAlignment w:val="baseline"/>
      </w:pPr>
      <w:r w:rsidRPr="006778EB">
        <w:t xml:space="preserve">Gong, J., </w:t>
      </w:r>
      <w:r>
        <w:t>Huang, Y., Huang, W., Ran, Y., and</w:t>
      </w:r>
      <w:r w:rsidRPr="006778EB">
        <w:t xml:space="preserve"> Chen, D. (2016). Multiphase partitioning and risk assessment of endocrine-disrupting chemicals in the Pearl River, China. Environmental Toxicology and Chemistry, 35(10), 2474–2482. https://doi.org/10.1002/etc.3419 </w:t>
      </w:r>
    </w:p>
    <w:p w14:paraId="05138951" w14:textId="5B3AE9CE" w:rsidR="006778EB" w:rsidRDefault="006778EB" w:rsidP="008B248D">
      <w:pPr>
        <w:shd w:val="clear" w:color="auto" w:fill="FFFFFF"/>
        <w:spacing w:before="100" w:beforeAutospacing="1" w:after="100" w:afterAutospacing="1" w:line="480" w:lineRule="auto"/>
        <w:jc w:val="both"/>
        <w:textAlignment w:val="baseline"/>
      </w:pPr>
      <w:r w:rsidRPr="006778EB">
        <w:t>Gong, J., Ran, Y.</w:t>
      </w:r>
      <w:r>
        <w:t>, Zhang, D., Chen, D., Li, H., and</w:t>
      </w:r>
      <w:r w:rsidRPr="006778EB">
        <w:t xml:space="preserve"> Huang, Y. (2019). Vertical profiles and distributions of aqueous endocrine-disrupting chemicals in different matrices from the Pearl River Delta and the influence of environmental factors. Environmental Pollution, 246, 328–335. https://doi.org/10.1016/j.envpol.2018.12.015</w:t>
      </w:r>
    </w:p>
    <w:p w14:paraId="6ED799E9" w14:textId="4A07BF6A" w:rsidR="00D41D80" w:rsidRDefault="00D41D80" w:rsidP="008B248D">
      <w:pPr>
        <w:shd w:val="clear" w:color="auto" w:fill="FFFFFF"/>
        <w:spacing w:before="100" w:beforeAutospacing="1" w:after="100" w:afterAutospacing="1" w:line="480" w:lineRule="auto"/>
        <w:jc w:val="both"/>
        <w:textAlignment w:val="baseline"/>
      </w:pPr>
      <w:r w:rsidRPr="00D41D80">
        <w:t>Gulkowska, A., Leung, H. W., So, M. K., Taniyasu, S., Yamashita, N., Yeung, L. W. Y., Richardson, B.</w:t>
      </w:r>
      <w:r>
        <w:t xml:space="preserve"> J., Lei, A. P., Giesy, J. P., and</w:t>
      </w:r>
      <w:r w:rsidRPr="00D41D80">
        <w:t xml:space="preserve"> Lam, P. K. S. (2008). Removal of antibiotics from wastewater by sewage treatment facilities in Hong Kong and Shenzhen, China. Water Research, 42(1–2), 395–403. https://doi.org/10.1016/j.watres.2007.07.031</w:t>
      </w:r>
    </w:p>
    <w:p w14:paraId="59A959ED" w14:textId="7828FBFD" w:rsidR="001D553D" w:rsidRDefault="001D553D" w:rsidP="008B248D">
      <w:pPr>
        <w:shd w:val="clear" w:color="auto" w:fill="FFFFFF"/>
        <w:spacing w:before="100" w:beforeAutospacing="1" w:after="100" w:afterAutospacing="1" w:line="480" w:lineRule="auto"/>
        <w:jc w:val="both"/>
        <w:textAlignment w:val="baseline"/>
      </w:pPr>
      <w:r w:rsidRPr="001D553D">
        <w:t>Guo, L., Qiu, Y., Zhang, G.</w:t>
      </w:r>
      <w:r>
        <w:t>, Zheng, G. J., Lam, P. K. S., and</w:t>
      </w:r>
      <w:r w:rsidRPr="001D553D">
        <w:t xml:space="preserve"> Li, X. (2008). Levels and bioaccumulation of organochlorine pesticides (OCPs) and polybrominated diphenyl ethers (PBDEs) in fishes from the Pearl </w:t>
      </w:r>
      <w:r w:rsidRPr="001D553D">
        <w:lastRenderedPageBreak/>
        <w:t>River estuary and Daya Bay, South China. Environmental Pollution, 152(3), 604–611. https://doi.org/10.1016/j.envpol.2007.06.067</w:t>
      </w:r>
    </w:p>
    <w:p w14:paraId="0C402F7F" w14:textId="2EAA631F" w:rsidR="00437495" w:rsidRPr="00437495" w:rsidRDefault="00437495" w:rsidP="008B248D">
      <w:pPr>
        <w:shd w:val="clear" w:color="auto" w:fill="FFFFFF"/>
        <w:spacing w:before="100" w:beforeAutospacing="1" w:after="100" w:afterAutospacing="1" w:line="480" w:lineRule="auto"/>
        <w:jc w:val="both"/>
        <w:textAlignment w:val="baseline"/>
      </w:pPr>
      <w:r w:rsidRPr="00437495">
        <w:t xml:space="preserve">He, M., </w:t>
      </w:r>
      <w:r w:rsidR="008D1B0B">
        <w:t>Li</w:t>
      </w:r>
      <w:r w:rsidRPr="00437495">
        <w:t xml:space="preserve">, </w:t>
      </w:r>
      <w:r w:rsidR="00212B74">
        <w:t xml:space="preserve">Q., </w:t>
      </w:r>
      <w:r w:rsidR="008D1B0B">
        <w:t>Zhao</w:t>
      </w:r>
      <w:r w:rsidRPr="00437495">
        <w:t xml:space="preserve">, </w:t>
      </w:r>
      <w:r w:rsidR="00212B74">
        <w:t xml:space="preserve">J., </w:t>
      </w:r>
      <w:r w:rsidRPr="008D1B0B">
        <w:rPr>
          <w:i/>
        </w:rPr>
        <w:t>et al.</w:t>
      </w:r>
      <w:r w:rsidRPr="00437495">
        <w:t xml:space="preserve"> </w:t>
      </w:r>
      <w:r w:rsidR="008D1B0B">
        <w:t>(2016)</w:t>
      </w:r>
      <w:r w:rsidR="00212B74">
        <w:t>.</w:t>
      </w:r>
      <w:r w:rsidR="008D1B0B">
        <w:t xml:space="preserve"> </w:t>
      </w:r>
      <w:r w:rsidRPr="00437495">
        <w:t xml:space="preserve">Concentrations and </w:t>
      </w:r>
      <w:r w:rsidRPr="00212B74">
        <w:t>partitioning of halogenated flame retardants in industrial water of Dongjiang River. Environmental Science</w:t>
      </w:r>
      <w:r w:rsidR="008D1B0B" w:rsidRPr="00212B74">
        <w:t>, 3</w:t>
      </w:r>
      <w:r w:rsidR="008D1B0B">
        <w:t xml:space="preserve">7(7), 2539-2546 </w:t>
      </w:r>
      <w:r w:rsidRPr="00437495">
        <w:t>(in Chinese)</w:t>
      </w:r>
      <w:r w:rsidR="008D1B0B">
        <w:t>.</w:t>
      </w:r>
    </w:p>
    <w:p w14:paraId="3CC15976" w14:textId="0FEC518A" w:rsidR="006778EB" w:rsidRDefault="006778EB" w:rsidP="008B248D">
      <w:pPr>
        <w:shd w:val="clear" w:color="auto" w:fill="FFFFFF"/>
        <w:spacing w:before="100" w:beforeAutospacing="1" w:after="100" w:afterAutospacing="1" w:line="480" w:lineRule="auto"/>
        <w:jc w:val="both"/>
        <w:textAlignment w:val="baseline"/>
      </w:pPr>
      <w:r w:rsidRPr="006778EB">
        <w:t xml:space="preserve">Huang, C., Wu, L. H., Liu, G. </w:t>
      </w:r>
      <w:r>
        <w:t>Q., Shi, L., and</w:t>
      </w:r>
      <w:r w:rsidRPr="006778EB">
        <w:t xml:space="preserve"> Guo, Y. (2018). Occurrence and Ecological Risk Assessment of Eight Endocrine-Disrupting Chemicals in Urban River Water and Sediments of South China. Archives of Environmental Contamination and Toxicology, 75(2), 224–235. </w:t>
      </w:r>
      <w:hyperlink r:id="rId23" w:history="1">
        <w:r w:rsidR="00D41D80" w:rsidRPr="00250129">
          <w:rPr>
            <w:rStyle w:val="Hyperlink"/>
          </w:rPr>
          <w:t>https://doi.org/10.1007/s00244-018-0527-9</w:t>
        </w:r>
      </w:hyperlink>
    </w:p>
    <w:p w14:paraId="1167EC8F" w14:textId="325A8141" w:rsidR="00D41D80" w:rsidRDefault="00D41D80" w:rsidP="008B248D">
      <w:pPr>
        <w:shd w:val="clear" w:color="auto" w:fill="FFFFFF"/>
        <w:spacing w:before="100" w:beforeAutospacing="1" w:after="100" w:afterAutospacing="1" w:line="480" w:lineRule="auto"/>
        <w:jc w:val="both"/>
        <w:textAlignment w:val="baseline"/>
      </w:pPr>
      <w:r w:rsidRPr="00D41D80">
        <w:t>Huang, H., Wu, J., Ye, J., Ye, T., Deng, J., Liang, Y., &amp; Liu, W. (2018). Occurrence, removal, and environmental risks of pharmaceuticals in wastewater treatment plants in south China. Frontiers of Environmental Science and Engineering, 12(6). https://doi.org/10.1007/s11783-018-1053-8</w:t>
      </w:r>
    </w:p>
    <w:p w14:paraId="7A9F811A" w14:textId="39899863" w:rsidR="002466A5" w:rsidRDefault="002466A5" w:rsidP="002466A5">
      <w:pPr>
        <w:shd w:val="clear" w:color="auto" w:fill="FFFFFF"/>
        <w:spacing w:before="100" w:beforeAutospacing="1" w:after="100" w:afterAutospacing="1" w:line="480" w:lineRule="auto"/>
        <w:jc w:val="both"/>
        <w:textAlignment w:val="baseline"/>
      </w:pPr>
      <w:r>
        <w:t xml:space="preserve">ICLEI. (2017). China’s Sponge City concept: Restoring the urban water cycle through nature-based solutions. Local Governments for Sustainability, </w:t>
      </w:r>
      <w:hyperlink r:id="rId24" w:history="1">
        <w:r w:rsidRPr="00C920F5">
          <w:rPr>
            <w:rStyle w:val="Hyperlink"/>
          </w:rPr>
          <w:t>https://unfccc.int/files/parties_observers/submissions_from_observers/application/pdf/777.pdf</w:t>
        </w:r>
      </w:hyperlink>
      <w:r>
        <w:t xml:space="preserve"> (accessed 17th August 2021).</w:t>
      </w:r>
    </w:p>
    <w:p w14:paraId="026C69C2" w14:textId="5CE5E56D" w:rsidR="00F57AA1" w:rsidRDefault="00212B74" w:rsidP="008B248D">
      <w:pPr>
        <w:shd w:val="clear" w:color="auto" w:fill="FFFFFF"/>
        <w:spacing w:before="100" w:beforeAutospacing="1" w:after="100" w:afterAutospacing="1" w:line="480" w:lineRule="auto"/>
        <w:jc w:val="both"/>
        <w:textAlignment w:val="baseline"/>
      </w:pPr>
      <w:r>
        <w:t xml:space="preserve">Kolpin, D. W., </w:t>
      </w:r>
      <w:r w:rsidR="001155D1">
        <w:t xml:space="preserve">Furlong, </w:t>
      </w:r>
      <w:r>
        <w:t xml:space="preserve">E. T., </w:t>
      </w:r>
      <w:r w:rsidR="001155D1">
        <w:t xml:space="preserve">Meyer, </w:t>
      </w:r>
      <w:r>
        <w:t xml:space="preserve">M. T., </w:t>
      </w:r>
      <w:r w:rsidR="001155D1">
        <w:t xml:space="preserve">Thurman, </w:t>
      </w:r>
      <w:r>
        <w:t xml:space="preserve">E. M., </w:t>
      </w:r>
      <w:r w:rsidR="001155D1">
        <w:t>Zaugg,</w:t>
      </w:r>
      <w:r>
        <w:t xml:space="preserve"> S. D., </w:t>
      </w:r>
      <w:r w:rsidR="00F57AA1" w:rsidRPr="00F57AA1">
        <w:t>Barber,</w:t>
      </w:r>
      <w:r>
        <w:t xml:space="preserve"> L. B.,</w:t>
      </w:r>
      <w:r w:rsidR="00F57AA1" w:rsidRPr="00F57AA1">
        <w:t xml:space="preserve"> </w:t>
      </w:r>
      <w:r>
        <w:t xml:space="preserve">and </w:t>
      </w:r>
      <w:r w:rsidR="001155D1">
        <w:t>Buxton</w:t>
      </w:r>
      <w:r>
        <w:t>, H. T.</w:t>
      </w:r>
      <w:r w:rsidR="001155D1">
        <w:t xml:space="preserve"> (2002)</w:t>
      </w:r>
      <w:r>
        <w:t>.</w:t>
      </w:r>
      <w:r w:rsidR="00F57AA1" w:rsidRPr="00F57AA1">
        <w:t xml:space="preserve"> Pharmaceuticals, hormones, and other organic wastewater contaminants in US streams, 1999-2000: a national reconnaissance. </w:t>
      </w:r>
      <w:r w:rsidR="001155D1" w:rsidRPr="00212B74">
        <w:t>Environmental Science and Technology</w:t>
      </w:r>
      <w:r w:rsidR="00F57AA1" w:rsidRPr="00212B74">
        <w:t>,</w:t>
      </w:r>
      <w:r w:rsidR="00F57AA1" w:rsidRPr="00F57AA1">
        <w:t xml:space="preserve"> 36 (6), 1202-1211.</w:t>
      </w:r>
    </w:p>
    <w:p w14:paraId="2A9A4256" w14:textId="7AACC6B4" w:rsidR="001D553D" w:rsidRDefault="001D553D" w:rsidP="008B248D">
      <w:pPr>
        <w:shd w:val="clear" w:color="auto" w:fill="FFFFFF"/>
        <w:spacing w:before="100" w:beforeAutospacing="1" w:after="100" w:afterAutospacing="1" w:line="480" w:lineRule="auto"/>
        <w:jc w:val="both"/>
        <w:textAlignment w:val="baseline"/>
      </w:pPr>
      <w:r w:rsidRPr="001D553D">
        <w:t>Leung, C. C. M., Jefferson, T. A., Hung, S. K., Zheng, G. J., Yeung</w:t>
      </w:r>
      <w:r>
        <w:t>, L. W. Y., Richardson, B. J., and</w:t>
      </w:r>
      <w:r w:rsidRPr="001D553D">
        <w:t xml:space="preserve"> Lam, P. K. S. (2005). Petroleum hydrocarbons, polycyclic aromatic hydrocarbons, organochlorine pesticides and polychlorinated biphenyls in tissues of Indo-Pacific humpback dolphins from south China waters. Marine Pollution Bulletin, 50(12), 1713–1719. https://doi.org/10.1016/j.marpolbul.2005.08.024</w:t>
      </w:r>
    </w:p>
    <w:p w14:paraId="3F7A2D83" w14:textId="69883D08" w:rsidR="00942903" w:rsidRDefault="00942903" w:rsidP="008B248D">
      <w:pPr>
        <w:shd w:val="clear" w:color="auto" w:fill="FFFFFF"/>
        <w:spacing w:before="100" w:beforeAutospacing="1" w:after="100" w:afterAutospacing="1" w:line="480" w:lineRule="auto"/>
        <w:jc w:val="both"/>
        <w:textAlignment w:val="baseline"/>
      </w:pPr>
      <w:r w:rsidRPr="00942903">
        <w:lastRenderedPageBreak/>
        <w:t xml:space="preserve">Li, </w:t>
      </w:r>
      <w:r>
        <w:t>W., Shi, Y., Gao, L., Liu, J., and</w:t>
      </w:r>
      <w:r w:rsidRPr="00942903">
        <w:t xml:space="preserve"> Cai, Y. (2013). Occurrence, distribution and potential affecting factors of antibiotics in sewage sludge of wastewater treatment plants in China. Science of the Total Environment, 445–446, 306–313. https://doi.org/10.1016/j.scitotenv.2012.12.050</w:t>
      </w:r>
    </w:p>
    <w:p w14:paraId="7FA3B17C" w14:textId="3D3543E3" w:rsidR="008A3585" w:rsidRDefault="008A3585" w:rsidP="008B248D">
      <w:pPr>
        <w:shd w:val="clear" w:color="auto" w:fill="FFFFFF"/>
        <w:spacing w:before="100" w:beforeAutospacing="1" w:after="100" w:afterAutospacing="1" w:line="480" w:lineRule="auto"/>
        <w:jc w:val="both"/>
        <w:textAlignment w:val="baseline"/>
      </w:pPr>
      <w:r w:rsidRPr="008A3585">
        <w:t>Li,</w:t>
      </w:r>
      <w:r w:rsidR="00212B74">
        <w:t xml:space="preserve"> R., </w:t>
      </w:r>
      <w:r>
        <w:t xml:space="preserve">Xu, </w:t>
      </w:r>
      <w:r w:rsidR="00212B74">
        <w:t xml:space="preserve">H., </w:t>
      </w:r>
      <w:r>
        <w:t>Chai</w:t>
      </w:r>
      <w:r w:rsidR="001155D1">
        <w:t>,</w:t>
      </w:r>
      <w:r w:rsidR="00212B74">
        <w:t xml:space="preserve"> M.,</w:t>
      </w:r>
      <w:r w:rsidR="001155D1">
        <w:t xml:space="preserve"> and</w:t>
      </w:r>
      <w:r w:rsidR="00212B74">
        <w:t xml:space="preserve"> </w:t>
      </w:r>
      <w:r w:rsidRPr="008A3585">
        <w:t>Qiu</w:t>
      </w:r>
      <w:r w:rsidR="00212B74">
        <w:t>, G-Y.</w:t>
      </w:r>
      <w:r>
        <w:t xml:space="preserve"> (2016)</w:t>
      </w:r>
      <w:r w:rsidR="00212B74">
        <w:t>.</w:t>
      </w:r>
      <w:r>
        <w:t xml:space="preserve"> </w:t>
      </w:r>
      <w:r w:rsidRPr="008A3585">
        <w:t>Distribution and accumulation of mercury and copper in mangrove sediments in Shenzhen, the world’s most rapid urbanized city</w:t>
      </w:r>
      <w:r>
        <w:t xml:space="preserve">. </w:t>
      </w:r>
      <w:r w:rsidR="001155D1" w:rsidRPr="00212B74">
        <w:t>Environmental Monitoring and Assessment,</w:t>
      </w:r>
      <w:r>
        <w:t xml:space="preserve"> 188, 87</w:t>
      </w:r>
      <w:r w:rsidRPr="008A3585">
        <w:t>. https://doi.org/10.1007/s10661-016-5103-z</w:t>
      </w:r>
    </w:p>
    <w:p w14:paraId="29E45BE1" w14:textId="3AC4D0CF" w:rsidR="00942903" w:rsidRDefault="00942903" w:rsidP="008B248D">
      <w:pPr>
        <w:shd w:val="clear" w:color="auto" w:fill="FFFFFF"/>
        <w:spacing w:before="100" w:beforeAutospacing="1" w:after="100" w:afterAutospacing="1" w:line="480" w:lineRule="auto"/>
        <w:jc w:val="both"/>
        <w:textAlignment w:val="baseline"/>
      </w:pPr>
      <w:r w:rsidRPr="00942903">
        <w:t>Li, S., Shi, W., Li, H., Xu, N., Zhang, R., Chen, X., Sun, W., Wen</w:t>
      </w:r>
      <w:r>
        <w:t>, D., He, S., Pan, J., He, Z., and</w:t>
      </w:r>
      <w:r w:rsidRPr="00942903">
        <w:t xml:space="preserve"> Fan, Y. (2018</w:t>
      </w:r>
      <w:r w:rsidR="00651142">
        <w:t>a</w:t>
      </w:r>
      <w:r w:rsidRPr="00942903">
        <w:t>). Antibiotics in water and sediments of rivers and coastal area of Zhuhai City, Pearl River estuary, south China. Science of the Total Environment, 636, 1009–1019. https://doi.org/10.1016/j.scitotenv.2018.04.358</w:t>
      </w:r>
    </w:p>
    <w:p w14:paraId="205A84BB" w14:textId="5E2B3609" w:rsidR="00651142" w:rsidRDefault="00651142" w:rsidP="008B248D">
      <w:pPr>
        <w:shd w:val="clear" w:color="auto" w:fill="FFFFFF"/>
        <w:spacing w:before="100" w:beforeAutospacing="1" w:after="100" w:afterAutospacing="1" w:line="480" w:lineRule="auto"/>
        <w:jc w:val="both"/>
        <w:textAlignment w:val="baseline"/>
      </w:pPr>
      <w:r w:rsidRPr="00651142">
        <w:t>Li, H. X., Ma, L. S., Lin, L., Ni, Z. X., Xu, X. R., Shi,</w:t>
      </w:r>
      <w:r>
        <w:t xml:space="preserve"> H. H., Yan, Y., Zheng, G. M., and</w:t>
      </w:r>
      <w:r w:rsidRPr="00651142">
        <w:t xml:space="preserve"> Rittschof, D. (2018</w:t>
      </w:r>
      <w:r>
        <w:t>b</w:t>
      </w:r>
      <w:r w:rsidRPr="00651142">
        <w:t>). Microplastics in oysters Saccostrea cucullata along the Pearl River Estuary, China. Environmental Pollution, 236, 619–625. https://doi.org/10.1016/j.envpol.2018.01.083</w:t>
      </w:r>
    </w:p>
    <w:p w14:paraId="1098D426" w14:textId="2690E97F" w:rsidR="006778EB" w:rsidRDefault="006778EB" w:rsidP="008B248D">
      <w:pPr>
        <w:shd w:val="clear" w:color="auto" w:fill="FFFFFF"/>
        <w:spacing w:before="100" w:beforeAutospacing="1" w:after="100" w:afterAutospacing="1" w:line="480" w:lineRule="auto"/>
        <w:jc w:val="both"/>
        <w:textAlignment w:val="baseline"/>
      </w:pPr>
      <w:r>
        <w:t>Li, Z., Zhang, W., and</w:t>
      </w:r>
      <w:r w:rsidRPr="006778EB">
        <w:t xml:space="preserve"> Shan, B. (2019). The effects of urbanization and rainfall on the distribution of, and risks from, phenolic environmental estrogens in river sediment. Environmental Pollution, 250, 1010–1018. https://doi.org/10.1016/j.envpol.2019.04.108</w:t>
      </w:r>
    </w:p>
    <w:p w14:paraId="156AD895" w14:textId="7CCAF152" w:rsidR="00437495" w:rsidRPr="00437495" w:rsidRDefault="00437495" w:rsidP="008B248D">
      <w:pPr>
        <w:shd w:val="clear" w:color="auto" w:fill="FFFFFF"/>
        <w:spacing w:before="100" w:beforeAutospacing="1" w:after="100" w:afterAutospacing="1" w:line="480" w:lineRule="auto"/>
        <w:jc w:val="both"/>
        <w:textAlignment w:val="baseline"/>
      </w:pPr>
      <w:r w:rsidRPr="00437495">
        <w:t xml:space="preserve">Liang, D., </w:t>
      </w:r>
      <w:r w:rsidR="00212B74">
        <w:t xml:space="preserve">and </w:t>
      </w:r>
      <w:r w:rsidR="006E64C1">
        <w:t>Zong</w:t>
      </w:r>
      <w:r w:rsidR="00212B74">
        <w:t xml:space="preserve"> D.-L.</w:t>
      </w:r>
      <w:r w:rsidR="006E64C1">
        <w:t xml:space="preserve"> (2013)</w:t>
      </w:r>
      <w:r w:rsidR="00212B74">
        <w:t>.</w:t>
      </w:r>
      <w:r w:rsidR="006E64C1">
        <w:t xml:space="preserve"> </w:t>
      </w:r>
      <w:r w:rsidRPr="00437495">
        <w:t xml:space="preserve">Pollution investigation of estrogen in major rivers of Shenzhen. </w:t>
      </w:r>
      <w:r w:rsidRPr="00212B74">
        <w:t>Environmental Monitoring Management and Technology,</w:t>
      </w:r>
      <w:r w:rsidRPr="00437495">
        <w:t xml:space="preserve"> </w:t>
      </w:r>
      <w:r w:rsidR="001155D1">
        <w:t>25(2), 29-32 (</w:t>
      </w:r>
      <w:r w:rsidRPr="00437495">
        <w:t>in Chinese)</w:t>
      </w:r>
      <w:r w:rsidR="001155D1">
        <w:t>.</w:t>
      </w:r>
    </w:p>
    <w:p w14:paraId="4F307C46" w14:textId="18275713" w:rsidR="00ED6AC8" w:rsidRDefault="00ED6AC8" w:rsidP="008B248D">
      <w:pPr>
        <w:shd w:val="clear" w:color="auto" w:fill="FFFFFF"/>
        <w:spacing w:before="100" w:beforeAutospacing="1" w:after="100" w:afterAutospacing="1" w:line="480" w:lineRule="auto"/>
        <w:jc w:val="both"/>
        <w:textAlignment w:val="baseline"/>
      </w:pPr>
      <w:r w:rsidRPr="00ED6AC8">
        <w:t>Liang, X., Chen, B.</w:t>
      </w:r>
      <w:r>
        <w:t>, Nie, X., Shi, Z., Huang, X., and</w:t>
      </w:r>
      <w:r w:rsidRPr="00ED6AC8">
        <w:t xml:space="preserve"> Li, X. (2013). The distribution and partitioning of common antibiotics in water and sediment of the Pearl River Estuary, South China. Chemosphere, 92(11), 1410–1416. https://doi.org/10.1016/j.chemosphere.2013.03.044</w:t>
      </w:r>
    </w:p>
    <w:p w14:paraId="5D9CB52F" w14:textId="0065746F" w:rsidR="00651142" w:rsidRDefault="00651142" w:rsidP="008B248D">
      <w:pPr>
        <w:shd w:val="clear" w:color="auto" w:fill="FFFFFF"/>
        <w:spacing w:before="100" w:beforeAutospacing="1" w:after="100" w:afterAutospacing="1" w:line="480" w:lineRule="auto"/>
        <w:jc w:val="both"/>
        <w:textAlignment w:val="baseline"/>
      </w:pPr>
      <w:r w:rsidRPr="00651142">
        <w:lastRenderedPageBreak/>
        <w:t>Lin, L., Zuo, L. Z., Peng, J. P., Cai, L. Q.</w:t>
      </w:r>
      <w:r>
        <w:t>, Fok, L., Yan, Y., Li, H. X., and</w:t>
      </w:r>
      <w:r w:rsidRPr="00651142">
        <w:t xml:space="preserve"> Xu, X. R. (2018). Occurrence and distribution of microplastics in an urban river: A case study in the Pearl River along Guangzhou City, China. Science of the Total Environment, 644, 375–381. https://doi.org/10.1016/j.scitotenv.2018.06.327</w:t>
      </w:r>
    </w:p>
    <w:p w14:paraId="14D6D97E" w14:textId="2349B475" w:rsidR="00D636C3" w:rsidRDefault="00D636C3" w:rsidP="008B248D">
      <w:pPr>
        <w:shd w:val="clear" w:color="auto" w:fill="FFFFFF"/>
        <w:spacing w:before="100" w:beforeAutospacing="1" w:after="100" w:afterAutospacing="1" w:line="480" w:lineRule="auto"/>
        <w:jc w:val="both"/>
        <w:textAlignment w:val="baseline"/>
      </w:pPr>
      <w:r w:rsidRPr="00D636C3">
        <w:t>Liu, Y., Guan, Y., Tam, N.</w:t>
      </w:r>
      <w:r>
        <w:t xml:space="preserve"> F. Y., Mizuno, T., Tsuno, H., and</w:t>
      </w:r>
      <w:r w:rsidRPr="00D636C3">
        <w:t xml:space="preserve"> Zhu, W. (2010). Influence of rainfall and basic water quality parameters on the distribution of endocrine-disrupting chemicals in coastal area. Water, Air, and Soil Pollution, 209(1–4), 333–343. https://doi.org/10.1007/s11270-009-0202-x</w:t>
      </w:r>
    </w:p>
    <w:p w14:paraId="3F037D82" w14:textId="76EE2083" w:rsidR="00437495" w:rsidRPr="00437495" w:rsidRDefault="00437495" w:rsidP="008B248D">
      <w:pPr>
        <w:shd w:val="clear" w:color="auto" w:fill="FFFFFF"/>
        <w:spacing w:before="100" w:beforeAutospacing="1" w:after="100" w:afterAutospacing="1" w:line="480" w:lineRule="auto"/>
        <w:jc w:val="both"/>
        <w:textAlignment w:val="baseline"/>
      </w:pPr>
      <w:r w:rsidRPr="00437495">
        <w:t xml:space="preserve">Liu, C., </w:t>
      </w:r>
      <w:r w:rsidR="006E64C1">
        <w:t xml:space="preserve">Lin, </w:t>
      </w:r>
      <w:r w:rsidR="00212B74">
        <w:t xml:space="preserve">S., </w:t>
      </w:r>
      <w:r w:rsidR="006E64C1">
        <w:t>Jiao</w:t>
      </w:r>
      <w:r w:rsidRPr="00437495">
        <w:t xml:space="preserve">, </w:t>
      </w:r>
      <w:r w:rsidR="00212B74">
        <w:t xml:space="preserve">X., </w:t>
      </w:r>
      <w:r w:rsidRPr="00212B74">
        <w:rPr>
          <w:i/>
        </w:rPr>
        <w:t>et al.</w:t>
      </w:r>
      <w:r w:rsidRPr="00437495">
        <w:t xml:space="preserve"> </w:t>
      </w:r>
      <w:r w:rsidR="006E64C1">
        <w:t>(2019)</w:t>
      </w:r>
      <w:r w:rsidR="00212B74">
        <w:t>.</w:t>
      </w:r>
      <w:r w:rsidR="006E64C1">
        <w:t xml:space="preserve"> </w:t>
      </w:r>
      <w:r w:rsidRPr="00437495">
        <w:t xml:space="preserve">Problems and treatment countermeasures of water environment in Guangdong-Hong Kong-Macao Greater Bay Area. </w:t>
      </w:r>
      <w:r w:rsidRPr="00212B74">
        <w:t>Acta Scientiarum Naturalium Universitatis Pekinensis</w:t>
      </w:r>
      <w:r w:rsidR="006E64C1" w:rsidRPr="00212B74">
        <w:t>,</w:t>
      </w:r>
      <w:r w:rsidR="006E64C1">
        <w:t xml:space="preserve"> 55(6), 1085-1096 </w:t>
      </w:r>
      <w:r w:rsidRPr="00437495">
        <w:t>(in Chinese)</w:t>
      </w:r>
      <w:r w:rsidR="006E64C1">
        <w:t>.</w:t>
      </w:r>
    </w:p>
    <w:p w14:paraId="2E1A09C1" w14:textId="108C0A76" w:rsidR="00651142" w:rsidRDefault="00651142" w:rsidP="008B248D">
      <w:pPr>
        <w:shd w:val="clear" w:color="auto" w:fill="FFFFFF"/>
        <w:spacing w:before="100" w:beforeAutospacing="1" w:after="100" w:afterAutospacing="1" w:line="480" w:lineRule="auto"/>
        <w:jc w:val="both"/>
        <w:textAlignment w:val="baseline"/>
      </w:pPr>
      <w:r w:rsidRPr="00651142">
        <w:t>L</w:t>
      </w:r>
      <w:r>
        <w:t>o, H. S., Xu, X., Wong, C. Y., and</w:t>
      </w:r>
      <w:r w:rsidRPr="00651142">
        <w:t xml:space="preserve"> Cheung, S. G. (2018). Comparisons of microplastic pollution between mudflats and sandy beaches in Hong Kong. Environmental Pollution, 236, 208–217. https://doi.org/10.1016/j.envpol.2018.01.031</w:t>
      </w:r>
    </w:p>
    <w:p w14:paraId="5B792E32" w14:textId="18A5DCF3" w:rsidR="00F67207" w:rsidRDefault="00F67207" w:rsidP="008B248D">
      <w:pPr>
        <w:shd w:val="clear" w:color="auto" w:fill="FFFFFF"/>
        <w:spacing w:before="100" w:beforeAutospacing="1" w:after="100" w:afterAutospacing="1" w:line="480" w:lineRule="auto"/>
        <w:jc w:val="both"/>
        <w:textAlignment w:val="baseline"/>
      </w:pPr>
      <w:r w:rsidRPr="00F67207">
        <w:t>Lu, S., Wang,</w:t>
      </w:r>
      <w:r>
        <w:t xml:space="preserve"> N., Ma, S., Hu, X., Kang, L., and</w:t>
      </w:r>
      <w:r w:rsidRPr="00F67207">
        <w:t xml:space="preserve"> Yu, Y. (2019). Parabens and triclosan in shellfish from Shenzhen coastal waters: Bioindication of pollution and human health risks. Environmental Pollution, 246, 257–263. https://doi.org/10.1016/j.envpol.2018.12.002</w:t>
      </w:r>
    </w:p>
    <w:p w14:paraId="0F2713AA" w14:textId="52608272" w:rsidR="00D636C3" w:rsidRDefault="00D636C3" w:rsidP="008B248D">
      <w:pPr>
        <w:shd w:val="clear" w:color="auto" w:fill="FFFFFF"/>
        <w:spacing w:before="100" w:beforeAutospacing="1" w:after="100" w:afterAutospacing="1" w:line="480" w:lineRule="auto"/>
        <w:jc w:val="both"/>
        <w:textAlignment w:val="baseline"/>
      </w:pPr>
      <w:r w:rsidRPr="00D636C3">
        <w:t xml:space="preserve">Lv, Y. Z., Yao, L., Wang, L., Liu, </w:t>
      </w:r>
      <w:r>
        <w:t>W. R., Zhao, J. L., He, L. Y., and</w:t>
      </w:r>
      <w:r w:rsidRPr="00D636C3">
        <w:t xml:space="preserve"> Ying, G. G. (2019). Bioaccumulation, metabolism, and risk assessment of phenolic endocrine disrupting chemicals in specific tissues of wild fish. Chemosphere, 226, 607–615. https://doi.org/10.1016/j.chemosphere.2019.03.187</w:t>
      </w:r>
    </w:p>
    <w:p w14:paraId="12D30FFF" w14:textId="3E4E2B2F" w:rsidR="002C0BDB" w:rsidRDefault="002C0BDB" w:rsidP="008B248D">
      <w:pPr>
        <w:shd w:val="clear" w:color="auto" w:fill="FFFFFF"/>
        <w:spacing w:before="100" w:beforeAutospacing="1" w:after="100" w:afterAutospacing="1" w:line="480" w:lineRule="auto"/>
        <w:jc w:val="both"/>
        <w:textAlignment w:val="baseline"/>
      </w:pPr>
      <w:r>
        <w:t xml:space="preserve">Ma, L., Wang, W., Xie, M.-W., Wang, W.-X., and Evans, R.D. (2020). </w:t>
      </w:r>
      <w:r w:rsidRPr="002C0BDB">
        <w:t>Using Zn Isotopic Signatures for Source Identification in a Contaminated Estuary of Southern China</w:t>
      </w:r>
      <w:r>
        <w:t xml:space="preserve">. Environmental Science and Technology, </w:t>
      </w:r>
      <w:r w:rsidRPr="002C0BDB">
        <w:t>54, 8, 5140–5149</w:t>
      </w:r>
      <w:r>
        <w:t xml:space="preserve">. </w:t>
      </w:r>
      <w:r w:rsidRPr="002C0BDB">
        <w:t>https://doi.org/10.1021/acs.est.9b05955</w:t>
      </w:r>
    </w:p>
    <w:p w14:paraId="0066282A" w14:textId="38759B49" w:rsidR="00942903" w:rsidRDefault="00942903" w:rsidP="008B248D">
      <w:pPr>
        <w:shd w:val="clear" w:color="auto" w:fill="FFFFFF"/>
        <w:spacing w:before="100" w:beforeAutospacing="1" w:after="100" w:afterAutospacing="1" w:line="480" w:lineRule="auto"/>
        <w:jc w:val="both"/>
        <w:textAlignment w:val="baseline"/>
      </w:pPr>
      <w:r w:rsidRPr="00942903">
        <w:lastRenderedPageBreak/>
        <w:t>Minh, T. B., Leung, H. W., Loi, I. H., Chan, W. H., So, M. K., Mao, J. Q., Choi, D., Lam, J. C. W., Zheng, G., Martin, M.,</w:t>
      </w:r>
      <w:r>
        <w:t xml:space="preserve"> Lee, J. H. W., Lam, P. K. S., and</w:t>
      </w:r>
      <w:r w:rsidRPr="00942903">
        <w:t xml:space="preserve"> Richardson, B. J. (2009). Antibiotics in the Hong Kong metropolitan area: Ubiquitous distribution and fate in Victoria Harbour. Marine Pollution Bulletin, 58(7), 1052–1062. https://doi.org/10.1016/j.marpolbul.2009.02.004</w:t>
      </w:r>
    </w:p>
    <w:p w14:paraId="4C9799B3" w14:textId="02F80861" w:rsidR="00863421" w:rsidRDefault="00863421" w:rsidP="008B248D">
      <w:pPr>
        <w:shd w:val="clear" w:color="auto" w:fill="FFFFFF"/>
        <w:spacing w:before="100" w:beforeAutospacing="1" w:after="100" w:afterAutospacing="1" w:line="480" w:lineRule="auto"/>
        <w:jc w:val="both"/>
        <w:textAlignment w:val="baseline"/>
      </w:pPr>
      <w:r>
        <w:t>Nazari</w:t>
      </w:r>
      <w:r w:rsidR="006E64C1">
        <w:t>,</w:t>
      </w:r>
      <w:r>
        <w:t xml:space="preserve"> E. and </w:t>
      </w:r>
      <w:r w:rsidR="006E64C1">
        <w:t>Suja</w:t>
      </w:r>
      <w:r w:rsidR="00212B74">
        <w:t>, F.</w:t>
      </w:r>
      <w:r w:rsidR="006E64C1">
        <w:t xml:space="preserve"> </w:t>
      </w:r>
      <w:r>
        <w:t>(2016)</w:t>
      </w:r>
      <w:r w:rsidR="00212B74">
        <w:t>.</w:t>
      </w:r>
      <w:r>
        <w:t xml:space="preserve"> Effects of 17β-estradiol (E2) on aqueous organisms and its treatment problem: a review. </w:t>
      </w:r>
      <w:r w:rsidR="006E64C1" w:rsidRPr="00212B74">
        <w:t>Reviews in Environmental Health, 31</w:t>
      </w:r>
      <w:r w:rsidR="006E64C1">
        <w:t>(4),</w:t>
      </w:r>
      <w:r w:rsidRPr="00863421">
        <w:t xml:space="preserve"> 465–491</w:t>
      </w:r>
      <w:r>
        <w:t>.</w:t>
      </w:r>
    </w:p>
    <w:p w14:paraId="44C2122E" w14:textId="6F1315CA" w:rsidR="00D636C3" w:rsidRDefault="00D636C3" w:rsidP="008B248D">
      <w:pPr>
        <w:shd w:val="clear" w:color="auto" w:fill="FFFFFF"/>
        <w:spacing w:before="100" w:beforeAutospacing="1" w:after="100" w:afterAutospacing="1" w:line="480" w:lineRule="auto"/>
        <w:jc w:val="both"/>
        <w:textAlignment w:val="baseline"/>
      </w:pPr>
      <w:r w:rsidRPr="00D636C3">
        <w:t>Peng, X.,</w:t>
      </w:r>
      <w:r>
        <w:t xml:space="preserve"> Wang, Z., Yang, C., Chen, F., and</w:t>
      </w:r>
      <w:r w:rsidRPr="00D636C3">
        <w:t xml:space="preserve"> Mai, B. (2006). Simultaneous determination of endocrine-disrupting phenols and steroid estrogens in sediment by gas chromatography-mass spectrometry. Journal of Chromatography A, 1116(1–2), 51–56. https://doi.org/10.1016/j.chroma.2006.03.017</w:t>
      </w:r>
    </w:p>
    <w:p w14:paraId="5C70A76E" w14:textId="6699A85D" w:rsidR="00D636C3" w:rsidRDefault="00D636C3" w:rsidP="008B248D">
      <w:pPr>
        <w:shd w:val="clear" w:color="auto" w:fill="FFFFFF"/>
        <w:spacing w:before="100" w:beforeAutospacing="1" w:after="100" w:afterAutospacing="1" w:line="480" w:lineRule="auto"/>
        <w:jc w:val="both"/>
        <w:textAlignment w:val="baseline"/>
      </w:pPr>
      <w:r w:rsidRPr="00D636C3">
        <w:t>Peng, X., Yu, Y., Tang, C., Tan, J., H</w:t>
      </w:r>
      <w:r>
        <w:t>uang, Q., and</w:t>
      </w:r>
      <w:r w:rsidRPr="00D636C3">
        <w:t xml:space="preserve"> Wang, Z. (2008). Occurrence of steroid estrogens, endocrine-disrupting phenols, and acid pharmaceutical residues in urban riverine water of the Pearl River Delta, South China. Science of the Total Environment, 397(1–3), 158–166. https://doi.org/10.1016/j.scitotenv.2008.02.059</w:t>
      </w:r>
    </w:p>
    <w:p w14:paraId="45B3352D" w14:textId="4AB1B5EC" w:rsidR="00D636C3" w:rsidRDefault="00D636C3" w:rsidP="008B248D">
      <w:pPr>
        <w:shd w:val="clear" w:color="auto" w:fill="FFFFFF"/>
        <w:spacing w:before="100" w:beforeAutospacing="1" w:after="100" w:afterAutospacing="1" w:line="480" w:lineRule="auto"/>
        <w:jc w:val="both"/>
        <w:textAlignment w:val="baseline"/>
      </w:pPr>
      <w:r w:rsidRPr="00D636C3">
        <w:t>Peng, F. J., Pan, C. G., Zhang, M., Zhang, N. S., Windfeld, R., Salvito, D., Se</w:t>
      </w:r>
      <w:r>
        <w:t>lck, H., Van den Brink, P. J., and</w:t>
      </w:r>
      <w:r w:rsidRPr="00D636C3">
        <w:t xml:space="preserve"> Ying, G. G. (2017</w:t>
      </w:r>
      <w:r>
        <w:t>a</w:t>
      </w:r>
      <w:r w:rsidRPr="00D636C3">
        <w:t>). Occurrence and ecological risk assessment of emerging organic chemicals in urban rivers: Guangzhou as a case study in China. Science of the Total Environment, 589, 46–55. https://doi.org/10.1016/j.scitotenv.2017.02.200</w:t>
      </w:r>
    </w:p>
    <w:p w14:paraId="050D6731" w14:textId="68387EEF" w:rsidR="00D636C3" w:rsidRDefault="00D636C3" w:rsidP="008B248D">
      <w:pPr>
        <w:shd w:val="clear" w:color="auto" w:fill="FFFFFF"/>
        <w:spacing w:before="100" w:beforeAutospacing="1" w:after="100" w:afterAutospacing="1" w:line="480" w:lineRule="auto"/>
        <w:jc w:val="both"/>
        <w:textAlignment w:val="baseline"/>
      </w:pPr>
      <w:r w:rsidRPr="00D636C3">
        <w:t>Peng, X., Xiong, S., Ou, W., Wang, Z., Tan, J</w:t>
      </w:r>
      <w:r>
        <w:t>., Jin, J., Tang, C., Liu, J., and</w:t>
      </w:r>
      <w:r w:rsidRPr="00D636C3">
        <w:t xml:space="preserve"> Fan, Y. (2017</w:t>
      </w:r>
      <w:r>
        <w:t>b</w:t>
      </w:r>
      <w:r w:rsidRPr="00D636C3">
        <w:t>). Persistence, temporal and spatial profiles of ultraviolet absorbents and phenolic personal care products in riverine and estuarine sediment of the Pearl River catchment, China. Journal of Hazardous Materials, 323, 139–146. https://doi.org/10.1016/j.jhazmat.2016.05.020</w:t>
      </w:r>
    </w:p>
    <w:p w14:paraId="455C02C9" w14:textId="37ABA824" w:rsidR="00D636C3" w:rsidRDefault="00D636C3" w:rsidP="008B248D">
      <w:pPr>
        <w:shd w:val="clear" w:color="auto" w:fill="FFFFFF"/>
        <w:spacing w:before="100" w:beforeAutospacing="1" w:after="100" w:afterAutospacing="1" w:line="480" w:lineRule="auto"/>
        <w:jc w:val="both"/>
        <w:textAlignment w:val="baseline"/>
      </w:pPr>
      <w:r w:rsidRPr="00D636C3">
        <w:t>Peng, X., Zheng, K., Liu</w:t>
      </w:r>
      <w:r>
        <w:t>, J., Fan, Y., Tang, C., and</w:t>
      </w:r>
      <w:r w:rsidRPr="00D636C3">
        <w:t xml:space="preserve"> Xiong, S. (2018). Body size–dependent bioaccumulation, tissue distribution, and trophic and maternal transfer of phenolic endocrine-</w:t>
      </w:r>
      <w:r w:rsidRPr="00D636C3">
        <w:lastRenderedPageBreak/>
        <w:t>disrupting contaminants in a freshwater ecosystem. Environmental Toxicology and Chemistry, 37(7), 1811–1823. https://doi.org/10.1002/etc.4150</w:t>
      </w:r>
    </w:p>
    <w:p w14:paraId="4B3B1B6C" w14:textId="5A6A917B" w:rsidR="00F57AA1" w:rsidRDefault="00212B74" w:rsidP="008B248D">
      <w:pPr>
        <w:shd w:val="clear" w:color="auto" w:fill="FFFFFF"/>
        <w:spacing w:before="100" w:beforeAutospacing="1" w:after="100" w:afterAutospacing="1" w:line="480" w:lineRule="auto"/>
        <w:jc w:val="both"/>
        <w:textAlignment w:val="baseline"/>
      </w:pPr>
      <w:r>
        <w:t xml:space="preserve">Petrie, B., </w:t>
      </w:r>
      <w:r w:rsidR="006E64C1">
        <w:t xml:space="preserve">Barden, </w:t>
      </w:r>
      <w:r>
        <w:t xml:space="preserve">R., and </w:t>
      </w:r>
      <w:r w:rsidR="006E64C1">
        <w:t>Kasprzyk-Hordern</w:t>
      </w:r>
      <w:r>
        <w:t>, B.</w:t>
      </w:r>
      <w:r w:rsidR="006E64C1">
        <w:t xml:space="preserve"> (2015)</w:t>
      </w:r>
      <w:r>
        <w:t>.</w:t>
      </w:r>
      <w:r w:rsidR="00F57AA1" w:rsidRPr="00F57AA1">
        <w:t xml:space="preserve"> A review on emerging contaminants in wastewaters and the environment: current knowledge, understudied areas and recommendations for future monitoring. </w:t>
      </w:r>
      <w:r w:rsidR="006E64C1" w:rsidRPr="00212B74">
        <w:t>Water Research</w:t>
      </w:r>
      <w:r w:rsidR="00F57AA1" w:rsidRPr="00212B74">
        <w:t>,</w:t>
      </w:r>
      <w:r w:rsidR="00F57AA1" w:rsidRPr="00F57AA1">
        <w:t xml:space="preserve"> 72, 3-27.</w:t>
      </w:r>
    </w:p>
    <w:p w14:paraId="774BFF57" w14:textId="76CA63C4" w:rsidR="004B33D4" w:rsidRDefault="004B33D4" w:rsidP="008B248D">
      <w:pPr>
        <w:shd w:val="clear" w:color="auto" w:fill="FFFFFF"/>
        <w:spacing w:before="100" w:beforeAutospacing="1" w:after="100" w:afterAutospacing="1" w:line="480" w:lineRule="auto"/>
        <w:jc w:val="both"/>
        <w:textAlignment w:val="baseline"/>
      </w:pPr>
      <w:r w:rsidRPr="004B33D4">
        <w:t>Pintado-Herrera, M. G., Wang, C., Lu, J., Chang, Y</w:t>
      </w:r>
      <w:r>
        <w:t>. P., Chen, W., Li, X., and</w:t>
      </w:r>
      <w:r w:rsidRPr="004B33D4">
        <w:t xml:space="preserve"> Lara-Martín, P. A. (2017). Distribution, mass inventories, and ecological risk assessment of legacy and emerging contaminants in sediments from the Pearl River Estuary in China. Journal of Hazardous Materials, 323, 128–138. https://doi.org/10.1016/j.jhazmat.2016.02.046</w:t>
      </w:r>
    </w:p>
    <w:p w14:paraId="08C20A17" w14:textId="70C2ABF6" w:rsidR="0050284E" w:rsidRDefault="0050284E" w:rsidP="008B248D">
      <w:pPr>
        <w:shd w:val="clear" w:color="auto" w:fill="FFFFFF"/>
        <w:spacing w:before="100" w:beforeAutospacing="1" w:after="100" w:afterAutospacing="1" w:line="480" w:lineRule="auto"/>
        <w:jc w:val="both"/>
        <w:textAlignment w:val="baseline"/>
      </w:pPr>
      <w:r>
        <w:t>PwC (2017)</w:t>
      </w:r>
      <w:r w:rsidR="00212B74">
        <w:t>.</w:t>
      </w:r>
      <w:r>
        <w:t xml:space="preserve"> </w:t>
      </w:r>
      <w:r w:rsidRPr="0050284E">
        <w:t>New opportunities for the Guangdong-Hong Kong-Macau Greater Bay Area</w:t>
      </w:r>
      <w:r>
        <w:t xml:space="preserve">. PricewaterhouseCoopers, report SG-20170711-1-C2, available at: </w:t>
      </w:r>
      <w:hyperlink r:id="rId25" w:history="1">
        <w:r w:rsidRPr="007E58FE">
          <w:rPr>
            <w:rStyle w:val="Hyperlink"/>
          </w:rPr>
          <w:t>https://www.pwchk.com/en/research-and-insights/editors-pick/new-opportunities-for-the-guangdong-hong-kong-macau-greater-bay-area.pdf</w:t>
        </w:r>
      </w:hyperlink>
      <w:r>
        <w:t xml:space="preserve"> (accessed May 2021).</w:t>
      </w:r>
    </w:p>
    <w:p w14:paraId="5C7A26E8" w14:textId="36305023" w:rsidR="00742F2E" w:rsidRPr="00141CBD" w:rsidRDefault="00742F2E" w:rsidP="008B248D">
      <w:pPr>
        <w:shd w:val="clear" w:color="auto" w:fill="FFFFFF"/>
        <w:spacing w:before="100" w:beforeAutospacing="1" w:after="100" w:afterAutospacing="1" w:line="480" w:lineRule="auto"/>
        <w:jc w:val="both"/>
        <w:textAlignment w:val="baseline"/>
      </w:pPr>
      <w:r w:rsidRPr="00141CBD">
        <w:t xml:space="preserve">Qi, Y., Chan, F.K.S., Thorne, C., O’Donnell, E., Quagliolo, C., Comino, E., Pezzoli, A., Li, L., Griffiths, J., Sang, Y., and Feng, M. (2020). Addressing challenges of urban water management in Chinese Sponge Cities via nature-based solutions. Water, 12, 2788, https://doi.org/10.3390/w12102788. </w:t>
      </w:r>
    </w:p>
    <w:p w14:paraId="211B672F" w14:textId="0F08B7A6" w:rsidR="00AE49B5" w:rsidRDefault="00AE49B5" w:rsidP="008B248D">
      <w:pPr>
        <w:shd w:val="clear" w:color="auto" w:fill="FFFFFF"/>
        <w:spacing w:before="100" w:beforeAutospacing="1" w:after="100" w:afterAutospacing="1" w:line="480" w:lineRule="auto"/>
        <w:jc w:val="both"/>
        <w:textAlignment w:val="baseline"/>
      </w:pPr>
      <w:r>
        <w:t>Qiu</w:t>
      </w:r>
      <w:r w:rsidR="006E64C1">
        <w:t>,</w:t>
      </w:r>
      <w:r w:rsidR="00212B74">
        <w:t xml:space="preserve"> X., </w:t>
      </w:r>
      <w:r>
        <w:t xml:space="preserve">Zhu, </w:t>
      </w:r>
      <w:r w:rsidR="00212B74">
        <w:t xml:space="preserve">T., </w:t>
      </w:r>
      <w:r>
        <w:t xml:space="preserve">Yao, </w:t>
      </w:r>
      <w:r w:rsidR="00212B74">
        <w:t xml:space="preserve">B., </w:t>
      </w:r>
      <w:r>
        <w:t xml:space="preserve">Hu, </w:t>
      </w:r>
      <w:r w:rsidR="00212B74">
        <w:t xml:space="preserve">J., and </w:t>
      </w:r>
      <w:r>
        <w:t>Hu</w:t>
      </w:r>
      <w:r w:rsidR="00212B74">
        <w:t>, S.</w:t>
      </w:r>
      <w:r>
        <w:t xml:space="preserve"> (2005)</w:t>
      </w:r>
      <w:r w:rsidR="00212B74">
        <w:t>.</w:t>
      </w:r>
      <w:r>
        <w:t xml:space="preserve"> </w:t>
      </w:r>
      <w:r w:rsidRPr="00AE49B5">
        <w:t>Contribution of Dicofol to the Current DDT Pollution in China</w:t>
      </w:r>
      <w:r w:rsidR="006E64C1">
        <w:t xml:space="preserve">. </w:t>
      </w:r>
      <w:r w:rsidR="006E64C1" w:rsidRPr="00212B74">
        <w:t>Environmental Science and Technology,</w:t>
      </w:r>
      <w:r w:rsidR="006E64C1">
        <w:t xml:space="preserve"> </w:t>
      </w:r>
      <w:r>
        <w:t>39 (12), 4385-4390. DOI: 10.1021/es050342a</w:t>
      </w:r>
    </w:p>
    <w:p w14:paraId="039ACBE8" w14:textId="727E68F5" w:rsidR="0064785E" w:rsidRDefault="0064785E" w:rsidP="008B248D">
      <w:pPr>
        <w:shd w:val="clear" w:color="auto" w:fill="FFFFFF"/>
        <w:spacing w:before="100" w:beforeAutospacing="1" w:after="100" w:afterAutospacing="1" w:line="480" w:lineRule="auto"/>
        <w:jc w:val="both"/>
        <w:textAlignment w:val="baseline"/>
      </w:pPr>
      <w:r>
        <w:t>Quoc Anh</w:t>
      </w:r>
      <w:r w:rsidR="006E64C1">
        <w:t>,</w:t>
      </w:r>
      <w:r>
        <w:t xml:space="preserve"> H.</w:t>
      </w:r>
      <w:r w:rsidR="00212B74">
        <w:t>,</w:t>
      </w:r>
      <w:r>
        <w:t xml:space="preserve"> </w:t>
      </w:r>
      <w:r w:rsidRPr="006E64C1">
        <w:rPr>
          <w:i/>
        </w:rPr>
        <w:t>et al.</w:t>
      </w:r>
      <w:r>
        <w:t xml:space="preserve"> </w:t>
      </w:r>
      <w:r w:rsidR="006E64C1">
        <w:t>(2021)</w:t>
      </w:r>
      <w:r w:rsidR="00212B74">
        <w:t>,</w:t>
      </w:r>
      <w:r w:rsidR="006E64C1">
        <w:t xml:space="preserve"> </w:t>
      </w:r>
      <w:r w:rsidRPr="0064785E">
        <w:t>Antibiotics in surface water of East and Southeast Asian countries: A focused review on contamination status, pollution sources, potential risks, and future perspectives</w:t>
      </w:r>
      <w:r>
        <w:t xml:space="preserve">. </w:t>
      </w:r>
      <w:r w:rsidRPr="00212B74">
        <w:t>Science of the Total Environment, 764</w:t>
      </w:r>
      <w:r w:rsidRPr="0064785E">
        <w:t>, 142865</w:t>
      </w:r>
      <w:r>
        <w:t>.</w:t>
      </w:r>
    </w:p>
    <w:p w14:paraId="5E07F674" w14:textId="0E492B21" w:rsidR="00F57AA1" w:rsidRDefault="00212B74" w:rsidP="008B248D">
      <w:pPr>
        <w:shd w:val="clear" w:color="auto" w:fill="FFFFFF"/>
        <w:spacing w:before="100" w:beforeAutospacing="1" w:after="100" w:afterAutospacing="1" w:line="480" w:lineRule="auto"/>
        <w:jc w:val="both"/>
        <w:textAlignment w:val="baseline"/>
      </w:pPr>
      <w:r>
        <w:lastRenderedPageBreak/>
        <w:t xml:space="preserve">Richardson, S. and </w:t>
      </w:r>
      <w:r w:rsidR="006E64C1">
        <w:t>Ternes</w:t>
      </w:r>
      <w:r>
        <w:t>, T. A.</w:t>
      </w:r>
      <w:r w:rsidR="006E64C1">
        <w:t xml:space="preserve"> (2018)</w:t>
      </w:r>
      <w:r>
        <w:t>.</w:t>
      </w:r>
      <w:r w:rsidR="006E64C1">
        <w:t xml:space="preserve"> </w:t>
      </w:r>
      <w:r w:rsidR="00F57AA1" w:rsidRPr="00F57AA1">
        <w:t>Water analysis: emerging contam</w:t>
      </w:r>
      <w:r w:rsidR="006E64C1">
        <w:t xml:space="preserve">inants and current Issues. </w:t>
      </w:r>
      <w:r w:rsidR="006E64C1" w:rsidRPr="00212B74">
        <w:t>Analytical Chemistry</w:t>
      </w:r>
      <w:r w:rsidR="00F57AA1" w:rsidRPr="00F57AA1">
        <w:t>, 90, 398−428</w:t>
      </w:r>
      <w:r w:rsidR="006E64C1">
        <w:t>.</w:t>
      </w:r>
    </w:p>
    <w:p w14:paraId="77A695DE" w14:textId="35AB64DD" w:rsidR="00EB1303" w:rsidRDefault="00EB1303" w:rsidP="008B248D">
      <w:pPr>
        <w:shd w:val="clear" w:color="auto" w:fill="FFFFFF"/>
        <w:spacing w:before="100" w:beforeAutospacing="1" w:after="100" w:afterAutospacing="1" w:line="480" w:lineRule="auto"/>
        <w:jc w:val="both"/>
        <w:textAlignment w:val="baseline"/>
      </w:pPr>
      <w:r w:rsidRPr="00EB1303">
        <w:t>Schafhauser</w:t>
      </w:r>
      <w:r w:rsidR="006E64C1">
        <w:t>,</w:t>
      </w:r>
      <w:r w:rsidRPr="00EB1303">
        <w:t xml:space="preserve"> </w:t>
      </w:r>
      <w:r w:rsidR="009241F6">
        <w:t xml:space="preserve">B. H., </w:t>
      </w:r>
      <w:r w:rsidR="006E64C1">
        <w:t xml:space="preserve">Kristofco, </w:t>
      </w:r>
      <w:r w:rsidR="009241F6">
        <w:t xml:space="preserve">L. A., </w:t>
      </w:r>
      <w:r w:rsidR="006E64C1">
        <w:t xml:space="preserve">de Oliveira, </w:t>
      </w:r>
      <w:r w:rsidR="009241F6">
        <w:t xml:space="preserve">C. M. R., and </w:t>
      </w:r>
      <w:r w:rsidR="006E64C1">
        <w:t>Brooks</w:t>
      </w:r>
      <w:r w:rsidR="009241F6">
        <w:t>, B. W.</w:t>
      </w:r>
      <w:r w:rsidR="006E64C1">
        <w:t xml:space="preserve"> (2018)</w:t>
      </w:r>
      <w:r w:rsidR="009241F6">
        <w:t>.</w:t>
      </w:r>
      <w:r>
        <w:t xml:space="preserve"> </w:t>
      </w:r>
      <w:r w:rsidRPr="00EB1303">
        <w:t>Global review and analysis of erythromycin in the environment: Occurrence, bioaccumulation and antibiotic resistance hazards</w:t>
      </w:r>
      <w:r w:rsidRPr="009241F6">
        <w:t>. Environmental Pollution</w:t>
      </w:r>
      <w:r w:rsidR="006E64C1">
        <w:t xml:space="preserve">, 238, 440-451. </w:t>
      </w:r>
      <w:r w:rsidRPr="00EB1303">
        <w:t>https://doi.org/10.1016/j.envpol.2018.03.052</w:t>
      </w:r>
    </w:p>
    <w:p w14:paraId="24CB2035" w14:textId="565051C6" w:rsidR="00942903" w:rsidRDefault="00942903" w:rsidP="008B248D">
      <w:pPr>
        <w:shd w:val="clear" w:color="auto" w:fill="FFFFFF"/>
        <w:spacing w:before="100" w:beforeAutospacing="1" w:after="100" w:afterAutospacing="1" w:line="480" w:lineRule="auto"/>
        <w:jc w:val="both"/>
        <w:textAlignment w:val="baseline"/>
      </w:pPr>
      <w:r w:rsidRPr="00942903">
        <w:t>Selvam, A., Kwok, K., Chen, Y.</w:t>
      </w:r>
      <w:r>
        <w:t>, Cheung, A., Leung, K. S. Y., and</w:t>
      </w:r>
      <w:r w:rsidRPr="00942903">
        <w:t xml:space="preserve"> Wong, J. W. C. (2017). Influence of livestock activities on residue antibiotic levels of rivers in Hong Kong. Environmental Science and Pollution Research International, 24(10), 9058–9066. https://doi.org/10.1007/s11356-016-6338-5</w:t>
      </w:r>
    </w:p>
    <w:p w14:paraId="0D718ECF" w14:textId="5F2F161E" w:rsidR="002359C1" w:rsidRDefault="002359C1" w:rsidP="002359C1">
      <w:pPr>
        <w:shd w:val="clear" w:color="auto" w:fill="FFFFFF"/>
        <w:spacing w:before="100" w:beforeAutospacing="1" w:after="100" w:afterAutospacing="1" w:line="480" w:lineRule="auto"/>
        <w:jc w:val="both"/>
        <w:textAlignment w:val="baseline"/>
      </w:pPr>
      <w:r>
        <w:t xml:space="preserve">Song, Y., Kirkwood, N., </w:t>
      </w:r>
      <w:r w:rsidRPr="002359C1">
        <w:t>Maksimović</w:t>
      </w:r>
      <w:r>
        <w:t>, C., Zheng, X., O’Connor, D., Jin, Y., and Hou, D. (2019) Nature based solutions for contaminated land remediation and brownfield redevelopment in cities: A review. Science of the Total Environment, 663, 568-579. https://doi.org/10.1016/j.scitotenv.2019.01.347.</w:t>
      </w:r>
    </w:p>
    <w:p w14:paraId="49681F0A" w14:textId="56FEF107" w:rsidR="00942903" w:rsidRDefault="00942903" w:rsidP="008B248D">
      <w:pPr>
        <w:shd w:val="clear" w:color="auto" w:fill="FFFFFF"/>
        <w:spacing w:before="100" w:beforeAutospacing="1" w:after="100" w:afterAutospacing="1" w:line="480" w:lineRule="auto"/>
        <w:jc w:val="both"/>
        <w:textAlignment w:val="baseline"/>
      </w:pPr>
      <w:r w:rsidRPr="00942903">
        <w:t>Su, H. C., Pan, C. G., Ying, G. G., Zhao, J. L., Zhou, L. J., Liu,</w:t>
      </w:r>
      <w:r>
        <w:t xml:space="preserve"> Y. S., Tao, R., Zhang, R. Q., and</w:t>
      </w:r>
      <w:r w:rsidRPr="00942903">
        <w:t xml:space="preserve"> He, L. Y. (2014). Contamination profiles of antibiotic resistance genes in the sediments at a catchment scale. Science of the Total Environment, 490, 708–714. https://doi.org/10.1016/j.scitotenv.2014.05.060</w:t>
      </w:r>
    </w:p>
    <w:p w14:paraId="047281FE" w14:textId="073B176E" w:rsidR="00942903" w:rsidRDefault="00942903" w:rsidP="008B248D">
      <w:pPr>
        <w:shd w:val="clear" w:color="auto" w:fill="FFFFFF"/>
        <w:spacing w:before="100" w:beforeAutospacing="1" w:after="100" w:afterAutospacing="1" w:line="480" w:lineRule="auto"/>
        <w:jc w:val="both"/>
        <w:textAlignment w:val="baseline"/>
      </w:pPr>
      <w:r w:rsidRPr="00942903">
        <w:t>Tang, J., Wang, S., Fan, J., Long, S., W</w:t>
      </w:r>
      <w:r>
        <w:t>ang, L., Tang, C., Tam, N. F., and</w:t>
      </w:r>
      <w:r w:rsidRPr="00942903">
        <w:t xml:space="preserve"> Yang, Y. (2019). Predicting distribution coefficients for antibiotics in a river water–sediment using quantitative models based on their spatiotemporal variations. Science of the Total Environment, 655, 1301–1310. https://doi.org/10.1016/j.scitotenv.2018.11.163</w:t>
      </w:r>
    </w:p>
    <w:p w14:paraId="5221B1D1" w14:textId="601F1D7C" w:rsidR="00651142" w:rsidRDefault="00651142" w:rsidP="008B248D">
      <w:pPr>
        <w:shd w:val="clear" w:color="auto" w:fill="FFFFFF"/>
        <w:spacing w:before="100" w:beforeAutospacing="1" w:after="100" w:afterAutospacing="1" w:line="480" w:lineRule="auto"/>
        <w:jc w:val="both"/>
        <w:textAlignment w:val="baseline"/>
      </w:pPr>
      <w:r w:rsidRPr="00651142">
        <w:t xml:space="preserve">Teng, J., Wang, Q., Ran, W., Wu, D., Liu, </w:t>
      </w:r>
      <w:r>
        <w:t>Y., Sun, S., Liu, H., Cao, R., and</w:t>
      </w:r>
      <w:r w:rsidRPr="00651142">
        <w:t xml:space="preserve"> Zhao, J. (2019). Microplastic in cultured oysters from different coastal areas of China. Science of the Total Environment, 653, 1282–1292. https://doi.org/10.1016/j.scitotenv.2018.11.057</w:t>
      </w:r>
    </w:p>
    <w:p w14:paraId="1DEC0AC1" w14:textId="677A1919" w:rsidR="00F57AA1" w:rsidRDefault="006E64C1" w:rsidP="008B248D">
      <w:pPr>
        <w:shd w:val="clear" w:color="auto" w:fill="FFFFFF"/>
        <w:spacing w:before="100" w:beforeAutospacing="1" w:after="100" w:afterAutospacing="1" w:line="480" w:lineRule="auto"/>
        <w:jc w:val="both"/>
        <w:textAlignment w:val="baseline"/>
      </w:pPr>
      <w:r>
        <w:lastRenderedPageBreak/>
        <w:t>Thomas, J.</w:t>
      </w:r>
      <w:r w:rsidR="009241F6">
        <w:t xml:space="preserve"> </w:t>
      </w:r>
      <w:r>
        <w:t>K.,</w:t>
      </w:r>
      <w:r w:rsidR="00F57AA1" w:rsidRPr="00F57AA1">
        <w:t xml:space="preserve"> </w:t>
      </w:r>
      <w:r>
        <w:t xml:space="preserve">Birceanu, </w:t>
      </w:r>
      <w:r w:rsidR="009241F6">
        <w:t xml:space="preserve">O., </w:t>
      </w:r>
      <w:r>
        <w:t xml:space="preserve">Sadoul, </w:t>
      </w:r>
      <w:r w:rsidR="009241F6">
        <w:t xml:space="preserve">B., and </w:t>
      </w:r>
      <w:r>
        <w:t>Vijayan</w:t>
      </w:r>
      <w:r w:rsidR="009241F6">
        <w:t>, M. M.</w:t>
      </w:r>
      <w:r>
        <w:t xml:space="preserve"> (2018)</w:t>
      </w:r>
      <w:r w:rsidR="009241F6">
        <w:t>.</w:t>
      </w:r>
      <w:r w:rsidR="00F57AA1" w:rsidRPr="00F57AA1">
        <w:t xml:space="preserve"> Bisphenol A in Eggs Impairs the Long-Term Stress Performance of Rainbow Trout in Two Generations. </w:t>
      </w:r>
      <w:r w:rsidRPr="009241F6">
        <w:t>Environmental Science and Technology,</w:t>
      </w:r>
      <w:r>
        <w:t xml:space="preserve"> </w:t>
      </w:r>
      <w:r w:rsidR="00F57AA1" w:rsidRPr="00F57AA1">
        <w:t>52, 7951-7961.</w:t>
      </w:r>
    </w:p>
    <w:p w14:paraId="34E12456" w14:textId="3922D9CB" w:rsidR="00651142" w:rsidRDefault="00651142" w:rsidP="008B248D">
      <w:pPr>
        <w:shd w:val="clear" w:color="auto" w:fill="FFFFFF"/>
        <w:spacing w:before="100" w:beforeAutospacing="1" w:after="100" w:afterAutospacing="1" w:line="480" w:lineRule="auto"/>
        <w:jc w:val="both"/>
        <w:textAlignment w:val="baseline"/>
      </w:pPr>
      <w:r w:rsidRPr="00651142">
        <w:t xml:space="preserve">Tsang, Y. Y., Mak, C. W., Liebich, </w:t>
      </w:r>
      <w:r>
        <w:t>C., Lam, S. W., Sze, E. T. P., and</w:t>
      </w:r>
      <w:r w:rsidRPr="00651142">
        <w:t xml:space="preserve"> Chan, K. M. (2017). Microplastic pollution in the marine waters and sediments of Hong Kong. Marine Pollution Bulletin, 115(1–2), 20–28. https://doi.org/10.1016/j.marpolbul.2016.11.003</w:t>
      </w:r>
    </w:p>
    <w:p w14:paraId="4B42CACA" w14:textId="24BAFF4E" w:rsidR="008A3585" w:rsidRDefault="008A3585" w:rsidP="008B248D">
      <w:pPr>
        <w:shd w:val="clear" w:color="auto" w:fill="FFFFFF"/>
        <w:spacing w:before="100" w:beforeAutospacing="1" w:after="100" w:afterAutospacing="1" w:line="480" w:lineRule="auto"/>
        <w:jc w:val="both"/>
        <w:textAlignment w:val="baseline"/>
      </w:pPr>
      <w:r w:rsidRPr="008A3585">
        <w:t xml:space="preserve">Waldschläger </w:t>
      </w:r>
      <w:r w:rsidR="009241F6">
        <w:t xml:space="preserve">K., </w:t>
      </w:r>
      <w:r>
        <w:t xml:space="preserve">Lechthaler, </w:t>
      </w:r>
      <w:r w:rsidR="009241F6">
        <w:t xml:space="preserve">S., </w:t>
      </w:r>
      <w:r>
        <w:t xml:space="preserve">Stauch, </w:t>
      </w:r>
      <w:r w:rsidR="009241F6">
        <w:t xml:space="preserve">G., and </w:t>
      </w:r>
      <w:r w:rsidRPr="008A3585">
        <w:t>Schüttrumpf</w:t>
      </w:r>
      <w:r w:rsidR="009241F6">
        <w:t>, H.</w:t>
      </w:r>
      <w:r w:rsidRPr="008A3585">
        <w:t xml:space="preserve"> </w:t>
      </w:r>
      <w:r>
        <w:t>(2020)</w:t>
      </w:r>
      <w:r w:rsidR="009241F6">
        <w:t>.</w:t>
      </w:r>
      <w:r>
        <w:t xml:space="preserve"> </w:t>
      </w:r>
      <w:r w:rsidRPr="008A3585">
        <w:t>The way of microplastic through the environment – Application of the source-pathway-receptor model</w:t>
      </w:r>
      <w:r>
        <w:t xml:space="preserve">. </w:t>
      </w:r>
      <w:r w:rsidRPr="009241F6">
        <w:t>Science of the Total Environment,</w:t>
      </w:r>
      <w:r>
        <w:t xml:space="preserve"> </w:t>
      </w:r>
      <w:r w:rsidRPr="008A3585">
        <w:t>713:136584</w:t>
      </w:r>
      <w:r>
        <w:t>.</w:t>
      </w:r>
    </w:p>
    <w:p w14:paraId="5FF348F8" w14:textId="5293DD59" w:rsidR="00651142" w:rsidRDefault="00651142" w:rsidP="008B248D">
      <w:pPr>
        <w:shd w:val="clear" w:color="auto" w:fill="FFFFFF"/>
        <w:spacing w:before="100" w:beforeAutospacing="1" w:after="100" w:afterAutospacing="1" w:line="480" w:lineRule="auto"/>
        <w:jc w:val="both"/>
        <w:textAlignment w:val="baseline"/>
      </w:pPr>
      <w:r w:rsidRPr="00651142">
        <w:t>Wang, J., Peng, J., Tan, Z.</w:t>
      </w:r>
      <w:r>
        <w:t>, Gao, Y., Zhan, Z., Chen, Q., and</w:t>
      </w:r>
      <w:r w:rsidRPr="00651142">
        <w:t xml:space="preserve"> Cai, L. (2017). Microplastics in the surface sediments from the Beijiang River littoral zone: Composition, abundance, surface textures and interaction with heavy metals. Chemosphere, 171, 248–258. https://doi.org/10.1016/j.chemosphere.2016.12.074</w:t>
      </w:r>
    </w:p>
    <w:p w14:paraId="059A3F9D" w14:textId="4EE01092" w:rsidR="00D36AA7" w:rsidRDefault="00D36AA7" w:rsidP="008B248D">
      <w:pPr>
        <w:shd w:val="clear" w:color="auto" w:fill="FFFFFF"/>
        <w:spacing w:before="100" w:beforeAutospacing="1" w:after="100" w:afterAutospacing="1" w:line="480" w:lineRule="auto"/>
        <w:jc w:val="both"/>
        <w:textAlignment w:val="baseline"/>
      </w:pPr>
      <w:r>
        <w:t>Wang, Y., Fan, L., Crosbie, N., and Roddick, F.A. (2020).</w:t>
      </w:r>
      <w:r w:rsidRPr="00D36AA7">
        <w:t xml:space="preserve"> Photodegradation of emerging contaminants in a sunlit wastewater lagoon, seasonal measurements, environmental impacts and modelling</w:t>
      </w:r>
      <w:r>
        <w:t xml:space="preserve">. Environmental Science: Water Research and Technology, 6, </w:t>
      </w:r>
      <w:r w:rsidRPr="00D36AA7">
        <w:t>3380-3390</w:t>
      </w:r>
      <w:r>
        <w:t xml:space="preserve">.  </w:t>
      </w:r>
      <w:r w:rsidRPr="00D36AA7">
        <w:t>https://doi.org/10.1039/D0EW00527D</w:t>
      </w:r>
    </w:p>
    <w:p w14:paraId="03F2B29B" w14:textId="718E9295" w:rsidR="00437495" w:rsidRPr="00437495" w:rsidRDefault="00437495" w:rsidP="008B248D">
      <w:pPr>
        <w:shd w:val="clear" w:color="auto" w:fill="FFFFFF"/>
        <w:spacing w:before="100" w:beforeAutospacing="1" w:after="100" w:afterAutospacing="1" w:line="480" w:lineRule="auto"/>
        <w:jc w:val="both"/>
        <w:textAlignment w:val="baseline"/>
      </w:pPr>
      <w:r w:rsidRPr="00437495">
        <w:t xml:space="preserve">Wang, W.-X., </w:t>
      </w:r>
      <w:r w:rsidR="009241F6">
        <w:t xml:space="preserve">and </w:t>
      </w:r>
      <w:r w:rsidRPr="00437495">
        <w:t xml:space="preserve">Rainbow, P. </w:t>
      </w:r>
      <w:r w:rsidR="001C4596">
        <w:t xml:space="preserve">(2020). </w:t>
      </w:r>
      <w:r w:rsidRPr="00437495">
        <w:t>Environmental Pollution of the Pearl River Estuary, China: Status and impact of contaminants in a rapidly developing region.</w:t>
      </w:r>
      <w:r w:rsidR="006E64C1" w:rsidRPr="006E64C1">
        <w:t xml:space="preserve"> Springer-Verlag Berlin Heidelberg</w:t>
      </w:r>
      <w:r w:rsidR="006E64C1">
        <w:t xml:space="preserve">, 125pp, doi: </w:t>
      </w:r>
      <w:r w:rsidR="006E64C1" w:rsidRPr="006E64C1">
        <w:t>10.1007/978-3-662-61834-9</w:t>
      </w:r>
      <w:r w:rsidR="006E64C1">
        <w:t>.</w:t>
      </w:r>
    </w:p>
    <w:p w14:paraId="2CC365AD" w14:textId="77777777" w:rsidR="005E21AF" w:rsidRDefault="00437495" w:rsidP="008B248D">
      <w:pPr>
        <w:shd w:val="clear" w:color="auto" w:fill="FFFFFF"/>
        <w:spacing w:before="100" w:beforeAutospacing="1" w:after="100" w:afterAutospacing="1" w:line="480" w:lineRule="auto"/>
        <w:jc w:val="both"/>
        <w:textAlignment w:val="baseline"/>
      </w:pPr>
      <w:r w:rsidRPr="00437495">
        <w:t>W</w:t>
      </w:r>
      <w:r w:rsidR="009241F6">
        <w:t xml:space="preserve">ang, F. and </w:t>
      </w:r>
      <w:r w:rsidR="0014271E">
        <w:t>Hao</w:t>
      </w:r>
      <w:r w:rsidR="009241F6">
        <w:t>, R. J.</w:t>
      </w:r>
      <w:r w:rsidR="0014271E">
        <w:t xml:space="preserve"> (2020)</w:t>
      </w:r>
      <w:r w:rsidR="009241F6">
        <w:t>.</w:t>
      </w:r>
      <w:r w:rsidR="0014271E">
        <w:t xml:space="preserve"> </w:t>
      </w:r>
      <w:r w:rsidRPr="00437495">
        <w:t xml:space="preserve">Environmental Pollution in Pearl River Delta, China: Status and Potential Effects. </w:t>
      </w:r>
      <w:r w:rsidR="0014271E" w:rsidRPr="009241F6">
        <w:t>Journal of Environmental Informatics Letters</w:t>
      </w:r>
      <w:r w:rsidRPr="009241F6">
        <w:t xml:space="preserve">, </w:t>
      </w:r>
      <w:r w:rsidR="0014271E" w:rsidRPr="009241F6">
        <w:t>3</w:t>
      </w:r>
      <w:r w:rsidR="0014271E">
        <w:t>,</w:t>
      </w:r>
      <w:r w:rsidRPr="00437495">
        <w:t xml:space="preserve"> 110-123, </w:t>
      </w:r>
      <w:r w:rsidR="0014271E" w:rsidRPr="0014271E">
        <w:t>doi:10.3808/jeil.202000033</w:t>
      </w:r>
      <w:r w:rsidR="0014271E">
        <w:t>.</w:t>
      </w:r>
    </w:p>
    <w:p w14:paraId="50745585" w14:textId="72051878" w:rsidR="004B33D4" w:rsidRDefault="004B33D4" w:rsidP="008B248D">
      <w:pPr>
        <w:shd w:val="clear" w:color="auto" w:fill="FFFFFF"/>
        <w:spacing w:before="100" w:beforeAutospacing="1" w:after="100" w:afterAutospacing="1" w:line="480" w:lineRule="auto"/>
        <w:jc w:val="both"/>
        <w:textAlignment w:val="baseline"/>
      </w:pPr>
      <w:r w:rsidRPr="004B33D4">
        <w:lastRenderedPageBreak/>
        <w:t>Wu, J. L., Lam, N.</w:t>
      </w:r>
      <w:r>
        <w:t xml:space="preserve"> P., Martens, D., Kettrup, A., and</w:t>
      </w:r>
      <w:r w:rsidRPr="004B33D4">
        <w:t xml:space="preserve"> Cai, Z. (2007). Triclosan determination in water related to wastewater treatment. Talanta, 72(5), 1650–1654.</w:t>
      </w:r>
    </w:p>
    <w:p w14:paraId="46A2454D" w14:textId="2F11B9BB" w:rsidR="0047314C" w:rsidRPr="00141CBD" w:rsidRDefault="0047314C" w:rsidP="008B248D">
      <w:pPr>
        <w:shd w:val="clear" w:color="auto" w:fill="FFFFFF"/>
        <w:spacing w:before="100" w:beforeAutospacing="1" w:after="100" w:afterAutospacing="1" w:line="480" w:lineRule="auto"/>
        <w:jc w:val="both"/>
        <w:textAlignment w:val="baseline"/>
      </w:pPr>
      <w:r w:rsidRPr="0047314C">
        <w:t xml:space="preserve">Wu, T., Ma, X., </w:t>
      </w:r>
      <w:r>
        <w:t xml:space="preserve">and </w:t>
      </w:r>
      <w:r w:rsidRPr="0047314C">
        <w:t>Lu, H. (2021</w:t>
      </w:r>
      <w:r w:rsidR="00A8445B">
        <w:t>a</w:t>
      </w:r>
      <w:r w:rsidRPr="0047314C">
        <w:t xml:space="preserve">). Xinhua headlines: China’s manufacturing heartland accelerates digital transformation. </w:t>
      </w:r>
      <w:hyperlink r:id="rId26" w:history="1">
        <w:r w:rsidRPr="00E04201">
          <w:rPr>
            <w:rStyle w:val="Hyperlink"/>
          </w:rPr>
          <w:t>http://www.xinhuanet.com/english/2021-04/05/c_139859765.htm</w:t>
        </w:r>
      </w:hyperlink>
      <w:r>
        <w:t xml:space="preserve"> (accessed </w:t>
      </w:r>
      <w:r w:rsidRPr="00141CBD">
        <w:t>August 2021).</w:t>
      </w:r>
    </w:p>
    <w:p w14:paraId="2D3504B2" w14:textId="100377FC" w:rsidR="00A8445B" w:rsidRPr="00141CBD" w:rsidRDefault="00A8445B" w:rsidP="008B248D">
      <w:pPr>
        <w:shd w:val="clear" w:color="auto" w:fill="FFFFFF"/>
        <w:spacing w:before="100" w:beforeAutospacing="1" w:after="100" w:afterAutospacing="1" w:line="480" w:lineRule="auto"/>
        <w:jc w:val="both"/>
        <w:textAlignment w:val="baseline"/>
      </w:pPr>
      <w:r w:rsidRPr="00141CBD">
        <w:t xml:space="preserve">Wu, W., Qu, S., Nel, W., and Ji, J. (2021b). Tracing and quantifying the sources of heavy metals in the upper and middle reaches of the Pearl River Basin: New insights from Sr-Nd-Pb multi-isotopic systems. Chemosphere, 132630. https://doi.org/10.1016/j.chemosphere.2021.132630 </w:t>
      </w:r>
    </w:p>
    <w:p w14:paraId="2911A5AD" w14:textId="4EA42EA0" w:rsidR="00742F2E" w:rsidRPr="00141CBD" w:rsidRDefault="00742F2E" w:rsidP="00742F2E">
      <w:pPr>
        <w:shd w:val="clear" w:color="auto" w:fill="FFFFFF"/>
        <w:spacing w:before="100" w:beforeAutospacing="1" w:after="100" w:afterAutospacing="1" w:line="480" w:lineRule="auto"/>
        <w:jc w:val="both"/>
        <w:textAlignment w:val="baseline"/>
      </w:pPr>
      <w:r w:rsidRPr="00141CBD">
        <w:t>Xie, Q., and Freeman, R.B. (2019). Bigger Than You Thought: China’s Contribution to Scientific Publications and Its Impact on the Global Economy. China and World Economy, 27, 1-27.</w:t>
      </w:r>
    </w:p>
    <w:p w14:paraId="2F49F8CB" w14:textId="21969653" w:rsidR="005E21AF" w:rsidRDefault="005E21AF" w:rsidP="008B248D">
      <w:pPr>
        <w:shd w:val="clear" w:color="auto" w:fill="FFFFFF"/>
        <w:spacing w:before="100" w:beforeAutospacing="1" w:after="100" w:afterAutospacing="1" w:line="480" w:lineRule="auto"/>
        <w:jc w:val="both"/>
        <w:textAlignment w:val="baseline"/>
      </w:pPr>
      <w:r w:rsidRPr="00141CBD">
        <w:t xml:space="preserve">Xiong, J., Li, G., An, T., Zhang, C., and Wei, C. (2016). Emission patterns and risk assessment of polybrominated diphenyl ethers and bromophenols </w:t>
      </w:r>
      <w:r w:rsidRPr="005E21AF">
        <w:t xml:space="preserve">in water and sediments from the Beijiang River, South China. Environmental Pollution, 219, 596–603. https://doi.org/10.1016/j.envpol.2016.06.021 </w:t>
      </w:r>
    </w:p>
    <w:p w14:paraId="3DB057C7" w14:textId="4D745B7C" w:rsidR="00942903" w:rsidRDefault="00942903" w:rsidP="008B248D">
      <w:pPr>
        <w:shd w:val="clear" w:color="auto" w:fill="FFFFFF"/>
        <w:spacing w:before="100" w:beforeAutospacing="1" w:after="100" w:afterAutospacing="1" w:line="480" w:lineRule="auto"/>
        <w:jc w:val="both"/>
        <w:textAlignment w:val="baseline"/>
      </w:pPr>
      <w:r w:rsidRPr="00942903">
        <w:t xml:space="preserve">Xu, W. hai, Zhang, G., Zou, S. chun, Li, X. dong, </w:t>
      </w:r>
      <w:r>
        <w:t>and</w:t>
      </w:r>
      <w:r w:rsidRPr="00942903">
        <w:t xml:space="preserve"> Liu, Y. chun. (2007). Determination of selected antibiotics in the Victoria Harbour and the Pearl River, South China using high-performance liquid chromatography-electrospray ionization tandem mass spectrometry. Environmental Pollution, 145(3), 672–679. https://doi.org/10.1016/j.envpol.2006.05.038</w:t>
      </w:r>
    </w:p>
    <w:p w14:paraId="3EB16588" w14:textId="0B4AF5E3" w:rsidR="00942903" w:rsidRDefault="00942903" w:rsidP="008B248D">
      <w:pPr>
        <w:shd w:val="clear" w:color="auto" w:fill="FFFFFF"/>
        <w:spacing w:before="100" w:beforeAutospacing="1" w:after="100" w:afterAutospacing="1" w:line="480" w:lineRule="auto"/>
        <w:jc w:val="both"/>
        <w:textAlignment w:val="baseline"/>
      </w:pPr>
      <w:r w:rsidRPr="00942903">
        <w:t>Xu, W., Yan, W., Li, X., Zou, Y., Chen, X., Huang, W., M</w:t>
      </w:r>
      <w:r>
        <w:t>iao, L., Zhang, R., Zhang, G., and</w:t>
      </w:r>
      <w:r w:rsidRPr="00942903">
        <w:t xml:space="preserve"> Zou, S. (2013). Antibiotics in riverine runoff of the Pearl River Delta and Pearl River Estuary, China: Concentrations, mass loading and ecological risks. Environmental Pollution, 182, 402–407. https://doi.org/10.1016/j.envpol.2013.08.004</w:t>
      </w:r>
    </w:p>
    <w:p w14:paraId="39F9081A" w14:textId="03E68CBA" w:rsidR="005E21AF" w:rsidRDefault="005E21AF" w:rsidP="008B248D">
      <w:pPr>
        <w:shd w:val="clear" w:color="auto" w:fill="FFFFFF"/>
        <w:spacing w:before="100" w:beforeAutospacing="1" w:after="100" w:afterAutospacing="1" w:line="480" w:lineRule="auto"/>
        <w:jc w:val="both"/>
        <w:textAlignment w:val="baseline"/>
      </w:pPr>
      <w:r w:rsidRPr="005E21AF">
        <w:lastRenderedPageBreak/>
        <w:t xml:space="preserve">Xu, E. G. B., Liu, S., Ying, G. G., Zheng, G. J. S., Lee, J. H. W., </w:t>
      </w:r>
      <w:r>
        <w:t>and</w:t>
      </w:r>
      <w:r w:rsidRPr="005E21AF">
        <w:t xml:space="preserve"> Leung, K. M. Y. (2014</w:t>
      </w:r>
      <w:r>
        <w:t>a</w:t>
      </w:r>
      <w:r w:rsidRPr="005E21AF">
        <w:t xml:space="preserve">). The occurrence and ecological risks of endocrine disrupting chemicals in sewage effluents from three different sewage treatment plants, and in natural seawater from a marine reserve of Hong Kong. Marine Pollution Bulletin, 85(2), 352–362. https://doi.org/10.1016/j.marpolbul.2014.02.029 </w:t>
      </w:r>
    </w:p>
    <w:p w14:paraId="7B323E8D" w14:textId="77777777" w:rsidR="005E21AF" w:rsidRDefault="005E21AF" w:rsidP="008B248D">
      <w:pPr>
        <w:shd w:val="clear" w:color="auto" w:fill="FFFFFF"/>
        <w:spacing w:before="100" w:beforeAutospacing="1" w:after="100" w:afterAutospacing="1" w:line="480" w:lineRule="auto"/>
        <w:jc w:val="both"/>
        <w:textAlignment w:val="baseline"/>
      </w:pPr>
      <w:r w:rsidRPr="005E21AF">
        <w:t>Xu, W.,</w:t>
      </w:r>
      <w:r>
        <w:t xml:space="preserve"> Yan, W., Huang, W., Miao, L., and</w:t>
      </w:r>
      <w:r w:rsidRPr="005E21AF">
        <w:t xml:space="preserve"> Zhong, L. (2014</w:t>
      </w:r>
      <w:r>
        <w:t>b</w:t>
      </w:r>
      <w:r w:rsidRPr="005E21AF">
        <w:t xml:space="preserve">). Endocrine-disrupting chemicals in the Pearl River Delta and coastal environment: sources, transfer, and implications. Environmental Geochemistry and Health, 36(6), 1095–1104. https://doi.org/10.1007/s10653-014-9618-3 </w:t>
      </w:r>
    </w:p>
    <w:p w14:paraId="353CDE3A" w14:textId="2A6F4401" w:rsidR="005E21AF" w:rsidRDefault="005E21AF" w:rsidP="008B248D">
      <w:pPr>
        <w:shd w:val="clear" w:color="auto" w:fill="FFFFFF"/>
        <w:spacing w:before="100" w:beforeAutospacing="1" w:after="100" w:afterAutospacing="1" w:line="480" w:lineRule="auto"/>
        <w:jc w:val="both"/>
        <w:textAlignment w:val="baseline"/>
      </w:pPr>
      <w:r w:rsidRPr="005E21AF">
        <w:t xml:space="preserve">Xu, E. G. B., Morton, B., Lee, J. H. </w:t>
      </w:r>
      <w:r>
        <w:t>W., and</w:t>
      </w:r>
      <w:r w:rsidRPr="005E21AF">
        <w:t xml:space="preserve"> Leung, K. M. Y. (2015). Environmental fate and ecological risks of nonylphenols and bisphenol A in the Cape D’Aguilar Marine Reserve, Hong Kong. Marine Pollution Bulletin, 91(1), 128–138. </w:t>
      </w:r>
      <w:hyperlink r:id="rId27" w:history="1">
        <w:r w:rsidRPr="00250129">
          <w:rPr>
            <w:rStyle w:val="Hyperlink"/>
          </w:rPr>
          <w:t>https://doi.org/10.1016/j.marpolbul.2014.12.017</w:t>
        </w:r>
      </w:hyperlink>
    </w:p>
    <w:p w14:paraId="52BD84C5" w14:textId="7C6D8D50" w:rsidR="005E21AF" w:rsidRDefault="005E21AF" w:rsidP="008B248D">
      <w:pPr>
        <w:shd w:val="clear" w:color="auto" w:fill="FFFFFF"/>
        <w:spacing w:before="100" w:beforeAutospacing="1" w:after="100" w:afterAutospacing="1" w:line="480" w:lineRule="auto"/>
        <w:jc w:val="both"/>
        <w:textAlignment w:val="baseline"/>
      </w:pPr>
      <w:r w:rsidRPr="005E21AF">
        <w:t>Xu, E. G., Ho,</w:t>
      </w:r>
      <w:r>
        <w:t xml:space="preserve"> P. W. L., Tse, Z., Ho, S. L., and</w:t>
      </w:r>
      <w:r w:rsidRPr="005E21AF">
        <w:t xml:space="preserve"> Leung, K. M. Y. (2016). Revealing ecological risks of priority endocrine disrupting chemicals in four marine protected areas in Hong Kong through an integrative approach. Environmental Pollution, 215, 103–112. </w:t>
      </w:r>
      <w:hyperlink r:id="rId28" w:history="1">
        <w:r w:rsidRPr="00250129">
          <w:rPr>
            <w:rStyle w:val="Hyperlink"/>
          </w:rPr>
          <w:t>https://doi.org/10.1016/j.envpol.2016.04.090</w:t>
        </w:r>
      </w:hyperlink>
    </w:p>
    <w:p w14:paraId="2BCB799B" w14:textId="77777777" w:rsidR="005E21AF" w:rsidRDefault="005E21AF" w:rsidP="008B248D">
      <w:pPr>
        <w:shd w:val="clear" w:color="auto" w:fill="FFFFFF"/>
        <w:spacing w:before="100" w:beforeAutospacing="1" w:after="100" w:afterAutospacing="1" w:line="480" w:lineRule="auto"/>
        <w:jc w:val="both"/>
        <w:textAlignment w:val="baseline"/>
      </w:pPr>
      <w:r w:rsidRPr="005E21AF">
        <w:t>Yamazaki, E., Yamashita, N., Taniyasu, S., Lam, J., Lam, P. K. S., Moon, H. B., Jeong, Y., Kannan, P.,</w:t>
      </w:r>
      <w:r>
        <w:t xml:space="preserve"> Achyuthan, H., Munuswamy, N., and</w:t>
      </w:r>
      <w:r w:rsidRPr="005E21AF">
        <w:t xml:space="preserve"> Kannan, K. (2015). Bisphenol A and other bisphenol analogues including BPS and BPF in surface water samples from Japan, China, Korea and India. Ecotoxicology and Environmental Safety, 122, 565–572. https://doi.org/10.1016/j.ecoenv.2015.09.029 </w:t>
      </w:r>
    </w:p>
    <w:p w14:paraId="3CFABBFF" w14:textId="39DCC346" w:rsidR="00651142" w:rsidRDefault="00651142" w:rsidP="008B248D">
      <w:pPr>
        <w:shd w:val="clear" w:color="auto" w:fill="FFFFFF"/>
        <w:spacing w:before="100" w:beforeAutospacing="1" w:after="100" w:afterAutospacing="1" w:line="480" w:lineRule="auto"/>
        <w:jc w:val="both"/>
        <w:textAlignment w:val="baseline"/>
      </w:pPr>
      <w:r w:rsidRPr="00651142">
        <w:t xml:space="preserve">Yan, M., Nie, H., Xu, </w:t>
      </w:r>
      <w:r>
        <w:t>K., He, Y., Hu, Y., Huang, Y., and</w:t>
      </w:r>
      <w:r w:rsidRPr="00651142">
        <w:t xml:space="preserve"> Wang, J. (2019). Microplastic abundance, distribution and composition in the Pearl River along Guangzhou city and Pearl River estuary, China. Chemosphere, 217, 879–886. https://doi.org/10.1016/j.chemosphere.2018.11.093</w:t>
      </w:r>
    </w:p>
    <w:p w14:paraId="6A4844A2" w14:textId="0D9F8D41" w:rsidR="00942903" w:rsidRDefault="00942903" w:rsidP="008B248D">
      <w:pPr>
        <w:shd w:val="clear" w:color="auto" w:fill="FFFFFF"/>
        <w:spacing w:before="100" w:beforeAutospacing="1" w:after="100" w:afterAutospacing="1" w:line="480" w:lineRule="auto"/>
        <w:jc w:val="both"/>
        <w:textAlignment w:val="baseline"/>
      </w:pPr>
      <w:r w:rsidRPr="00942903">
        <w:t>Yang, J. F., Ying, G. G., Zh</w:t>
      </w:r>
      <w:r>
        <w:t>ao, J. L., Tao, R., Su, H. C., and</w:t>
      </w:r>
      <w:r w:rsidRPr="00942903">
        <w:t xml:space="preserve"> Chen, F. (2010). Simultaneous determination of four classes of antibiotics in sediments of the Pearl Rivers using RRLC-MS/MS. Science of the Total Environment, 408(16), 3424–3432. https://doi.org/10.1016/j.scitotenv.2010.03.049</w:t>
      </w:r>
    </w:p>
    <w:p w14:paraId="068B65B1" w14:textId="55C7BA70" w:rsidR="005E21AF" w:rsidRDefault="005E21AF" w:rsidP="008B248D">
      <w:pPr>
        <w:shd w:val="clear" w:color="auto" w:fill="FFFFFF"/>
        <w:spacing w:before="100" w:beforeAutospacing="1" w:after="100" w:afterAutospacing="1" w:line="480" w:lineRule="auto"/>
        <w:jc w:val="both"/>
        <w:textAlignment w:val="baseline"/>
      </w:pPr>
      <w:r w:rsidRPr="005E21AF">
        <w:lastRenderedPageBreak/>
        <w:t xml:space="preserve">Yang, J., Li, H., Ran, Y., </w:t>
      </w:r>
      <w:r>
        <w:t>and</w:t>
      </w:r>
      <w:r w:rsidRPr="005E21AF">
        <w:t xml:space="preserve"> Chan, K. (2014). Distribution and bioconcentration of endocrine disrupting chemicals in surface water and fish bile of the Pearl River Delta, South China. Chemosphere, 107, 439–446. https://doi.org/10.1016/j.chemosphere.2014.01.048 </w:t>
      </w:r>
    </w:p>
    <w:p w14:paraId="24DEA158" w14:textId="1FB73895" w:rsidR="00A112CA" w:rsidRDefault="00A112CA" w:rsidP="008B248D">
      <w:pPr>
        <w:shd w:val="clear" w:color="auto" w:fill="FFFFFF"/>
        <w:spacing w:before="100" w:beforeAutospacing="1" w:after="100" w:afterAutospacing="1" w:line="480" w:lineRule="auto"/>
        <w:jc w:val="both"/>
        <w:textAlignment w:val="baseline"/>
      </w:pPr>
      <w:r>
        <w:t xml:space="preserve">Yang, C., Song, G., and Lim, W. (2020) </w:t>
      </w:r>
      <w:r w:rsidRPr="00A112CA">
        <w:t>A review of the toxicity in fish exposed to antibiotics</w:t>
      </w:r>
      <w:r>
        <w:t xml:space="preserve">. </w:t>
      </w:r>
      <w:r w:rsidRPr="00A112CA">
        <w:t>Comparative Biochemistry and Physiology Part C: Toxicology &amp; Pharmacology</w:t>
      </w:r>
      <w:r>
        <w:t xml:space="preserve">, 237, </w:t>
      </w:r>
      <w:r w:rsidRPr="00A112CA">
        <w:t>108840</w:t>
      </w:r>
      <w:r>
        <w:t xml:space="preserve">, </w:t>
      </w:r>
      <w:r w:rsidRPr="00A112CA">
        <w:t>https://doi.org/10.1016/j.cbpc.2020.108840</w:t>
      </w:r>
      <w:r>
        <w:t>.</w:t>
      </w:r>
    </w:p>
    <w:p w14:paraId="3AA32921" w14:textId="049F0CB3" w:rsidR="00095E0A" w:rsidRDefault="00095E0A" w:rsidP="008B248D">
      <w:pPr>
        <w:shd w:val="clear" w:color="auto" w:fill="FFFFFF"/>
        <w:spacing w:before="100" w:beforeAutospacing="1" w:after="100" w:afterAutospacing="1" w:line="480" w:lineRule="auto"/>
        <w:jc w:val="both"/>
        <w:textAlignment w:val="baseline"/>
      </w:pPr>
      <w:r w:rsidRPr="00095E0A">
        <w:t>Yang, C., Xia, R., Li, Q., Liu, H., Shi, T., Wu, G. (2021). Comparing hillside urbanizations of Beijing-Tianjin-Hebei, Yangtze River Delta and Guangdong-Hong Kong-Macau greater Bay area urban agglomerations in China. International Journal of Applied Earth Observations and Geoinformation, 102:102460. https://doi.org/10.1016/j.jag.2021.102460</w:t>
      </w:r>
    </w:p>
    <w:p w14:paraId="3FB40771" w14:textId="3C3E3C7C" w:rsidR="004B33D4" w:rsidRDefault="004B33D4" w:rsidP="008B248D">
      <w:pPr>
        <w:shd w:val="clear" w:color="auto" w:fill="FFFFFF"/>
        <w:spacing w:before="100" w:beforeAutospacing="1" w:after="100" w:afterAutospacing="1" w:line="480" w:lineRule="auto"/>
        <w:jc w:val="both"/>
        <w:textAlignment w:val="baseline"/>
      </w:pPr>
      <w:r w:rsidRPr="004B33D4">
        <w:t>Yao, L., Zhao, J. L., Liu, Y. S., Zhang, Q. Q., Jiang, Y. X., Liu</w:t>
      </w:r>
      <w:r>
        <w:t>, S., Liu, W. R., Yang, Y. Y., and</w:t>
      </w:r>
      <w:r w:rsidRPr="004B33D4">
        <w:t xml:space="preserve"> Ying, G. G. (2018). Personal care products in wild fish in two main Chinese rivers: Bioaccumulation potential and human health risks. Science of the Total Environment, 621, 1093–1102. https://doi.org/10.1016/j.scitotenv.2017.10.117</w:t>
      </w:r>
    </w:p>
    <w:p w14:paraId="0D6CE328" w14:textId="246AC24B" w:rsidR="004B33D4" w:rsidRDefault="004B33D4" w:rsidP="008B248D">
      <w:pPr>
        <w:shd w:val="clear" w:color="auto" w:fill="FFFFFF"/>
        <w:spacing w:before="100" w:beforeAutospacing="1" w:after="100" w:afterAutospacing="1" w:line="480" w:lineRule="auto"/>
        <w:jc w:val="both"/>
        <w:textAlignment w:val="baseline"/>
      </w:pPr>
      <w:r w:rsidRPr="004B33D4">
        <w:t>Yu, Y., Huang, Q.,</w:t>
      </w:r>
      <w:r>
        <w:t xml:space="preserve"> Cui, J., Zhang, K., Tang, C., and</w:t>
      </w:r>
      <w:r w:rsidRPr="004B33D4">
        <w:t xml:space="preserve"> Peng, X. (2011). Determination of pharmaceuticals, steroid hormones, and endocrine-disrupting personal care products in sewage sludge by ultra-high-performance liquid chromatography-tandem mass spectrometry. Analytical and Bioanalytical Chemistry, 399(2), 891–902. https://doi.org/10.1007/s00216-010-4295-2</w:t>
      </w:r>
    </w:p>
    <w:p w14:paraId="294DDAFC" w14:textId="0B45BCE9" w:rsidR="005E21AF" w:rsidRDefault="005E21AF" w:rsidP="008B248D">
      <w:pPr>
        <w:shd w:val="clear" w:color="auto" w:fill="FFFFFF"/>
        <w:spacing w:before="100" w:beforeAutospacing="1" w:after="100" w:afterAutospacing="1" w:line="480" w:lineRule="auto"/>
        <w:jc w:val="both"/>
        <w:textAlignment w:val="baseline"/>
      </w:pPr>
      <w:r w:rsidRPr="005E21AF">
        <w:t>Yuan, K., Kang, H., Yue, Z.</w:t>
      </w:r>
      <w:r>
        <w:t>, Yang, L., Lin, L., Wang, X., and</w:t>
      </w:r>
      <w:r w:rsidRPr="005E21AF">
        <w:t xml:space="preserve"> Luan, T. (2015). Determination of 13 endocrine disrupting chemicals in sediments by gas chromatography-mass spectrometry using subcritical water extraction coupled with dispersed liquid-liquid microextraction and derivatization. Analytica Chimica Acta, 866, 41–47. </w:t>
      </w:r>
      <w:hyperlink r:id="rId29" w:history="1">
        <w:r w:rsidRPr="00250129">
          <w:rPr>
            <w:rStyle w:val="Hyperlink"/>
          </w:rPr>
          <w:t>https://doi.org/10.1016/j.aca.2015.02.011</w:t>
        </w:r>
      </w:hyperlink>
    </w:p>
    <w:p w14:paraId="2B9D5DCE" w14:textId="035088A9" w:rsidR="004B33D4" w:rsidRDefault="004B33D4" w:rsidP="008B248D">
      <w:pPr>
        <w:shd w:val="clear" w:color="auto" w:fill="FFFFFF"/>
        <w:spacing w:before="100" w:beforeAutospacing="1" w:after="100" w:afterAutospacing="1" w:line="480" w:lineRule="auto"/>
        <w:jc w:val="both"/>
        <w:textAlignment w:val="baseline"/>
      </w:pPr>
      <w:r w:rsidRPr="004B33D4">
        <w:lastRenderedPageBreak/>
        <w:t>Zhang, N. S., Liu, Y. sheng, Van d</w:t>
      </w:r>
      <w:r>
        <w:t>en Brink, P. J., Price, O. R., and</w:t>
      </w:r>
      <w:r w:rsidRPr="004B33D4">
        <w:t xml:space="preserve"> Ying, G. G. (2015). Ecological risks of home and personal care products in the riverine environment of a rural region in South China without domestic wastewater treatment facilities. Ecotoxicology and Environmental Safety, 122, 417–425. https://doi.org/10.1016/j.ecoenv.2015.09.004</w:t>
      </w:r>
    </w:p>
    <w:p w14:paraId="5340F541" w14:textId="2EAC85FF" w:rsidR="00942903" w:rsidRDefault="00942903" w:rsidP="008B248D">
      <w:pPr>
        <w:shd w:val="clear" w:color="auto" w:fill="FFFFFF"/>
        <w:spacing w:before="100" w:beforeAutospacing="1" w:after="100" w:afterAutospacing="1" w:line="480" w:lineRule="auto"/>
        <w:jc w:val="both"/>
        <w:textAlignment w:val="baseline"/>
      </w:pPr>
      <w:r w:rsidRPr="00942903">
        <w:t>Zhang, M., Liu, Y. S., Zhao, J. L., Liu, W. R., He, L. Y., Zhang, J. N., Chen</w:t>
      </w:r>
      <w:r>
        <w:t>, J., He, L. K., Zhang, Q. Q., and</w:t>
      </w:r>
      <w:r w:rsidRPr="00942903">
        <w:t xml:space="preserve"> Ying, G. G. (2018). Occurrence, fate and mass loadings of antibiotics in two swine wastewater treatment systems. Science of the Total Environment, 639, 1421–1431. https://doi.org/10.1016/j.scitotenv.2018.05.230</w:t>
      </w:r>
    </w:p>
    <w:p w14:paraId="0F3FC5C9" w14:textId="0419BF3A" w:rsidR="00B33C24" w:rsidRDefault="00B33C24" w:rsidP="008B248D">
      <w:pPr>
        <w:shd w:val="clear" w:color="auto" w:fill="FFFFFF"/>
        <w:spacing w:before="100" w:beforeAutospacing="1" w:after="100" w:afterAutospacing="1" w:line="480" w:lineRule="auto"/>
        <w:jc w:val="both"/>
        <w:textAlignment w:val="baseline"/>
      </w:pPr>
      <w:r w:rsidRPr="00B33C24">
        <w:t>Zheng, K., Fan, Y.</w:t>
      </w:r>
      <w:r>
        <w:t>, Zhu, Z., Chen, G., Tang, C., and</w:t>
      </w:r>
      <w:r w:rsidRPr="00B33C24">
        <w:t xml:space="preserve"> Peng, X. (2019). Occurrence and Species-Specific Distribution of Plastic Debris in Wild Freshwater Fish from the Pearl River Catchment, China. Environmental Toxicology and Chemistry, 38(7), 1504–1513. https://doi.org/10.1002/etc.4437</w:t>
      </w:r>
    </w:p>
    <w:p w14:paraId="41A2AE37" w14:textId="6B53F736" w:rsidR="005E21AF" w:rsidRDefault="005E21AF" w:rsidP="008B248D">
      <w:pPr>
        <w:shd w:val="clear" w:color="auto" w:fill="FFFFFF"/>
        <w:spacing w:before="100" w:beforeAutospacing="1" w:after="100" w:afterAutospacing="1" w:line="480" w:lineRule="auto"/>
        <w:jc w:val="both"/>
        <w:textAlignment w:val="baseline"/>
      </w:pPr>
      <w:r w:rsidRPr="005E21AF">
        <w:t>Zhao, J. L., Ying, G. G., Wang, L., Yang, J.</w:t>
      </w:r>
      <w:r>
        <w:t xml:space="preserve"> F., Yang, X. B., Yang, L. H., and</w:t>
      </w:r>
      <w:r w:rsidRPr="005E21AF">
        <w:t xml:space="preserve"> Li, X. (2009). Determination of phenolic endocrine disrupting chemicals and acidic pharmaceuticals in surface water of the Pearl Rivers in South China by gas chromatography-negative chemical ionization-mass spectrometry. Science of the Total Environment, 407(2), 962–974. </w:t>
      </w:r>
      <w:hyperlink r:id="rId30" w:history="1">
        <w:r w:rsidRPr="00250129">
          <w:rPr>
            <w:rStyle w:val="Hyperlink"/>
          </w:rPr>
          <w:t>https://doi.org/10.1016/j.scitotenv.2008.09.048</w:t>
        </w:r>
      </w:hyperlink>
    </w:p>
    <w:p w14:paraId="25E3B766" w14:textId="6D8B1465" w:rsidR="004B33D4" w:rsidRDefault="004B33D4" w:rsidP="008B248D">
      <w:pPr>
        <w:shd w:val="clear" w:color="auto" w:fill="FFFFFF"/>
        <w:spacing w:before="100" w:beforeAutospacing="1" w:after="100" w:afterAutospacing="1" w:line="480" w:lineRule="auto"/>
        <w:jc w:val="both"/>
        <w:textAlignment w:val="baseline"/>
      </w:pPr>
      <w:r w:rsidRPr="004B33D4">
        <w:t>Zhao, J. L., Ying, G. G., Liu,</w:t>
      </w:r>
      <w:r>
        <w:t xml:space="preserve"> Y. S., Chen, F., Yang, J. F., and</w:t>
      </w:r>
      <w:r w:rsidRPr="004B33D4">
        <w:t xml:space="preserve"> Wang, L. (2010). Occurrence and risks of triclosan and triclocarban in the Pearl River system, South China: From source to the receiving environment. Journal of Hazardous Materials, 179(1–3), 215–222. https://doi.org/10.1016/j.jhazmat.2010.02.082</w:t>
      </w:r>
    </w:p>
    <w:p w14:paraId="51859270" w14:textId="6CD1A2E6" w:rsidR="00942903" w:rsidRDefault="00942903" w:rsidP="008B248D">
      <w:pPr>
        <w:shd w:val="clear" w:color="auto" w:fill="FFFFFF"/>
        <w:spacing w:before="100" w:beforeAutospacing="1" w:after="100" w:afterAutospacing="1" w:line="480" w:lineRule="auto"/>
        <w:jc w:val="both"/>
        <w:textAlignment w:val="baseline"/>
      </w:pPr>
      <w:r w:rsidRPr="00942903">
        <w:t>Zhao, J. L., Liu, Y. S., Liu, W. R., Jiang, Y. X., Su, H. C., Zhang, Q. Q., Chen, X. W., Yang, Y. Y., Chen, J., Liu, S.</w:t>
      </w:r>
      <w:r>
        <w:t xml:space="preserve"> S., Pan, C. G., Huang, G. Y., and</w:t>
      </w:r>
      <w:r w:rsidRPr="00942903">
        <w:t xml:space="preserve"> Ying, G. G. (2015</w:t>
      </w:r>
      <w:r w:rsidR="00651142">
        <w:t>a</w:t>
      </w:r>
      <w:r w:rsidRPr="00942903">
        <w:t xml:space="preserve">). Tissue-specific bioaccumulation of human and veterinary antibiotics in bile, plasma, liver and muscle tissues of wild fish from a highly urbanized </w:t>
      </w:r>
      <w:r w:rsidRPr="00942903">
        <w:lastRenderedPageBreak/>
        <w:t>region. Environmental Pollution (Barking, Essex : 1987), 198, 15–24. https://doi.org/10.1016/j.envpol.2014.12.026</w:t>
      </w:r>
    </w:p>
    <w:p w14:paraId="4D66A5AA" w14:textId="6810EFEF" w:rsidR="00651142" w:rsidRDefault="00651142" w:rsidP="008B248D">
      <w:pPr>
        <w:shd w:val="clear" w:color="auto" w:fill="FFFFFF"/>
        <w:spacing w:before="100" w:beforeAutospacing="1" w:after="100" w:afterAutospacing="1" w:line="480" w:lineRule="auto"/>
        <w:jc w:val="both"/>
        <w:textAlignment w:val="baseline"/>
      </w:pPr>
      <w:r>
        <w:t>Zhao, S., Zhu, L., and</w:t>
      </w:r>
      <w:r w:rsidRPr="00651142">
        <w:t xml:space="preserve"> Li, D. (2015</w:t>
      </w:r>
      <w:r>
        <w:t>b</w:t>
      </w:r>
      <w:r w:rsidRPr="00651142">
        <w:t>). Characterization of small plastic debris on tourism beaches around the South China Sea. Regional Studies in Marine Science, 1, 55–62. https://doi.org/10.1016/j.rsma.2015.04.001</w:t>
      </w:r>
    </w:p>
    <w:p w14:paraId="54EECB68" w14:textId="653C17B7" w:rsidR="00E271E0" w:rsidRPr="00437495" w:rsidRDefault="005E21AF" w:rsidP="008B248D">
      <w:pPr>
        <w:shd w:val="clear" w:color="auto" w:fill="FFFFFF"/>
        <w:spacing w:before="100" w:beforeAutospacing="1" w:after="100" w:afterAutospacing="1" w:line="480" w:lineRule="auto"/>
        <w:jc w:val="both"/>
        <w:textAlignment w:val="baseline"/>
      </w:pPr>
      <w:r w:rsidRPr="005E21AF">
        <w:t>Zhao, X., Qiu, W., Zheng, Y.</w:t>
      </w:r>
      <w:r>
        <w:t>, Xiong, J., Gao, C., and</w:t>
      </w:r>
      <w:r w:rsidRPr="005E21AF">
        <w:t xml:space="preserve"> Hu, S. (2019). Occurrence, distribution, bioaccumulation, and ecological risk of bisphenol analogues, parabens and their metabolites in the Pearl River Estuary, South China. Ecotoxicology and Environmental Safety, 180(May), 43–52. https://doi.org/10.1016/j.ecoenv.2019.04.083 </w:t>
      </w:r>
      <w:r w:rsidR="00E271E0" w:rsidRPr="00437495">
        <w:br w:type="page"/>
      </w:r>
    </w:p>
    <w:p w14:paraId="44CEE198" w14:textId="1E9D6346" w:rsidR="0047314C" w:rsidRDefault="0047314C" w:rsidP="008B248D">
      <w:pPr>
        <w:spacing w:line="480" w:lineRule="auto"/>
        <w:rPr>
          <w:b/>
        </w:rPr>
      </w:pPr>
      <w:r>
        <w:rPr>
          <w:b/>
        </w:rPr>
        <w:lastRenderedPageBreak/>
        <w:t xml:space="preserve">APPENDIX A. </w:t>
      </w:r>
    </w:p>
    <w:p w14:paraId="4793A14C" w14:textId="1B84C5E1" w:rsidR="0047314C" w:rsidRDefault="0047314C" w:rsidP="008B248D">
      <w:pPr>
        <w:spacing w:line="480" w:lineRule="auto"/>
      </w:pPr>
      <w:r>
        <w:t xml:space="preserve">Listing of articles retained for further analysis, and their classifications (see Excel spreadsheet). </w:t>
      </w:r>
    </w:p>
    <w:p w14:paraId="4FA81085" w14:textId="77777777" w:rsidR="0047314C" w:rsidRPr="0047314C" w:rsidRDefault="0047314C" w:rsidP="008B248D">
      <w:pPr>
        <w:spacing w:line="480" w:lineRule="auto"/>
      </w:pPr>
    </w:p>
    <w:p w14:paraId="3479A8C3" w14:textId="3EB80073" w:rsidR="00F45266" w:rsidRDefault="00B35521" w:rsidP="008B248D">
      <w:pPr>
        <w:spacing w:line="480" w:lineRule="auto"/>
        <w:rPr>
          <w:b/>
        </w:rPr>
      </w:pPr>
      <w:r>
        <w:rPr>
          <w:b/>
        </w:rPr>
        <w:t xml:space="preserve">APPENDIX </w:t>
      </w:r>
      <w:r w:rsidR="0047314C">
        <w:rPr>
          <w:b/>
        </w:rPr>
        <w:t>B</w:t>
      </w:r>
      <w:r>
        <w:rPr>
          <w:b/>
        </w:rPr>
        <w:t>.</w:t>
      </w:r>
    </w:p>
    <w:p w14:paraId="450256E6" w14:textId="210769FC" w:rsidR="00E271E0" w:rsidRPr="00B1263C" w:rsidRDefault="00E271E0" w:rsidP="008B248D">
      <w:pPr>
        <w:spacing w:line="480" w:lineRule="auto"/>
        <w:rPr>
          <w:b/>
        </w:rPr>
      </w:pPr>
      <w:r w:rsidRPr="00B1263C">
        <w:rPr>
          <w:b/>
        </w:rPr>
        <w:t>Literature review classifications.</w:t>
      </w:r>
    </w:p>
    <w:p w14:paraId="05CC86A2" w14:textId="77777777" w:rsidR="00E271E0" w:rsidRDefault="00E271E0" w:rsidP="008B248D">
      <w:pPr>
        <w:spacing w:line="480" w:lineRule="auto"/>
      </w:pPr>
      <w:r>
        <w:t>Classification criteria were as follows:</w:t>
      </w:r>
    </w:p>
    <w:p w14:paraId="1255967F" w14:textId="77777777" w:rsidR="00E271E0" w:rsidRDefault="00E271E0" w:rsidP="008B248D">
      <w:pPr>
        <w:pStyle w:val="ListParagraph"/>
        <w:numPr>
          <w:ilvl w:val="0"/>
          <w:numId w:val="2"/>
        </w:numPr>
        <w:spacing w:line="480" w:lineRule="auto"/>
      </w:pPr>
      <w:r>
        <w:t>Sampling timescale</w:t>
      </w:r>
    </w:p>
    <w:p w14:paraId="787B4EF7" w14:textId="77777777" w:rsidR="00E271E0" w:rsidRDefault="00E271E0" w:rsidP="008B248D">
      <w:pPr>
        <w:pStyle w:val="ListParagraph"/>
        <w:numPr>
          <w:ilvl w:val="0"/>
          <w:numId w:val="2"/>
        </w:numPr>
        <w:spacing w:line="480" w:lineRule="auto"/>
      </w:pPr>
      <w:r>
        <w:t>Section of system</w:t>
      </w:r>
    </w:p>
    <w:p w14:paraId="2D9148DA" w14:textId="77777777" w:rsidR="00E271E0" w:rsidRDefault="00E271E0" w:rsidP="008B248D">
      <w:pPr>
        <w:pStyle w:val="ListParagraph"/>
        <w:numPr>
          <w:ilvl w:val="0"/>
          <w:numId w:val="2"/>
        </w:numPr>
        <w:spacing w:line="480" w:lineRule="auto"/>
      </w:pPr>
      <w:r>
        <w:t>Focus of study</w:t>
      </w:r>
      <w:r w:rsidRPr="00B1263C">
        <w:t xml:space="preserve"> </w:t>
      </w:r>
    </w:p>
    <w:p w14:paraId="39A4950F" w14:textId="77777777" w:rsidR="00E271E0" w:rsidRDefault="00E271E0" w:rsidP="008B248D">
      <w:pPr>
        <w:pStyle w:val="ListParagraph"/>
        <w:numPr>
          <w:ilvl w:val="0"/>
          <w:numId w:val="2"/>
        </w:numPr>
        <w:spacing w:line="480" w:lineRule="auto"/>
      </w:pPr>
      <w:r>
        <w:t>Risk Category</w:t>
      </w:r>
    </w:p>
    <w:p w14:paraId="79F72D53" w14:textId="77777777" w:rsidR="00E271E0" w:rsidRPr="00B1263C" w:rsidRDefault="00E271E0" w:rsidP="008B248D">
      <w:pPr>
        <w:spacing w:line="480" w:lineRule="auto"/>
        <w:rPr>
          <w:b/>
          <w:iCs/>
        </w:rPr>
      </w:pPr>
      <w:r w:rsidRPr="00B1263C">
        <w:rPr>
          <w:b/>
          <w:iCs/>
        </w:rPr>
        <w:t>Sampling timescale:</w:t>
      </w:r>
    </w:p>
    <w:p w14:paraId="1A92B0EE" w14:textId="77777777" w:rsidR="00E271E0" w:rsidRDefault="00E271E0" w:rsidP="008B248D">
      <w:pPr>
        <w:spacing w:line="480" w:lineRule="auto"/>
      </w:pPr>
      <w:r w:rsidRPr="00F960B1">
        <w:rPr>
          <w:u w:val="single"/>
        </w:rPr>
        <w:t>Days</w:t>
      </w:r>
      <w:r>
        <w:t>, where samples were collected over a few days such as in air monitoring.</w:t>
      </w:r>
    </w:p>
    <w:p w14:paraId="089A63F8" w14:textId="77777777" w:rsidR="00E271E0" w:rsidRDefault="00E271E0" w:rsidP="008B248D">
      <w:pPr>
        <w:spacing w:line="480" w:lineRule="auto"/>
      </w:pPr>
      <w:r w:rsidRPr="00F960B1">
        <w:rPr>
          <w:u w:val="single"/>
        </w:rPr>
        <w:t>Weeks</w:t>
      </w:r>
      <w:r>
        <w:t>, samples collected regularly for a few weeks.</w:t>
      </w:r>
    </w:p>
    <w:p w14:paraId="25F9DBD7" w14:textId="77777777" w:rsidR="00E271E0" w:rsidRDefault="00E271E0" w:rsidP="008B248D">
      <w:pPr>
        <w:spacing w:line="480" w:lineRule="auto"/>
      </w:pPr>
      <w:r w:rsidRPr="00F960B1">
        <w:rPr>
          <w:u w:val="single"/>
        </w:rPr>
        <w:t>Months</w:t>
      </w:r>
      <w:r>
        <w:t>, samples collected regularly for a few months or over a year.</w:t>
      </w:r>
    </w:p>
    <w:p w14:paraId="7D738A2A" w14:textId="77777777" w:rsidR="00E271E0" w:rsidRDefault="00E271E0" w:rsidP="008B248D">
      <w:pPr>
        <w:spacing w:line="480" w:lineRule="auto"/>
      </w:pPr>
      <w:r w:rsidRPr="00F960B1">
        <w:rPr>
          <w:u w:val="single"/>
        </w:rPr>
        <w:t>Seasons</w:t>
      </w:r>
      <w:r>
        <w:t>, samples collected e.g. during the wet and dry seasons. This could be over just the two seasons or seasonally over a few years.</w:t>
      </w:r>
    </w:p>
    <w:p w14:paraId="54885CE6" w14:textId="77777777" w:rsidR="00E271E0" w:rsidRDefault="00E271E0" w:rsidP="008B248D">
      <w:pPr>
        <w:spacing w:line="480" w:lineRule="auto"/>
      </w:pPr>
      <w:r w:rsidRPr="00F960B1">
        <w:rPr>
          <w:u w:val="single"/>
        </w:rPr>
        <w:t>Years</w:t>
      </w:r>
      <w:r>
        <w:t>, samples collected regularly (if not frequently) over 2 or more years.</w:t>
      </w:r>
    </w:p>
    <w:p w14:paraId="0E60D646" w14:textId="77777777" w:rsidR="00E271E0" w:rsidRDefault="00E271E0" w:rsidP="008B248D">
      <w:pPr>
        <w:spacing w:line="480" w:lineRule="auto"/>
      </w:pPr>
      <w:r w:rsidRPr="00F960B1">
        <w:rPr>
          <w:u w:val="single"/>
        </w:rPr>
        <w:t>Sediment core</w:t>
      </w:r>
      <w:r>
        <w:rPr>
          <w:u w:val="single"/>
        </w:rPr>
        <w:t xml:space="preserve"> (decadal)</w:t>
      </w:r>
      <w:r>
        <w:t>, giving an integrated record of pollutant deposition over time, usually decadal timescales.</w:t>
      </w:r>
    </w:p>
    <w:p w14:paraId="3408F26E" w14:textId="77777777" w:rsidR="00E271E0" w:rsidRDefault="00E271E0" w:rsidP="008B248D">
      <w:pPr>
        <w:spacing w:line="480" w:lineRule="auto"/>
      </w:pPr>
      <w:r w:rsidRPr="00F960B1">
        <w:rPr>
          <w:u w:val="single"/>
        </w:rPr>
        <w:t>One off</w:t>
      </w:r>
      <w:r>
        <w:t>, where samples were collected once only.</w:t>
      </w:r>
    </w:p>
    <w:p w14:paraId="564925E0" w14:textId="77777777" w:rsidR="00E271E0" w:rsidRPr="00B1263C" w:rsidRDefault="00E271E0" w:rsidP="008B248D">
      <w:pPr>
        <w:spacing w:line="480" w:lineRule="auto"/>
        <w:rPr>
          <w:b/>
          <w:iCs/>
        </w:rPr>
      </w:pPr>
      <w:r w:rsidRPr="00B1263C">
        <w:rPr>
          <w:b/>
          <w:iCs/>
        </w:rPr>
        <w:t>Section of system:</w:t>
      </w:r>
    </w:p>
    <w:p w14:paraId="4F3ED9E4" w14:textId="77777777" w:rsidR="00E271E0" w:rsidRDefault="00E271E0" w:rsidP="008B248D">
      <w:pPr>
        <w:spacing w:line="480" w:lineRule="auto"/>
      </w:pPr>
      <w:r w:rsidRPr="00635C19">
        <w:rPr>
          <w:u w:val="single"/>
        </w:rPr>
        <w:lastRenderedPageBreak/>
        <w:t>Coastal and intertidal</w:t>
      </w:r>
      <w:r>
        <w:t xml:space="preserve"> includes beaches, intertidal mudflats and mangroves. Also, marine sewage outfalls and air monitoring points close to the sea.</w:t>
      </w:r>
    </w:p>
    <w:p w14:paraId="3939DFAA" w14:textId="227F6C38" w:rsidR="00E271E0" w:rsidRDefault="00E271E0" w:rsidP="008B248D">
      <w:pPr>
        <w:spacing w:line="480" w:lineRule="auto"/>
      </w:pPr>
      <w:r w:rsidRPr="00635C19">
        <w:rPr>
          <w:u w:val="single"/>
        </w:rPr>
        <w:t>Subtidal and marine</w:t>
      </w:r>
      <w:r>
        <w:t>, the Pearl River Estuary itself and the northern part of the South China Sea. Pa</w:t>
      </w:r>
      <w:r w:rsidR="00790316">
        <w:t>pers from the watershed of the Pearl R</w:t>
      </w:r>
      <w:r>
        <w:t>iver estuary only were used. Areas outside the estuary or the sea immediately below the mouth were discounted (e.g. Daya Bay)</w:t>
      </w:r>
    </w:p>
    <w:p w14:paraId="7C463C72" w14:textId="77777777" w:rsidR="00E271E0" w:rsidRDefault="00E271E0" w:rsidP="008B248D">
      <w:pPr>
        <w:spacing w:line="480" w:lineRule="auto"/>
      </w:pPr>
      <w:r w:rsidRPr="00635C19">
        <w:rPr>
          <w:u w:val="single"/>
        </w:rPr>
        <w:t>Soil and freshwater wetland,</w:t>
      </w:r>
      <w:r>
        <w:t xml:space="preserve"> includes agricultural soils and some mariculture sites but also indicates the inland built environment.</w:t>
      </w:r>
    </w:p>
    <w:p w14:paraId="2D89CA64" w14:textId="77777777" w:rsidR="00E271E0" w:rsidRDefault="00E271E0" w:rsidP="008B248D">
      <w:pPr>
        <w:spacing w:line="480" w:lineRule="auto"/>
      </w:pPr>
      <w:r w:rsidRPr="00790316">
        <w:rPr>
          <w:iCs/>
          <w:u w:val="single"/>
        </w:rPr>
        <w:t>Riverine</w:t>
      </w:r>
      <w:r>
        <w:t xml:space="preserve"> covers the non-tidal river environment and reservoirs.</w:t>
      </w:r>
    </w:p>
    <w:p w14:paraId="1A26243D" w14:textId="77777777" w:rsidR="00E271E0" w:rsidRDefault="00E271E0" w:rsidP="008B248D">
      <w:pPr>
        <w:spacing w:line="480" w:lineRule="auto"/>
      </w:pPr>
      <w:r w:rsidRPr="00790316">
        <w:rPr>
          <w:iCs/>
          <w:u w:val="single"/>
        </w:rPr>
        <w:t>System wide</w:t>
      </w:r>
      <w:r>
        <w:t xml:space="preserve"> indicates that the study has included 2 or more of the above sections.</w:t>
      </w:r>
    </w:p>
    <w:p w14:paraId="4448FDB2" w14:textId="77777777" w:rsidR="00E271E0" w:rsidRPr="00B1263C" w:rsidRDefault="00E271E0" w:rsidP="008B248D">
      <w:pPr>
        <w:spacing w:line="480" w:lineRule="auto"/>
        <w:rPr>
          <w:b/>
          <w:iCs/>
        </w:rPr>
      </w:pPr>
      <w:r w:rsidRPr="00B1263C">
        <w:rPr>
          <w:b/>
          <w:iCs/>
        </w:rPr>
        <w:t>Focus of study:</w:t>
      </w:r>
    </w:p>
    <w:p w14:paraId="3F395EB8" w14:textId="62031C2F" w:rsidR="00E271E0" w:rsidRDefault="00E271E0" w:rsidP="008B248D">
      <w:pPr>
        <w:spacing w:line="480" w:lineRule="auto"/>
      </w:pPr>
      <w:r>
        <w:t xml:space="preserve">This is the environmental compartment of the Pearl River Delta </w:t>
      </w:r>
      <w:r w:rsidR="00790316">
        <w:t xml:space="preserve">system </w:t>
      </w:r>
      <w:r>
        <w:t>that has been focussed on during the reported research activities.</w:t>
      </w:r>
    </w:p>
    <w:p w14:paraId="16F39682" w14:textId="77777777" w:rsidR="00E271E0" w:rsidRDefault="00E271E0" w:rsidP="008B248D">
      <w:pPr>
        <w:spacing w:line="480" w:lineRule="auto"/>
      </w:pPr>
      <w:r w:rsidRPr="002C6991">
        <w:rPr>
          <w:u w:val="single"/>
        </w:rPr>
        <w:t>Atmosphere</w:t>
      </w:r>
      <w:r>
        <w:t>, which is mainly active air sampling, but also includes wet and dry deposition from the atmosphere.</w:t>
      </w:r>
    </w:p>
    <w:p w14:paraId="19E1AEA7" w14:textId="77777777" w:rsidR="00E271E0" w:rsidRDefault="00E271E0" w:rsidP="008B248D">
      <w:pPr>
        <w:spacing w:line="480" w:lineRule="auto"/>
      </w:pPr>
      <w:r w:rsidRPr="002C6991">
        <w:rPr>
          <w:u w:val="single"/>
        </w:rPr>
        <w:t>Biota – non-seafood</w:t>
      </w:r>
      <w:r>
        <w:t>, includes vegetation, diatoms, invertebrates and marine mammals.</w:t>
      </w:r>
    </w:p>
    <w:p w14:paraId="01F603B4" w14:textId="77AD256A" w:rsidR="00E271E0" w:rsidRDefault="00E271E0" w:rsidP="008B248D">
      <w:pPr>
        <w:spacing w:line="480" w:lineRule="auto"/>
      </w:pPr>
      <w:r w:rsidRPr="002C6991">
        <w:rPr>
          <w:u w:val="single"/>
        </w:rPr>
        <w:t>Biota – seafood</w:t>
      </w:r>
      <w:r>
        <w:t>, where the sampling location is know</w:t>
      </w:r>
      <w:r w:rsidR="00790316">
        <w:t>n. As previously stated, market-</w:t>
      </w:r>
      <w:r>
        <w:t>bought fish samples were discounted as the</w:t>
      </w:r>
      <w:r w:rsidR="00790316">
        <w:t>ir</w:t>
      </w:r>
      <w:r>
        <w:t xml:space="preserve"> provenance was unknown. Up to 5 dominant species were listed (Latin and common names).</w:t>
      </w:r>
    </w:p>
    <w:p w14:paraId="55F8CB5C" w14:textId="00D91265" w:rsidR="00E271E0" w:rsidRDefault="00E271E0" w:rsidP="008B248D">
      <w:pPr>
        <w:spacing w:line="480" w:lineRule="auto"/>
      </w:pPr>
      <w:r w:rsidRPr="002C6991">
        <w:rPr>
          <w:u w:val="single"/>
        </w:rPr>
        <w:t>Human health</w:t>
      </w:r>
      <w:r>
        <w:t xml:space="preserve"> indicates that the paper was predominantly focussed on risk to human health from the environment, such a</w:t>
      </w:r>
      <w:r w:rsidR="00790316">
        <w:t>s from eating contaminated fish</w:t>
      </w:r>
      <w:r>
        <w:t>. Thi</w:t>
      </w:r>
      <w:r w:rsidR="00790316">
        <w:t>s does not include purely human-</w:t>
      </w:r>
      <w:r>
        <w:t>focussed research, for example DDT in maternal milk in Hong Kong.</w:t>
      </w:r>
    </w:p>
    <w:p w14:paraId="449E6064" w14:textId="77777777" w:rsidR="00E271E0" w:rsidRDefault="00E271E0" w:rsidP="008B248D">
      <w:pPr>
        <w:spacing w:line="480" w:lineRule="auto"/>
      </w:pPr>
      <w:r w:rsidRPr="002C6991">
        <w:rPr>
          <w:u w:val="single"/>
        </w:rPr>
        <w:t>Sediment</w:t>
      </w:r>
      <w:r>
        <w:t xml:space="preserve"> could be soils, riverine or inter-tidal / marine sediments, but also sewage sludges.</w:t>
      </w:r>
    </w:p>
    <w:p w14:paraId="0AE4B040" w14:textId="77777777" w:rsidR="00E271E0" w:rsidRDefault="00E271E0" w:rsidP="008B248D">
      <w:pPr>
        <w:spacing w:line="480" w:lineRule="auto"/>
      </w:pPr>
      <w:r w:rsidRPr="002C6991">
        <w:rPr>
          <w:u w:val="single"/>
        </w:rPr>
        <w:lastRenderedPageBreak/>
        <w:t>Water</w:t>
      </w:r>
      <w:r>
        <w:t xml:space="preserve"> includes aqueous outflows from sewage treatment plants. It also includes suspended particulate matter which may subsequently be removed from the aqueous phase.</w:t>
      </w:r>
    </w:p>
    <w:p w14:paraId="024A4B84" w14:textId="77777777" w:rsidR="00E271E0" w:rsidRDefault="00E271E0" w:rsidP="008B248D">
      <w:pPr>
        <w:spacing w:line="480" w:lineRule="auto"/>
      </w:pPr>
      <w:r w:rsidRPr="002C6991">
        <w:rPr>
          <w:u w:val="single"/>
        </w:rPr>
        <w:t>Water and sediment</w:t>
      </w:r>
      <w:r>
        <w:t xml:space="preserve">, where both phases have been sampled from the same place at the same time. </w:t>
      </w:r>
    </w:p>
    <w:p w14:paraId="773FA645" w14:textId="77777777" w:rsidR="00E271E0" w:rsidRPr="00B1263C" w:rsidRDefault="00E271E0" w:rsidP="008B248D">
      <w:pPr>
        <w:spacing w:line="480" w:lineRule="auto"/>
        <w:rPr>
          <w:b/>
          <w:iCs/>
        </w:rPr>
      </w:pPr>
      <w:r w:rsidRPr="00B1263C">
        <w:rPr>
          <w:b/>
          <w:iCs/>
        </w:rPr>
        <w:t>Risk category:</w:t>
      </w:r>
    </w:p>
    <w:p w14:paraId="5FDAA26C" w14:textId="77777777" w:rsidR="00E271E0" w:rsidRDefault="00E271E0" w:rsidP="008B248D">
      <w:pPr>
        <w:spacing w:line="480" w:lineRule="auto"/>
      </w:pPr>
      <w:r>
        <w:t>This heading described the general focus of the study in question, based on the contaminant linkages concept, and options were:</w:t>
      </w:r>
    </w:p>
    <w:p w14:paraId="6195F5A7" w14:textId="77777777" w:rsidR="00E271E0" w:rsidRDefault="00E271E0" w:rsidP="008B248D">
      <w:pPr>
        <w:spacing w:line="480" w:lineRule="auto"/>
      </w:pPr>
      <w:r w:rsidRPr="005259D0">
        <w:rPr>
          <w:u w:val="single"/>
        </w:rPr>
        <w:t>Source</w:t>
      </w:r>
      <w:r>
        <w:t>, where the source of the pollutant in question is one of the main discussion points, for example PAHs released by vehicle emissions into the atmosphere.</w:t>
      </w:r>
    </w:p>
    <w:p w14:paraId="50FE0180" w14:textId="77777777" w:rsidR="00E271E0" w:rsidRDefault="00E271E0" w:rsidP="008B248D">
      <w:pPr>
        <w:spacing w:line="480" w:lineRule="auto"/>
      </w:pPr>
      <w:r w:rsidRPr="005259D0">
        <w:rPr>
          <w:u w:val="single"/>
        </w:rPr>
        <w:t>Pathway</w:t>
      </w:r>
      <w:r>
        <w:t>, where the study focuses on how pollutant is moved through the system, such as atmospheric deposition onto soils.</w:t>
      </w:r>
    </w:p>
    <w:p w14:paraId="3B8C72AD" w14:textId="2FD3DA49" w:rsidR="00E271E0" w:rsidRDefault="00E271E0" w:rsidP="008B248D">
      <w:pPr>
        <w:spacing w:line="480" w:lineRule="auto"/>
      </w:pPr>
      <w:r w:rsidRPr="005259D0">
        <w:rPr>
          <w:u w:val="single"/>
        </w:rPr>
        <w:t>Receptor</w:t>
      </w:r>
      <w:r>
        <w:t xml:space="preserve">, where the pollutant is aggregated over time. This term has generally been ascribed to studies where the concentration of the pollutant is determined as a finite end point, such as in a sediment sample or </w:t>
      </w:r>
      <w:r w:rsidR="00CA3121">
        <w:t xml:space="preserve">in </w:t>
      </w:r>
      <w:r>
        <w:t>fish flesh, unless there is further discussion such as re-suspension of solids or eating of fish.</w:t>
      </w:r>
    </w:p>
    <w:p w14:paraId="16183543" w14:textId="77777777" w:rsidR="00E271E0" w:rsidRDefault="00E271E0" w:rsidP="008B248D">
      <w:pPr>
        <w:spacing w:line="480" w:lineRule="auto"/>
      </w:pPr>
      <w:r w:rsidRPr="005259D0">
        <w:rPr>
          <w:u w:val="single"/>
        </w:rPr>
        <w:t>Integrated</w:t>
      </w:r>
      <w:r>
        <w:t>, where the study considered two or more aspects listed above.</w:t>
      </w:r>
    </w:p>
    <w:p w14:paraId="39BFF9B9" w14:textId="77777777" w:rsidR="00E271E0" w:rsidRDefault="00E271E0" w:rsidP="008B248D">
      <w:pPr>
        <w:spacing w:line="480" w:lineRule="auto"/>
      </w:pPr>
      <w:r w:rsidRPr="00F960B1">
        <w:rPr>
          <w:u w:val="single"/>
        </w:rPr>
        <w:t>N/A</w:t>
      </w:r>
      <w:r>
        <w:t>, where none of the above applies. This could be a method development paper if it states a measured result from a clearly defined location within the study area. Any papers which simply state (e.g.) Pearl River estuary water as the sample were not used as the sampling location is not defined.</w:t>
      </w:r>
    </w:p>
    <w:p w14:paraId="26D330AF" w14:textId="5CA9B52F" w:rsidR="00A3459C" w:rsidRDefault="00A3459C" w:rsidP="008B248D">
      <w:pPr>
        <w:spacing w:line="480" w:lineRule="auto"/>
      </w:pPr>
    </w:p>
    <w:p w14:paraId="08B45F67" w14:textId="77777777" w:rsidR="00AB3C32" w:rsidRDefault="00AB3C32" w:rsidP="008B248D">
      <w:pPr>
        <w:spacing w:line="480" w:lineRule="auto"/>
        <w:rPr>
          <w:b/>
        </w:rPr>
      </w:pPr>
      <w:r>
        <w:rPr>
          <w:b/>
        </w:rPr>
        <w:br w:type="page"/>
      </w:r>
    </w:p>
    <w:p w14:paraId="3DC34996" w14:textId="33F61D7C" w:rsidR="00B35521" w:rsidRDefault="00B35521" w:rsidP="008B248D">
      <w:pPr>
        <w:spacing w:line="480" w:lineRule="auto"/>
        <w:rPr>
          <w:b/>
        </w:rPr>
      </w:pPr>
      <w:r>
        <w:rPr>
          <w:b/>
        </w:rPr>
        <w:lastRenderedPageBreak/>
        <w:t xml:space="preserve">APPENDIX </w:t>
      </w:r>
      <w:r w:rsidR="0047314C">
        <w:rPr>
          <w:b/>
        </w:rPr>
        <w:t>C</w:t>
      </w:r>
    </w:p>
    <w:p w14:paraId="7FBCB050" w14:textId="77777777" w:rsidR="00AB3C32" w:rsidRPr="00D10008" w:rsidRDefault="00AB3C32" w:rsidP="008B248D">
      <w:pPr>
        <w:spacing w:line="480" w:lineRule="auto"/>
        <w:rPr>
          <w:b/>
        </w:rPr>
      </w:pPr>
    </w:p>
    <w:p w14:paraId="7598B50C" w14:textId="089E4459" w:rsidR="00D10008" w:rsidRDefault="00002B2C">
      <w:r>
        <w:rPr>
          <w:noProof/>
          <w:lang w:eastAsia="en-GB"/>
        </w:rPr>
        <w:drawing>
          <wp:inline distT="0" distB="0" distL="0" distR="0" wp14:anchorId="63698FF8" wp14:editId="2DDADB96">
            <wp:extent cx="5731510" cy="4312285"/>
            <wp:effectExtent l="0" t="0" r="2540" b="0"/>
            <wp:docPr id="2" name="Chart 2">
              <a:extLst xmlns:a="http://schemas.openxmlformats.org/drawingml/2006/main">
                <a:ext uri="{FF2B5EF4-FFF2-40B4-BE49-F238E27FC236}">
                  <a16:creationId xmlns:a16="http://schemas.microsoft.com/office/drawing/2014/main" id="{01171CEA-47F5-49DA-BCD7-3B263E863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D10008">
        <w:t xml:space="preserve"> </w:t>
      </w:r>
    </w:p>
    <w:p w14:paraId="7B96FD91" w14:textId="03D5F27F" w:rsidR="008B248D" w:rsidRPr="00002B2C" w:rsidRDefault="008B248D" w:rsidP="008B248D">
      <w:pPr>
        <w:spacing w:line="480" w:lineRule="auto"/>
      </w:pPr>
      <w:r>
        <w:rPr>
          <w:b/>
        </w:rPr>
        <w:t xml:space="preserve">Figure </w:t>
      </w:r>
      <w:r w:rsidR="0047314C">
        <w:rPr>
          <w:b/>
        </w:rPr>
        <w:t>C</w:t>
      </w:r>
      <w:r>
        <w:rPr>
          <w:b/>
        </w:rPr>
        <w:t>.1</w:t>
      </w:r>
      <w:r w:rsidRPr="00D10008">
        <w:rPr>
          <w:b/>
        </w:rPr>
        <w:t xml:space="preserve">: Breakdown of sampling timescales by contaminant. </w:t>
      </w:r>
      <w:r w:rsidRPr="00002B2C">
        <w:t xml:space="preserve">Y-axis shows number of publications. </w:t>
      </w:r>
    </w:p>
    <w:p w14:paraId="3AB0BF62" w14:textId="77777777" w:rsidR="008B248D" w:rsidRDefault="008B248D"/>
    <w:sectPr w:rsidR="008B248D" w:rsidSect="008B248D">
      <w:pgSz w:w="11906" w:h="16838"/>
      <w:pgMar w:top="1440" w:right="1440" w:bottom="1440" w:left="1440" w:header="708" w:footer="283"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BC9B2" w16cex:dateUtc="2021-06-09T15:13:00Z"/>
  <w16cex:commentExtensible w16cex:durableId="246BBABE" w16cex:dateUtc="2021-06-09T14:10:00Z"/>
  <w16cex:commentExtensible w16cex:durableId="246BC055" w16cex:dateUtc="2021-06-09T14:33:00Z"/>
  <w16cex:commentExtensible w16cex:durableId="246BC5CB" w16cex:dateUtc="2021-06-09T14:57:00Z"/>
  <w16cex:commentExtensible w16cex:durableId="246BC804" w16cex:dateUtc="2021-06-09T15: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94EA0A" w16cid:durableId="246BC9B2"/>
  <w16cid:commentId w16cid:paraId="43DFAE30" w16cid:durableId="246BBABE"/>
  <w16cid:commentId w16cid:paraId="0AEA9FFD" w16cid:durableId="246BC055"/>
  <w16cid:commentId w16cid:paraId="6B4972C7" w16cid:durableId="246BC5CB"/>
  <w16cid:commentId w16cid:paraId="0D073951" w16cid:durableId="246BC80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BDA805" w14:textId="77777777" w:rsidR="00A46FC7" w:rsidRDefault="00A46FC7" w:rsidP="00235B8A">
      <w:pPr>
        <w:spacing w:after="0" w:line="240" w:lineRule="auto"/>
      </w:pPr>
      <w:r>
        <w:separator/>
      </w:r>
    </w:p>
  </w:endnote>
  <w:endnote w:type="continuationSeparator" w:id="0">
    <w:p w14:paraId="28F4193F" w14:textId="77777777" w:rsidR="00A46FC7" w:rsidRDefault="00A46FC7" w:rsidP="00235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FZSSK--GBK1-0">
    <w:altName w:val="Cambria"/>
    <w:panose1 w:val="00000000000000000000"/>
    <w:charset w:val="00"/>
    <w:family w:val="roman"/>
    <w:notTrueType/>
    <w:pitch w:val="default"/>
  </w:font>
  <w:font w:name="TimesNewRoman">
    <w:altName w:val="Times New Roman"/>
    <w:panose1 w:val="00000000000000000000"/>
    <w:charset w:val="00"/>
    <w:family w:val="roman"/>
    <w:notTrueType/>
    <w:pitch w:val="default"/>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146410"/>
      <w:docPartObj>
        <w:docPartGallery w:val="Page Numbers (Bottom of Page)"/>
        <w:docPartUnique/>
      </w:docPartObj>
    </w:sdtPr>
    <w:sdtEndPr>
      <w:rPr>
        <w:noProof/>
      </w:rPr>
    </w:sdtEndPr>
    <w:sdtContent>
      <w:p w14:paraId="7F5C52CE" w14:textId="6ED9E902" w:rsidR="00B461A3" w:rsidRDefault="00B461A3">
        <w:pPr>
          <w:pStyle w:val="Footer"/>
          <w:jc w:val="center"/>
        </w:pPr>
        <w:r>
          <w:fldChar w:fldCharType="begin"/>
        </w:r>
        <w:r>
          <w:instrText xml:space="preserve"> PAGE   \* MERGEFORMAT </w:instrText>
        </w:r>
        <w:r>
          <w:fldChar w:fldCharType="separate"/>
        </w:r>
        <w:r w:rsidR="00970440">
          <w:rPr>
            <w:noProof/>
          </w:rPr>
          <w:t>33</w:t>
        </w:r>
        <w:r>
          <w:rPr>
            <w:noProof/>
          </w:rPr>
          <w:fldChar w:fldCharType="end"/>
        </w:r>
      </w:p>
    </w:sdtContent>
  </w:sdt>
  <w:p w14:paraId="24646CBD" w14:textId="77777777" w:rsidR="00B461A3" w:rsidRDefault="00B46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1609E9" w14:textId="77777777" w:rsidR="00A46FC7" w:rsidRDefault="00A46FC7" w:rsidP="00235B8A">
      <w:pPr>
        <w:spacing w:after="0" w:line="240" w:lineRule="auto"/>
      </w:pPr>
      <w:r>
        <w:separator/>
      </w:r>
    </w:p>
  </w:footnote>
  <w:footnote w:type="continuationSeparator" w:id="0">
    <w:p w14:paraId="757625EA" w14:textId="77777777" w:rsidR="00A46FC7" w:rsidRDefault="00A46FC7" w:rsidP="00235B8A">
      <w:pPr>
        <w:spacing w:after="0" w:line="240" w:lineRule="auto"/>
      </w:pPr>
      <w:r>
        <w:continuationSeparator/>
      </w:r>
    </w:p>
  </w:footnote>
  <w:footnote w:id="1">
    <w:p w14:paraId="1FF53F22" w14:textId="33557258" w:rsidR="00B461A3" w:rsidRDefault="00B461A3">
      <w:pPr>
        <w:pStyle w:val="FootnoteText"/>
      </w:pPr>
      <w:r>
        <w:rPr>
          <w:rStyle w:val="FootnoteReference"/>
        </w:rPr>
        <w:footnoteRef/>
      </w:r>
      <w:r>
        <w:t xml:space="preserve"> Abbreviations: GBA: Greater Bay Area; PRD: Pearl River Delta.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2158F"/>
    <w:multiLevelType w:val="hybridMultilevel"/>
    <w:tmpl w:val="72BE73A6"/>
    <w:lvl w:ilvl="0" w:tplc="2BE45300">
      <w:start w:val="4"/>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4B7DDE"/>
    <w:multiLevelType w:val="multilevel"/>
    <w:tmpl w:val="A19A35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405E13E9"/>
    <w:multiLevelType w:val="multilevel"/>
    <w:tmpl w:val="F2AA1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255867"/>
    <w:multiLevelType w:val="hybridMultilevel"/>
    <w:tmpl w:val="6A8C0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9D08CD"/>
    <w:multiLevelType w:val="hybridMultilevel"/>
    <w:tmpl w:val="B3D81A68"/>
    <w:lvl w:ilvl="0" w:tplc="2BE45300">
      <w:start w:val="4"/>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B6507B"/>
    <w:multiLevelType w:val="hybridMultilevel"/>
    <w:tmpl w:val="6428B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6C8"/>
    <w:rsid w:val="00002B2C"/>
    <w:rsid w:val="00014B61"/>
    <w:rsid w:val="00017F54"/>
    <w:rsid w:val="00021019"/>
    <w:rsid w:val="00030C25"/>
    <w:rsid w:val="00040F70"/>
    <w:rsid w:val="0004138F"/>
    <w:rsid w:val="00041D9D"/>
    <w:rsid w:val="00043C3F"/>
    <w:rsid w:val="00046580"/>
    <w:rsid w:val="00057566"/>
    <w:rsid w:val="00057D14"/>
    <w:rsid w:val="00064006"/>
    <w:rsid w:val="00067BBD"/>
    <w:rsid w:val="00074655"/>
    <w:rsid w:val="00074852"/>
    <w:rsid w:val="00074877"/>
    <w:rsid w:val="000770DE"/>
    <w:rsid w:val="000819E1"/>
    <w:rsid w:val="000862B3"/>
    <w:rsid w:val="00095E0A"/>
    <w:rsid w:val="000A1CC8"/>
    <w:rsid w:val="000A37E8"/>
    <w:rsid w:val="000A51B9"/>
    <w:rsid w:val="000A5D0E"/>
    <w:rsid w:val="000B525E"/>
    <w:rsid w:val="000C1663"/>
    <w:rsid w:val="000C211D"/>
    <w:rsid w:val="000D36C8"/>
    <w:rsid w:val="000D663E"/>
    <w:rsid w:val="000D7E39"/>
    <w:rsid w:val="000F4F31"/>
    <w:rsid w:val="000F77E8"/>
    <w:rsid w:val="00101395"/>
    <w:rsid w:val="0010616F"/>
    <w:rsid w:val="001077F4"/>
    <w:rsid w:val="001128E4"/>
    <w:rsid w:val="00113074"/>
    <w:rsid w:val="00113301"/>
    <w:rsid w:val="00114BB8"/>
    <w:rsid w:val="001155D1"/>
    <w:rsid w:val="00120126"/>
    <w:rsid w:val="00127805"/>
    <w:rsid w:val="00127E2C"/>
    <w:rsid w:val="001372B6"/>
    <w:rsid w:val="0014148A"/>
    <w:rsid w:val="00141CBD"/>
    <w:rsid w:val="0014271E"/>
    <w:rsid w:val="0014638C"/>
    <w:rsid w:val="00151B24"/>
    <w:rsid w:val="001652F5"/>
    <w:rsid w:val="001705A8"/>
    <w:rsid w:val="00171964"/>
    <w:rsid w:val="00173185"/>
    <w:rsid w:val="00174B16"/>
    <w:rsid w:val="001758E5"/>
    <w:rsid w:val="00175E5C"/>
    <w:rsid w:val="00183A54"/>
    <w:rsid w:val="001877D7"/>
    <w:rsid w:val="001944BE"/>
    <w:rsid w:val="001A04F2"/>
    <w:rsid w:val="001A30C8"/>
    <w:rsid w:val="001A43EA"/>
    <w:rsid w:val="001A738A"/>
    <w:rsid w:val="001C4596"/>
    <w:rsid w:val="001C53C1"/>
    <w:rsid w:val="001C7007"/>
    <w:rsid w:val="001D553D"/>
    <w:rsid w:val="001D56DE"/>
    <w:rsid w:val="001D6609"/>
    <w:rsid w:val="001E3BCE"/>
    <w:rsid w:val="001E7D1A"/>
    <w:rsid w:val="001F2790"/>
    <w:rsid w:val="001F68A7"/>
    <w:rsid w:val="001F6BD5"/>
    <w:rsid w:val="002036B8"/>
    <w:rsid w:val="00212B74"/>
    <w:rsid w:val="002150AF"/>
    <w:rsid w:val="002359C1"/>
    <w:rsid w:val="00235B8A"/>
    <w:rsid w:val="00235CB6"/>
    <w:rsid w:val="002364EC"/>
    <w:rsid w:val="0024083E"/>
    <w:rsid w:val="002466A5"/>
    <w:rsid w:val="00247E0B"/>
    <w:rsid w:val="00247F80"/>
    <w:rsid w:val="002506DF"/>
    <w:rsid w:val="002547CE"/>
    <w:rsid w:val="00257F13"/>
    <w:rsid w:val="00257F75"/>
    <w:rsid w:val="00260FE9"/>
    <w:rsid w:val="00265EEB"/>
    <w:rsid w:val="00270C09"/>
    <w:rsid w:val="0028331A"/>
    <w:rsid w:val="00283FDC"/>
    <w:rsid w:val="002A57AC"/>
    <w:rsid w:val="002A6382"/>
    <w:rsid w:val="002C091D"/>
    <w:rsid w:val="002C0BDB"/>
    <w:rsid w:val="002C2185"/>
    <w:rsid w:val="002D15A8"/>
    <w:rsid w:val="002D312D"/>
    <w:rsid w:val="002D3B32"/>
    <w:rsid w:val="002E2375"/>
    <w:rsid w:val="002E4B1F"/>
    <w:rsid w:val="002F295D"/>
    <w:rsid w:val="002F3416"/>
    <w:rsid w:val="00312E10"/>
    <w:rsid w:val="003146F7"/>
    <w:rsid w:val="00324E29"/>
    <w:rsid w:val="00331EF8"/>
    <w:rsid w:val="00336ED3"/>
    <w:rsid w:val="00347018"/>
    <w:rsid w:val="0035293F"/>
    <w:rsid w:val="003540BF"/>
    <w:rsid w:val="0036182B"/>
    <w:rsid w:val="003633BD"/>
    <w:rsid w:val="003634C2"/>
    <w:rsid w:val="003652D0"/>
    <w:rsid w:val="003700D2"/>
    <w:rsid w:val="00373252"/>
    <w:rsid w:val="00373920"/>
    <w:rsid w:val="00377253"/>
    <w:rsid w:val="0037733F"/>
    <w:rsid w:val="003901A3"/>
    <w:rsid w:val="003945D7"/>
    <w:rsid w:val="00394B17"/>
    <w:rsid w:val="003959FA"/>
    <w:rsid w:val="00395B11"/>
    <w:rsid w:val="003C45C8"/>
    <w:rsid w:val="003C5DB3"/>
    <w:rsid w:val="003D0BCD"/>
    <w:rsid w:val="003D5A71"/>
    <w:rsid w:val="003E108B"/>
    <w:rsid w:val="003E709D"/>
    <w:rsid w:val="003F05B3"/>
    <w:rsid w:val="003F1AFC"/>
    <w:rsid w:val="003F3FBA"/>
    <w:rsid w:val="004019F6"/>
    <w:rsid w:val="0040258A"/>
    <w:rsid w:val="00422E73"/>
    <w:rsid w:val="00426698"/>
    <w:rsid w:val="0043167F"/>
    <w:rsid w:val="00435418"/>
    <w:rsid w:val="00437495"/>
    <w:rsid w:val="00453999"/>
    <w:rsid w:val="00453CB6"/>
    <w:rsid w:val="0046403D"/>
    <w:rsid w:val="0047314C"/>
    <w:rsid w:val="004753E5"/>
    <w:rsid w:val="00484FE3"/>
    <w:rsid w:val="00487D54"/>
    <w:rsid w:val="0049208A"/>
    <w:rsid w:val="00495EFD"/>
    <w:rsid w:val="004A0519"/>
    <w:rsid w:val="004A65F5"/>
    <w:rsid w:val="004B163D"/>
    <w:rsid w:val="004B18F4"/>
    <w:rsid w:val="004B33D4"/>
    <w:rsid w:val="004B7772"/>
    <w:rsid w:val="004C13CB"/>
    <w:rsid w:val="004C3870"/>
    <w:rsid w:val="004C679B"/>
    <w:rsid w:val="004D4374"/>
    <w:rsid w:val="004E4982"/>
    <w:rsid w:val="004E4D6A"/>
    <w:rsid w:val="004E77F3"/>
    <w:rsid w:val="004F40ED"/>
    <w:rsid w:val="004F73E7"/>
    <w:rsid w:val="005001F7"/>
    <w:rsid w:val="0050188B"/>
    <w:rsid w:val="0050284E"/>
    <w:rsid w:val="00503CFA"/>
    <w:rsid w:val="00515491"/>
    <w:rsid w:val="00521450"/>
    <w:rsid w:val="005220D0"/>
    <w:rsid w:val="00525613"/>
    <w:rsid w:val="00530071"/>
    <w:rsid w:val="00530BB5"/>
    <w:rsid w:val="00530F54"/>
    <w:rsid w:val="00534C92"/>
    <w:rsid w:val="00535450"/>
    <w:rsid w:val="005414D0"/>
    <w:rsid w:val="00542157"/>
    <w:rsid w:val="00542176"/>
    <w:rsid w:val="00545D5B"/>
    <w:rsid w:val="005474A1"/>
    <w:rsid w:val="0055416B"/>
    <w:rsid w:val="00555C42"/>
    <w:rsid w:val="0056011C"/>
    <w:rsid w:val="00561AC5"/>
    <w:rsid w:val="005657C4"/>
    <w:rsid w:val="005662A2"/>
    <w:rsid w:val="005878E3"/>
    <w:rsid w:val="00594713"/>
    <w:rsid w:val="0059475D"/>
    <w:rsid w:val="005A36C2"/>
    <w:rsid w:val="005A54B2"/>
    <w:rsid w:val="005B5612"/>
    <w:rsid w:val="005B5A27"/>
    <w:rsid w:val="005C582C"/>
    <w:rsid w:val="005D1B0A"/>
    <w:rsid w:val="005E21AF"/>
    <w:rsid w:val="005E3EF3"/>
    <w:rsid w:val="005F0B4A"/>
    <w:rsid w:val="005F17F6"/>
    <w:rsid w:val="005F1E65"/>
    <w:rsid w:val="005F69C1"/>
    <w:rsid w:val="005F7DEB"/>
    <w:rsid w:val="00604E48"/>
    <w:rsid w:val="006124D4"/>
    <w:rsid w:val="006208B2"/>
    <w:rsid w:val="006316D4"/>
    <w:rsid w:val="00646C02"/>
    <w:rsid w:val="0064785E"/>
    <w:rsid w:val="00651142"/>
    <w:rsid w:val="00651586"/>
    <w:rsid w:val="006518B8"/>
    <w:rsid w:val="00653DAC"/>
    <w:rsid w:val="0065448A"/>
    <w:rsid w:val="006709E8"/>
    <w:rsid w:val="00675FD8"/>
    <w:rsid w:val="006778EB"/>
    <w:rsid w:val="00682BFA"/>
    <w:rsid w:val="00683AE1"/>
    <w:rsid w:val="00690E3C"/>
    <w:rsid w:val="00692D64"/>
    <w:rsid w:val="00692DCE"/>
    <w:rsid w:val="006933AC"/>
    <w:rsid w:val="006A064D"/>
    <w:rsid w:val="006A6191"/>
    <w:rsid w:val="006B3665"/>
    <w:rsid w:val="006B48E1"/>
    <w:rsid w:val="006B6D6C"/>
    <w:rsid w:val="006B71BF"/>
    <w:rsid w:val="006C1F29"/>
    <w:rsid w:val="006C45C7"/>
    <w:rsid w:val="006D4CE2"/>
    <w:rsid w:val="006E4BA5"/>
    <w:rsid w:val="006E64C1"/>
    <w:rsid w:val="007001C6"/>
    <w:rsid w:val="0071113F"/>
    <w:rsid w:val="0072732D"/>
    <w:rsid w:val="00730D8F"/>
    <w:rsid w:val="00740942"/>
    <w:rsid w:val="00742F2E"/>
    <w:rsid w:val="00745533"/>
    <w:rsid w:val="0075272C"/>
    <w:rsid w:val="00753248"/>
    <w:rsid w:val="00753ADD"/>
    <w:rsid w:val="00754089"/>
    <w:rsid w:val="007628FF"/>
    <w:rsid w:val="00763DA7"/>
    <w:rsid w:val="00765510"/>
    <w:rsid w:val="007770B9"/>
    <w:rsid w:val="00782107"/>
    <w:rsid w:val="0078429B"/>
    <w:rsid w:val="00784558"/>
    <w:rsid w:val="00786004"/>
    <w:rsid w:val="00787F01"/>
    <w:rsid w:val="00790316"/>
    <w:rsid w:val="007A00A1"/>
    <w:rsid w:val="007A2420"/>
    <w:rsid w:val="007A3B08"/>
    <w:rsid w:val="007B04FD"/>
    <w:rsid w:val="007B0863"/>
    <w:rsid w:val="007B427C"/>
    <w:rsid w:val="007C06AF"/>
    <w:rsid w:val="007C101E"/>
    <w:rsid w:val="007C46DE"/>
    <w:rsid w:val="007C52AF"/>
    <w:rsid w:val="007D11EF"/>
    <w:rsid w:val="007D28B9"/>
    <w:rsid w:val="007D41AA"/>
    <w:rsid w:val="007D42CC"/>
    <w:rsid w:val="007D4EA5"/>
    <w:rsid w:val="007E4BAE"/>
    <w:rsid w:val="007E739D"/>
    <w:rsid w:val="007F0DC9"/>
    <w:rsid w:val="007F0EC1"/>
    <w:rsid w:val="00800233"/>
    <w:rsid w:val="008025F4"/>
    <w:rsid w:val="008050B4"/>
    <w:rsid w:val="00805BD2"/>
    <w:rsid w:val="00805DD9"/>
    <w:rsid w:val="00805E82"/>
    <w:rsid w:val="0081034C"/>
    <w:rsid w:val="00813C56"/>
    <w:rsid w:val="00813C8C"/>
    <w:rsid w:val="008231DE"/>
    <w:rsid w:val="00825D5E"/>
    <w:rsid w:val="0083258D"/>
    <w:rsid w:val="00835CA1"/>
    <w:rsid w:val="00837963"/>
    <w:rsid w:val="008425B5"/>
    <w:rsid w:val="0084389A"/>
    <w:rsid w:val="00844FF8"/>
    <w:rsid w:val="0085164B"/>
    <w:rsid w:val="00851939"/>
    <w:rsid w:val="0085297C"/>
    <w:rsid w:val="008569B6"/>
    <w:rsid w:val="00856C00"/>
    <w:rsid w:val="0085720B"/>
    <w:rsid w:val="00862A51"/>
    <w:rsid w:val="00863421"/>
    <w:rsid w:val="00863FE6"/>
    <w:rsid w:val="00867685"/>
    <w:rsid w:val="00873C29"/>
    <w:rsid w:val="00874D80"/>
    <w:rsid w:val="00877AFE"/>
    <w:rsid w:val="0088107F"/>
    <w:rsid w:val="00893DA8"/>
    <w:rsid w:val="008A3585"/>
    <w:rsid w:val="008B14AA"/>
    <w:rsid w:val="008B16D2"/>
    <w:rsid w:val="008B248D"/>
    <w:rsid w:val="008B5812"/>
    <w:rsid w:val="008B6D95"/>
    <w:rsid w:val="008C7391"/>
    <w:rsid w:val="008D024D"/>
    <w:rsid w:val="008D1B0B"/>
    <w:rsid w:val="008D1CEE"/>
    <w:rsid w:val="008E079D"/>
    <w:rsid w:val="008E2BC5"/>
    <w:rsid w:val="008F3F83"/>
    <w:rsid w:val="009054A0"/>
    <w:rsid w:val="009106EC"/>
    <w:rsid w:val="009133DE"/>
    <w:rsid w:val="00917832"/>
    <w:rsid w:val="009241F6"/>
    <w:rsid w:val="00927533"/>
    <w:rsid w:val="009279C0"/>
    <w:rsid w:val="009328D0"/>
    <w:rsid w:val="00942903"/>
    <w:rsid w:val="00944146"/>
    <w:rsid w:val="009456FD"/>
    <w:rsid w:val="009471AD"/>
    <w:rsid w:val="0095132B"/>
    <w:rsid w:val="0095164A"/>
    <w:rsid w:val="0095399C"/>
    <w:rsid w:val="0095684A"/>
    <w:rsid w:val="00956B32"/>
    <w:rsid w:val="00960A45"/>
    <w:rsid w:val="009645B6"/>
    <w:rsid w:val="00970440"/>
    <w:rsid w:val="009729F7"/>
    <w:rsid w:val="00982A67"/>
    <w:rsid w:val="0098544C"/>
    <w:rsid w:val="00986EA9"/>
    <w:rsid w:val="00987996"/>
    <w:rsid w:val="00991DAB"/>
    <w:rsid w:val="0099483B"/>
    <w:rsid w:val="00994F2B"/>
    <w:rsid w:val="009A1429"/>
    <w:rsid w:val="009A1D40"/>
    <w:rsid w:val="009A26D1"/>
    <w:rsid w:val="009A661F"/>
    <w:rsid w:val="009A6C9B"/>
    <w:rsid w:val="009B2633"/>
    <w:rsid w:val="009B3FAB"/>
    <w:rsid w:val="009B6C0C"/>
    <w:rsid w:val="009C2664"/>
    <w:rsid w:val="009C353C"/>
    <w:rsid w:val="009C64A7"/>
    <w:rsid w:val="009D41E5"/>
    <w:rsid w:val="009D7092"/>
    <w:rsid w:val="009E4C34"/>
    <w:rsid w:val="009E64D9"/>
    <w:rsid w:val="009E7B9D"/>
    <w:rsid w:val="009F75A7"/>
    <w:rsid w:val="00A02230"/>
    <w:rsid w:val="00A0223D"/>
    <w:rsid w:val="00A0423D"/>
    <w:rsid w:val="00A06D73"/>
    <w:rsid w:val="00A103C6"/>
    <w:rsid w:val="00A112CA"/>
    <w:rsid w:val="00A125F9"/>
    <w:rsid w:val="00A1273E"/>
    <w:rsid w:val="00A15C45"/>
    <w:rsid w:val="00A265DF"/>
    <w:rsid w:val="00A265E8"/>
    <w:rsid w:val="00A3459C"/>
    <w:rsid w:val="00A37826"/>
    <w:rsid w:val="00A451F9"/>
    <w:rsid w:val="00A46B3E"/>
    <w:rsid w:val="00A46FC7"/>
    <w:rsid w:val="00A50349"/>
    <w:rsid w:val="00A55F95"/>
    <w:rsid w:val="00A60713"/>
    <w:rsid w:val="00A60BF0"/>
    <w:rsid w:val="00A653ED"/>
    <w:rsid w:val="00A6560C"/>
    <w:rsid w:val="00A66508"/>
    <w:rsid w:val="00A67364"/>
    <w:rsid w:val="00A73C72"/>
    <w:rsid w:val="00A73F95"/>
    <w:rsid w:val="00A77A6E"/>
    <w:rsid w:val="00A8445B"/>
    <w:rsid w:val="00A85022"/>
    <w:rsid w:val="00A97794"/>
    <w:rsid w:val="00AA0068"/>
    <w:rsid w:val="00AA136A"/>
    <w:rsid w:val="00AA14C2"/>
    <w:rsid w:val="00AA4064"/>
    <w:rsid w:val="00AA6C3F"/>
    <w:rsid w:val="00AA7330"/>
    <w:rsid w:val="00AA7AD9"/>
    <w:rsid w:val="00AB20F5"/>
    <w:rsid w:val="00AB2C9A"/>
    <w:rsid w:val="00AB3891"/>
    <w:rsid w:val="00AB3C32"/>
    <w:rsid w:val="00AB55D0"/>
    <w:rsid w:val="00AB5B59"/>
    <w:rsid w:val="00AC2510"/>
    <w:rsid w:val="00AC4174"/>
    <w:rsid w:val="00AD0C80"/>
    <w:rsid w:val="00AD3E0E"/>
    <w:rsid w:val="00AE0120"/>
    <w:rsid w:val="00AE49B5"/>
    <w:rsid w:val="00AF0C9D"/>
    <w:rsid w:val="00AF18A1"/>
    <w:rsid w:val="00AF4580"/>
    <w:rsid w:val="00AF4B6C"/>
    <w:rsid w:val="00AF7353"/>
    <w:rsid w:val="00B00130"/>
    <w:rsid w:val="00B0037F"/>
    <w:rsid w:val="00B12440"/>
    <w:rsid w:val="00B15ED6"/>
    <w:rsid w:val="00B16009"/>
    <w:rsid w:val="00B17296"/>
    <w:rsid w:val="00B209AB"/>
    <w:rsid w:val="00B23126"/>
    <w:rsid w:val="00B2568D"/>
    <w:rsid w:val="00B33C24"/>
    <w:rsid w:val="00B35521"/>
    <w:rsid w:val="00B3599D"/>
    <w:rsid w:val="00B41E29"/>
    <w:rsid w:val="00B42896"/>
    <w:rsid w:val="00B461A3"/>
    <w:rsid w:val="00B6094F"/>
    <w:rsid w:val="00B65C25"/>
    <w:rsid w:val="00B675BF"/>
    <w:rsid w:val="00B67E3A"/>
    <w:rsid w:val="00B80EAE"/>
    <w:rsid w:val="00B81DA8"/>
    <w:rsid w:val="00B92BA1"/>
    <w:rsid w:val="00B943CF"/>
    <w:rsid w:val="00B97EF3"/>
    <w:rsid w:val="00BA1656"/>
    <w:rsid w:val="00BA22EB"/>
    <w:rsid w:val="00BA2C91"/>
    <w:rsid w:val="00BA67BF"/>
    <w:rsid w:val="00BB2AC2"/>
    <w:rsid w:val="00BB44CC"/>
    <w:rsid w:val="00BB5F2E"/>
    <w:rsid w:val="00BC0367"/>
    <w:rsid w:val="00BC46DB"/>
    <w:rsid w:val="00BD109D"/>
    <w:rsid w:val="00BD43E9"/>
    <w:rsid w:val="00BD4F1D"/>
    <w:rsid w:val="00BD55A0"/>
    <w:rsid w:val="00BE2F75"/>
    <w:rsid w:val="00BE599D"/>
    <w:rsid w:val="00C108B5"/>
    <w:rsid w:val="00C27143"/>
    <w:rsid w:val="00C30059"/>
    <w:rsid w:val="00C3543E"/>
    <w:rsid w:val="00C479D8"/>
    <w:rsid w:val="00C552A6"/>
    <w:rsid w:val="00C63FB6"/>
    <w:rsid w:val="00C76FCB"/>
    <w:rsid w:val="00C77542"/>
    <w:rsid w:val="00C82506"/>
    <w:rsid w:val="00C972E9"/>
    <w:rsid w:val="00CA18CD"/>
    <w:rsid w:val="00CA3121"/>
    <w:rsid w:val="00CA59AD"/>
    <w:rsid w:val="00CB1E77"/>
    <w:rsid w:val="00CC50AE"/>
    <w:rsid w:val="00CC5D8E"/>
    <w:rsid w:val="00CC6696"/>
    <w:rsid w:val="00CD0677"/>
    <w:rsid w:val="00CD22AF"/>
    <w:rsid w:val="00CD2A9A"/>
    <w:rsid w:val="00CD6BEC"/>
    <w:rsid w:val="00CE632C"/>
    <w:rsid w:val="00CE66D1"/>
    <w:rsid w:val="00CE7BE1"/>
    <w:rsid w:val="00CF5D14"/>
    <w:rsid w:val="00CF777A"/>
    <w:rsid w:val="00D006E8"/>
    <w:rsid w:val="00D0207D"/>
    <w:rsid w:val="00D03840"/>
    <w:rsid w:val="00D10008"/>
    <w:rsid w:val="00D1181A"/>
    <w:rsid w:val="00D210E9"/>
    <w:rsid w:val="00D2310F"/>
    <w:rsid w:val="00D26FAB"/>
    <w:rsid w:val="00D35FF7"/>
    <w:rsid w:val="00D36AA7"/>
    <w:rsid w:val="00D37775"/>
    <w:rsid w:val="00D41D80"/>
    <w:rsid w:val="00D439B2"/>
    <w:rsid w:val="00D46EED"/>
    <w:rsid w:val="00D525F3"/>
    <w:rsid w:val="00D53921"/>
    <w:rsid w:val="00D60C73"/>
    <w:rsid w:val="00D621CE"/>
    <w:rsid w:val="00D6225B"/>
    <w:rsid w:val="00D632CD"/>
    <w:rsid w:val="00D636C3"/>
    <w:rsid w:val="00D63A53"/>
    <w:rsid w:val="00D658A1"/>
    <w:rsid w:val="00D66E8D"/>
    <w:rsid w:val="00D67AD3"/>
    <w:rsid w:val="00D70D15"/>
    <w:rsid w:val="00D7276E"/>
    <w:rsid w:val="00D81C1B"/>
    <w:rsid w:val="00D85FE1"/>
    <w:rsid w:val="00D87BD4"/>
    <w:rsid w:val="00D92790"/>
    <w:rsid w:val="00D97ED9"/>
    <w:rsid w:val="00DA1433"/>
    <w:rsid w:val="00DA1C06"/>
    <w:rsid w:val="00DC18AF"/>
    <w:rsid w:val="00DC25C3"/>
    <w:rsid w:val="00DC3192"/>
    <w:rsid w:val="00DC4137"/>
    <w:rsid w:val="00DD04D0"/>
    <w:rsid w:val="00DD4335"/>
    <w:rsid w:val="00DD4B41"/>
    <w:rsid w:val="00DD4CDB"/>
    <w:rsid w:val="00DD5C8B"/>
    <w:rsid w:val="00DE20BD"/>
    <w:rsid w:val="00DF68A4"/>
    <w:rsid w:val="00DF7119"/>
    <w:rsid w:val="00E10C3B"/>
    <w:rsid w:val="00E12E6D"/>
    <w:rsid w:val="00E1686E"/>
    <w:rsid w:val="00E23223"/>
    <w:rsid w:val="00E2575F"/>
    <w:rsid w:val="00E271E0"/>
    <w:rsid w:val="00E30E0D"/>
    <w:rsid w:val="00E325B0"/>
    <w:rsid w:val="00E3390C"/>
    <w:rsid w:val="00E33BB5"/>
    <w:rsid w:val="00E341F4"/>
    <w:rsid w:val="00E36925"/>
    <w:rsid w:val="00E45558"/>
    <w:rsid w:val="00E46DA9"/>
    <w:rsid w:val="00E4743A"/>
    <w:rsid w:val="00E54C95"/>
    <w:rsid w:val="00E55857"/>
    <w:rsid w:val="00E558D5"/>
    <w:rsid w:val="00E57875"/>
    <w:rsid w:val="00E57DD7"/>
    <w:rsid w:val="00E624EB"/>
    <w:rsid w:val="00E63B99"/>
    <w:rsid w:val="00E64363"/>
    <w:rsid w:val="00E6632C"/>
    <w:rsid w:val="00E76B74"/>
    <w:rsid w:val="00E848D8"/>
    <w:rsid w:val="00E85012"/>
    <w:rsid w:val="00E86778"/>
    <w:rsid w:val="00E9393C"/>
    <w:rsid w:val="00E945F1"/>
    <w:rsid w:val="00EA135C"/>
    <w:rsid w:val="00EA2B23"/>
    <w:rsid w:val="00EA6146"/>
    <w:rsid w:val="00EA7ABB"/>
    <w:rsid w:val="00EA7BA6"/>
    <w:rsid w:val="00EB1303"/>
    <w:rsid w:val="00EB24F6"/>
    <w:rsid w:val="00EB327F"/>
    <w:rsid w:val="00EB49A2"/>
    <w:rsid w:val="00EC1DC8"/>
    <w:rsid w:val="00EC23A4"/>
    <w:rsid w:val="00EC3AF7"/>
    <w:rsid w:val="00EC6CC3"/>
    <w:rsid w:val="00ED1F4E"/>
    <w:rsid w:val="00ED6AC8"/>
    <w:rsid w:val="00ED79D7"/>
    <w:rsid w:val="00EE125E"/>
    <w:rsid w:val="00EE159D"/>
    <w:rsid w:val="00EE246C"/>
    <w:rsid w:val="00EE53F3"/>
    <w:rsid w:val="00EF2CAA"/>
    <w:rsid w:val="00EF4C44"/>
    <w:rsid w:val="00EF5DBA"/>
    <w:rsid w:val="00EF6B97"/>
    <w:rsid w:val="00F02468"/>
    <w:rsid w:val="00F1232F"/>
    <w:rsid w:val="00F17E10"/>
    <w:rsid w:val="00F232E4"/>
    <w:rsid w:val="00F25056"/>
    <w:rsid w:val="00F30A27"/>
    <w:rsid w:val="00F30DA8"/>
    <w:rsid w:val="00F33772"/>
    <w:rsid w:val="00F41FAA"/>
    <w:rsid w:val="00F45266"/>
    <w:rsid w:val="00F45807"/>
    <w:rsid w:val="00F57291"/>
    <w:rsid w:val="00F57AA1"/>
    <w:rsid w:val="00F67207"/>
    <w:rsid w:val="00F759B1"/>
    <w:rsid w:val="00F76DE9"/>
    <w:rsid w:val="00F82EF5"/>
    <w:rsid w:val="00F848F4"/>
    <w:rsid w:val="00F916D1"/>
    <w:rsid w:val="00F967B3"/>
    <w:rsid w:val="00FA31BC"/>
    <w:rsid w:val="00FA7DD4"/>
    <w:rsid w:val="00FB22BF"/>
    <w:rsid w:val="00FB43F8"/>
    <w:rsid w:val="00FB47A3"/>
    <w:rsid w:val="00FB6FC6"/>
    <w:rsid w:val="00FC580D"/>
    <w:rsid w:val="00FC75FD"/>
    <w:rsid w:val="00FD2CB3"/>
    <w:rsid w:val="00FD407D"/>
    <w:rsid w:val="00FE2BA7"/>
    <w:rsid w:val="00FE3582"/>
    <w:rsid w:val="00FE5AB9"/>
    <w:rsid w:val="00FE5D8F"/>
    <w:rsid w:val="00FE7B23"/>
    <w:rsid w:val="00FF7A3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0D480"/>
  <w15:chartTrackingRefBased/>
  <w15:docId w15:val="{10373CCD-2112-4E9E-8D47-B85B2C355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2A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AC2"/>
    <w:rPr>
      <w:rFonts w:ascii="Segoe UI" w:hAnsi="Segoe UI" w:cs="Segoe UI"/>
      <w:sz w:val="18"/>
      <w:szCs w:val="18"/>
    </w:rPr>
  </w:style>
  <w:style w:type="character" w:customStyle="1" w:styleId="normaltextrun">
    <w:name w:val="normaltextrun"/>
    <w:basedOn w:val="DefaultParagraphFont"/>
    <w:rsid w:val="00A77A6E"/>
  </w:style>
  <w:style w:type="character" w:styleId="CommentReference">
    <w:name w:val="annotation reference"/>
    <w:basedOn w:val="DefaultParagraphFont"/>
    <w:uiPriority w:val="99"/>
    <w:semiHidden/>
    <w:unhideWhenUsed/>
    <w:rsid w:val="00A77A6E"/>
    <w:rPr>
      <w:sz w:val="16"/>
      <w:szCs w:val="16"/>
    </w:rPr>
  </w:style>
  <w:style w:type="paragraph" w:styleId="CommentText">
    <w:name w:val="annotation text"/>
    <w:basedOn w:val="Normal"/>
    <w:link w:val="CommentTextChar"/>
    <w:uiPriority w:val="99"/>
    <w:semiHidden/>
    <w:unhideWhenUsed/>
    <w:rsid w:val="00A77A6E"/>
    <w:pPr>
      <w:spacing w:after="0"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A77A6E"/>
    <w:rPr>
      <w:rFonts w:eastAsiaTheme="minorHAnsi"/>
      <w:sz w:val="20"/>
      <w:szCs w:val="20"/>
    </w:rPr>
  </w:style>
  <w:style w:type="paragraph" w:customStyle="1" w:styleId="paragraph">
    <w:name w:val="paragraph"/>
    <w:basedOn w:val="Normal"/>
    <w:rsid w:val="00F30A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F30A27"/>
  </w:style>
  <w:style w:type="table" w:styleId="TableGrid">
    <w:name w:val="Table Grid"/>
    <w:basedOn w:val="TableNormal"/>
    <w:uiPriority w:val="39"/>
    <w:rsid w:val="00730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71E0"/>
    <w:pPr>
      <w:ind w:left="720"/>
      <w:contextualSpacing/>
    </w:pPr>
    <w:rPr>
      <w:rFonts w:eastAsiaTheme="minorHAnsi"/>
    </w:rPr>
  </w:style>
  <w:style w:type="paragraph" w:styleId="CommentSubject">
    <w:name w:val="annotation subject"/>
    <w:basedOn w:val="CommentText"/>
    <w:next w:val="CommentText"/>
    <w:link w:val="CommentSubjectChar"/>
    <w:uiPriority w:val="99"/>
    <w:semiHidden/>
    <w:unhideWhenUsed/>
    <w:rsid w:val="009729F7"/>
    <w:pPr>
      <w:spacing w:after="160"/>
    </w:pPr>
    <w:rPr>
      <w:rFonts w:eastAsia="SimSun"/>
      <w:b/>
      <w:bCs/>
    </w:rPr>
  </w:style>
  <w:style w:type="character" w:customStyle="1" w:styleId="CommentSubjectChar">
    <w:name w:val="Comment Subject Char"/>
    <w:basedOn w:val="CommentTextChar"/>
    <w:link w:val="CommentSubject"/>
    <w:uiPriority w:val="99"/>
    <w:semiHidden/>
    <w:rsid w:val="009729F7"/>
    <w:rPr>
      <w:rFonts w:eastAsiaTheme="minorHAnsi"/>
      <w:b/>
      <w:bCs/>
      <w:sz w:val="20"/>
      <w:szCs w:val="20"/>
    </w:rPr>
  </w:style>
  <w:style w:type="character" w:styleId="Hyperlink">
    <w:name w:val="Hyperlink"/>
    <w:basedOn w:val="DefaultParagraphFont"/>
    <w:uiPriority w:val="99"/>
    <w:unhideWhenUsed/>
    <w:rsid w:val="00AB55D0"/>
    <w:rPr>
      <w:color w:val="0563C1" w:themeColor="hyperlink"/>
      <w:u w:val="single"/>
    </w:rPr>
  </w:style>
  <w:style w:type="paragraph" w:styleId="Header">
    <w:name w:val="header"/>
    <w:basedOn w:val="Normal"/>
    <w:link w:val="HeaderChar"/>
    <w:uiPriority w:val="99"/>
    <w:unhideWhenUsed/>
    <w:rsid w:val="00235B8A"/>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35B8A"/>
    <w:rPr>
      <w:sz w:val="18"/>
      <w:szCs w:val="18"/>
    </w:rPr>
  </w:style>
  <w:style w:type="paragraph" w:styleId="Footer">
    <w:name w:val="footer"/>
    <w:basedOn w:val="Normal"/>
    <w:link w:val="FooterChar"/>
    <w:uiPriority w:val="99"/>
    <w:unhideWhenUsed/>
    <w:rsid w:val="00235B8A"/>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235B8A"/>
    <w:rPr>
      <w:sz w:val="18"/>
      <w:szCs w:val="18"/>
    </w:rPr>
  </w:style>
  <w:style w:type="character" w:customStyle="1" w:styleId="1">
    <w:name w:val="未处理的提及1"/>
    <w:basedOn w:val="DefaultParagraphFont"/>
    <w:uiPriority w:val="99"/>
    <w:semiHidden/>
    <w:unhideWhenUsed/>
    <w:rsid w:val="00E9393C"/>
    <w:rPr>
      <w:color w:val="605E5C"/>
      <w:shd w:val="clear" w:color="auto" w:fill="E1DFDD"/>
    </w:rPr>
  </w:style>
  <w:style w:type="character" w:styleId="Strong">
    <w:name w:val="Strong"/>
    <w:basedOn w:val="DefaultParagraphFont"/>
    <w:uiPriority w:val="22"/>
    <w:qFormat/>
    <w:rsid w:val="00B97EF3"/>
    <w:rPr>
      <w:b/>
      <w:bCs/>
    </w:rPr>
  </w:style>
  <w:style w:type="character" w:customStyle="1" w:styleId="fontstyle01">
    <w:name w:val="fontstyle01"/>
    <w:basedOn w:val="DefaultParagraphFont"/>
    <w:rsid w:val="00530BB5"/>
    <w:rPr>
      <w:rFonts w:ascii="FZSSK--GBK1-0" w:hAnsi="FZSSK--GBK1-0" w:hint="default"/>
      <w:b w:val="0"/>
      <w:bCs w:val="0"/>
      <w:i w:val="0"/>
      <w:iCs w:val="0"/>
      <w:color w:val="000000"/>
      <w:sz w:val="18"/>
      <w:szCs w:val="18"/>
    </w:rPr>
  </w:style>
  <w:style w:type="character" w:customStyle="1" w:styleId="fontstyle21">
    <w:name w:val="fontstyle21"/>
    <w:basedOn w:val="DefaultParagraphFont"/>
    <w:rsid w:val="00530BB5"/>
    <w:rPr>
      <w:rFonts w:ascii="TimesNewRoman" w:hAnsi="TimesNewRoman" w:hint="default"/>
      <w:b w:val="0"/>
      <w:bCs w:val="0"/>
      <w:i w:val="0"/>
      <w:iCs w:val="0"/>
      <w:color w:val="000000"/>
      <w:sz w:val="18"/>
      <w:szCs w:val="18"/>
    </w:rPr>
  </w:style>
  <w:style w:type="character" w:styleId="FollowedHyperlink">
    <w:name w:val="FollowedHyperlink"/>
    <w:basedOn w:val="DefaultParagraphFont"/>
    <w:uiPriority w:val="99"/>
    <w:semiHidden/>
    <w:unhideWhenUsed/>
    <w:rsid w:val="00AE49B5"/>
    <w:rPr>
      <w:color w:val="954F72" w:themeColor="followedHyperlink"/>
      <w:u w:val="single"/>
    </w:rPr>
  </w:style>
  <w:style w:type="character" w:styleId="LineNumber">
    <w:name w:val="line number"/>
    <w:basedOn w:val="DefaultParagraphFont"/>
    <w:uiPriority w:val="99"/>
    <w:semiHidden/>
    <w:unhideWhenUsed/>
    <w:rsid w:val="000A1CC8"/>
  </w:style>
  <w:style w:type="paragraph" w:styleId="FootnoteText">
    <w:name w:val="footnote text"/>
    <w:basedOn w:val="Normal"/>
    <w:link w:val="FootnoteTextChar"/>
    <w:uiPriority w:val="99"/>
    <w:semiHidden/>
    <w:unhideWhenUsed/>
    <w:rsid w:val="00FD40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407D"/>
    <w:rPr>
      <w:sz w:val="20"/>
      <w:szCs w:val="20"/>
    </w:rPr>
  </w:style>
  <w:style w:type="character" w:styleId="FootnoteReference">
    <w:name w:val="footnote reference"/>
    <w:basedOn w:val="DefaultParagraphFont"/>
    <w:uiPriority w:val="99"/>
    <w:semiHidden/>
    <w:unhideWhenUsed/>
    <w:rsid w:val="00FD40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912154">
      <w:bodyDiv w:val="1"/>
      <w:marLeft w:val="0"/>
      <w:marRight w:val="0"/>
      <w:marTop w:val="0"/>
      <w:marBottom w:val="0"/>
      <w:divBdr>
        <w:top w:val="none" w:sz="0" w:space="0" w:color="auto"/>
        <w:left w:val="none" w:sz="0" w:space="0" w:color="auto"/>
        <w:bottom w:val="none" w:sz="0" w:space="0" w:color="auto"/>
        <w:right w:val="none" w:sz="0" w:space="0" w:color="auto"/>
      </w:divBdr>
      <w:divsChild>
        <w:div w:id="1894735561">
          <w:marLeft w:val="0"/>
          <w:marRight w:val="0"/>
          <w:marTop w:val="0"/>
          <w:marBottom w:val="0"/>
          <w:divBdr>
            <w:top w:val="none" w:sz="0" w:space="0" w:color="auto"/>
            <w:left w:val="none" w:sz="0" w:space="0" w:color="auto"/>
            <w:bottom w:val="none" w:sz="0" w:space="0" w:color="auto"/>
            <w:right w:val="none" w:sz="0" w:space="0" w:color="auto"/>
          </w:divBdr>
        </w:div>
        <w:div w:id="1668287276">
          <w:marLeft w:val="0"/>
          <w:marRight w:val="0"/>
          <w:marTop w:val="0"/>
          <w:marBottom w:val="0"/>
          <w:divBdr>
            <w:top w:val="none" w:sz="0" w:space="0" w:color="auto"/>
            <w:left w:val="none" w:sz="0" w:space="0" w:color="auto"/>
            <w:bottom w:val="none" w:sz="0" w:space="0" w:color="auto"/>
            <w:right w:val="none" w:sz="0" w:space="0" w:color="auto"/>
          </w:divBdr>
        </w:div>
      </w:divsChild>
    </w:div>
    <w:div w:id="364869110">
      <w:bodyDiv w:val="1"/>
      <w:marLeft w:val="0"/>
      <w:marRight w:val="0"/>
      <w:marTop w:val="0"/>
      <w:marBottom w:val="0"/>
      <w:divBdr>
        <w:top w:val="none" w:sz="0" w:space="0" w:color="auto"/>
        <w:left w:val="none" w:sz="0" w:space="0" w:color="auto"/>
        <w:bottom w:val="none" w:sz="0" w:space="0" w:color="auto"/>
        <w:right w:val="none" w:sz="0" w:space="0" w:color="auto"/>
      </w:divBdr>
      <w:divsChild>
        <w:div w:id="221871193">
          <w:marLeft w:val="0"/>
          <w:marRight w:val="0"/>
          <w:marTop w:val="0"/>
          <w:marBottom w:val="0"/>
          <w:divBdr>
            <w:top w:val="none" w:sz="0" w:space="0" w:color="auto"/>
            <w:left w:val="none" w:sz="0" w:space="0" w:color="auto"/>
            <w:bottom w:val="none" w:sz="0" w:space="0" w:color="auto"/>
            <w:right w:val="none" w:sz="0" w:space="0" w:color="auto"/>
          </w:divBdr>
        </w:div>
        <w:div w:id="440415137">
          <w:marLeft w:val="0"/>
          <w:marRight w:val="0"/>
          <w:marTop w:val="0"/>
          <w:marBottom w:val="0"/>
          <w:divBdr>
            <w:top w:val="none" w:sz="0" w:space="0" w:color="auto"/>
            <w:left w:val="none" w:sz="0" w:space="0" w:color="auto"/>
            <w:bottom w:val="none" w:sz="0" w:space="0" w:color="auto"/>
            <w:right w:val="none" w:sz="0" w:space="0" w:color="auto"/>
          </w:divBdr>
        </w:div>
        <w:div w:id="954673502">
          <w:marLeft w:val="0"/>
          <w:marRight w:val="0"/>
          <w:marTop w:val="0"/>
          <w:marBottom w:val="0"/>
          <w:divBdr>
            <w:top w:val="none" w:sz="0" w:space="0" w:color="auto"/>
            <w:left w:val="none" w:sz="0" w:space="0" w:color="auto"/>
            <w:bottom w:val="none" w:sz="0" w:space="0" w:color="auto"/>
            <w:right w:val="none" w:sz="0" w:space="0" w:color="auto"/>
          </w:divBdr>
        </w:div>
      </w:divsChild>
    </w:div>
    <w:div w:id="1980763439">
      <w:bodyDiv w:val="1"/>
      <w:marLeft w:val="0"/>
      <w:marRight w:val="0"/>
      <w:marTop w:val="0"/>
      <w:marBottom w:val="0"/>
      <w:divBdr>
        <w:top w:val="none" w:sz="0" w:space="0" w:color="auto"/>
        <w:left w:val="none" w:sz="0" w:space="0" w:color="auto"/>
        <w:bottom w:val="none" w:sz="0" w:space="0" w:color="auto"/>
        <w:right w:val="none" w:sz="0" w:space="0" w:color="auto"/>
      </w:divBdr>
      <w:divsChild>
        <w:div w:id="888300745">
          <w:marLeft w:val="0"/>
          <w:marRight w:val="0"/>
          <w:marTop w:val="0"/>
          <w:marBottom w:val="0"/>
          <w:divBdr>
            <w:top w:val="none" w:sz="0" w:space="0" w:color="auto"/>
            <w:left w:val="none" w:sz="0" w:space="0" w:color="auto"/>
            <w:bottom w:val="none" w:sz="0" w:space="0" w:color="auto"/>
            <w:right w:val="none" w:sz="0" w:space="0" w:color="auto"/>
          </w:divBdr>
        </w:div>
        <w:div w:id="195315636">
          <w:marLeft w:val="0"/>
          <w:marRight w:val="0"/>
          <w:marTop w:val="0"/>
          <w:marBottom w:val="0"/>
          <w:divBdr>
            <w:top w:val="none" w:sz="0" w:space="0" w:color="auto"/>
            <w:left w:val="none" w:sz="0" w:space="0" w:color="auto"/>
            <w:bottom w:val="none" w:sz="0" w:space="0" w:color="auto"/>
            <w:right w:val="none" w:sz="0" w:space="0" w:color="auto"/>
          </w:divBdr>
        </w:div>
        <w:div w:id="1795170688">
          <w:marLeft w:val="0"/>
          <w:marRight w:val="0"/>
          <w:marTop w:val="0"/>
          <w:marBottom w:val="0"/>
          <w:divBdr>
            <w:top w:val="none" w:sz="0" w:space="0" w:color="auto"/>
            <w:left w:val="none" w:sz="0" w:space="0" w:color="auto"/>
            <w:bottom w:val="none" w:sz="0" w:space="0" w:color="auto"/>
            <w:right w:val="none" w:sz="0" w:space="0" w:color="auto"/>
          </w:divBdr>
          <w:divsChild>
            <w:div w:id="407120238">
              <w:marLeft w:val="-75"/>
              <w:marRight w:val="0"/>
              <w:marTop w:val="30"/>
              <w:marBottom w:val="30"/>
              <w:divBdr>
                <w:top w:val="none" w:sz="0" w:space="0" w:color="auto"/>
                <w:left w:val="none" w:sz="0" w:space="0" w:color="auto"/>
                <w:bottom w:val="none" w:sz="0" w:space="0" w:color="auto"/>
                <w:right w:val="none" w:sz="0" w:space="0" w:color="auto"/>
              </w:divBdr>
              <w:divsChild>
                <w:div w:id="901603022">
                  <w:marLeft w:val="0"/>
                  <w:marRight w:val="0"/>
                  <w:marTop w:val="0"/>
                  <w:marBottom w:val="0"/>
                  <w:divBdr>
                    <w:top w:val="none" w:sz="0" w:space="0" w:color="auto"/>
                    <w:left w:val="none" w:sz="0" w:space="0" w:color="auto"/>
                    <w:bottom w:val="none" w:sz="0" w:space="0" w:color="auto"/>
                    <w:right w:val="none" w:sz="0" w:space="0" w:color="auto"/>
                  </w:divBdr>
                  <w:divsChild>
                    <w:div w:id="1446002594">
                      <w:marLeft w:val="0"/>
                      <w:marRight w:val="0"/>
                      <w:marTop w:val="0"/>
                      <w:marBottom w:val="0"/>
                      <w:divBdr>
                        <w:top w:val="none" w:sz="0" w:space="0" w:color="auto"/>
                        <w:left w:val="none" w:sz="0" w:space="0" w:color="auto"/>
                        <w:bottom w:val="none" w:sz="0" w:space="0" w:color="auto"/>
                        <w:right w:val="none" w:sz="0" w:space="0" w:color="auto"/>
                      </w:divBdr>
                    </w:div>
                  </w:divsChild>
                </w:div>
                <w:div w:id="783843024">
                  <w:marLeft w:val="0"/>
                  <w:marRight w:val="0"/>
                  <w:marTop w:val="0"/>
                  <w:marBottom w:val="0"/>
                  <w:divBdr>
                    <w:top w:val="none" w:sz="0" w:space="0" w:color="auto"/>
                    <w:left w:val="none" w:sz="0" w:space="0" w:color="auto"/>
                    <w:bottom w:val="none" w:sz="0" w:space="0" w:color="auto"/>
                    <w:right w:val="none" w:sz="0" w:space="0" w:color="auto"/>
                  </w:divBdr>
                  <w:divsChild>
                    <w:div w:id="543255317">
                      <w:marLeft w:val="0"/>
                      <w:marRight w:val="0"/>
                      <w:marTop w:val="0"/>
                      <w:marBottom w:val="0"/>
                      <w:divBdr>
                        <w:top w:val="none" w:sz="0" w:space="0" w:color="auto"/>
                        <w:left w:val="none" w:sz="0" w:space="0" w:color="auto"/>
                        <w:bottom w:val="none" w:sz="0" w:space="0" w:color="auto"/>
                        <w:right w:val="none" w:sz="0" w:space="0" w:color="auto"/>
                      </w:divBdr>
                    </w:div>
                  </w:divsChild>
                </w:div>
                <w:div w:id="900746409">
                  <w:marLeft w:val="0"/>
                  <w:marRight w:val="0"/>
                  <w:marTop w:val="0"/>
                  <w:marBottom w:val="0"/>
                  <w:divBdr>
                    <w:top w:val="none" w:sz="0" w:space="0" w:color="auto"/>
                    <w:left w:val="none" w:sz="0" w:space="0" w:color="auto"/>
                    <w:bottom w:val="none" w:sz="0" w:space="0" w:color="auto"/>
                    <w:right w:val="none" w:sz="0" w:space="0" w:color="auto"/>
                  </w:divBdr>
                  <w:divsChild>
                    <w:div w:id="256719580">
                      <w:marLeft w:val="0"/>
                      <w:marRight w:val="0"/>
                      <w:marTop w:val="0"/>
                      <w:marBottom w:val="0"/>
                      <w:divBdr>
                        <w:top w:val="none" w:sz="0" w:space="0" w:color="auto"/>
                        <w:left w:val="none" w:sz="0" w:space="0" w:color="auto"/>
                        <w:bottom w:val="none" w:sz="0" w:space="0" w:color="auto"/>
                        <w:right w:val="none" w:sz="0" w:space="0" w:color="auto"/>
                      </w:divBdr>
                    </w:div>
                  </w:divsChild>
                </w:div>
                <w:div w:id="654340797">
                  <w:marLeft w:val="0"/>
                  <w:marRight w:val="0"/>
                  <w:marTop w:val="0"/>
                  <w:marBottom w:val="0"/>
                  <w:divBdr>
                    <w:top w:val="none" w:sz="0" w:space="0" w:color="auto"/>
                    <w:left w:val="none" w:sz="0" w:space="0" w:color="auto"/>
                    <w:bottom w:val="none" w:sz="0" w:space="0" w:color="auto"/>
                    <w:right w:val="none" w:sz="0" w:space="0" w:color="auto"/>
                  </w:divBdr>
                  <w:divsChild>
                    <w:div w:id="145517530">
                      <w:marLeft w:val="0"/>
                      <w:marRight w:val="0"/>
                      <w:marTop w:val="0"/>
                      <w:marBottom w:val="0"/>
                      <w:divBdr>
                        <w:top w:val="none" w:sz="0" w:space="0" w:color="auto"/>
                        <w:left w:val="none" w:sz="0" w:space="0" w:color="auto"/>
                        <w:bottom w:val="none" w:sz="0" w:space="0" w:color="auto"/>
                        <w:right w:val="none" w:sz="0" w:space="0" w:color="auto"/>
                      </w:divBdr>
                    </w:div>
                  </w:divsChild>
                </w:div>
                <w:div w:id="918028651">
                  <w:marLeft w:val="0"/>
                  <w:marRight w:val="0"/>
                  <w:marTop w:val="0"/>
                  <w:marBottom w:val="0"/>
                  <w:divBdr>
                    <w:top w:val="none" w:sz="0" w:space="0" w:color="auto"/>
                    <w:left w:val="none" w:sz="0" w:space="0" w:color="auto"/>
                    <w:bottom w:val="none" w:sz="0" w:space="0" w:color="auto"/>
                    <w:right w:val="none" w:sz="0" w:space="0" w:color="auto"/>
                  </w:divBdr>
                  <w:divsChild>
                    <w:div w:id="1958019627">
                      <w:marLeft w:val="0"/>
                      <w:marRight w:val="0"/>
                      <w:marTop w:val="0"/>
                      <w:marBottom w:val="0"/>
                      <w:divBdr>
                        <w:top w:val="none" w:sz="0" w:space="0" w:color="auto"/>
                        <w:left w:val="none" w:sz="0" w:space="0" w:color="auto"/>
                        <w:bottom w:val="none" w:sz="0" w:space="0" w:color="auto"/>
                        <w:right w:val="none" w:sz="0" w:space="0" w:color="auto"/>
                      </w:divBdr>
                    </w:div>
                  </w:divsChild>
                </w:div>
                <w:div w:id="1607233009">
                  <w:marLeft w:val="0"/>
                  <w:marRight w:val="0"/>
                  <w:marTop w:val="0"/>
                  <w:marBottom w:val="0"/>
                  <w:divBdr>
                    <w:top w:val="none" w:sz="0" w:space="0" w:color="auto"/>
                    <w:left w:val="none" w:sz="0" w:space="0" w:color="auto"/>
                    <w:bottom w:val="none" w:sz="0" w:space="0" w:color="auto"/>
                    <w:right w:val="none" w:sz="0" w:space="0" w:color="auto"/>
                  </w:divBdr>
                  <w:divsChild>
                    <w:div w:id="1628583829">
                      <w:marLeft w:val="0"/>
                      <w:marRight w:val="0"/>
                      <w:marTop w:val="0"/>
                      <w:marBottom w:val="0"/>
                      <w:divBdr>
                        <w:top w:val="none" w:sz="0" w:space="0" w:color="auto"/>
                        <w:left w:val="none" w:sz="0" w:space="0" w:color="auto"/>
                        <w:bottom w:val="none" w:sz="0" w:space="0" w:color="auto"/>
                        <w:right w:val="none" w:sz="0" w:space="0" w:color="auto"/>
                      </w:divBdr>
                    </w:div>
                  </w:divsChild>
                </w:div>
                <w:div w:id="1792897402">
                  <w:marLeft w:val="0"/>
                  <w:marRight w:val="0"/>
                  <w:marTop w:val="0"/>
                  <w:marBottom w:val="0"/>
                  <w:divBdr>
                    <w:top w:val="none" w:sz="0" w:space="0" w:color="auto"/>
                    <w:left w:val="none" w:sz="0" w:space="0" w:color="auto"/>
                    <w:bottom w:val="none" w:sz="0" w:space="0" w:color="auto"/>
                    <w:right w:val="none" w:sz="0" w:space="0" w:color="auto"/>
                  </w:divBdr>
                  <w:divsChild>
                    <w:div w:id="1709330400">
                      <w:marLeft w:val="0"/>
                      <w:marRight w:val="0"/>
                      <w:marTop w:val="0"/>
                      <w:marBottom w:val="0"/>
                      <w:divBdr>
                        <w:top w:val="none" w:sz="0" w:space="0" w:color="auto"/>
                        <w:left w:val="none" w:sz="0" w:space="0" w:color="auto"/>
                        <w:bottom w:val="none" w:sz="0" w:space="0" w:color="auto"/>
                        <w:right w:val="none" w:sz="0" w:space="0" w:color="auto"/>
                      </w:divBdr>
                    </w:div>
                  </w:divsChild>
                </w:div>
                <w:div w:id="299573194">
                  <w:marLeft w:val="0"/>
                  <w:marRight w:val="0"/>
                  <w:marTop w:val="0"/>
                  <w:marBottom w:val="0"/>
                  <w:divBdr>
                    <w:top w:val="none" w:sz="0" w:space="0" w:color="auto"/>
                    <w:left w:val="none" w:sz="0" w:space="0" w:color="auto"/>
                    <w:bottom w:val="none" w:sz="0" w:space="0" w:color="auto"/>
                    <w:right w:val="none" w:sz="0" w:space="0" w:color="auto"/>
                  </w:divBdr>
                  <w:divsChild>
                    <w:div w:id="2102530153">
                      <w:marLeft w:val="0"/>
                      <w:marRight w:val="0"/>
                      <w:marTop w:val="0"/>
                      <w:marBottom w:val="0"/>
                      <w:divBdr>
                        <w:top w:val="none" w:sz="0" w:space="0" w:color="auto"/>
                        <w:left w:val="none" w:sz="0" w:space="0" w:color="auto"/>
                        <w:bottom w:val="none" w:sz="0" w:space="0" w:color="auto"/>
                        <w:right w:val="none" w:sz="0" w:space="0" w:color="auto"/>
                      </w:divBdr>
                    </w:div>
                  </w:divsChild>
                </w:div>
                <w:div w:id="1915357834">
                  <w:marLeft w:val="0"/>
                  <w:marRight w:val="0"/>
                  <w:marTop w:val="0"/>
                  <w:marBottom w:val="0"/>
                  <w:divBdr>
                    <w:top w:val="none" w:sz="0" w:space="0" w:color="auto"/>
                    <w:left w:val="none" w:sz="0" w:space="0" w:color="auto"/>
                    <w:bottom w:val="none" w:sz="0" w:space="0" w:color="auto"/>
                    <w:right w:val="none" w:sz="0" w:space="0" w:color="auto"/>
                  </w:divBdr>
                  <w:divsChild>
                    <w:div w:id="560553950">
                      <w:marLeft w:val="0"/>
                      <w:marRight w:val="0"/>
                      <w:marTop w:val="0"/>
                      <w:marBottom w:val="0"/>
                      <w:divBdr>
                        <w:top w:val="none" w:sz="0" w:space="0" w:color="auto"/>
                        <w:left w:val="none" w:sz="0" w:space="0" w:color="auto"/>
                        <w:bottom w:val="none" w:sz="0" w:space="0" w:color="auto"/>
                        <w:right w:val="none" w:sz="0" w:space="0" w:color="auto"/>
                      </w:divBdr>
                    </w:div>
                  </w:divsChild>
                </w:div>
                <w:div w:id="1355114561">
                  <w:marLeft w:val="0"/>
                  <w:marRight w:val="0"/>
                  <w:marTop w:val="0"/>
                  <w:marBottom w:val="0"/>
                  <w:divBdr>
                    <w:top w:val="none" w:sz="0" w:space="0" w:color="auto"/>
                    <w:left w:val="none" w:sz="0" w:space="0" w:color="auto"/>
                    <w:bottom w:val="none" w:sz="0" w:space="0" w:color="auto"/>
                    <w:right w:val="none" w:sz="0" w:space="0" w:color="auto"/>
                  </w:divBdr>
                  <w:divsChild>
                    <w:div w:id="1655063495">
                      <w:marLeft w:val="0"/>
                      <w:marRight w:val="0"/>
                      <w:marTop w:val="0"/>
                      <w:marBottom w:val="0"/>
                      <w:divBdr>
                        <w:top w:val="none" w:sz="0" w:space="0" w:color="auto"/>
                        <w:left w:val="none" w:sz="0" w:space="0" w:color="auto"/>
                        <w:bottom w:val="none" w:sz="0" w:space="0" w:color="auto"/>
                        <w:right w:val="none" w:sz="0" w:space="0" w:color="auto"/>
                      </w:divBdr>
                    </w:div>
                  </w:divsChild>
                </w:div>
                <w:div w:id="1487018174">
                  <w:marLeft w:val="0"/>
                  <w:marRight w:val="0"/>
                  <w:marTop w:val="0"/>
                  <w:marBottom w:val="0"/>
                  <w:divBdr>
                    <w:top w:val="none" w:sz="0" w:space="0" w:color="auto"/>
                    <w:left w:val="none" w:sz="0" w:space="0" w:color="auto"/>
                    <w:bottom w:val="none" w:sz="0" w:space="0" w:color="auto"/>
                    <w:right w:val="none" w:sz="0" w:space="0" w:color="auto"/>
                  </w:divBdr>
                  <w:divsChild>
                    <w:div w:id="527766588">
                      <w:marLeft w:val="0"/>
                      <w:marRight w:val="0"/>
                      <w:marTop w:val="0"/>
                      <w:marBottom w:val="0"/>
                      <w:divBdr>
                        <w:top w:val="none" w:sz="0" w:space="0" w:color="auto"/>
                        <w:left w:val="none" w:sz="0" w:space="0" w:color="auto"/>
                        <w:bottom w:val="none" w:sz="0" w:space="0" w:color="auto"/>
                        <w:right w:val="none" w:sz="0" w:space="0" w:color="auto"/>
                      </w:divBdr>
                    </w:div>
                  </w:divsChild>
                </w:div>
                <w:div w:id="1523855383">
                  <w:marLeft w:val="0"/>
                  <w:marRight w:val="0"/>
                  <w:marTop w:val="0"/>
                  <w:marBottom w:val="0"/>
                  <w:divBdr>
                    <w:top w:val="none" w:sz="0" w:space="0" w:color="auto"/>
                    <w:left w:val="none" w:sz="0" w:space="0" w:color="auto"/>
                    <w:bottom w:val="none" w:sz="0" w:space="0" w:color="auto"/>
                    <w:right w:val="none" w:sz="0" w:space="0" w:color="auto"/>
                  </w:divBdr>
                  <w:divsChild>
                    <w:div w:id="1202014772">
                      <w:marLeft w:val="0"/>
                      <w:marRight w:val="0"/>
                      <w:marTop w:val="0"/>
                      <w:marBottom w:val="0"/>
                      <w:divBdr>
                        <w:top w:val="none" w:sz="0" w:space="0" w:color="auto"/>
                        <w:left w:val="none" w:sz="0" w:space="0" w:color="auto"/>
                        <w:bottom w:val="none" w:sz="0" w:space="0" w:color="auto"/>
                        <w:right w:val="none" w:sz="0" w:space="0" w:color="auto"/>
                      </w:divBdr>
                    </w:div>
                  </w:divsChild>
                </w:div>
                <w:div w:id="2146585721">
                  <w:marLeft w:val="0"/>
                  <w:marRight w:val="0"/>
                  <w:marTop w:val="0"/>
                  <w:marBottom w:val="0"/>
                  <w:divBdr>
                    <w:top w:val="none" w:sz="0" w:space="0" w:color="auto"/>
                    <w:left w:val="none" w:sz="0" w:space="0" w:color="auto"/>
                    <w:bottom w:val="none" w:sz="0" w:space="0" w:color="auto"/>
                    <w:right w:val="none" w:sz="0" w:space="0" w:color="auto"/>
                  </w:divBdr>
                  <w:divsChild>
                    <w:div w:id="165444493">
                      <w:marLeft w:val="0"/>
                      <w:marRight w:val="0"/>
                      <w:marTop w:val="0"/>
                      <w:marBottom w:val="0"/>
                      <w:divBdr>
                        <w:top w:val="none" w:sz="0" w:space="0" w:color="auto"/>
                        <w:left w:val="none" w:sz="0" w:space="0" w:color="auto"/>
                        <w:bottom w:val="none" w:sz="0" w:space="0" w:color="auto"/>
                        <w:right w:val="none" w:sz="0" w:space="0" w:color="auto"/>
                      </w:divBdr>
                    </w:div>
                  </w:divsChild>
                </w:div>
                <w:div w:id="328409988">
                  <w:marLeft w:val="0"/>
                  <w:marRight w:val="0"/>
                  <w:marTop w:val="0"/>
                  <w:marBottom w:val="0"/>
                  <w:divBdr>
                    <w:top w:val="none" w:sz="0" w:space="0" w:color="auto"/>
                    <w:left w:val="none" w:sz="0" w:space="0" w:color="auto"/>
                    <w:bottom w:val="none" w:sz="0" w:space="0" w:color="auto"/>
                    <w:right w:val="none" w:sz="0" w:space="0" w:color="auto"/>
                  </w:divBdr>
                  <w:divsChild>
                    <w:div w:id="1521431259">
                      <w:marLeft w:val="0"/>
                      <w:marRight w:val="0"/>
                      <w:marTop w:val="0"/>
                      <w:marBottom w:val="0"/>
                      <w:divBdr>
                        <w:top w:val="none" w:sz="0" w:space="0" w:color="auto"/>
                        <w:left w:val="none" w:sz="0" w:space="0" w:color="auto"/>
                        <w:bottom w:val="none" w:sz="0" w:space="0" w:color="auto"/>
                        <w:right w:val="none" w:sz="0" w:space="0" w:color="auto"/>
                      </w:divBdr>
                    </w:div>
                  </w:divsChild>
                </w:div>
                <w:div w:id="475338694">
                  <w:marLeft w:val="0"/>
                  <w:marRight w:val="0"/>
                  <w:marTop w:val="0"/>
                  <w:marBottom w:val="0"/>
                  <w:divBdr>
                    <w:top w:val="none" w:sz="0" w:space="0" w:color="auto"/>
                    <w:left w:val="none" w:sz="0" w:space="0" w:color="auto"/>
                    <w:bottom w:val="none" w:sz="0" w:space="0" w:color="auto"/>
                    <w:right w:val="none" w:sz="0" w:space="0" w:color="auto"/>
                  </w:divBdr>
                  <w:divsChild>
                    <w:div w:id="461119221">
                      <w:marLeft w:val="0"/>
                      <w:marRight w:val="0"/>
                      <w:marTop w:val="0"/>
                      <w:marBottom w:val="0"/>
                      <w:divBdr>
                        <w:top w:val="none" w:sz="0" w:space="0" w:color="auto"/>
                        <w:left w:val="none" w:sz="0" w:space="0" w:color="auto"/>
                        <w:bottom w:val="none" w:sz="0" w:space="0" w:color="auto"/>
                        <w:right w:val="none" w:sz="0" w:space="0" w:color="auto"/>
                      </w:divBdr>
                    </w:div>
                  </w:divsChild>
                </w:div>
                <w:div w:id="1089423844">
                  <w:marLeft w:val="0"/>
                  <w:marRight w:val="0"/>
                  <w:marTop w:val="0"/>
                  <w:marBottom w:val="0"/>
                  <w:divBdr>
                    <w:top w:val="none" w:sz="0" w:space="0" w:color="auto"/>
                    <w:left w:val="none" w:sz="0" w:space="0" w:color="auto"/>
                    <w:bottom w:val="none" w:sz="0" w:space="0" w:color="auto"/>
                    <w:right w:val="none" w:sz="0" w:space="0" w:color="auto"/>
                  </w:divBdr>
                  <w:divsChild>
                    <w:div w:id="640116568">
                      <w:marLeft w:val="0"/>
                      <w:marRight w:val="0"/>
                      <w:marTop w:val="0"/>
                      <w:marBottom w:val="0"/>
                      <w:divBdr>
                        <w:top w:val="none" w:sz="0" w:space="0" w:color="auto"/>
                        <w:left w:val="none" w:sz="0" w:space="0" w:color="auto"/>
                        <w:bottom w:val="none" w:sz="0" w:space="0" w:color="auto"/>
                        <w:right w:val="none" w:sz="0" w:space="0" w:color="auto"/>
                      </w:divBdr>
                    </w:div>
                  </w:divsChild>
                </w:div>
                <w:div w:id="2096125143">
                  <w:marLeft w:val="0"/>
                  <w:marRight w:val="0"/>
                  <w:marTop w:val="0"/>
                  <w:marBottom w:val="0"/>
                  <w:divBdr>
                    <w:top w:val="none" w:sz="0" w:space="0" w:color="auto"/>
                    <w:left w:val="none" w:sz="0" w:space="0" w:color="auto"/>
                    <w:bottom w:val="none" w:sz="0" w:space="0" w:color="auto"/>
                    <w:right w:val="none" w:sz="0" w:space="0" w:color="auto"/>
                  </w:divBdr>
                  <w:divsChild>
                    <w:div w:id="1469519096">
                      <w:marLeft w:val="0"/>
                      <w:marRight w:val="0"/>
                      <w:marTop w:val="0"/>
                      <w:marBottom w:val="0"/>
                      <w:divBdr>
                        <w:top w:val="none" w:sz="0" w:space="0" w:color="auto"/>
                        <w:left w:val="none" w:sz="0" w:space="0" w:color="auto"/>
                        <w:bottom w:val="none" w:sz="0" w:space="0" w:color="auto"/>
                        <w:right w:val="none" w:sz="0" w:space="0" w:color="auto"/>
                      </w:divBdr>
                    </w:div>
                  </w:divsChild>
                </w:div>
                <w:div w:id="1049259045">
                  <w:marLeft w:val="0"/>
                  <w:marRight w:val="0"/>
                  <w:marTop w:val="0"/>
                  <w:marBottom w:val="0"/>
                  <w:divBdr>
                    <w:top w:val="none" w:sz="0" w:space="0" w:color="auto"/>
                    <w:left w:val="none" w:sz="0" w:space="0" w:color="auto"/>
                    <w:bottom w:val="none" w:sz="0" w:space="0" w:color="auto"/>
                    <w:right w:val="none" w:sz="0" w:space="0" w:color="auto"/>
                  </w:divBdr>
                  <w:divsChild>
                    <w:div w:id="1392464847">
                      <w:marLeft w:val="0"/>
                      <w:marRight w:val="0"/>
                      <w:marTop w:val="0"/>
                      <w:marBottom w:val="0"/>
                      <w:divBdr>
                        <w:top w:val="none" w:sz="0" w:space="0" w:color="auto"/>
                        <w:left w:val="none" w:sz="0" w:space="0" w:color="auto"/>
                        <w:bottom w:val="none" w:sz="0" w:space="0" w:color="auto"/>
                        <w:right w:val="none" w:sz="0" w:space="0" w:color="auto"/>
                      </w:divBdr>
                    </w:div>
                  </w:divsChild>
                </w:div>
                <w:div w:id="373044626">
                  <w:marLeft w:val="0"/>
                  <w:marRight w:val="0"/>
                  <w:marTop w:val="0"/>
                  <w:marBottom w:val="0"/>
                  <w:divBdr>
                    <w:top w:val="none" w:sz="0" w:space="0" w:color="auto"/>
                    <w:left w:val="none" w:sz="0" w:space="0" w:color="auto"/>
                    <w:bottom w:val="none" w:sz="0" w:space="0" w:color="auto"/>
                    <w:right w:val="none" w:sz="0" w:space="0" w:color="auto"/>
                  </w:divBdr>
                  <w:divsChild>
                    <w:div w:id="1993093951">
                      <w:marLeft w:val="0"/>
                      <w:marRight w:val="0"/>
                      <w:marTop w:val="0"/>
                      <w:marBottom w:val="0"/>
                      <w:divBdr>
                        <w:top w:val="none" w:sz="0" w:space="0" w:color="auto"/>
                        <w:left w:val="none" w:sz="0" w:space="0" w:color="auto"/>
                        <w:bottom w:val="none" w:sz="0" w:space="0" w:color="auto"/>
                        <w:right w:val="none" w:sz="0" w:space="0" w:color="auto"/>
                      </w:divBdr>
                    </w:div>
                  </w:divsChild>
                </w:div>
                <w:div w:id="556206958">
                  <w:marLeft w:val="0"/>
                  <w:marRight w:val="0"/>
                  <w:marTop w:val="0"/>
                  <w:marBottom w:val="0"/>
                  <w:divBdr>
                    <w:top w:val="none" w:sz="0" w:space="0" w:color="auto"/>
                    <w:left w:val="none" w:sz="0" w:space="0" w:color="auto"/>
                    <w:bottom w:val="none" w:sz="0" w:space="0" w:color="auto"/>
                    <w:right w:val="none" w:sz="0" w:space="0" w:color="auto"/>
                  </w:divBdr>
                  <w:divsChild>
                    <w:div w:id="697051023">
                      <w:marLeft w:val="0"/>
                      <w:marRight w:val="0"/>
                      <w:marTop w:val="0"/>
                      <w:marBottom w:val="0"/>
                      <w:divBdr>
                        <w:top w:val="none" w:sz="0" w:space="0" w:color="auto"/>
                        <w:left w:val="none" w:sz="0" w:space="0" w:color="auto"/>
                        <w:bottom w:val="none" w:sz="0" w:space="0" w:color="auto"/>
                        <w:right w:val="none" w:sz="0" w:space="0" w:color="auto"/>
                      </w:divBdr>
                    </w:div>
                  </w:divsChild>
                </w:div>
                <w:div w:id="1575119177">
                  <w:marLeft w:val="0"/>
                  <w:marRight w:val="0"/>
                  <w:marTop w:val="0"/>
                  <w:marBottom w:val="0"/>
                  <w:divBdr>
                    <w:top w:val="none" w:sz="0" w:space="0" w:color="auto"/>
                    <w:left w:val="none" w:sz="0" w:space="0" w:color="auto"/>
                    <w:bottom w:val="none" w:sz="0" w:space="0" w:color="auto"/>
                    <w:right w:val="none" w:sz="0" w:space="0" w:color="auto"/>
                  </w:divBdr>
                  <w:divsChild>
                    <w:div w:id="250896206">
                      <w:marLeft w:val="0"/>
                      <w:marRight w:val="0"/>
                      <w:marTop w:val="0"/>
                      <w:marBottom w:val="0"/>
                      <w:divBdr>
                        <w:top w:val="none" w:sz="0" w:space="0" w:color="auto"/>
                        <w:left w:val="none" w:sz="0" w:space="0" w:color="auto"/>
                        <w:bottom w:val="none" w:sz="0" w:space="0" w:color="auto"/>
                        <w:right w:val="none" w:sz="0" w:space="0" w:color="auto"/>
                      </w:divBdr>
                    </w:div>
                  </w:divsChild>
                </w:div>
                <w:div w:id="1461998211">
                  <w:marLeft w:val="0"/>
                  <w:marRight w:val="0"/>
                  <w:marTop w:val="0"/>
                  <w:marBottom w:val="0"/>
                  <w:divBdr>
                    <w:top w:val="none" w:sz="0" w:space="0" w:color="auto"/>
                    <w:left w:val="none" w:sz="0" w:space="0" w:color="auto"/>
                    <w:bottom w:val="none" w:sz="0" w:space="0" w:color="auto"/>
                    <w:right w:val="none" w:sz="0" w:space="0" w:color="auto"/>
                  </w:divBdr>
                  <w:divsChild>
                    <w:div w:id="704714512">
                      <w:marLeft w:val="0"/>
                      <w:marRight w:val="0"/>
                      <w:marTop w:val="0"/>
                      <w:marBottom w:val="0"/>
                      <w:divBdr>
                        <w:top w:val="none" w:sz="0" w:space="0" w:color="auto"/>
                        <w:left w:val="none" w:sz="0" w:space="0" w:color="auto"/>
                        <w:bottom w:val="none" w:sz="0" w:space="0" w:color="auto"/>
                        <w:right w:val="none" w:sz="0" w:space="0" w:color="auto"/>
                      </w:divBdr>
                    </w:div>
                  </w:divsChild>
                </w:div>
                <w:div w:id="1904832231">
                  <w:marLeft w:val="0"/>
                  <w:marRight w:val="0"/>
                  <w:marTop w:val="0"/>
                  <w:marBottom w:val="0"/>
                  <w:divBdr>
                    <w:top w:val="none" w:sz="0" w:space="0" w:color="auto"/>
                    <w:left w:val="none" w:sz="0" w:space="0" w:color="auto"/>
                    <w:bottom w:val="none" w:sz="0" w:space="0" w:color="auto"/>
                    <w:right w:val="none" w:sz="0" w:space="0" w:color="auto"/>
                  </w:divBdr>
                  <w:divsChild>
                    <w:div w:id="336276065">
                      <w:marLeft w:val="0"/>
                      <w:marRight w:val="0"/>
                      <w:marTop w:val="0"/>
                      <w:marBottom w:val="0"/>
                      <w:divBdr>
                        <w:top w:val="none" w:sz="0" w:space="0" w:color="auto"/>
                        <w:left w:val="none" w:sz="0" w:space="0" w:color="auto"/>
                        <w:bottom w:val="none" w:sz="0" w:space="0" w:color="auto"/>
                        <w:right w:val="none" w:sz="0" w:space="0" w:color="auto"/>
                      </w:divBdr>
                    </w:div>
                  </w:divsChild>
                </w:div>
                <w:div w:id="73549084">
                  <w:marLeft w:val="0"/>
                  <w:marRight w:val="0"/>
                  <w:marTop w:val="0"/>
                  <w:marBottom w:val="0"/>
                  <w:divBdr>
                    <w:top w:val="none" w:sz="0" w:space="0" w:color="auto"/>
                    <w:left w:val="none" w:sz="0" w:space="0" w:color="auto"/>
                    <w:bottom w:val="none" w:sz="0" w:space="0" w:color="auto"/>
                    <w:right w:val="none" w:sz="0" w:space="0" w:color="auto"/>
                  </w:divBdr>
                  <w:divsChild>
                    <w:div w:id="1196116840">
                      <w:marLeft w:val="0"/>
                      <w:marRight w:val="0"/>
                      <w:marTop w:val="0"/>
                      <w:marBottom w:val="0"/>
                      <w:divBdr>
                        <w:top w:val="none" w:sz="0" w:space="0" w:color="auto"/>
                        <w:left w:val="none" w:sz="0" w:space="0" w:color="auto"/>
                        <w:bottom w:val="none" w:sz="0" w:space="0" w:color="auto"/>
                        <w:right w:val="none" w:sz="0" w:space="0" w:color="auto"/>
                      </w:divBdr>
                    </w:div>
                  </w:divsChild>
                </w:div>
                <w:div w:id="694428834">
                  <w:marLeft w:val="0"/>
                  <w:marRight w:val="0"/>
                  <w:marTop w:val="0"/>
                  <w:marBottom w:val="0"/>
                  <w:divBdr>
                    <w:top w:val="none" w:sz="0" w:space="0" w:color="auto"/>
                    <w:left w:val="none" w:sz="0" w:space="0" w:color="auto"/>
                    <w:bottom w:val="none" w:sz="0" w:space="0" w:color="auto"/>
                    <w:right w:val="none" w:sz="0" w:space="0" w:color="auto"/>
                  </w:divBdr>
                  <w:divsChild>
                    <w:div w:id="1893497535">
                      <w:marLeft w:val="0"/>
                      <w:marRight w:val="0"/>
                      <w:marTop w:val="0"/>
                      <w:marBottom w:val="0"/>
                      <w:divBdr>
                        <w:top w:val="none" w:sz="0" w:space="0" w:color="auto"/>
                        <w:left w:val="none" w:sz="0" w:space="0" w:color="auto"/>
                        <w:bottom w:val="none" w:sz="0" w:space="0" w:color="auto"/>
                        <w:right w:val="none" w:sz="0" w:space="0" w:color="auto"/>
                      </w:divBdr>
                    </w:div>
                  </w:divsChild>
                </w:div>
                <w:div w:id="73860028">
                  <w:marLeft w:val="0"/>
                  <w:marRight w:val="0"/>
                  <w:marTop w:val="0"/>
                  <w:marBottom w:val="0"/>
                  <w:divBdr>
                    <w:top w:val="none" w:sz="0" w:space="0" w:color="auto"/>
                    <w:left w:val="none" w:sz="0" w:space="0" w:color="auto"/>
                    <w:bottom w:val="none" w:sz="0" w:space="0" w:color="auto"/>
                    <w:right w:val="none" w:sz="0" w:space="0" w:color="auto"/>
                  </w:divBdr>
                  <w:divsChild>
                    <w:div w:id="1800951881">
                      <w:marLeft w:val="0"/>
                      <w:marRight w:val="0"/>
                      <w:marTop w:val="0"/>
                      <w:marBottom w:val="0"/>
                      <w:divBdr>
                        <w:top w:val="none" w:sz="0" w:space="0" w:color="auto"/>
                        <w:left w:val="none" w:sz="0" w:space="0" w:color="auto"/>
                        <w:bottom w:val="none" w:sz="0" w:space="0" w:color="auto"/>
                        <w:right w:val="none" w:sz="0" w:space="0" w:color="auto"/>
                      </w:divBdr>
                    </w:div>
                  </w:divsChild>
                </w:div>
                <w:div w:id="879513966">
                  <w:marLeft w:val="0"/>
                  <w:marRight w:val="0"/>
                  <w:marTop w:val="0"/>
                  <w:marBottom w:val="0"/>
                  <w:divBdr>
                    <w:top w:val="none" w:sz="0" w:space="0" w:color="auto"/>
                    <w:left w:val="none" w:sz="0" w:space="0" w:color="auto"/>
                    <w:bottom w:val="none" w:sz="0" w:space="0" w:color="auto"/>
                    <w:right w:val="none" w:sz="0" w:space="0" w:color="auto"/>
                  </w:divBdr>
                  <w:divsChild>
                    <w:div w:id="1253975344">
                      <w:marLeft w:val="0"/>
                      <w:marRight w:val="0"/>
                      <w:marTop w:val="0"/>
                      <w:marBottom w:val="0"/>
                      <w:divBdr>
                        <w:top w:val="none" w:sz="0" w:space="0" w:color="auto"/>
                        <w:left w:val="none" w:sz="0" w:space="0" w:color="auto"/>
                        <w:bottom w:val="none" w:sz="0" w:space="0" w:color="auto"/>
                        <w:right w:val="none" w:sz="0" w:space="0" w:color="auto"/>
                      </w:divBdr>
                    </w:div>
                  </w:divsChild>
                </w:div>
                <w:div w:id="1712849368">
                  <w:marLeft w:val="0"/>
                  <w:marRight w:val="0"/>
                  <w:marTop w:val="0"/>
                  <w:marBottom w:val="0"/>
                  <w:divBdr>
                    <w:top w:val="none" w:sz="0" w:space="0" w:color="auto"/>
                    <w:left w:val="none" w:sz="0" w:space="0" w:color="auto"/>
                    <w:bottom w:val="none" w:sz="0" w:space="0" w:color="auto"/>
                    <w:right w:val="none" w:sz="0" w:space="0" w:color="auto"/>
                  </w:divBdr>
                  <w:divsChild>
                    <w:div w:id="2712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471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www.xinhuanet.com/english/2021-04/05/c_139859765.htm" TargetMode="External"/><Relationship Id="rId3" Type="http://schemas.openxmlformats.org/officeDocument/2006/relationships/customXml" Target="../customXml/item3.xml"/><Relationship Id="rId21" Type="http://schemas.openxmlformats.org/officeDocument/2006/relationships/hyperlink" Target="https://doi.org/10.1016/j.scitotenv.2018.01.338" TargetMode="Externa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footer" Target="footer1.xml"/><Relationship Id="rId25" Type="http://schemas.openxmlformats.org/officeDocument/2006/relationships/hyperlink" Target="https://www.pwchk.com/en/research-and-insights/editors-pick/new-opportunities-for-the-guangdong-hong-kong-macau-greater-bay-area.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doi.org/10.1016/j.watres.2020.116610" TargetMode="External"/><Relationship Id="rId29" Type="http://schemas.openxmlformats.org/officeDocument/2006/relationships/hyperlink" Target="https://doi.org/10.1016/j.aca.2015.02.01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Cundy@soton.ac.uk" TargetMode="External"/><Relationship Id="rId24" Type="http://schemas.openxmlformats.org/officeDocument/2006/relationships/hyperlink" Target="https://unfccc.int/files/parties_observers/submissions_from_observers/application/pdf/777.pdf" TargetMode="External"/><Relationship Id="rId32" Type="http://schemas.openxmlformats.org/officeDocument/2006/relationships/fontTable" Target="fontTable.xml"/><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oi.org/10.1007/s00244-018-0527-9" TargetMode="External"/><Relationship Id="rId28" Type="http://schemas.openxmlformats.org/officeDocument/2006/relationships/hyperlink" Target="https://doi.org/10.1016/j.envpol.2016.04.090" TargetMode="External"/><Relationship Id="rId36"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bayarea.gov.hk/en/about/overview.html" TargetMode="External"/><Relationship Id="rId27" Type="http://schemas.openxmlformats.org/officeDocument/2006/relationships/hyperlink" Target="https://doi.org/10.1016/j.marpolbul.2014.12.017" TargetMode="External"/><Relationship Id="rId30" Type="http://schemas.openxmlformats.org/officeDocument/2006/relationships/hyperlink" Target="https://doi.org/10.1016/j.scitotenv.2008.09.048" TargetMode="Externa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c3f14\Documents\My%20Work%20Documents\Director%20of%20International%20admin\HKUST%20visit%2020th%20March\Emerging%20contaminants%20project\Fran%20review%20spreadsheets\Collated%20review%20Mar%202021%20graphs%20modified%20with%20Fig%20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[Collated review Mar 2021 graphs modified with Fig 3.xlsx]Sampling timescales!PivotTable10</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s>
    <c:plotArea>
      <c:layout/>
      <c:barChart>
        <c:barDir val="col"/>
        <c:grouping val="clustered"/>
        <c:varyColors val="0"/>
        <c:ser>
          <c:idx val="0"/>
          <c:order val="0"/>
          <c:tx>
            <c:strRef>
              <c:f>'Sampling timescales'!$B$3:$B$4</c:f>
              <c:strCache>
                <c:ptCount val="1"/>
                <c:pt idx="0">
                  <c:v>Bisphenol A</c:v>
                </c:pt>
              </c:strCache>
            </c:strRef>
          </c:tx>
          <c:spPr>
            <a:solidFill>
              <a:schemeClr val="accent1"/>
            </a:solidFill>
            <a:ln>
              <a:noFill/>
            </a:ln>
            <a:effectLst/>
          </c:spPr>
          <c:invertIfNegative val="0"/>
          <c:cat>
            <c:strRef>
              <c:f>'Sampling timescales'!$A$5:$A$12</c:f>
              <c:strCache>
                <c:ptCount val="7"/>
                <c:pt idx="0">
                  <c:v>Days</c:v>
                </c:pt>
                <c:pt idx="1">
                  <c:v>Weeks</c:v>
                </c:pt>
                <c:pt idx="2">
                  <c:v>Months</c:v>
                </c:pt>
                <c:pt idx="3">
                  <c:v>Seasons</c:v>
                </c:pt>
                <c:pt idx="4">
                  <c:v>Years</c:v>
                </c:pt>
                <c:pt idx="5">
                  <c:v>Sediment core</c:v>
                </c:pt>
                <c:pt idx="6">
                  <c:v>One off</c:v>
                </c:pt>
              </c:strCache>
            </c:strRef>
          </c:cat>
          <c:val>
            <c:numRef>
              <c:f>'Sampling timescales'!$B$5:$B$12</c:f>
              <c:numCache>
                <c:formatCode>General</c:formatCode>
                <c:ptCount val="7"/>
                <c:pt idx="0">
                  <c:v>4</c:v>
                </c:pt>
                <c:pt idx="1">
                  <c:v>2</c:v>
                </c:pt>
                <c:pt idx="2">
                  <c:v>1</c:v>
                </c:pt>
                <c:pt idx="3">
                  <c:v>17</c:v>
                </c:pt>
                <c:pt idx="5">
                  <c:v>1</c:v>
                </c:pt>
                <c:pt idx="6">
                  <c:v>16</c:v>
                </c:pt>
              </c:numCache>
            </c:numRef>
          </c:val>
          <c:extLst>
            <c:ext xmlns:c16="http://schemas.microsoft.com/office/drawing/2014/chart" uri="{C3380CC4-5D6E-409C-BE32-E72D297353CC}">
              <c16:uniqueId val="{00000000-6BFA-4859-ACD7-A111A0C3DBDC}"/>
            </c:ext>
          </c:extLst>
        </c:ser>
        <c:ser>
          <c:idx val="1"/>
          <c:order val="1"/>
          <c:tx>
            <c:strRef>
              <c:f>'Sampling timescales'!$C$3:$C$4</c:f>
              <c:strCache>
                <c:ptCount val="1"/>
                <c:pt idx="0">
                  <c:v>Chlorpyrifos</c:v>
                </c:pt>
              </c:strCache>
            </c:strRef>
          </c:tx>
          <c:spPr>
            <a:solidFill>
              <a:schemeClr val="accent2"/>
            </a:solidFill>
            <a:ln>
              <a:noFill/>
            </a:ln>
            <a:effectLst/>
          </c:spPr>
          <c:invertIfNegative val="0"/>
          <c:cat>
            <c:strRef>
              <c:f>'Sampling timescales'!$A$5:$A$12</c:f>
              <c:strCache>
                <c:ptCount val="7"/>
                <c:pt idx="0">
                  <c:v>Days</c:v>
                </c:pt>
                <c:pt idx="1">
                  <c:v>Weeks</c:v>
                </c:pt>
                <c:pt idx="2">
                  <c:v>Months</c:v>
                </c:pt>
                <c:pt idx="3">
                  <c:v>Seasons</c:v>
                </c:pt>
                <c:pt idx="4">
                  <c:v>Years</c:v>
                </c:pt>
                <c:pt idx="5">
                  <c:v>Sediment core</c:v>
                </c:pt>
                <c:pt idx="6">
                  <c:v>One off</c:v>
                </c:pt>
              </c:strCache>
            </c:strRef>
          </c:cat>
          <c:val>
            <c:numRef>
              <c:f>'Sampling timescales'!$C$5:$C$12</c:f>
              <c:numCache>
                <c:formatCode>General</c:formatCode>
                <c:ptCount val="7"/>
                <c:pt idx="3">
                  <c:v>2</c:v>
                </c:pt>
                <c:pt idx="5">
                  <c:v>1</c:v>
                </c:pt>
                <c:pt idx="6">
                  <c:v>7</c:v>
                </c:pt>
              </c:numCache>
            </c:numRef>
          </c:val>
          <c:extLst>
            <c:ext xmlns:c16="http://schemas.microsoft.com/office/drawing/2014/chart" uri="{C3380CC4-5D6E-409C-BE32-E72D297353CC}">
              <c16:uniqueId val="{00000001-6BFA-4859-ACD7-A111A0C3DBDC}"/>
            </c:ext>
          </c:extLst>
        </c:ser>
        <c:ser>
          <c:idx val="2"/>
          <c:order val="2"/>
          <c:tx>
            <c:strRef>
              <c:f>'Sampling timescales'!$D$3:$D$4</c:f>
              <c:strCache>
                <c:ptCount val="1"/>
                <c:pt idx="0">
                  <c:v>DDT</c:v>
                </c:pt>
              </c:strCache>
            </c:strRef>
          </c:tx>
          <c:spPr>
            <a:solidFill>
              <a:schemeClr val="accent3"/>
            </a:solidFill>
            <a:ln>
              <a:noFill/>
            </a:ln>
            <a:effectLst/>
          </c:spPr>
          <c:invertIfNegative val="0"/>
          <c:cat>
            <c:strRef>
              <c:f>'Sampling timescales'!$A$5:$A$12</c:f>
              <c:strCache>
                <c:ptCount val="7"/>
                <c:pt idx="0">
                  <c:v>Days</c:v>
                </c:pt>
                <c:pt idx="1">
                  <c:v>Weeks</c:v>
                </c:pt>
                <c:pt idx="2">
                  <c:v>Months</c:v>
                </c:pt>
                <c:pt idx="3">
                  <c:v>Seasons</c:v>
                </c:pt>
                <c:pt idx="4">
                  <c:v>Years</c:v>
                </c:pt>
                <c:pt idx="5">
                  <c:v>Sediment core</c:v>
                </c:pt>
                <c:pt idx="6">
                  <c:v>One off</c:v>
                </c:pt>
              </c:strCache>
            </c:strRef>
          </c:cat>
          <c:val>
            <c:numRef>
              <c:f>'Sampling timescales'!$D$5:$D$12</c:f>
              <c:numCache>
                <c:formatCode>General</c:formatCode>
                <c:ptCount val="7"/>
                <c:pt idx="0">
                  <c:v>2</c:v>
                </c:pt>
                <c:pt idx="1">
                  <c:v>6</c:v>
                </c:pt>
                <c:pt idx="2">
                  <c:v>14</c:v>
                </c:pt>
                <c:pt idx="3">
                  <c:v>5</c:v>
                </c:pt>
                <c:pt idx="4">
                  <c:v>7</c:v>
                </c:pt>
                <c:pt idx="5">
                  <c:v>7</c:v>
                </c:pt>
                <c:pt idx="6">
                  <c:v>53</c:v>
                </c:pt>
              </c:numCache>
            </c:numRef>
          </c:val>
          <c:extLst>
            <c:ext xmlns:c16="http://schemas.microsoft.com/office/drawing/2014/chart" uri="{C3380CC4-5D6E-409C-BE32-E72D297353CC}">
              <c16:uniqueId val="{00000002-6BFA-4859-ACD7-A111A0C3DBDC}"/>
            </c:ext>
          </c:extLst>
        </c:ser>
        <c:ser>
          <c:idx val="3"/>
          <c:order val="3"/>
          <c:tx>
            <c:strRef>
              <c:f>'Sampling timescales'!$E$3:$E$4</c:f>
              <c:strCache>
                <c:ptCount val="1"/>
                <c:pt idx="0">
                  <c:v>Diclofenac</c:v>
                </c:pt>
              </c:strCache>
            </c:strRef>
          </c:tx>
          <c:spPr>
            <a:solidFill>
              <a:schemeClr val="accent4"/>
            </a:solidFill>
            <a:ln>
              <a:noFill/>
            </a:ln>
            <a:effectLst/>
          </c:spPr>
          <c:invertIfNegative val="0"/>
          <c:cat>
            <c:strRef>
              <c:f>'Sampling timescales'!$A$5:$A$12</c:f>
              <c:strCache>
                <c:ptCount val="7"/>
                <c:pt idx="0">
                  <c:v>Days</c:v>
                </c:pt>
                <c:pt idx="1">
                  <c:v>Weeks</c:v>
                </c:pt>
                <c:pt idx="2">
                  <c:v>Months</c:v>
                </c:pt>
                <c:pt idx="3">
                  <c:v>Seasons</c:v>
                </c:pt>
                <c:pt idx="4">
                  <c:v>Years</c:v>
                </c:pt>
                <c:pt idx="5">
                  <c:v>Sediment core</c:v>
                </c:pt>
                <c:pt idx="6">
                  <c:v>One off</c:v>
                </c:pt>
              </c:strCache>
            </c:strRef>
          </c:cat>
          <c:val>
            <c:numRef>
              <c:f>'Sampling timescales'!$E$5:$E$12</c:f>
              <c:numCache>
                <c:formatCode>General</c:formatCode>
                <c:ptCount val="7"/>
                <c:pt idx="3">
                  <c:v>5</c:v>
                </c:pt>
                <c:pt idx="6">
                  <c:v>3</c:v>
                </c:pt>
              </c:numCache>
            </c:numRef>
          </c:val>
          <c:extLst>
            <c:ext xmlns:c16="http://schemas.microsoft.com/office/drawing/2014/chart" uri="{C3380CC4-5D6E-409C-BE32-E72D297353CC}">
              <c16:uniqueId val="{00000003-6BFA-4859-ACD7-A111A0C3DBDC}"/>
            </c:ext>
          </c:extLst>
        </c:ser>
        <c:ser>
          <c:idx val="4"/>
          <c:order val="4"/>
          <c:tx>
            <c:strRef>
              <c:f>'Sampling timescales'!$F$3:$F$4</c:f>
              <c:strCache>
                <c:ptCount val="1"/>
                <c:pt idx="0">
                  <c:v>Estradiol</c:v>
                </c:pt>
              </c:strCache>
            </c:strRef>
          </c:tx>
          <c:spPr>
            <a:solidFill>
              <a:schemeClr val="accent5"/>
            </a:solidFill>
            <a:ln>
              <a:noFill/>
            </a:ln>
            <a:effectLst/>
          </c:spPr>
          <c:invertIfNegative val="0"/>
          <c:cat>
            <c:strRef>
              <c:f>'Sampling timescales'!$A$5:$A$12</c:f>
              <c:strCache>
                <c:ptCount val="7"/>
                <c:pt idx="0">
                  <c:v>Days</c:v>
                </c:pt>
                <c:pt idx="1">
                  <c:v>Weeks</c:v>
                </c:pt>
                <c:pt idx="2">
                  <c:v>Months</c:v>
                </c:pt>
                <c:pt idx="3">
                  <c:v>Seasons</c:v>
                </c:pt>
                <c:pt idx="4">
                  <c:v>Years</c:v>
                </c:pt>
                <c:pt idx="5">
                  <c:v>Sediment core</c:v>
                </c:pt>
                <c:pt idx="6">
                  <c:v>One off</c:v>
                </c:pt>
              </c:strCache>
            </c:strRef>
          </c:cat>
          <c:val>
            <c:numRef>
              <c:f>'Sampling timescales'!$F$5:$F$12</c:f>
              <c:numCache>
                <c:formatCode>General</c:formatCode>
                <c:ptCount val="7"/>
                <c:pt idx="0">
                  <c:v>3</c:v>
                </c:pt>
                <c:pt idx="1">
                  <c:v>3</c:v>
                </c:pt>
                <c:pt idx="2">
                  <c:v>1</c:v>
                </c:pt>
                <c:pt idx="3">
                  <c:v>10</c:v>
                </c:pt>
                <c:pt idx="6">
                  <c:v>12</c:v>
                </c:pt>
              </c:numCache>
            </c:numRef>
          </c:val>
          <c:extLst>
            <c:ext xmlns:c16="http://schemas.microsoft.com/office/drawing/2014/chart" uri="{C3380CC4-5D6E-409C-BE32-E72D297353CC}">
              <c16:uniqueId val="{00000004-6BFA-4859-ACD7-A111A0C3DBDC}"/>
            </c:ext>
          </c:extLst>
        </c:ser>
        <c:ser>
          <c:idx val="5"/>
          <c:order val="5"/>
          <c:tx>
            <c:strRef>
              <c:f>'Sampling timescales'!$G$3:$G$4</c:f>
              <c:strCache>
                <c:ptCount val="1"/>
                <c:pt idx="0">
                  <c:v>Macrolides</c:v>
                </c:pt>
              </c:strCache>
            </c:strRef>
          </c:tx>
          <c:spPr>
            <a:solidFill>
              <a:schemeClr val="accent6"/>
            </a:solidFill>
            <a:ln>
              <a:noFill/>
            </a:ln>
            <a:effectLst/>
          </c:spPr>
          <c:invertIfNegative val="0"/>
          <c:cat>
            <c:strRef>
              <c:f>'Sampling timescales'!$A$5:$A$12</c:f>
              <c:strCache>
                <c:ptCount val="7"/>
                <c:pt idx="0">
                  <c:v>Days</c:v>
                </c:pt>
                <c:pt idx="1">
                  <c:v>Weeks</c:v>
                </c:pt>
                <c:pt idx="2">
                  <c:v>Months</c:v>
                </c:pt>
                <c:pt idx="3">
                  <c:v>Seasons</c:v>
                </c:pt>
                <c:pt idx="4">
                  <c:v>Years</c:v>
                </c:pt>
                <c:pt idx="5">
                  <c:v>Sediment core</c:v>
                </c:pt>
                <c:pt idx="6">
                  <c:v>One off</c:v>
                </c:pt>
              </c:strCache>
            </c:strRef>
          </c:cat>
          <c:val>
            <c:numRef>
              <c:f>'Sampling timescales'!$G$5:$G$12</c:f>
              <c:numCache>
                <c:formatCode>General</c:formatCode>
                <c:ptCount val="7"/>
                <c:pt idx="0">
                  <c:v>2</c:v>
                </c:pt>
                <c:pt idx="1">
                  <c:v>2</c:v>
                </c:pt>
                <c:pt idx="3">
                  <c:v>11</c:v>
                </c:pt>
                <c:pt idx="6">
                  <c:v>17</c:v>
                </c:pt>
              </c:numCache>
            </c:numRef>
          </c:val>
          <c:extLst>
            <c:ext xmlns:c16="http://schemas.microsoft.com/office/drawing/2014/chart" uri="{C3380CC4-5D6E-409C-BE32-E72D297353CC}">
              <c16:uniqueId val="{00000005-6BFA-4859-ACD7-A111A0C3DBDC}"/>
            </c:ext>
          </c:extLst>
        </c:ser>
        <c:ser>
          <c:idx val="6"/>
          <c:order val="6"/>
          <c:tx>
            <c:strRef>
              <c:f>'Sampling timescales'!$H$3:$H$4</c:f>
              <c:strCache>
                <c:ptCount val="1"/>
                <c:pt idx="0">
                  <c:v>Microplastics</c:v>
                </c:pt>
              </c:strCache>
            </c:strRef>
          </c:tx>
          <c:spPr>
            <a:solidFill>
              <a:schemeClr val="accent1">
                <a:lumMod val="60000"/>
              </a:schemeClr>
            </a:solidFill>
            <a:ln>
              <a:noFill/>
            </a:ln>
            <a:effectLst/>
          </c:spPr>
          <c:invertIfNegative val="0"/>
          <c:cat>
            <c:strRef>
              <c:f>'Sampling timescales'!$A$5:$A$12</c:f>
              <c:strCache>
                <c:ptCount val="7"/>
                <c:pt idx="0">
                  <c:v>Days</c:v>
                </c:pt>
                <c:pt idx="1">
                  <c:v>Weeks</c:v>
                </c:pt>
                <c:pt idx="2">
                  <c:v>Months</c:v>
                </c:pt>
                <c:pt idx="3">
                  <c:v>Seasons</c:v>
                </c:pt>
                <c:pt idx="4">
                  <c:v>Years</c:v>
                </c:pt>
                <c:pt idx="5">
                  <c:v>Sediment core</c:v>
                </c:pt>
                <c:pt idx="6">
                  <c:v>One off</c:v>
                </c:pt>
              </c:strCache>
            </c:strRef>
          </c:cat>
          <c:val>
            <c:numRef>
              <c:f>'Sampling timescales'!$H$5:$H$12</c:f>
              <c:numCache>
                <c:formatCode>General</c:formatCode>
                <c:ptCount val="7"/>
                <c:pt idx="0">
                  <c:v>3</c:v>
                </c:pt>
                <c:pt idx="2">
                  <c:v>1</c:v>
                </c:pt>
                <c:pt idx="3">
                  <c:v>5</c:v>
                </c:pt>
                <c:pt idx="4">
                  <c:v>2</c:v>
                </c:pt>
                <c:pt idx="6">
                  <c:v>14</c:v>
                </c:pt>
              </c:numCache>
            </c:numRef>
          </c:val>
          <c:extLst>
            <c:ext xmlns:c16="http://schemas.microsoft.com/office/drawing/2014/chart" uri="{C3380CC4-5D6E-409C-BE32-E72D297353CC}">
              <c16:uniqueId val="{00000006-6BFA-4859-ACD7-A111A0C3DBDC}"/>
            </c:ext>
          </c:extLst>
        </c:ser>
        <c:ser>
          <c:idx val="7"/>
          <c:order val="7"/>
          <c:tx>
            <c:strRef>
              <c:f>'Sampling timescales'!$I$3:$I$4</c:f>
              <c:strCache>
                <c:ptCount val="1"/>
                <c:pt idx="0">
                  <c:v>PAH</c:v>
                </c:pt>
              </c:strCache>
            </c:strRef>
          </c:tx>
          <c:spPr>
            <a:solidFill>
              <a:schemeClr val="accent2">
                <a:lumMod val="60000"/>
              </a:schemeClr>
            </a:solidFill>
            <a:ln>
              <a:noFill/>
            </a:ln>
            <a:effectLst/>
          </c:spPr>
          <c:invertIfNegative val="0"/>
          <c:cat>
            <c:strRef>
              <c:f>'Sampling timescales'!$A$5:$A$12</c:f>
              <c:strCache>
                <c:ptCount val="7"/>
                <c:pt idx="0">
                  <c:v>Days</c:v>
                </c:pt>
                <c:pt idx="1">
                  <c:v>Weeks</c:v>
                </c:pt>
                <c:pt idx="2">
                  <c:v>Months</c:v>
                </c:pt>
                <c:pt idx="3">
                  <c:v>Seasons</c:v>
                </c:pt>
                <c:pt idx="4">
                  <c:v>Years</c:v>
                </c:pt>
                <c:pt idx="5">
                  <c:v>Sediment core</c:v>
                </c:pt>
                <c:pt idx="6">
                  <c:v>One off</c:v>
                </c:pt>
              </c:strCache>
            </c:strRef>
          </c:cat>
          <c:val>
            <c:numRef>
              <c:f>'Sampling timescales'!$I$5:$I$12</c:f>
              <c:numCache>
                <c:formatCode>General</c:formatCode>
                <c:ptCount val="7"/>
                <c:pt idx="0">
                  <c:v>17</c:v>
                </c:pt>
                <c:pt idx="1">
                  <c:v>10</c:v>
                </c:pt>
                <c:pt idx="2">
                  <c:v>30</c:v>
                </c:pt>
                <c:pt idx="3">
                  <c:v>25</c:v>
                </c:pt>
                <c:pt idx="4">
                  <c:v>7</c:v>
                </c:pt>
                <c:pt idx="5">
                  <c:v>10</c:v>
                </c:pt>
                <c:pt idx="6">
                  <c:v>75</c:v>
                </c:pt>
              </c:numCache>
            </c:numRef>
          </c:val>
          <c:extLst>
            <c:ext xmlns:c16="http://schemas.microsoft.com/office/drawing/2014/chart" uri="{C3380CC4-5D6E-409C-BE32-E72D297353CC}">
              <c16:uniqueId val="{00000007-6BFA-4859-ACD7-A111A0C3DBDC}"/>
            </c:ext>
          </c:extLst>
        </c:ser>
        <c:ser>
          <c:idx val="8"/>
          <c:order val="8"/>
          <c:tx>
            <c:strRef>
              <c:f>'Sampling timescales'!$J$3:$J$4</c:f>
              <c:strCache>
                <c:ptCount val="1"/>
                <c:pt idx="0">
                  <c:v>Perfluorinated</c:v>
                </c:pt>
              </c:strCache>
            </c:strRef>
          </c:tx>
          <c:spPr>
            <a:solidFill>
              <a:schemeClr val="accent3">
                <a:lumMod val="60000"/>
              </a:schemeClr>
            </a:solidFill>
            <a:ln>
              <a:noFill/>
            </a:ln>
            <a:effectLst/>
          </c:spPr>
          <c:invertIfNegative val="0"/>
          <c:cat>
            <c:strRef>
              <c:f>'Sampling timescales'!$A$5:$A$12</c:f>
              <c:strCache>
                <c:ptCount val="7"/>
                <c:pt idx="0">
                  <c:v>Days</c:v>
                </c:pt>
                <c:pt idx="1">
                  <c:v>Weeks</c:v>
                </c:pt>
                <c:pt idx="2">
                  <c:v>Months</c:v>
                </c:pt>
                <c:pt idx="3">
                  <c:v>Seasons</c:v>
                </c:pt>
                <c:pt idx="4">
                  <c:v>Years</c:v>
                </c:pt>
                <c:pt idx="5">
                  <c:v>Sediment core</c:v>
                </c:pt>
                <c:pt idx="6">
                  <c:v>One off</c:v>
                </c:pt>
              </c:strCache>
            </c:strRef>
          </c:cat>
          <c:val>
            <c:numRef>
              <c:f>'Sampling timescales'!$J$5:$J$12</c:f>
              <c:numCache>
                <c:formatCode>General</c:formatCode>
                <c:ptCount val="7"/>
                <c:pt idx="1">
                  <c:v>3</c:v>
                </c:pt>
                <c:pt idx="2">
                  <c:v>1</c:v>
                </c:pt>
                <c:pt idx="3">
                  <c:v>3</c:v>
                </c:pt>
                <c:pt idx="6">
                  <c:v>12</c:v>
                </c:pt>
              </c:numCache>
            </c:numRef>
          </c:val>
          <c:extLst>
            <c:ext xmlns:c16="http://schemas.microsoft.com/office/drawing/2014/chart" uri="{C3380CC4-5D6E-409C-BE32-E72D297353CC}">
              <c16:uniqueId val="{00000008-6BFA-4859-ACD7-A111A0C3DBDC}"/>
            </c:ext>
          </c:extLst>
        </c:ser>
        <c:ser>
          <c:idx val="9"/>
          <c:order val="9"/>
          <c:tx>
            <c:strRef>
              <c:f>'Sampling timescales'!$K$3:$K$4</c:f>
              <c:strCache>
                <c:ptCount val="1"/>
                <c:pt idx="0">
                  <c:v>PGE</c:v>
                </c:pt>
              </c:strCache>
            </c:strRef>
          </c:tx>
          <c:spPr>
            <a:solidFill>
              <a:schemeClr val="accent4">
                <a:lumMod val="60000"/>
              </a:schemeClr>
            </a:solidFill>
            <a:ln>
              <a:noFill/>
            </a:ln>
            <a:effectLst/>
          </c:spPr>
          <c:invertIfNegative val="0"/>
          <c:cat>
            <c:strRef>
              <c:f>'Sampling timescales'!$A$5:$A$12</c:f>
              <c:strCache>
                <c:ptCount val="7"/>
                <c:pt idx="0">
                  <c:v>Days</c:v>
                </c:pt>
                <c:pt idx="1">
                  <c:v>Weeks</c:v>
                </c:pt>
                <c:pt idx="2">
                  <c:v>Months</c:v>
                </c:pt>
                <c:pt idx="3">
                  <c:v>Seasons</c:v>
                </c:pt>
                <c:pt idx="4">
                  <c:v>Years</c:v>
                </c:pt>
                <c:pt idx="5">
                  <c:v>Sediment core</c:v>
                </c:pt>
                <c:pt idx="6">
                  <c:v>One off</c:v>
                </c:pt>
              </c:strCache>
            </c:strRef>
          </c:cat>
          <c:val>
            <c:numRef>
              <c:f>'Sampling timescales'!$K$5:$K$12</c:f>
              <c:numCache>
                <c:formatCode>General</c:formatCode>
                <c:ptCount val="7"/>
                <c:pt idx="5">
                  <c:v>1</c:v>
                </c:pt>
                <c:pt idx="6">
                  <c:v>7</c:v>
                </c:pt>
              </c:numCache>
            </c:numRef>
          </c:val>
          <c:extLst>
            <c:ext xmlns:c16="http://schemas.microsoft.com/office/drawing/2014/chart" uri="{C3380CC4-5D6E-409C-BE32-E72D297353CC}">
              <c16:uniqueId val="{00000009-6BFA-4859-ACD7-A111A0C3DBDC}"/>
            </c:ext>
          </c:extLst>
        </c:ser>
        <c:ser>
          <c:idx val="10"/>
          <c:order val="10"/>
          <c:tx>
            <c:strRef>
              <c:f>'Sampling timescales'!$L$3:$L$4</c:f>
              <c:strCache>
                <c:ptCount val="1"/>
                <c:pt idx="0">
                  <c:v>Pyrethroids</c:v>
                </c:pt>
              </c:strCache>
            </c:strRef>
          </c:tx>
          <c:spPr>
            <a:solidFill>
              <a:schemeClr val="accent5">
                <a:lumMod val="60000"/>
              </a:schemeClr>
            </a:solidFill>
            <a:ln>
              <a:noFill/>
            </a:ln>
            <a:effectLst/>
          </c:spPr>
          <c:invertIfNegative val="0"/>
          <c:cat>
            <c:strRef>
              <c:f>'Sampling timescales'!$A$5:$A$12</c:f>
              <c:strCache>
                <c:ptCount val="7"/>
                <c:pt idx="0">
                  <c:v>Days</c:v>
                </c:pt>
                <c:pt idx="1">
                  <c:v>Weeks</c:v>
                </c:pt>
                <c:pt idx="2">
                  <c:v>Months</c:v>
                </c:pt>
                <c:pt idx="3">
                  <c:v>Seasons</c:v>
                </c:pt>
                <c:pt idx="4">
                  <c:v>Years</c:v>
                </c:pt>
                <c:pt idx="5">
                  <c:v>Sediment core</c:v>
                </c:pt>
                <c:pt idx="6">
                  <c:v>One off</c:v>
                </c:pt>
              </c:strCache>
            </c:strRef>
          </c:cat>
          <c:val>
            <c:numRef>
              <c:f>'Sampling timescales'!$L$5:$L$12</c:f>
              <c:numCache>
                <c:formatCode>General</c:formatCode>
                <c:ptCount val="7"/>
                <c:pt idx="3">
                  <c:v>3</c:v>
                </c:pt>
                <c:pt idx="5">
                  <c:v>1</c:v>
                </c:pt>
                <c:pt idx="6">
                  <c:v>7</c:v>
                </c:pt>
              </c:numCache>
            </c:numRef>
          </c:val>
          <c:extLst>
            <c:ext xmlns:c16="http://schemas.microsoft.com/office/drawing/2014/chart" uri="{C3380CC4-5D6E-409C-BE32-E72D297353CC}">
              <c16:uniqueId val="{0000000A-6BFA-4859-ACD7-A111A0C3DBDC}"/>
            </c:ext>
          </c:extLst>
        </c:ser>
        <c:ser>
          <c:idx val="11"/>
          <c:order val="11"/>
          <c:tx>
            <c:strRef>
              <c:f>'Sampling timescales'!$M$3:$M$4</c:f>
              <c:strCache>
                <c:ptCount val="1"/>
                <c:pt idx="0">
                  <c:v>Triclosan</c:v>
                </c:pt>
              </c:strCache>
            </c:strRef>
          </c:tx>
          <c:spPr>
            <a:solidFill>
              <a:schemeClr val="accent6">
                <a:lumMod val="60000"/>
              </a:schemeClr>
            </a:solidFill>
            <a:ln>
              <a:noFill/>
            </a:ln>
            <a:effectLst/>
          </c:spPr>
          <c:invertIfNegative val="0"/>
          <c:cat>
            <c:strRef>
              <c:f>'Sampling timescales'!$A$5:$A$12</c:f>
              <c:strCache>
                <c:ptCount val="7"/>
                <c:pt idx="0">
                  <c:v>Days</c:v>
                </c:pt>
                <c:pt idx="1">
                  <c:v>Weeks</c:v>
                </c:pt>
                <c:pt idx="2">
                  <c:v>Months</c:v>
                </c:pt>
                <c:pt idx="3">
                  <c:v>Seasons</c:v>
                </c:pt>
                <c:pt idx="4">
                  <c:v>Years</c:v>
                </c:pt>
                <c:pt idx="5">
                  <c:v>Sediment core</c:v>
                </c:pt>
                <c:pt idx="6">
                  <c:v>One off</c:v>
                </c:pt>
              </c:strCache>
            </c:strRef>
          </c:cat>
          <c:val>
            <c:numRef>
              <c:f>'Sampling timescales'!$M$5:$M$12</c:f>
              <c:numCache>
                <c:formatCode>General</c:formatCode>
                <c:ptCount val="7"/>
                <c:pt idx="0">
                  <c:v>1</c:v>
                </c:pt>
                <c:pt idx="2">
                  <c:v>2</c:v>
                </c:pt>
                <c:pt idx="3">
                  <c:v>17</c:v>
                </c:pt>
                <c:pt idx="6">
                  <c:v>7</c:v>
                </c:pt>
              </c:numCache>
            </c:numRef>
          </c:val>
          <c:extLst>
            <c:ext xmlns:c16="http://schemas.microsoft.com/office/drawing/2014/chart" uri="{C3380CC4-5D6E-409C-BE32-E72D297353CC}">
              <c16:uniqueId val="{0000000B-6BFA-4859-ACD7-A111A0C3DBDC}"/>
            </c:ext>
          </c:extLst>
        </c:ser>
        <c:dLbls>
          <c:showLegendKey val="0"/>
          <c:showVal val="0"/>
          <c:showCatName val="0"/>
          <c:showSerName val="0"/>
          <c:showPercent val="0"/>
          <c:showBubbleSize val="0"/>
        </c:dLbls>
        <c:gapWidth val="219"/>
        <c:overlap val="-27"/>
        <c:axId val="1821336960"/>
        <c:axId val="319809104"/>
      </c:barChart>
      <c:catAx>
        <c:axId val="182133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809104"/>
        <c:crosses val="autoZero"/>
        <c:auto val="1"/>
        <c:lblAlgn val="ctr"/>
        <c:lblOffset val="100"/>
        <c:noMultiLvlLbl val="0"/>
      </c:catAx>
      <c:valAx>
        <c:axId val="31980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13369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0A3FBBEBCD064C948E99A1A4CE5D4F" ma:contentTypeVersion="13" ma:contentTypeDescription="Create a new document." ma:contentTypeScope="" ma:versionID="e161c77e67251644a5dc9ee30a21941f">
  <xsd:schema xmlns:xsd="http://www.w3.org/2001/XMLSchema" xmlns:xs="http://www.w3.org/2001/XMLSchema" xmlns:p="http://schemas.microsoft.com/office/2006/metadata/properties" xmlns:ns3="3b32ade0-4d55-4fcd-a91e-4f1c9aae69d4" xmlns:ns4="41811a5b-1ae9-408e-a806-e92253a48730" targetNamespace="http://schemas.microsoft.com/office/2006/metadata/properties" ma:root="true" ma:fieldsID="1289ff806d04cb04f948cc42b818c8b8" ns3:_="" ns4:_="">
    <xsd:import namespace="3b32ade0-4d55-4fcd-a91e-4f1c9aae69d4"/>
    <xsd:import namespace="41811a5b-1ae9-408e-a806-e92253a4873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32ade0-4d55-4fcd-a91e-4f1c9aae6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811a5b-1ae9-408e-a806-e92253a4873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A3D81-5DD2-4E3A-8C64-A36798C2C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32ade0-4d55-4fcd-a91e-4f1c9aae69d4"/>
    <ds:schemaRef ds:uri="41811a5b-1ae9-408e-a806-e92253a487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E8C385-6318-4478-8EB7-25BFDE649DF9}">
  <ds:schemaRefs>
    <ds:schemaRef ds:uri="http://schemas.microsoft.com/sharepoint/v3/contenttype/forms"/>
  </ds:schemaRefs>
</ds:datastoreItem>
</file>

<file path=customXml/itemProps3.xml><?xml version="1.0" encoding="utf-8"?>
<ds:datastoreItem xmlns:ds="http://schemas.openxmlformats.org/officeDocument/2006/customXml" ds:itemID="{B15CBF85-1D61-4D7E-A5E1-AFA67904F6E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8B0B117-B005-4F83-ABFE-7B0C17769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13219</Words>
  <Characters>75351</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NOCS</Company>
  <LinksUpToDate>false</LinksUpToDate>
  <CharactersWithSpaces>88394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ac3f14</dc:creator>
  <cp:keywords/>
  <dc:description/>
  <cp:lastModifiedBy>Andrew Cundy</cp:lastModifiedBy>
  <cp:revision>2</cp:revision>
  <cp:lastPrinted>2021-05-13T09:11:00Z</cp:lastPrinted>
  <dcterms:created xsi:type="dcterms:W3CDTF">2022-02-16T09:07:00Z</dcterms:created>
  <dcterms:modified xsi:type="dcterms:W3CDTF">2022-02-16T09:07:00Z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0x010100630A3FBBEBCD064C948E99A1A4CE5D4F</vt:lpwstr>
  </property>
</Properties>
</file>