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078D2" w14:textId="7CDCC433" w:rsidR="00FB21FD" w:rsidRPr="00212AE4" w:rsidRDefault="00FB21FD" w:rsidP="00FB21FD">
      <w:pPr>
        <w:spacing w:line="360" w:lineRule="auto"/>
        <w:jc w:val="both"/>
        <w:rPr>
          <w:rFonts w:ascii="Arial" w:hAnsi="Arial" w:cs="Arial"/>
          <w:b/>
          <w:bCs/>
          <w:sz w:val="32"/>
          <w:szCs w:val="32"/>
        </w:rPr>
      </w:pPr>
      <w:r w:rsidRPr="00212AE4">
        <w:rPr>
          <w:rFonts w:ascii="Arial" w:hAnsi="Arial" w:cs="Arial"/>
          <w:b/>
          <w:bCs/>
          <w:sz w:val="32"/>
          <w:szCs w:val="32"/>
        </w:rPr>
        <w:t>New insights in establishing the structure-property relations of novel plasmonic nanostructures for clean energy applications</w:t>
      </w:r>
    </w:p>
    <w:p w14:paraId="42300518" w14:textId="4925015F" w:rsidR="00A47C87" w:rsidRPr="00212AE4" w:rsidRDefault="00A47C87" w:rsidP="00A47C87">
      <w:pPr>
        <w:spacing w:line="360" w:lineRule="auto"/>
        <w:jc w:val="both"/>
        <w:rPr>
          <w:rFonts w:ascii="Arial" w:hAnsi="Arial" w:cs="Arial"/>
        </w:rPr>
      </w:pPr>
      <w:r w:rsidRPr="00212AE4">
        <w:rPr>
          <w:rFonts w:ascii="Arial" w:hAnsi="Arial" w:cs="Arial"/>
        </w:rPr>
        <w:t xml:space="preserve">Priyanka </w:t>
      </w:r>
      <w:proofErr w:type="gramStart"/>
      <w:r w:rsidRPr="00212AE4">
        <w:rPr>
          <w:rFonts w:ascii="Arial" w:hAnsi="Arial" w:cs="Arial"/>
        </w:rPr>
        <w:t>Verma</w:t>
      </w:r>
      <w:r w:rsidR="00F92BA0" w:rsidRPr="00212AE4">
        <w:rPr>
          <w:rFonts w:ascii="Arial" w:hAnsi="Arial" w:cs="Arial"/>
        </w:rPr>
        <w:t>,</w:t>
      </w:r>
      <w:r w:rsidR="00F92BA0" w:rsidRPr="00212AE4">
        <w:rPr>
          <w:rFonts w:ascii="Arial" w:hAnsi="Arial" w:cs="Arial"/>
          <w:vertAlign w:val="superscript"/>
        </w:rPr>
        <w:t>a</w:t>
      </w:r>
      <w:proofErr w:type="gramEnd"/>
      <w:r w:rsidR="00F92BA0" w:rsidRPr="00212AE4">
        <w:rPr>
          <w:rFonts w:ascii="Arial" w:hAnsi="Arial" w:cs="Arial"/>
          <w:vertAlign w:val="superscript"/>
        </w:rPr>
        <w:t>,b</w:t>
      </w:r>
      <w:r w:rsidR="006D0082" w:rsidRPr="00212AE4">
        <w:rPr>
          <w:rFonts w:ascii="Arial" w:hAnsi="Arial" w:cs="Arial"/>
        </w:rPr>
        <w:t xml:space="preserve"> </w:t>
      </w:r>
      <w:r w:rsidRPr="00212AE4">
        <w:rPr>
          <w:rFonts w:ascii="Arial" w:hAnsi="Arial" w:cs="Arial"/>
        </w:rPr>
        <w:t>Yasutaka Kuwahara</w:t>
      </w:r>
      <w:r w:rsidR="00E759EC" w:rsidRPr="00212AE4">
        <w:rPr>
          <w:rFonts w:ascii="Arial" w:hAnsi="Arial" w:cs="Arial"/>
        </w:rPr>
        <w:t>,</w:t>
      </w:r>
      <w:r w:rsidR="00E759EC" w:rsidRPr="00212AE4">
        <w:rPr>
          <w:rFonts w:ascii="Arial" w:hAnsi="Arial" w:cs="Arial"/>
          <w:vertAlign w:val="superscript"/>
        </w:rPr>
        <w:t xml:space="preserve">a,c,d,e </w:t>
      </w:r>
      <w:r w:rsidRPr="00212AE4">
        <w:rPr>
          <w:rFonts w:ascii="Arial" w:hAnsi="Arial" w:cs="Arial"/>
        </w:rPr>
        <w:t>Kohsuke Mori</w:t>
      </w:r>
      <w:r w:rsidR="00E759EC" w:rsidRPr="00212AE4">
        <w:rPr>
          <w:rFonts w:ascii="Arial" w:hAnsi="Arial" w:cs="Arial"/>
        </w:rPr>
        <w:t>,</w:t>
      </w:r>
      <w:r w:rsidR="00E759EC" w:rsidRPr="00212AE4">
        <w:rPr>
          <w:rFonts w:ascii="Arial" w:hAnsi="Arial" w:cs="Arial"/>
          <w:vertAlign w:val="superscript"/>
        </w:rPr>
        <w:t>a,c,d</w:t>
      </w:r>
      <w:r w:rsidRPr="00212AE4">
        <w:rPr>
          <w:rFonts w:ascii="Arial" w:hAnsi="Arial" w:cs="Arial"/>
        </w:rPr>
        <w:t xml:space="preserve"> Robert Raja</w:t>
      </w:r>
      <w:r w:rsidR="000D3282" w:rsidRPr="00212AE4">
        <w:rPr>
          <w:rFonts w:ascii="Arial" w:hAnsi="Arial" w:cs="Arial"/>
          <w:vertAlign w:val="superscript"/>
        </w:rPr>
        <w:t>b</w:t>
      </w:r>
      <w:r w:rsidRPr="00212AE4">
        <w:rPr>
          <w:rFonts w:ascii="Arial" w:hAnsi="Arial" w:cs="Arial"/>
        </w:rPr>
        <w:t xml:space="preserve"> and Hiromi Yamashita</w:t>
      </w:r>
      <w:r w:rsidR="007C059A" w:rsidRPr="00212AE4">
        <w:rPr>
          <w:rFonts w:ascii="Arial" w:hAnsi="Arial" w:cs="Arial"/>
        </w:rPr>
        <w:t>*</w:t>
      </w:r>
      <w:r w:rsidR="00E46A18" w:rsidRPr="00212AE4">
        <w:rPr>
          <w:rFonts w:ascii="Arial" w:hAnsi="Arial" w:cs="Arial"/>
          <w:vertAlign w:val="superscript"/>
        </w:rPr>
        <w:t>,a</w:t>
      </w:r>
      <w:r w:rsidR="007C059A" w:rsidRPr="00212AE4">
        <w:rPr>
          <w:rFonts w:ascii="Arial" w:hAnsi="Arial" w:cs="Arial"/>
          <w:vertAlign w:val="superscript"/>
        </w:rPr>
        <w:t>,c,d</w:t>
      </w:r>
    </w:p>
    <w:p w14:paraId="32E1FA12" w14:textId="00234BB0" w:rsidR="008B47E4" w:rsidRPr="00212AE4" w:rsidRDefault="008461CE" w:rsidP="008B47E4">
      <w:pPr>
        <w:spacing w:after="0" w:line="360" w:lineRule="auto"/>
        <w:jc w:val="both"/>
        <w:rPr>
          <w:rFonts w:ascii="Arial" w:hAnsi="Arial" w:cs="Arial"/>
          <w:i/>
          <w:iCs/>
          <w:sz w:val="20"/>
          <w:szCs w:val="20"/>
        </w:rPr>
      </w:pPr>
      <w:r w:rsidRPr="00212AE4">
        <w:rPr>
          <w:rFonts w:ascii="Arial" w:hAnsi="Arial" w:cs="Arial"/>
          <w:i/>
          <w:iCs/>
          <w:sz w:val="20"/>
          <w:szCs w:val="20"/>
          <w:vertAlign w:val="superscript"/>
        </w:rPr>
        <w:t>a</w:t>
      </w:r>
      <w:r w:rsidR="008B47E4" w:rsidRPr="00212AE4">
        <w:rPr>
          <w:rFonts w:ascii="Arial" w:hAnsi="Arial" w:cs="Arial"/>
          <w:i/>
          <w:iCs/>
          <w:sz w:val="20"/>
          <w:szCs w:val="20"/>
        </w:rPr>
        <w:t>Division of Materials and Manufacturing Science, Graduate School of Engineering, Osaka University, 2-1 Yamadaoka, Suita, Osaka 565-0871, Japan</w:t>
      </w:r>
    </w:p>
    <w:p w14:paraId="224359BC" w14:textId="636C473B" w:rsidR="008B47E4" w:rsidRPr="00212AE4" w:rsidRDefault="008461CE" w:rsidP="008B47E4">
      <w:pPr>
        <w:spacing w:after="0" w:line="360" w:lineRule="auto"/>
        <w:jc w:val="both"/>
        <w:rPr>
          <w:rFonts w:ascii="Arial" w:hAnsi="Arial" w:cs="Arial"/>
          <w:i/>
          <w:iCs/>
          <w:sz w:val="20"/>
          <w:szCs w:val="20"/>
        </w:rPr>
      </w:pPr>
      <w:proofErr w:type="spellStart"/>
      <w:r w:rsidRPr="00212AE4">
        <w:rPr>
          <w:rFonts w:ascii="Arial" w:hAnsi="Arial" w:cs="Arial"/>
          <w:i/>
          <w:iCs/>
          <w:sz w:val="20"/>
          <w:szCs w:val="20"/>
          <w:vertAlign w:val="superscript"/>
        </w:rPr>
        <w:t>b</w:t>
      </w:r>
      <w:r w:rsidR="008B47E4" w:rsidRPr="00212AE4">
        <w:rPr>
          <w:rFonts w:ascii="Arial" w:hAnsi="Arial" w:cs="Arial"/>
          <w:i/>
          <w:iCs/>
          <w:sz w:val="20"/>
          <w:szCs w:val="20"/>
        </w:rPr>
        <w:t>School</w:t>
      </w:r>
      <w:proofErr w:type="spellEnd"/>
      <w:r w:rsidR="008B47E4" w:rsidRPr="00212AE4">
        <w:rPr>
          <w:rFonts w:ascii="Arial" w:hAnsi="Arial" w:cs="Arial"/>
          <w:i/>
          <w:iCs/>
          <w:sz w:val="20"/>
          <w:szCs w:val="20"/>
        </w:rPr>
        <w:t xml:space="preserve"> of Chemistry, University of Southampton, University Road, Highfield, Southampton, SO17 1BJ, United Kingdom</w:t>
      </w:r>
    </w:p>
    <w:p w14:paraId="5E634328" w14:textId="28C0A0A6" w:rsidR="0022165A" w:rsidRPr="00212AE4" w:rsidRDefault="008461CE" w:rsidP="0022165A">
      <w:pPr>
        <w:spacing w:after="0" w:line="360" w:lineRule="auto"/>
        <w:rPr>
          <w:rFonts w:ascii="Arial" w:hAnsi="Arial" w:cs="Arial"/>
          <w:sz w:val="20"/>
        </w:rPr>
      </w:pPr>
      <w:r w:rsidRPr="00212AE4">
        <w:rPr>
          <w:rFonts w:ascii="Arial" w:hAnsi="Arial" w:cs="Arial"/>
          <w:i/>
          <w:sz w:val="20"/>
          <w:vertAlign w:val="superscript"/>
          <w:lang w:eastAsia="ja-JP"/>
        </w:rPr>
        <w:t>c</w:t>
      </w:r>
      <w:r w:rsidR="0022165A" w:rsidRPr="00212AE4">
        <w:rPr>
          <w:rFonts w:ascii="Arial" w:hAnsi="Arial" w:cs="Arial"/>
          <w:i/>
          <w:sz w:val="20"/>
          <w:vertAlign w:val="superscript"/>
          <w:lang w:eastAsia="ja-JP"/>
        </w:rPr>
        <w:t xml:space="preserve"> </w:t>
      </w:r>
      <w:r w:rsidR="0022165A" w:rsidRPr="00212AE4">
        <w:rPr>
          <w:rFonts w:ascii="Arial" w:hAnsi="Arial" w:cs="Arial"/>
          <w:sz w:val="20"/>
        </w:rPr>
        <w:t xml:space="preserve">Innovative Catalysis Science Division, Institute for Open and Transdisciplinary Research Initiatives (ICS-OTRI), Osaka University, Suita, Osaka 565-0871, Japan.  </w:t>
      </w:r>
    </w:p>
    <w:p w14:paraId="21144D1E" w14:textId="237EF49F" w:rsidR="0022165A" w:rsidRPr="00212AE4" w:rsidRDefault="008461CE" w:rsidP="0022165A">
      <w:pPr>
        <w:spacing w:after="0" w:line="360" w:lineRule="auto"/>
        <w:jc w:val="both"/>
        <w:rPr>
          <w:rFonts w:ascii="Arial" w:hAnsi="Arial" w:cs="Arial"/>
          <w:i/>
          <w:iCs/>
          <w:sz w:val="20"/>
          <w:szCs w:val="20"/>
        </w:rPr>
      </w:pPr>
      <w:r w:rsidRPr="00212AE4">
        <w:rPr>
          <w:rFonts w:ascii="Arial" w:hAnsi="Arial" w:cs="Arial"/>
          <w:i/>
          <w:iCs/>
          <w:sz w:val="20"/>
          <w:szCs w:val="20"/>
          <w:vertAlign w:val="superscript"/>
        </w:rPr>
        <w:t>d</w:t>
      </w:r>
      <w:r w:rsidR="0022165A" w:rsidRPr="00212AE4">
        <w:rPr>
          <w:rFonts w:ascii="Arial" w:hAnsi="Arial" w:cs="Arial"/>
          <w:i/>
          <w:iCs/>
          <w:sz w:val="20"/>
          <w:szCs w:val="20"/>
          <w:vertAlign w:val="superscript"/>
        </w:rPr>
        <w:t xml:space="preserve"> </w:t>
      </w:r>
      <w:r w:rsidR="0022165A" w:rsidRPr="00212AE4">
        <w:rPr>
          <w:rFonts w:ascii="Arial" w:hAnsi="Arial" w:cs="Arial"/>
          <w:i/>
          <w:iCs/>
          <w:sz w:val="20"/>
          <w:szCs w:val="20"/>
        </w:rPr>
        <w:t>Elements Strategy Initiative for Catalysts &amp; Batteries ESICB, Kyoto University, Katsura, Kyoto 615-8520, Japan</w:t>
      </w:r>
    </w:p>
    <w:p w14:paraId="22DF4DD8" w14:textId="09059707" w:rsidR="0022165A" w:rsidRPr="00212AE4" w:rsidRDefault="008461CE" w:rsidP="0022165A">
      <w:pPr>
        <w:spacing w:after="0" w:line="360" w:lineRule="auto"/>
        <w:jc w:val="both"/>
        <w:rPr>
          <w:rFonts w:ascii="Arial" w:hAnsi="Arial" w:cs="Arial"/>
          <w:i/>
          <w:iCs/>
          <w:sz w:val="20"/>
          <w:szCs w:val="20"/>
        </w:rPr>
      </w:pPr>
      <w:proofErr w:type="spellStart"/>
      <w:r w:rsidRPr="00212AE4">
        <w:rPr>
          <w:rFonts w:ascii="Arial" w:hAnsi="Arial" w:cs="Arial"/>
          <w:i/>
          <w:iCs/>
          <w:sz w:val="20"/>
          <w:szCs w:val="20"/>
          <w:vertAlign w:val="superscript"/>
        </w:rPr>
        <w:t>e</w:t>
      </w:r>
      <w:r w:rsidR="0022165A" w:rsidRPr="00212AE4">
        <w:rPr>
          <w:rFonts w:ascii="Arial" w:hAnsi="Arial" w:cs="Arial"/>
          <w:i/>
          <w:iCs/>
          <w:sz w:val="20"/>
          <w:szCs w:val="20"/>
        </w:rPr>
        <w:t>JST</w:t>
      </w:r>
      <w:proofErr w:type="spellEnd"/>
      <w:r w:rsidR="0022165A" w:rsidRPr="00212AE4">
        <w:rPr>
          <w:rFonts w:ascii="Arial" w:hAnsi="Arial" w:cs="Arial"/>
          <w:i/>
          <w:iCs/>
          <w:sz w:val="20"/>
          <w:szCs w:val="20"/>
        </w:rPr>
        <w:t>, PRESTO, 4-1-8 Honcho, Kawaguchi, Saitama 332-0012, Japan</w:t>
      </w:r>
    </w:p>
    <w:p w14:paraId="6FC345EF" w14:textId="4C46D430" w:rsidR="00DD6B3B" w:rsidRPr="00212AE4" w:rsidRDefault="005A0ECD" w:rsidP="00B22569">
      <w:pPr>
        <w:spacing w:after="0" w:line="360" w:lineRule="auto"/>
        <w:jc w:val="both"/>
        <w:rPr>
          <w:rFonts w:ascii="Arial" w:hAnsi="Arial" w:cs="Arial"/>
          <w:sz w:val="20"/>
          <w:szCs w:val="20"/>
        </w:rPr>
      </w:pPr>
      <w:r w:rsidRPr="00212AE4">
        <w:rPr>
          <w:rFonts w:ascii="Arial" w:hAnsi="Arial" w:cs="Arial"/>
          <w:sz w:val="20"/>
          <w:szCs w:val="20"/>
        </w:rPr>
        <w:t>*</w:t>
      </w:r>
      <w:r w:rsidRPr="00212AE4">
        <w:rPr>
          <w:rFonts w:ascii="Arial" w:hAnsi="Arial" w:cs="Arial" w:hint="eastAsia"/>
          <w:sz w:val="20"/>
          <w:szCs w:val="20"/>
        </w:rPr>
        <w:t>C</w:t>
      </w:r>
      <w:r w:rsidRPr="00212AE4">
        <w:rPr>
          <w:rFonts w:ascii="Arial" w:hAnsi="Arial" w:cs="Arial"/>
          <w:sz w:val="20"/>
          <w:szCs w:val="20"/>
        </w:rPr>
        <w:t xml:space="preserve">orrespondence: </w:t>
      </w:r>
      <w:hyperlink r:id="rId8" w:history="1">
        <w:r w:rsidRPr="00212AE4">
          <w:rPr>
            <w:rStyle w:val="Hyperlink"/>
            <w:rFonts w:ascii="Arial" w:hAnsi="Arial" w:cs="Arial"/>
            <w:sz w:val="20"/>
            <w:szCs w:val="20"/>
          </w:rPr>
          <w:t>yamashita@mat.eng.osaka-u.ac.jp</w:t>
        </w:r>
      </w:hyperlink>
      <w:r w:rsidRPr="00212AE4">
        <w:rPr>
          <w:rFonts w:ascii="Arial" w:hAnsi="Arial" w:cs="Arial"/>
          <w:sz w:val="20"/>
          <w:szCs w:val="20"/>
        </w:rPr>
        <w:t xml:space="preserve"> (H.Y.)</w:t>
      </w:r>
    </w:p>
    <w:p w14:paraId="19B3DD2E" w14:textId="00EF19F4" w:rsidR="00FE6A2F" w:rsidRPr="00212AE4" w:rsidRDefault="00B22569" w:rsidP="00B22569">
      <w:pPr>
        <w:spacing w:after="0" w:line="360" w:lineRule="auto"/>
        <w:jc w:val="both"/>
        <w:rPr>
          <w:rFonts w:ascii="Arial" w:hAnsi="Arial" w:cs="Arial"/>
          <w:b/>
          <w:bCs/>
          <w:sz w:val="24"/>
          <w:szCs w:val="24"/>
        </w:rPr>
      </w:pPr>
      <w:r w:rsidRPr="00212AE4">
        <w:rPr>
          <w:rFonts w:ascii="Arial" w:hAnsi="Arial" w:cs="Arial" w:hint="eastAsia"/>
          <w:b/>
          <w:bCs/>
          <w:sz w:val="24"/>
          <w:szCs w:val="24"/>
        </w:rPr>
        <w:t>A</w:t>
      </w:r>
      <w:r w:rsidRPr="00212AE4">
        <w:rPr>
          <w:rFonts w:ascii="Arial" w:hAnsi="Arial" w:cs="Arial"/>
          <w:b/>
          <w:bCs/>
          <w:sz w:val="24"/>
          <w:szCs w:val="24"/>
        </w:rPr>
        <w:t>bstract</w:t>
      </w:r>
    </w:p>
    <w:p w14:paraId="279A5B53" w14:textId="3DF78737" w:rsidR="009F37BC" w:rsidRPr="00212AE4" w:rsidRDefault="009F37BC" w:rsidP="00945FC6">
      <w:pPr>
        <w:spacing w:before="100" w:beforeAutospacing="1" w:after="0" w:line="360" w:lineRule="auto"/>
        <w:jc w:val="both"/>
        <w:rPr>
          <w:rFonts w:ascii="Arial" w:hAnsi="Arial" w:cs="Arial"/>
        </w:rPr>
      </w:pPr>
      <w:r w:rsidRPr="00212AE4">
        <w:rPr>
          <w:rFonts w:ascii="Arial" w:hAnsi="Arial" w:cs="Arial"/>
        </w:rPr>
        <w:t xml:space="preserve">Plasmonic nanostructures have provided unique opportunities for harvesting solar energy to facilitate various chemical reactions. In the past decade, localized surface </w:t>
      </w:r>
      <w:r w:rsidR="008839AB" w:rsidRPr="00212AE4">
        <w:rPr>
          <w:rFonts w:ascii="Arial" w:hAnsi="Arial" w:cs="Arial"/>
        </w:rPr>
        <w:t>p</w:t>
      </w:r>
      <w:r w:rsidRPr="00212AE4">
        <w:rPr>
          <w:rFonts w:ascii="Arial" w:hAnsi="Arial" w:cs="Arial"/>
        </w:rPr>
        <w:t xml:space="preserve">lasmon resonance (LSPR) has been extensively </w:t>
      </w:r>
      <w:r w:rsidR="00B375B8" w:rsidRPr="00212AE4">
        <w:rPr>
          <w:rFonts w:ascii="Arial" w:hAnsi="Arial" w:cs="Arial"/>
        </w:rPr>
        <w:t xml:space="preserve">explored </w:t>
      </w:r>
      <w:r w:rsidRPr="00212AE4">
        <w:rPr>
          <w:rFonts w:ascii="Arial" w:hAnsi="Arial" w:cs="Arial"/>
        </w:rPr>
        <w:t xml:space="preserve">in catalysis to </w:t>
      </w:r>
      <w:r w:rsidR="007A01DC" w:rsidRPr="00212AE4">
        <w:rPr>
          <w:rFonts w:ascii="Arial" w:hAnsi="Arial" w:cs="Arial"/>
        </w:rPr>
        <w:t>increase</w:t>
      </w:r>
      <w:r w:rsidRPr="00212AE4">
        <w:rPr>
          <w:rFonts w:ascii="Arial" w:hAnsi="Arial" w:cs="Arial"/>
        </w:rPr>
        <w:t xml:space="preserve"> the activity and selectivity of chemical transformation reactions under mild reaction conditions</w:t>
      </w:r>
      <w:r w:rsidR="0034337A" w:rsidRPr="00212AE4">
        <w:rPr>
          <w:rFonts w:ascii="Arial" w:hAnsi="Arial" w:cs="Arial"/>
        </w:rPr>
        <w:t>, however, they are still subjected to many challenges in terms of lower efficiency, stability and reaction mechanism</w:t>
      </w:r>
      <w:r w:rsidR="00122B90" w:rsidRPr="00212AE4">
        <w:rPr>
          <w:rFonts w:ascii="Arial" w:hAnsi="Arial" w:cs="Arial"/>
        </w:rPr>
        <w:t>s</w:t>
      </w:r>
      <w:r w:rsidR="0034337A" w:rsidRPr="00212AE4">
        <w:rPr>
          <w:rFonts w:ascii="Arial" w:hAnsi="Arial" w:cs="Arial"/>
        </w:rPr>
        <w:t xml:space="preserve"> under light irradiation conditions.</w:t>
      </w:r>
      <w:r w:rsidR="003F7F78" w:rsidRPr="00212AE4">
        <w:rPr>
          <w:rFonts w:ascii="Arial" w:hAnsi="Arial" w:cs="Arial"/>
        </w:rPr>
        <w:t xml:space="preserve"> </w:t>
      </w:r>
      <w:r w:rsidRPr="00212AE4">
        <w:rPr>
          <w:rFonts w:ascii="Arial" w:hAnsi="Arial" w:cs="Arial"/>
        </w:rPr>
        <w:t>There have been</w:t>
      </w:r>
      <w:r w:rsidR="0096510B" w:rsidRPr="00212AE4">
        <w:rPr>
          <w:rFonts w:ascii="Arial" w:hAnsi="Arial" w:cs="Arial"/>
        </w:rPr>
        <w:t xml:space="preserve"> numerous research efforts in exploring </w:t>
      </w:r>
      <w:r w:rsidRPr="00212AE4">
        <w:rPr>
          <w:rFonts w:ascii="Arial" w:hAnsi="Arial" w:cs="Arial"/>
        </w:rPr>
        <w:t>the catalytic trends, mechanisms, challenges and applications in plasmonic catalysis. Several cutting-edge characterization techniques (UV-vis, surface voltage spectroscopy, SERS, photoluminescence, photocurrent measurements and theoretical simulations) have been employed to characterize and establish the structure</w:t>
      </w:r>
      <w:r w:rsidR="00C51C29" w:rsidRPr="00212AE4">
        <w:rPr>
          <w:rFonts w:ascii="Arial" w:hAnsi="Arial" w:cs="Arial"/>
        </w:rPr>
        <w:t>-</w:t>
      </w:r>
      <w:r w:rsidRPr="00212AE4">
        <w:rPr>
          <w:rFonts w:ascii="Arial" w:hAnsi="Arial" w:cs="Arial"/>
        </w:rPr>
        <w:t>property relationship of noble metal-based plasmonic hybrid nanostructures. In this review, we have attempted to correlate the operando techniques to understand the structural details and their plasmonic catalytic activities in emerging applications, hydrogen generation and CO</w:t>
      </w:r>
      <w:r w:rsidRPr="00212AE4">
        <w:rPr>
          <w:rFonts w:ascii="Arial" w:hAnsi="Arial" w:cs="Arial"/>
          <w:vertAlign w:val="subscript"/>
        </w:rPr>
        <w:t>2</w:t>
      </w:r>
      <w:r w:rsidRPr="00212AE4">
        <w:rPr>
          <w:rFonts w:ascii="Arial" w:hAnsi="Arial" w:cs="Arial"/>
        </w:rPr>
        <w:t xml:space="preserve"> reduction reactions.</w:t>
      </w:r>
    </w:p>
    <w:p w14:paraId="3E933ADF" w14:textId="77777777" w:rsidR="007C1E41" w:rsidRPr="00212AE4" w:rsidRDefault="007C1E41" w:rsidP="00945FC6">
      <w:pPr>
        <w:spacing w:line="360" w:lineRule="auto"/>
        <w:jc w:val="both"/>
        <w:rPr>
          <w:rFonts w:ascii="Arial" w:hAnsi="Arial" w:cs="Arial"/>
          <w:b/>
          <w:bCs/>
          <w:sz w:val="20"/>
          <w:szCs w:val="20"/>
        </w:rPr>
      </w:pPr>
    </w:p>
    <w:p w14:paraId="2751EAB1" w14:textId="287D4D85" w:rsidR="00FC21B3" w:rsidRPr="00212AE4" w:rsidRDefault="00FC21B3" w:rsidP="00945FC6">
      <w:pPr>
        <w:pStyle w:val="ListParagraph"/>
        <w:numPr>
          <w:ilvl w:val="0"/>
          <w:numId w:val="3"/>
        </w:numPr>
        <w:spacing w:line="360" w:lineRule="auto"/>
        <w:jc w:val="both"/>
        <w:rPr>
          <w:rFonts w:ascii="Arial" w:hAnsi="Arial" w:cs="Arial"/>
          <w:b/>
          <w:bCs/>
          <w:sz w:val="24"/>
          <w:szCs w:val="24"/>
        </w:rPr>
      </w:pPr>
      <w:r w:rsidRPr="00212AE4">
        <w:rPr>
          <w:rFonts w:ascii="Arial" w:hAnsi="Arial" w:cs="Arial"/>
          <w:b/>
          <w:bCs/>
          <w:sz w:val="24"/>
          <w:szCs w:val="24"/>
        </w:rPr>
        <w:t>Introduction</w:t>
      </w:r>
    </w:p>
    <w:p w14:paraId="1085B0A6" w14:textId="1FB180BD" w:rsidR="00775153" w:rsidRPr="00212AE4" w:rsidRDefault="00BF39C3" w:rsidP="00945FC6">
      <w:pPr>
        <w:spacing w:line="360" w:lineRule="auto"/>
        <w:jc w:val="both"/>
        <w:rPr>
          <w:rFonts w:ascii="Arial" w:hAnsi="Arial" w:cs="Arial"/>
          <w:lang w:eastAsia="ja-JP"/>
        </w:rPr>
      </w:pPr>
      <w:r w:rsidRPr="00212AE4">
        <w:rPr>
          <w:rFonts w:ascii="Arial" w:hAnsi="Arial" w:cs="Arial" w:hint="eastAsia"/>
        </w:rPr>
        <w:t>T</w:t>
      </w:r>
      <w:r w:rsidRPr="00212AE4">
        <w:rPr>
          <w:rFonts w:ascii="Arial" w:hAnsi="Arial" w:cs="Arial"/>
        </w:rPr>
        <w:t xml:space="preserve">he continuous increase in the </w:t>
      </w:r>
      <w:r w:rsidR="0092229B" w:rsidRPr="00212AE4">
        <w:rPr>
          <w:rFonts w:ascii="Arial" w:hAnsi="Arial" w:cs="Arial"/>
        </w:rPr>
        <w:t>amounts</w:t>
      </w:r>
      <w:r w:rsidRPr="00212AE4">
        <w:rPr>
          <w:rFonts w:ascii="Arial" w:hAnsi="Arial" w:cs="Arial"/>
        </w:rPr>
        <w:t xml:space="preserve"> of carbon dioxide (CO</w:t>
      </w:r>
      <w:r w:rsidRPr="00212AE4">
        <w:rPr>
          <w:rFonts w:ascii="Arial" w:hAnsi="Arial" w:cs="Arial"/>
          <w:vertAlign w:val="subscript"/>
        </w:rPr>
        <w:t>2</w:t>
      </w:r>
      <w:r w:rsidRPr="00212AE4">
        <w:rPr>
          <w:rFonts w:ascii="Arial" w:hAnsi="Arial" w:cs="Arial"/>
        </w:rPr>
        <w:t xml:space="preserve">) in the atmosphere because of </w:t>
      </w:r>
      <w:r w:rsidR="00331884" w:rsidRPr="00212AE4">
        <w:rPr>
          <w:rFonts w:ascii="Arial" w:hAnsi="Arial" w:cs="Arial"/>
        </w:rPr>
        <w:t xml:space="preserve">the </w:t>
      </w:r>
      <w:r w:rsidRPr="00212AE4">
        <w:rPr>
          <w:rFonts w:ascii="Arial" w:hAnsi="Arial" w:cs="Arial"/>
        </w:rPr>
        <w:t xml:space="preserve">burning of fossil fuels is the main cause of the degrading atmospheric conditions and </w:t>
      </w:r>
      <w:r w:rsidR="00331884" w:rsidRPr="00212AE4">
        <w:rPr>
          <w:rFonts w:ascii="Arial" w:hAnsi="Arial" w:cs="Arial"/>
        </w:rPr>
        <w:t xml:space="preserve">the </w:t>
      </w:r>
      <w:r w:rsidRPr="00212AE4">
        <w:rPr>
          <w:rFonts w:ascii="Arial" w:hAnsi="Arial" w:cs="Arial"/>
        </w:rPr>
        <w:t xml:space="preserve">global rise in temperature leading to global warming. The rise in the sea levels and </w:t>
      </w:r>
      <w:r w:rsidRPr="00212AE4">
        <w:rPr>
          <w:rFonts w:ascii="Arial" w:hAnsi="Arial" w:cs="Arial"/>
        </w:rPr>
        <w:lastRenderedPageBreak/>
        <w:t xml:space="preserve">worsening conditions of the environment need solutions in order to mitigate the effects arising due to </w:t>
      </w:r>
      <w:r w:rsidR="00331884" w:rsidRPr="00212AE4">
        <w:rPr>
          <w:rFonts w:ascii="Arial" w:hAnsi="Arial" w:cs="Arial"/>
        </w:rPr>
        <w:t xml:space="preserve">the </w:t>
      </w:r>
      <w:r w:rsidRPr="00212AE4">
        <w:rPr>
          <w:rFonts w:ascii="Arial" w:hAnsi="Arial" w:cs="Arial"/>
        </w:rPr>
        <w:t>rise in the levels of CO</w:t>
      </w:r>
      <w:r w:rsidRPr="00212AE4">
        <w:rPr>
          <w:rFonts w:ascii="Arial" w:hAnsi="Arial" w:cs="Arial"/>
          <w:vertAlign w:val="subscript"/>
        </w:rPr>
        <w:t>2</w:t>
      </w:r>
      <w:r w:rsidRPr="00212AE4">
        <w:rPr>
          <w:rFonts w:ascii="Arial" w:hAnsi="Arial" w:cs="Arial"/>
        </w:rPr>
        <w:t xml:space="preserve">. </w:t>
      </w:r>
      <w:r w:rsidR="00F973D9" w:rsidRPr="00212AE4">
        <w:rPr>
          <w:rFonts w:ascii="Arial" w:hAnsi="Arial" w:cs="Arial"/>
        </w:rPr>
        <w:t xml:space="preserve">The limited resources on the earth </w:t>
      </w:r>
      <w:r w:rsidR="00202592" w:rsidRPr="00212AE4">
        <w:rPr>
          <w:rFonts w:ascii="Arial" w:hAnsi="Arial" w:cs="Arial"/>
        </w:rPr>
        <w:t xml:space="preserve">and </w:t>
      </w:r>
      <w:r w:rsidR="003F1718" w:rsidRPr="00212AE4">
        <w:rPr>
          <w:rFonts w:ascii="Arial" w:hAnsi="Arial" w:cs="Arial"/>
        </w:rPr>
        <w:t xml:space="preserve">the </w:t>
      </w:r>
      <w:r w:rsidR="00202592" w:rsidRPr="00212AE4">
        <w:rPr>
          <w:rFonts w:ascii="Arial" w:hAnsi="Arial" w:cs="Arial"/>
        </w:rPr>
        <w:t>continuous production of chemicals</w:t>
      </w:r>
      <w:r w:rsidR="00226FF6" w:rsidRPr="00212AE4">
        <w:rPr>
          <w:rFonts w:ascii="Arial" w:hAnsi="Arial" w:cs="Arial"/>
        </w:rPr>
        <w:t xml:space="preserve"> </w:t>
      </w:r>
      <w:r w:rsidR="00455D96" w:rsidRPr="00212AE4">
        <w:rPr>
          <w:rFonts w:ascii="Arial" w:hAnsi="Arial" w:cs="Arial"/>
        </w:rPr>
        <w:t>at high temperatures and pressures</w:t>
      </w:r>
      <w:r w:rsidR="003F1718" w:rsidRPr="00212AE4">
        <w:rPr>
          <w:rFonts w:ascii="Arial" w:hAnsi="Arial" w:cs="Arial"/>
        </w:rPr>
        <w:t xml:space="preserve"> </w:t>
      </w:r>
      <w:r w:rsidR="00E86CDE" w:rsidRPr="00212AE4">
        <w:rPr>
          <w:rFonts w:ascii="Arial" w:hAnsi="Arial" w:cs="Arial"/>
        </w:rPr>
        <w:t xml:space="preserve">have </w:t>
      </w:r>
      <w:r w:rsidR="003F1718" w:rsidRPr="00212AE4">
        <w:rPr>
          <w:rFonts w:ascii="Arial" w:hAnsi="Arial" w:cs="Arial"/>
        </w:rPr>
        <w:t>contribute</w:t>
      </w:r>
      <w:r w:rsidR="00E86CDE" w:rsidRPr="00212AE4">
        <w:rPr>
          <w:rFonts w:ascii="Arial" w:hAnsi="Arial" w:cs="Arial"/>
        </w:rPr>
        <w:t>d</w:t>
      </w:r>
      <w:r w:rsidR="003F1718" w:rsidRPr="00212AE4">
        <w:rPr>
          <w:rFonts w:ascii="Arial" w:hAnsi="Arial" w:cs="Arial"/>
        </w:rPr>
        <w:t xml:space="preserve"> </w:t>
      </w:r>
      <w:r w:rsidR="00331884" w:rsidRPr="00212AE4">
        <w:rPr>
          <w:rFonts w:ascii="Arial" w:hAnsi="Arial" w:cs="Arial"/>
        </w:rPr>
        <w:t>to</w:t>
      </w:r>
      <w:r w:rsidR="00AC5A2F" w:rsidRPr="00212AE4">
        <w:rPr>
          <w:rFonts w:ascii="Arial" w:hAnsi="Arial" w:cs="Arial"/>
        </w:rPr>
        <w:t xml:space="preserve"> advancing the effects arising from environmental pollution</w:t>
      </w:r>
      <w:r w:rsidR="009D7A04" w:rsidRPr="00212AE4">
        <w:rPr>
          <w:rFonts w:ascii="Arial" w:hAnsi="Arial" w:cs="Arial"/>
        </w:rPr>
        <w:t xml:space="preserve"> and </w:t>
      </w:r>
      <w:r w:rsidR="00AC5A2F" w:rsidRPr="00212AE4">
        <w:rPr>
          <w:rFonts w:ascii="Arial" w:hAnsi="Arial" w:cs="Arial"/>
        </w:rPr>
        <w:t>climate change</w:t>
      </w:r>
      <w:r w:rsidR="00D71293" w:rsidRPr="00212AE4">
        <w:rPr>
          <w:rFonts w:ascii="Arial" w:hAnsi="Arial" w:cs="Arial"/>
        </w:rPr>
        <w:t>.</w:t>
      </w:r>
      <w:r w:rsidR="00B0443B" w:rsidRPr="00212AE4">
        <w:rPr>
          <w:rFonts w:ascii="Arial" w:hAnsi="Arial" w:cs="Arial"/>
        </w:rPr>
        <w:fldChar w:fldCharType="begin" w:fldLock="1"/>
      </w:r>
      <w:r w:rsidR="004A4BAB" w:rsidRPr="00212AE4">
        <w:rPr>
          <w:rFonts w:ascii="Arial" w:hAnsi="Arial" w:cs="Arial"/>
        </w:rPr>
        <w:instrText>ADDIN CSL_CITATION {"citationItems":[{"id":"ITEM-1","itemData":{"DOI":"10.1073/pnas.1717312115","ISSN":"10916490","PMID":"29440401","abstract":"Using a 25-y time series of precision satellite altimeter data from TOPEX/Poseidon, Jason-1, Jason-2, and Jason-3, we estimate the climate-change–driven acceleration of global mean sea level over the last 25 y to be 0.084 ± 0.025 mm/y2. Coupled with the average climate-change–driven rate of sea level rise over these same 25 y of 2.9 mm/y, simple extrapolation of the quadratic implies global mean sea level could rise 65 ± 12 cm by 2100 compared with 2005, roughly in agreement with the Intergovernmental Panel on Climate Change (IPCC) 5th Assessment Report (AR5) model projections.","author":[{"dropping-particle":"","family":"Nerem","given":"R. S.","non-dropping-particle":"","parse-names":false,"suffix":""},{"dropping-particle":"","family":"Beckley","given":"B. D.","non-dropping-particle":"","parse-names":false,"suffix":""},{"dropping-particle":"","family":"Fasullo","given":"J. T.","non-dropping-particle":"","parse-names":false,"suffix":""},{"dropping-particle":"","family":"Hamlington","given":"B. D.","non-dropping-particle":"","parse-names":false,"suffix":""},{"dropping-particle":"","family":"Masters","given":"D.","non-dropping-particle":"","parse-names":false,"suffix":""},{"dropping-particle":"","family":"Mitchum","given":"G. T.","non-dropping-particle":"","parse-names":false,"suffix":""}],"container-title":"Proceedings of the National Academy of Sciences of the United States of America","id":"ITEM-1","issue":"9","issued":{"date-parts":[["2018"]]},"page":"2022-2025","title":"Climate-change–driven accelerated sea-level rise detected in the altimeter era","type":"article-journal","volume":"115"},"uris":["http://www.mendeley.com/documents/?uuid=4ec1d2d3-e9d0-4f20-a2fa-46349954f5d8"]},{"id":"ITEM-2","itemData":{"DOI":"10.1080/01430750.2018.1563822","ISSN":"0143-0750","abstract":"Only 1-liter diesel combustion causes nearly 2.9 kilograms of greenhouse gas emissions (GHG), and currently, the global-oil-consumption averaged 1.6 million barrels per day. Today, millions of people are suffering from serious diseases and even dying due to harmful exhaust gases (HEG) arising from burning fossil fuels such as cancer, respiratory diseases, cardiovascular, visibility reductions etc. On the other hand, many countries, signed the Kyoto Protocol, fail to keep their promise to reduce their GHG level. Clearly, there is a necessity to improve methods reducing HEG and to keep an acceptable level. Adding nanoparticles to diesel is one of these effective methods by converting diesel to a more clean energy source. Owing to the high thermal properties of nanoparticles as compared to pure diesel fuels, they promote better combustion in internal combustion engines, and so reduction HEG via this way. In this study, a number of literature studies on nanoparticles applications to pure fossil fuels are well documented and evaluated the outputs.","author":[{"dropping-particle":"","family":"Ağbulut","given":"Ümit","non-dropping-particle":"","parse-names":false,"suffix":""},{"dropping-particle":"","family":"Sarıdemir","given":"Suat","non-dropping-particle":"","parse-names":false,"suffix":""}],"container-title":"International Journal of Ambient Energy","id":"ITEM-2","issue":"13","issued":{"date-parts":[["2021"]]},"page":"1569-1574","publisher":"Taylor &amp; Francis","title":"A general view to converting fossil fuels to cleaner energy source by adding nanoparticles","type":"article-journal","volume":"42"},"uris":["http://www.mendeley.com/documents/?uuid=29466d6e-5ad5-42cf-a279-0ff5955099b3"]},{"id":"ITEM-3","itemData":{"DOI":"10.1007/BF00138854","ISSN":"01650009","abstract":"Climatic change projected over the next century may occur in an environment already affected by other stress, including UV-B enhancement, air pollution and increasing nutrient fluxes. Focusing on particular ecosystems, temperate zone forests, freshwater lakes, and estuaries, we have examined the interactions among these several environmental problems. An important chemical outcome of atmospheric change is the increase in oxidant levels throughout the lower atmosphere and the hydrosphere. These oxidants are phytotoxic and contribute directly and indirectly, along with other stresses on ecosystems, to the acceleration of the S, N and C cycles. These changes may lead to the net transfer of nutrients from land to coastal ocean with accompanying forest decline and coastal eutrophication. Some shifts already may be under way locally, but the synergistic nature of the stresses threatens to accelerate these processes over the next few decades. In addition to any direct consequences of climatic change, the aggravation of existing environmental problems is an important indirect consequence. © 1989 Kluwer Academic Publishers.","author":[{"dropping-particle":"","family":"Oppenheimer","given":"Michael","non-dropping-particle":"","parse-names":false,"suffix":""}],"container-title":"Climatic Change","id":"ITEM-3","issue":"1-2","issued":{"date-parts":[["1989"]]},"page":"255-270","title":"Climate change and environmental pollution: Physical and biological interactions","type":"article-journal","volume":"15"},"uris":["http://www.mendeley.com/documents/?uuid=da2d07ba-eeb1-460e-b006-e81b12203fd6"]},{"id":"ITEM-4","itemData":{"DOI":"10.1080/14693062.2018.1483885","ISSN":"17527457","abstract":"This article analyses the trends in primary demand for fossil fuels and renewables, comparing regions with large and small domestic fossil fuel reserves. We focus on countries that hold 80% of global fossil fuel reserves and compare them with key countries that have meagre fossil fuel reserves. We show that those countries with large domestic fossil fuel reserves have experienced a large increase in primary energy demand from fossil fuels, but only a moderate or no increase in primary energy from renewables, and in particular from non-hydro renewable energy sources (NHRES), which are assumed to represent the cornerstone of the future transformation of the global energy system. This implies a tremendous threat to climate change mitigation, with only two principal mitigation options for fossil-fuel-rich economies if there is to be compliance with the temperature goals of the Paris Agreement: (1) leave the fossil fuels in the ground; and (2) apply carbon capture and storage (CCS) technologies. Combinations of these two options to exploit their respective possibilities synergistically will require strong initiatives and incentives to transform a certain amount of the domestic fossil fuel reserves (including the associated infrastructure) into stranded assets and to create an extensive CCS infrastructure. Our conclusion is that immediate and disruptive changes to the use of fossil fuels and investments in non-carbon-emitting technologies are required if global warming is to be limited to well below 2°C. Collective actions along value chains in business to divert from fossil fuels may be a feasible strategy. Key policy insights The main obstacle to compliance with any reasonable warming target is the abundance of fossil fuels, which has maintained and increased momentum towards new fossil-fuelled processes. So far, there has been no increase in the share of NHRES in total global primary energy demand, with a clear decline in the NHRES share in India and China. There is an immediate need for the global community to develop fossil fuel strategies and policies. Policies must account for the global trade flow of products that typically occurs from the newly industrialized fossil fuel-rich countries to the developed countries.","author":[{"dropping-particle":"","family":"Johnsson","given":"Filip","non-dropping-particle":"","parse-names":false,"suffix":""},{"dropping-particle":"","family":"Kjärstad","given":"Jan","non-dropping-particle":"","parse-names":false,"suffix":""},{"dropping-particle":"","family":"Rootzén","given":"Johan","non-dropping-particle":"","parse-names":false,"suffix":""}],"container-title":"Climate Policy","id":"ITEM-4","issue":"2","issued":{"date-parts":[["2019"]]},"page":"258-274","publisher":"Taylor &amp; Francis","title":"The threat to climate change mitigation posed by the abundance of fossil fuels","type":"article-journal","volume":"19"},"uris":["http://www.mendeley.com/documents/?uuid=9dd8d24e-479d-4da9-a7e1-1179e0a0ecf1"]}],"mendeley":{"formattedCitation":"&lt;sup&gt;1–4&lt;/sup&gt;","plainTextFormattedCitation":"1–4","previouslyFormattedCitation":"&lt;sup&gt;1–4&lt;/sup&gt;"},"properties":{"noteIndex":0},"schema":"https://github.com/citation-style-language/schema/raw/master/csl-citation.json"}</w:instrText>
      </w:r>
      <w:r w:rsidR="00B0443B" w:rsidRPr="00212AE4">
        <w:rPr>
          <w:rFonts w:ascii="Arial" w:hAnsi="Arial" w:cs="Arial"/>
        </w:rPr>
        <w:fldChar w:fldCharType="separate"/>
      </w:r>
      <w:r w:rsidR="004A4BAB" w:rsidRPr="00212AE4">
        <w:rPr>
          <w:rFonts w:ascii="Arial" w:hAnsi="Arial" w:cs="Arial"/>
          <w:noProof/>
          <w:vertAlign w:val="superscript"/>
        </w:rPr>
        <w:t>1–4</w:t>
      </w:r>
      <w:r w:rsidR="00B0443B" w:rsidRPr="00212AE4">
        <w:rPr>
          <w:rFonts w:ascii="Arial" w:hAnsi="Arial" w:cs="Arial"/>
        </w:rPr>
        <w:fldChar w:fldCharType="end"/>
      </w:r>
      <w:r w:rsidR="00D71293" w:rsidRPr="00212AE4">
        <w:rPr>
          <w:rFonts w:ascii="Arial" w:hAnsi="Arial" w:cs="Arial"/>
        </w:rPr>
        <w:t xml:space="preserve"> </w:t>
      </w:r>
      <w:r w:rsidR="00390B6A" w:rsidRPr="00212AE4">
        <w:rPr>
          <w:rFonts w:ascii="Arial" w:hAnsi="Arial" w:cs="Arial"/>
        </w:rPr>
        <w:t>As of 2017, the global CO</w:t>
      </w:r>
      <w:r w:rsidR="00390B6A" w:rsidRPr="00212AE4">
        <w:rPr>
          <w:rFonts w:ascii="Arial" w:hAnsi="Arial" w:cs="Arial"/>
          <w:vertAlign w:val="subscript"/>
        </w:rPr>
        <w:t>2</w:t>
      </w:r>
      <w:r w:rsidR="00390B6A" w:rsidRPr="00212AE4">
        <w:rPr>
          <w:rFonts w:ascii="Arial" w:hAnsi="Arial" w:cs="Arial"/>
        </w:rPr>
        <w:t xml:space="preserve"> emission was</w:t>
      </w:r>
      <w:r w:rsidR="00B370AE" w:rsidRPr="00212AE4">
        <w:rPr>
          <w:rFonts w:ascii="Arial" w:hAnsi="Arial" w:cs="Arial"/>
        </w:rPr>
        <w:t xml:space="preserve"> </w:t>
      </w:r>
      <w:r w:rsidR="00390B6A" w:rsidRPr="00212AE4">
        <w:rPr>
          <w:rFonts w:ascii="Arial" w:hAnsi="Arial" w:cs="Arial"/>
        </w:rPr>
        <w:t xml:space="preserve">32.8 billion tons </w:t>
      </w:r>
      <w:r w:rsidR="00E5538D" w:rsidRPr="00212AE4">
        <w:rPr>
          <w:rFonts w:ascii="Arial" w:hAnsi="Arial" w:cs="Arial"/>
        </w:rPr>
        <w:t xml:space="preserve">in which the major producer countries </w:t>
      </w:r>
      <w:r w:rsidR="00E15BB1" w:rsidRPr="00212AE4">
        <w:rPr>
          <w:rFonts w:ascii="Arial" w:hAnsi="Arial" w:cs="Arial"/>
        </w:rPr>
        <w:t>were</w:t>
      </w:r>
      <w:r w:rsidR="00B50572" w:rsidRPr="00212AE4">
        <w:rPr>
          <w:rFonts w:ascii="Arial" w:hAnsi="Arial" w:cs="Arial"/>
        </w:rPr>
        <w:t xml:space="preserve"> </w:t>
      </w:r>
      <w:r w:rsidR="00E5538D" w:rsidRPr="00212AE4">
        <w:rPr>
          <w:rFonts w:ascii="Arial" w:hAnsi="Arial" w:cs="Arial"/>
        </w:rPr>
        <w:t xml:space="preserve">China, </w:t>
      </w:r>
      <w:r w:rsidR="00B57B06" w:rsidRPr="00212AE4">
        <w:rPr>
          <w:rFonts w:ascii="Arial" w:hAnsi="Arial" w:cs="Arial"/>
        </w:rPr>
        <w:t>USA</w:t>
      </w:r>
      <w:r w:rsidR="00B50572" w:rsidRPr="00212AE4">
        <w:rPr>
          <w:rFonts w:ascii="Arial" w:hAnsi="Arial" w:cs="Arial"/>
        </w:rPr>
        <w:t>, India, Russia and Japan.</w:t>
      </w:r>
      <w:r w:rsidR="00B370AE" w:rsidRPr="00212AE4">
        <w:rPr>
          <w:rFonts w:ascii="Arial" w:hAnsi="Arial" w:cs="Arial"/>
        </w:rPr>
        <w:fldChar w:fldCharType="begin" w:fldLock="1"/>
      </w:r>
      <w:r w:rsidR="004A4BAB" w:rsidRPr="00212AE4">
        <w:rPr>
          <w:rFonts w:ascii="Arial" w:hAnsi="Arial" w:cs="Arial"/>
        </w:rPr>
        <w:instrText>ADDIN CSL_CITATION {"citationItems":[{"id":"ITEM-1","itemData":{"author":[{"dropping-particle":"","family":"METI","given":"","non-dropping-particle":"","parse-names":false,"suffix":""}],"container-title":"Japan's Energy 2020 - Ministry of Economy, Trade and Industry Agency for Natural Resources and Energy","id":"ITEM-1","issued":{"date-parts":[["2020"]]},"title":"Japan's Energy 2019 - Ministry of Economy, Trade and Industry Agency for Natural Resources and Energy","type":"article-journal"},"uris":["http://www.mendeley.com/documents/?uuid=ae4f7d06-8b80-47e9-bd2c-7f080b2e4855"]}],"mendeley":{"formattedCitation":"&lt;sup&gt;5&lt;/sup&gt;","plainTextFormattedCitation":"5","previouslyFormattedCitation":"&lt;sup&gt;5&lt;/sup&gt;"},"properties":{"noteIndex":0},"schema":"https://github.com/citation-style-language/schema/raw/master/csl-citation.json"}</w:instrText>
      </w:r>
      <w:r w:rsidR="00B370AE" w:rsidRPr="00212AE4">
        <w:rPr>
          <w:rFonts w:ascii="Arial" w:hAnsi="Arial" w:cs="Arial"/>
        </w:rPr>
        <w:fldChar w:fldCharType="separate"/>
      </w:r>
      <w:r w:rsidR="004A4BAB" w:rsidRPr="00212AE4">
        <w:rPr>
          <w:rFonts w:ascii="Arial" w:hAnsi="Arial" w:cs="Arial"/>
          <w:noProof/>
          <w:vertAlign w:val="superscript"/>
        </w:rPr>
        <w:t>5</w:t>
      </w:r>
      <w:r w:rsidR="00B370AE" w:rsidRPr="00212AE4">
        <w:rPr>
          <w:rFonts w:ascii="Arial" w:hAnsi="Arial" w:cs="Arial"/>
        </w:rPr>
        <w:fldChar w:fldCharType="end"/>
      </w:r>
      <w:r w:rsidR="00B370AE" w:rsidRPr="00212AE4">
        <w:rPr>
          <w:rFonts w:ascii="Arial" w:hAnsi="Arial" w:cs="Arial" w:hint="eastAsia"/>
        </w:rPr>
        <w:t xml:space="preserve"> </w:t>
      </w:r>
      <w:r w:rsidR="00CE6E2D" w:rsidRPr="00212AE4">
        <w:rPr>
          <w:rFonts w:ascii="Arial" w:hAnsi="Arial" w:cs="Arial"/>
        </w:rPr>
        <w:t>Several schemes and policies are being introduced by the government</w:t>
      </w:r>
      <w:r w:rsidR="000417E5" w:rsidRPr="00212AE4">
        <w:rPr>
          <w:rFonts w:ascii="Arial" w:hAnsi="Arial" w:cs="Arial"/>
        </w:rPr>
        <w:t xml:space="preserve"> </w:t>
      </w:r>
      <w:r w:rsidR="00CE6E2D" w:rsidRPr="00212AE4">
        <w:rPr>
          <w:rFonts w:ascii="Arial" w:hAnsi="Arial" w:cs="Arial"/>
        </w:rPr>
        <w:t xml:space="preserve">to expand the use of renewable energy </w:t>
      </w:r>
      <w:r w:rsidR="00331884" w:rsidRPr="00212AE4">
        <w:rPr>
          <w:rFonts w:ascii="Arial" w:hAnsi="Arial" w:cs="Arial"/>
        </w:rPr>
        <w:t>most efficiently and affordabl</w:t>
      </w:r>
      <w:r w:rsidR="00CE6E2D" w:rsidRPr="00212AE4">
        <w:rPr>
          <w:rFonts w:ascii="Arial" w:hAnsi="Arial" w:cs="Arial"/>
        </w:rPr>
        <w:t>y.</w:t>
      </w:r>
      <w:r w:rsidR="00B0443B" w:rsidRPr="00212AE4">
        <w:rPr>
          <w:rFonts w:ascii="Arial" w:hAnsi="Arial" w:cs="Arial"/>
        </w:rPr>
        <w:fldChar w:fldCharType="begin" w:fldLock="1"/>
      </w:r>
      <w:r w:rsidR="004A4BAB" w:rsidRPr="00212AE4">
        <w:rPr>
          <w:rFonts w:ascii="Arial" w:hAnsi="Arial" w:cs="Arial"/>
        </w:rPr>
        <w:instrText>ADDIN CSL_CITATION {"citationItems":[{"id":"ITEM-1","itemData":{"DOI":"10.1038/s41560-019-0425-z","ISSN":"20587546","abstract":"Under many scenarios, fossil fuels are projected to remain the dominant energy source until at least 2050. However, harder-to-reach fossil fuels require more energy to extract and, hence, are coming at an increasing ‘energy cost’. Associated declines in fossil fuel energy-return-on-investment ratios at first appear of little concern, given that published estimates for oil, coal and gas are typically above 25:1. However, such ratios are measured at the primary energy stage and should instead be estimated at the final stage where energy enters the economy (for example, electricity and petrol). Here, we calculate global time series (1995–2011) energy-return-on-investment ratios for fossil fuels at both primary and final energy stages. We concur with common primary-stage estimates (~30:1), but find very low ratios at the final stage: around 6:1 and declining. This implies that fossil fuel energy-return-on-investment ratios may be much closer to those of renewables than previously expected and that they could decline precipitously in the near future.","author":[{"dropping-particle":"","family":"Brockway","given":"Paul E.","non-dropping-particle":"","parse-names":false,"suffix":""},{"dropping-particle":"","family":"Owen","given":"Anne","non-dropping-particle":"","parse-names":false,"suffix":""},{"dropping-particle":"","family":"Brand-Correa","given":"Lina I.","non-dropping-particle":"","parse-names":false,"suffix":""},{"dropping-particle":"","family":"Hardt","given":"Lukas","non-dropping-particle":"","parse-names":false,"suffix":""}],"container-title":"Nature Energy","id":"ITEM-1","issue":"7","issued":{"date-parts":[["2019"]]},"page":"612-621","publisher":"Springer US","title":"Estimation of global final-stage energy-return-on-investment for fossil fuels with comparison to renewable energy sources","type":"article-journal","volume":"4"},"uris":["http://www.mendeley.com/documents/?uuid=1cf09b61-9717-4fdb-b847-4b74ee513e43"]},{"id":"ITEM-2","itemData":{"DOI":"10.1111/ropr.12372","ISSN":"15411338","abstract":"Our article explores the contribution of local initiatives to the creation of path dependencies for energy transition in Germany and Japan in the face of resistance from entrenched incumbents at the national level. We use a process-tracing methodology based partly on interviews with local participants. In particular, we explore the role of local initiatives in securing “socio-political space” for the expansion of renewable energy (RE) and in embedding themselves in “ecosystems” of public and private institutions. German energy activists were more successful than their Japanese counterparts in expanding this space and creating positive feedback in part because they were able to build horizontal networks that anchored the energy transition firmly in local communities. Although problems with grid technology have led to retrenchment in both cases, Japanese activists' reliance on vertical networks has limited their ability to weather a backlash from national government and utility actors. Our study demonstrates the interaction of political, economic/technological, and legitimation paths to energy transition and highlights the importance of the latter two.","author":[{"dropping-particle":"","family":"Hager","given":"Carol","non-dropping-particle":"","parse-names":false,"suffix":""},{"dropping-particle":"","family":"Hamagami","given":"Nicole","non-dropping-particle":"","parse-names":false,"suffix":""}],"container-title":"Review of Policy Research","id":"ITEM-2","issue":"3","issued":{"date-parts":[["2020"]]},"page":"386-411","title":"Local Renewable Energy Initiatives in Germany and Japan in a Changing National Policy Environment","type":"article-journal","volume":"37"},"uris":["http://www.mendeley.com/documents/?uuid=9377a630-d447-46bc-a5af-7d3360a85e61"]},{"id":"ITEM-3","itemData":{"DOI":"10.1016/j.egyr.2020.01.011","ISSN":"23524847","abstract":"Today, the security of energy has become one of the primary concerns of all the countries around the world due to the limited energy sources, increasing population, energy prices fluctuations and limitations in energy supply. Japan is considered as one of the largest energy consumers and energy importers throughout the world which almost 96% of its primary energy supply in national level relies on the imports from other countries. After experiencing several harsh energy supply conditions over the last 40 years, Japan realized the sensitivity of its energy supply and decided to fundamentally restructure its energy supply and rely more on energy mix diversification, renewable energies, energy efficiency improvement, and carbon emissions reduction. In this article the energy security improvement and the government actions to boost diversification of energy by focusing more on renewable energies and reducing energy intensity, increasing energy efficiency and decreasing energy import dependency in Japan is studied. In addition, various renewable energy technologies as a substitute source of energy and promising ways of domestic energy supply as well as the factors to improve the security of energy supply are studied thoroughly. Moreover, it was realized that the most primary energy sources in Japan are biofuel and waste energy followed by hydropower and geothermal energy respectively.","author":[{"dropping-particle":"","family":"Zhu","given":"Danmei","non-dropping-particle":"","parse-names":false,"suffix":""},{"dropping-particle":"","family":"Mortazavi","given":"Seyed Mostafa","non-dropping-particle":"","parse-names":false,"suffix":""},{"dropping-particle":"","family":"Maleki","given":"Akbar","non-dropping-particle":"","parse-names":false,"suffix":""},{"dropping-particle":"","family":"Aslani","given":"Alireza","non-dropping-particle":"","parse-names":false,"suffix":""},{"dropping-particle":"","family":"Yousefi","given":"Hossein","non-dropping-particle":"","parse-names":false,"suffix":""}],"container-title":"Energy Reports","id":"ITEM-3","issued":{"date-parts":[["2020"]]},"page":"378-391","publisher":"Elsevier Ltd","title":"Analysis of the robustness of energy supply in Japan: Role of renewable energy","type":"article-journal","volume":"6"},"uris":["http://www.mendeley.com/documents/?uuid=5647ba30-9436-406c-88f3-3b4cc687ed7f"]}],"mendeley":{"formattedCitation":"&lt;sup&gt;6–8&lt;/sup&gt;","plainTextFormattedCitation":"6–8","previouslyFormattedCitation":"&lt;sup&gt;6–8&lt;/sup&gt;"},"properties":{"noteIndex":0},"schema":"https://github.com/citation-style-language/schema/raw/master/csl-citation.json"}</w:instrText>
      </w:r>
      <w:r w:rsidR="00B0443B" w:rsidRPr="00212AE4">
        <w:rPr>
          <w:rFonts w:ascii="Arial" w:hAnsi="Arial" w:cs="Arial"/>
        </w:rPr>
        <w:fldChar w:fldCharType="separate"/>
      </w:r>
      <w:r w:rsidR="004A4BAB" w:rsidRPr="00212AE4">
        <w:rPr>
          <w:rFonts w:ascii="Arial" w:hAnsi="Arial" w:cs="Arial"/>
          <w:noProof/>
          <w:vertAlign w:val="superscript"/>
        </w:rPr>
        <w:t>6–8</w:t>
      </w:r>
      <w:r w:rsidR="00B0443B" w:rsidRPr="00212AE4">
        <w:rPr>
          <w:rFonts w:ascii="Arial" w:hAnsi="Arial" w:cs="Arial"/>
        </w:rPr>
        <w:fldChar w:fldCharType="end"/>
      </w:r>
      <w:r w:rsidR="00CE6E2D" w:rsidRPr="00212AE4">
        <w:rPr>
          <w:rFonts w:ascii="Arial" w:hAnsi="Arial" w:cs="Arial"/>
        </w:rPr>
        <w:t xml:space="preserve"> </w:t>
      </w:r>
      <w:r w:rsidR="006F6322" w:rsidRPr="00212AE4">
        <w:rPr>
          <w:rFonts w:ascii="Arial" w:hAnsi="Arial" w:cs="Arial"/>
        </w:rPr>
        <w:t xml:space="preserve">According to Japan’s </w:t>
      </w:r>
      <w:r w:rsidR="00AF47C8" w:rsidRPr="00212AE4">
        <w:rPr>
          <w:rFonts w:ascii="Arial" w:hAnsi="Arial" w:cs="Arial"/>
        </w:rPr>
        <w:t xml:space="preserve">2020 </w:t>
      </w:r>
      <w:r w:rsidR="006F6322" w:rsidRPr="00212AE4">
        <w:rPr>
          <w:rFonts w:ascii="Arial" w:hAnsi="Arial" w:cs="Arial"/>
        </w:rPr>
        <w:t>Energy</w:t>
      </w:r>
      <w:r w:rsidR="00AF47C8" w:rsidRPr="00212AE4">
        <w:rPr>
          <w:rFonts w:ascii="Arial" w:hAnsi="Arial" w:cs="Arial"/>
        </w:rPr>
        <w:t xml:space="preserve"> </w:t>
      </w:r>
      <w:r w:rsidR="006F6322" w:rsidRPr="00212AE4">
        <w:rPr>
          <w:rFonts w:ascii="Arial" w:hAnsi="Arial" w:cs="Arial"/>
        </w:rPr>
        <w:t xml:space="preserve">report by </w:t>
      </w:r>
      <w:r w:rsidR="00331884" w:rsidRPr="00212AE4">
        <w:rPr>
          <w:rFonts w:ascii="Arial" w:hAnsi="Arial" w:cs="Arial"/>
        </w:rPr>
        <w:t xml:space="preserve">the </w:t>
      </w:r>
      <w:r w:rsidR="006F6322" w:rsidRPr="00212AE4">
        <w:rPr>
          <w:rFonts w:ascii="Arial" w:hAnsi="Arial" w:cs="Arial"/>
        </w:rPr>
        <w:t xml:space="preserve">Ministry of Economy, Trade and Industry </w:t>
      </w:r>
      <w:r w:rsidR="00D44B27" w:rsidRPr="00212AE4">
        <w:rPr>
          <w:rFonts w:ascii="Arial" w:hAnsi="Arial" w:cs="Arial"/>
        </w:rPr>
        <w:t xml:space="preserve">(METI) </w:t>
      </w:r>
      <w:r w:rsidR="006F6322" w:rsidRPr="00212AE4">
        <w:rPr>
          <w:rFonts w:ascii="Arial" w:hAnsi="Arial" w:cs="Arial"/>
        </w:rPr>
        <w:t xml:space="preserve">Agency for Natural Resources and Energy, the </w:t>
      </w:r>
      <w:r w:rsidR="00567EBB" w:rsidRPr="00212AE4">
        <w:rPr>
          <w:rFonts w:ascii="Arial" w:hAnsi="Arial" w:cs="Arial"/>
        </w:rPr>
        <w:t>nation</w:t>
      </w:r>
      <w:r w:rsidR="004A1504" w:rsidRPr="00212AE4">
        <w:rPr>
          <w:rFonts w:ascii="Arial" w:hAnsi="Arial" w:cs="Arial"/>
        </w:rPr>
        <w:t>’s</w:t>
      </w:r>
      <w:r w:rsidR="00567EBB" w:rsidRPr="00212AE4">
        <w:rPr>
          <w:rFonts w:ascii="Arial" w:hAnsi="Arial" w:cs="Arial"/>
        </w:rPr>
        <w:t xml:space="preserve"> </w:t>
      </w:r>
      <w:r w:rsidR="006F6322" w:rsidRPr="00212AE4">
        <w:rPr>
          <w:rFonts w:ascii="Arial" w:hAnsi="Arial" w:cs="Arial"/>
        </w:rPr>
        <w:t>dependency on renewable energy</w:t>
      </w:r>
      <w:r w:rsidR="001F074C" w:rsidRPr="00212AE4">
        <w:rPr>
          <w:rFonts w:ascii="Arial" w:hAnsi="Arial" w:cs="Arial"/>
        </w:rPr>
        <w:t xml:space="preserve"> </w:t>
      </w:r>
      <w:r w:rsidR="00567EBB" w:rsidRPr="00212AE4">
        <w:rPr>
          <w:rFonts w:ascii="Arial" w:hAnsi="Arial" w:cs="Arial"/>
        </w:rPr>
        <w:t>(</w:t>
      </w:r>
      <w:r w:rsidR="001F074C" w:rsidRPr="00212AE4">
        <w:rPr>
          <w:rFonts w:ascii="Arial" w:hAnsi="Arial" w:cs="Arial"/>
        </w:rPr>
        <w:t>for example,</w:t>
      </w:r>
      <w:r w:rsidR="00567EBB" w:rsidRPr="00212AE4">
        <w:rPr>
          <w:rFonts w:ascii="Arial" w:hAnsi="Arial" w:cs="Arial"/>
        </w:rPr>
        <w:t xml:space="preserve"> geothermal, wind and solar power) </w:t>
      </w:r>
      <w:r w:rsidR="006F6322" w:rsidRPr="00212AE4">
        <w:rPr>
          <w:rFonts w:ascii="Arial" w:hAnsi="Arial" w:cs="Arial"/>
        </w:rPr>
        <w:t>has increased</w:t>
      </w:r>
      <w:r w:rsidR="00245B21" w:rsidRPr="00212AE4">
        <w:rPr>
          <w:rFonts w:ascii="Arial" w:hAnsi="Arial" w:cs="Arial"/>
        </w:rPr>
        <w:t xml:space="preserve"> from 4.4 % in 2010</w:t>
      </w:r>
      <w:r w:rsidR="006F6322" w:rsidRPr="00212AE4">
        <w:rPr>
          <w:rFonts w:ascii="Arial" w:hAnsi="Arial" w:cs="Arial"/>
        </w:rPr>
        <w:t xml:space="preserve"> to 8.2 %</w:t>
      </w:r>
      <w:r w:rsidR="002D50BA" w:rsidRPr="00212AE4">
        <w:rPr>
          <w:rFonts w:ascii="Arial" w:hAnsi="Arial" w:cs="Arial"/>
        </w:rPr>
        <w:t xml:space="preserve"> </w:t>
      </w:r>
      <w:r w:rsidR="006F6322" w:rsidRPr="00212AE4">
        <w:rPr>
          <w:rFonts w:ascii="Arial" w:hAnsi="Arial" w:cs="Arial"/>
        </w:rPr>
        <w:t>2018</w:t>
      </w:r>
      <w:r w:rsidR="00245B21" w:rsidRPr="00212AE4">
        <w:rPr>
          <w:rFonts w:ascii="Arial" w:hAnsi="Arial" w:cs="Arial"/>
        </w:rPr>
        <w:t>.</w:t>
      </w:r>
      <w:r w:rsidR="00E65C4C" w:rsidRPr="00212AE4">
        <w:rPr>
          <w:rFonts w:ascii="Arial" w:hAnsi="Arial" w:cs="Arial"/>
        </w:rPr>
        <w:fldChar w:fldCharType="begin" w:fldLock="1"/>
      </w:r>
      <w:r w:rsidR="004A4BAB" w:rsidRPr="00212AE4">
        <w:rPr>
          <w:rFonts w:ascii="Arial" w:hAnsi="Arial" w:cs="Arial"/>
        </w:rPr>
        <w:instrText>ADDIN CSL_CITATION {"citationItems":[{"id":"ITEM-1","itemData":{"author":[{"dropping-particle":"","family":"METI","given":"","non-dropping-particle":"","parse-names":false,"suffix":""}],"container-title":"Japan's Energy 2020 - Ministry of Economy, Trade and Industry Agency for Natural Resources and Energy","id":"ITEM-1","issued":{"date-parts":[["2020"]]},"title":"Japan's Energy 2019 - Ministry of Economy, Trade and Industry Agency for Natural Resources and Energy","type":"article-journal"},"uris":["http://www.mendeley.com/documents/?uuid=ae4f7d06-8b80-47e9-bd2c-7f080b2e4855"]}],"mendeley":{"formattedCitation":"&lt;sup&gt;5&lt;/sup&gt;","plainTextFormattedCitation":"5","previouslyFormattedCitation":"&lt;sup&gt;5&lt;/sup&gt;"},"properties":{"noteIndex":0},"schema":"https://github.com/citation-style-language/schema/raw/master/csl-citation.json"}</w:instrText>
      </w:r>
      <w:r w:rsidR="00E65C4C" w:rsidRPr="00212AE4">
        <w:rPr>
          <w:rFonts w:ascii="Arial" w:hAnsi="Arial" w:cs="Arial"/>
        </w:rPr>
        <w:fldChar w:fldCharType="separate"/>
      </w:r>
      <w:r w:rsidR="004A4BAB" w:rsidRPr="00212AE4">
        <w:rPr>
          <w:rFonts w:ascii="Arial" w:hAnsi="Arial" w:cs="Arial"/>
          <w:noProof/>
          <w:vertAlign w:val="superscript"/>
        </w:rPr>
        <w:t>5</w:t>
      </w:r>
      <w:r w:rsidR="00E65C4C" w:rsidRPr="00212AE4">
        <w:rPr>
          <w:rFonts w:ascii="Arial" w:hAnsi="Arial" w:cs="Arial"/>
        </w:rPr>
        <w:fldChar w:fldCharType="end"/>
      </w:r>
      <w:r w:rsidR="00245B21" w:rsidRPr="00212AE4">
        <w:rPr>
          <w:rFonts w:ascii="Arial" w:hAnsi="Arial" w:cs="Arial"/>
        </w:rPr>
        <w:t xml:space="preserve"> </w:t>
      </w:r>
      <w:r w:rsidR="00D2264E" w:rsidRPr="00212AE4">
        <w:rPr>
          <w:rFonts w:ascii="Arial" w:hAnsi="Arial" w:cs="Arial"/>
        </w:rPr>
        <w:t xml:space="preserve">However, there is still </w:t>
      </w:r>
      <w:r w:rsidR="00302CF0" w:rsidRPr="00212AE4">
        <w:rPr>
          <w:rFonts w:ascii="Arial" w:hAnsi="Arial" w:cs="Arial"/>
        </w:rPr>
        <w:t xml:space="preserve">a </w:t>
      </w:r>
      <w:r w:rsidR="009063A8" w:rsidRPr="00212AE4">
        <w:rPr>
          <w:rFonts w:ascii="Arial" w:hAnsi="Arial" w:cs="Arial"/>
        </w:rPr>
        <w:t>major</w:t>
      </w:r>
      <w:r w:rsidR="00E47ADB" w:rsidRPr="00212AE4">
        <w:rPr>
          <w:rFonts w:ascii="Arial" w:hAnsi="Arial" w:cs="Arial"/>
        </w:rPr>
        <w:t xml:space="preserve"> proportion of </w:t>
      </w:r>
      <w:r w:rsidR="00D2264E" w:rsidRPr="00212AE4">
        <w:rPr>
          <w:rFonts w:ascii="Arial" w:hAnsi="Arial" w:cs="Arial"/>
        </w:rPr>
        <w:t>85.5 % dependency on fossil fuels</w:t>
      </w:r>
      <w:r w:rsidR="00E47ADB" w:rsidRPr="00212AE4">
        <w:rPr>
          <w:rFonts w:ascii="Arial" w:hAnsi="Arial" w:cs="Arial"/>
        </w:rPr>
        <w:t xml:space="preserve"> along with 6.3 % accounting for hydroelectric and nuclear sources of energy.</w:t>
      </w:r>
      <w:r w:rsidR="007666D2" w:rsidRPr="00212AE4">
        <w:rPr>
          <w:rFonts w:ascii="Arial" w:hAnsi="Arial" w:cs="Arial"/>
        </w:rPr>
        <w:t xml:space="preserve"> There is a need for a transition to make </w:t>
      </w:r>
      <w:r w:rsidR="00331884" w:rsidRPr="00212AE4">
        <w:rPr>
          <w:rFonts w:ascii="Arial" w:hAnsi="Arial" w:cs="Arial"/>
        </w:rPr>
        <w:t>the</w:t>
      </w:r>
      <w:r w:rsidR="007666D2" w:rsidRPr="00212AE4">
        <w:rPr>
          <w:rFonts w:ascii="Arial" w:hAnsi="Arial" w:cs="Arial"/>
        </w:rPr>
        <w:t xml:space="preserve"> desired shift in the consumption of energy from fossil fuels towards renewable sources.</w:t>
      </w:r>
      <w:r w:rsidR="006F4BE8" w:rsidRPr="00212AE4">
        <w:rPr>
          <w:rFonts w:ascii="Arial" w:hAnsi="Arial" w:cs="Arial"/>
        </w:rPr>
        <w:fldChar w:fldCharType="begin" w:fldLock="1"/>
      </w:r>
      <w:r w:rsidR="004A4BAB" w:rsidRPr="00212AE4">
        <w:rPr>
          <w:rFonts w:ascii="Arial" w:hAnsi="Arial" w:cs="Arial"/>
        </w:rPr>
        <w:instrText>ADDIN CSL_CITATION {"citationItems":[{"id":"ITEM-1","itemData":{"DOI":"10.1016/j.rser.2010.11.048","ISSN":"13640321","abstract":"We study the commitment to renewable energy sources, focusing on a set of 24 European countries, and applying panel dynamic estimators. Europe is a leading player in the fight against climate change, and the estimators we use reveal themselves to be appropriate in handling the persistency effect on renewables. The level of renewable energy use in the previous period has a positive and highly significant effect on the current level of use. Traditional energy sources restrain the impetus towards renewables. Social awareness of sustainability, climate change mitigation and CO2 reduction targets are not enough to motivate the switch from traditional to renewables energy sources. Income and prices of fossil-based fuels were not significant for the development of renewables in the period from 1990 to 2006, suggesting that it was not the market that encouraged renewables. © 2010 Elsevier Ltd.","author":[{"dropping-particle":"","family":"Marques","given":"António Cardoso","non-dropping-particle":"","parse-names":false,"suffix":""},{"dropping-particle":"","family":"Fuinhas","given":"José Alberto","non-dropping-particle":"","parse-names":false,"suffix":""}],"container-title":"Renewable and Sustainable Energy Reviews","id":"ITEM-1","issue":"3","issued":{"date-parts":[["2011"]]},"page":"1601-1608","title":"Drivers promoting renewable energy: A dynamic panel approach","type":"article-journal","volume":"15"},"uris":["http://www.mendeley.com/documents/?uuid=b7e012f6-65c3-40fb-9c3d-edd96d540b34"]},{"id":"ITEM-2","itemData":{"DOI":"10.1016/j.rser.2016.04.016","ISSN":"18790690","abstract":"This review article considers Earth as an energy-storing (photosynthetic) and energy-consuming (metabolic) system. We evaluate whether and how photosynthetic, solar fuel-production systems can be engineered and deployed sufficiently rapidly to supplant enough fossil fuel supply to sustain a complex human economy and natural ecosystems over the long term. Geophysical, ecological, economic, technological and political constraints are quantified. We consider the potential to innovate and scale up promising systems such as microalgal and artificial photosynthetic systems to economic viability within a time frame meaningful for mitigating the effects of climate change and fuel-supply limitations. A future global society powered sustainably by solar fuels is forecast to require increased global photosynthetic productivity, through increased photon-conversion efficiency and production area. Increasing the efficiency of socioeconomic energy utilisation is also important. Meeting these challenges on the required time scale demands historically unprecedented technical progress, highlighting the need for both advanced international policy frameworks and scientific excellence. Based on evidence from a broad range of fields, a multiscale systems optimisation approach is identified as important, to integrate analyses from the scale of the global climate, economy and energy systems, down to the nanoscale of light-harvesting and carbon-fixing machinery that drives photosynthesis.","author":[{"dropping-particle":"","family":"Ringsmuth","given":"Andrew K.","non-dropping-particle":"","parse-names":false,"suffix":""},{"dropping-particle":"","family":"Landsberg","given":"Michael J.","non-dropping-particle":"","parse-names":false,"suffix":""},{"dropping-particle":"","family":"Hankamer","given":"Ben","non-dropping-particle":"","parse-names":false,"suffix":""}],"container-title":"Renewable and Sustainable Energy Reviews","id":"ITEM-2","issued":{"date-parts":[["2016"]]},"page":"134-163","publisher":"Elsevier","title":"Can photosynthesis enable a global transition from fossil fuels to solar fuels, to mitigate climate change and fuel-supply limitations?","type":"article-journal","volume":"62"},"uris":["http://www.mendeley.com/documents/?uuid=9d86191c-5fcb-477a-8fd5-5e8e2c5524fa"]},{"id":"ITEM-3","itemData":{"DOI":"10.1016/j.jestch.2018.05.002","ISSN":"22150986","abstract":"Historic energy transition from fire to wire was driven by light, heat, and electricity. Fossil fuels phase and form transitions from solid (coal) to liquid (oil) occurred in centuries, liquid (oil) to natural gas in several decades and natural gas to shale in a few decades. Energy transition from molecular fossil fuels to atomic energy was driven by nuclear fission, atomic energy to photons by laser fusion, solar cells and artificial photosynthesis. Grand energy transition from wood to the wire was primarily interest and economy driven, unaware of the environmental consequences. Oil depletion, sustainability, climate change and environmental issues force the scientists to inspire the stakeholders for mandatory energy transition from molecular fossil fuels and atomic reactors to renewable energy sources. Oil depletion geared up renewable energy transition, the discovery of shale gases accomplished the solid to gas phase transition partly slowing down fast renewable energy transition policies. Evolution of extreme weather phenomenon in the form of heat waves, hurricanes, smog, famines and floods again forced the stakeholders to resume the renewable energy transition policies. Innovative technologies, smart grid, energy efficiency and conservation ideas have played their role well. Advances in solar, wind and wave energy technologies have rendered renewable, and alternative energy sources cost competitive with fossil fuels. When renewable energy becomes cheaper than coal and oil, the climate change deniers can have no excuse resist the renewable energy transition. Lexus nexus is nuclear fusion and artificial photosynthesis. This paper reviews past, present and possible nature inspired future energy transitions.","author":[{"dropping-particle":"","family":"Khan","given":"N.","non-dropping-particle":"","parse-names":false,"suffix":""},{"dropping-particle":"","family":"Kalair","given":"E.","non-dropping-particle":"","parse-names":false,"suffix":""},{"dropping-particle":"","family":"Abas","given":"N.","non-dropping-particle":"","parse-names":false,"suffix":""},{"dropping-particle":"","family":"Kalair","given":"A. R.","non-dropping-particle":"","parse-names":false,"suffix":""},{"dropping-particle":"","family":"Kalair","given":"A.","non-dropping-particle":"","parse-names":false,"suffix":""}],"container-title":"Engineering Science and Technology, an International Journal","id":"ITEM-3","issue":"1","issued":{"date-parts":[["2019"]]},"page":"185-214","publisher":"Karabuk University","title":"Energy transition from molecules to atoms and photons","type":"article-journal","volume":"22"},"uris":["http://www.mendeley.com/documents/?uuid=8de99abe-6530-451b-9fca-adbb42a07ca7"]},{"id":"ITEM-4","itemData":{"DOI":"10.1016/j.esr.2019.01.006","ISSN":"2211467X","abstract":"This paper explores the technical and economic characteristics of an accelerated energy transition to 2050, using new datasets for renewable energy. The analysis indicates that energy efficiency and renewable energy technologies are the core elements of that transition, and their synergies are likewise important. Favourable economics, ubiquitous resources, scalable technology, and significant socio-economic benefits underpin such a transition. Renewable energy can supply two-thirds of the total global energy demand, and contribute to the bulk of the greenhouse gas emissions reduction that is needed between now and 2050 for limiting average global surface temperature increase below 2 °C. Enabling policy and regulatory frameworks will need to be adjusted to mobilise the six-fold acceleration of renewables growth that is needed, with the highest growth estimated for wind and solar PV technologies, complemented by a high level of energy efficiency. Still, to ensure the eventual elimination of carbon dioxide emissions will require new technology and innovation, notably for the transport and manufacturing sectors, which remain largely ignored in the international debate. More attention is needed for emerging infrastructure issues such as charging infrastructure and other sector coupling implications.","author":[{"dropping-particle":"","family":"Gielen","given":"Dolf","non-dropping-particle":"","parse-names":false,"suffix":""},{"dropping-particle":"","family":"Boshell","given":"Francisco","non-dropping-particle":"","parse-names":false,"suffix":""},{"dropping-particle":"","family":"Saygin","given":"Deger","non-dropping-particle":"","parse-names":false,"suffix":""},{"dropping-particle":"","family":"Bazilian","given":"Morgan D.","non-dropping-particle":"","parse-names":false,"suffix":""},{"dropping-particle":"","family":"Wagner","given":"Nicholas","non-dropping-particle":"","parse-names":false,"suffix":""},{"dropping-particle":"","family":"Gorini","given":"Ricardo","non-dropping-particle":"","parse-names":false,"suffix":""}],"container-title":"Energy Strategy Reviews","id":"ITEM-4","issue":"January","issued":{"date-parts":[["2019"]]},"page":"38-50","publisher":"Elsevier","title":"The role of renewable energy in the global energy transformation","type":"article-journal","volume":"24"},"uris":["http://www.mendeley.com/documents/?uuid=9fb8341c-da42-4d51-a405-525dd0efa0fc"]},{"id":"ITEM-5","itemData":{"DOI":"10.1016/j.enpol.2012.04.006","ISSN":"03014215","abstract":"This paper applies panel data techniques to analyze the role of the various energy sources in economic growth, for a set of 24 European countries (1990-2007), controlling for energy consumption and energy dependency. The results suggest that the negative effect of the use of renewables supplants the positive effect of creating income by exploiting a natural resource locally, and thus growth does not appear to improve with the change towards renewables. The high costs of promoting renewables are probably being placed excessively upon the economy, namely by increasing the costs of electricity tariffs, thus inducing a deceleration in economic activity. Fossil fuels lead to dissimilar effects on growth while natural gas does not appear to be relevant in explaining growth. Coal hampers the capacity for growth, whereas the use of oil stimulates that growth. This is in line with productive structures that are deeply grounded in fossil fuels, particularly oil. © 2012 Elsevier Ltd.","author":[{"dropping-particle":"","family":"Marques","given":"António Cardoso","non-dropping-particle":"","parse-names":false,"suffix":""},{"dropping-particle":"","family":"Fuinhas","given":"José Alberto","non-dropping-particle":"","parse-names":false,"suffix":""}],"container-title":"Energy Policy","id":"ITEM-5","issued":{"date-parts":[["2012"]]},"page":"434-442","title":"Is renewable energy effective in promoting growth?","type":"article-journal","volume":"46"},"uris":["http://www.mendeley.com/documents/?uuid=dbe69862-2c5d-4ce8-a386-c52f448117bf"]},{"id":"ITEM-6","itemData":{"DOI":"10.1007/s10584-005-3484-7","ISSN":"01650009","abstract":"The capture and storage of CO2 from combustion of fossil fuels is gaining attraction as a means to deal with climate change. CO2 emissions from biomass conversion processes can also be captured. If that is done, biomass energy with CO2 capture and storage (BECS) would become a technology that removes CO2 from the atmosphere and at the same time deliver CO2-neutral energy carriers (heat, electricity or hydrogen) to society. Here we present estimates of the costs and conversion efficiency of electricity, hydrogen and heat generation from fossil fuels and biomass with CO2 capture and storage. We then insert these technology characteristics into a global energy and transportation model (GET 5.0), and calculate costs of stabilizing atmospheric CO2 concentration at 350 and 450 ppm. We find that carbon capture and storage technologies applied to fossil fuels have the potential to reduce the cost of meeting the 350 ppm stabilisation targets by 50% compared to a case where these technologies are not available and by 80% when BECS is allowed. For the 450 ppm scenario, the reduction in costs is 40 and 42%, respectively. Thus, the difference in costs between cases where BECS technologies are allowed and where they are not is marginal for the 450 ppm stabilization target. It is for very low stabilization targets that negative emissions become warranted, and this makes BECS more valuable than in cases with higher stabilization targets. Systematic and stochastic sensitivity analysis is performed. Finally, BECS opens up the possibility to remove CO2 from the atmosphere. But this optio</w:instrText>
      </w:r>
      <w:r w:rsidR="004A4BAB" w:rsidRPr="00212AE4">
        <w:rPr>
          <w:rFonts w:ascii="Arial" w:hAnsi="Arial" w:cs="Arial"/>
          <w:lang w:eastAsia="ja-JP"/>
        </w:rPr>
        <w:instrText>n should not be seen as an argument in favour of doing nothing about the climate problem now and then switching on this technology if climate change turns out to be a significant problem. It is not likely that BECS can be initiated sufficiently rapidly at a sufficient scale to follow this path to avoiding abrupt and serious climate changes if that would happen. © Springer 2006.","author":[{"dropping-particle":"","family":"Azar","given":"Christian","non-dropping-particle":"","parse-names":false,"suffix":""},{"dropping-particle":"","family":"Lindgren","given":"Kristian","non-dropping-particle":"","parse-names":false,"suffix":""},{"dropping-particle":"","family":"Larson","given":"Eric","non-dropping-particle":"","parse-names":false,"suffix":""},{"dropping-particle":"","family":"Möllersten","given":"Kenneth","non-dropping-particle":"","parse-names":false,"suffix":""}],"container-title":"Climatic Change","id":"ITEM-6","issue":"1-3","issued":{"date-parts":[["2006"]]},"page":"47-79","title":"Carbon capture and storage from fossil fuels and biomass - Costs and potential role in stabilizing the atmosphere","type":"article-journal","volume":"74"},"uris":["http://www.mendeley.com/documents/?uuid=d102d763-bd78-47a9-a61c-b7820e988c39"]}],"mendeley":{"formattedCitation":"&lt;sup&gt;9–14&lt;/sup&gt;","plainTextFormattedCitation":"9–14","previouslyFormattedCitation":"&lt;sup&gt;9–14&lt;/sup&gt;"},"properties":{"noteIndex":0},"schema":"https://github.com/citation-style-language/schema/raw/master/csl-citation.json"}</w:instrText>
      </w:r>
      <w:r w:rsidR="006F4BE8" w:rsidRPr="00212AE4">
        <w:rPr>
          <w:rFonts w:ascii="Arial" w:hAnsi="Arial" w:cs="Arial"/>
        </w:rPr>
        <w:fldChar w:fldCharType="separate"/>
      </w:r>
      <w:r w:rsidR="004A4BAB" w:rsidRPr="00212AE4">
        <w:rPr>
          <w:rFonts w:ascii="Arial" w:hAnsi="Arial" w:cs="Arial"/>
          <w:noProof/>
          <w:vertAlign w:val="superscript"/>
          <w:lang w:eastAsia="ja-JP"/>
        </w:rPr>
        <w:t>9–14</w:t>
      </w:r>
      <w:r w:rsidR="006F4BE8" w:rsidRPr="00212AE4">
        <w:rPr>
          <w:rFonts w:ascii="Arial" w:hAnsi="Arial" w:cs="Arial"/>
        </w:rPr>
        <w:fldChar w:fldCharType="end"/>
      </w:r>
    </w:p>
    <w:p w14:paraId="230C74CA" w14:textId="2DA20288" w:rsidR="00E2158A" w:rsidRPr="00212AE4" w:rsidRDefault="00DD640F" w:rsidP="00945FC6">
      <w:pPr>
        <w:spacing w:line="360" w:lineRule="auto"/>
        <w:ind w:firstLine="720"/>
        <w:jc w:val="both"/>
        <w:rPr>
          <w:rFonts w:ascii="Arial" w:hAnsi="Arial" w:cs="Arial"/>
        </w:rPr>
      </w:pPr>
      <w:r w:rsidRPr="00212AE4">
        <w:rPr>
          <w:rFonts w:ascii="Arial" w:hAnsi="Arial" w:cs="Arial"/>
          <w:lang w:eastAsia="ja-JP"/>
        </w:rPr>
        <w:t>The</w:t>
      </w:r>
      <w:r w:rsidR="00775153" w:rsidRPr="00212AE4">
        <w:rPr>
          <w:rFonts w:ascii="Arial" w:hAnsi="Arial" w:cs="Arial"/>
          <w:lang w:eastAsia="ja-JP"/>
        </w:rPr>
        <w:t xml:space="preserve"> </w:t>
      </w:r>
      <w:r w:rsidRPr="00212AE4">
        <w:rPr>
          <w:rFonts w:ascii="Arial" w:hAnsi="Arial" w:cs="Arial"/>
          <w:lang w:eastAsia="ja-JP"/>
        </w:rPr>
        <w:t>quest for developing alternative source</w:t>
      </w:r>
      <w:r w:rsidR="00B00A21" w:rsidRPr="00212AE4">
        <w:rPr>
          <w:rFonts w:ascii="Arial" w:hAnsi="Arial" w:cs="Arial"/>
          <w:lang w:eastAsia="ja-JP"/>
        </w:rPr>
        <w:t>s</w:t>
      </w:r>
      <w:r w:rsidRPr="00212AE4">
        <w:rPr>
          <w:rFonts w:ascii="Arial" w:hAnsi="Arial" w:cs="Arial"/>
          <w:lang w:eastAsia="ja-JP"/>
        </w:rPr>
        <w:t xml:space="preserve"> of energy </w:t>
      </w:r>
      <w:r w:rsidR="00331884" w:rsidRPr="00212AE4">
        <w:rPr>
          <w:rFonts w:ascii="Arial" w:hAnsi="Arial" w:cs="Arial"/>
          <w:lang w:eastAsia="ja-JP"/>
        </w:rPr>
        <w:t>that</w:t>
      </w:r>
      <w:r w:rsidRPr="00212AE4">
        <w:rPr>
          <w:rFonts w:ascii="Arial" w:hAnsi="Arial" w:cs="Arial"/>
          <w:lang w:eastAsia="ja-JP"/>
        </w:rPr>
        <w:t xml:space="preserve"> are efficient, stable and sustainable for the environment</w:t>
      </w:r>
      <w:r w:rsidR="00517BF0" w:rsidRPr="00212AE4">
        <w:rPr>
          <w:rFonts w:ascii="Arial" w:hAnsi="Arial" w:cs="Arial"/>
          <w:lang w:eastAsia="ja-JP"/>
        </w:rPr>
        <w:t xml:space="preserve"> has increased to diminish the</w:t>
      </w:r>
      <w:r w:rsidR="00755442" w:rsidRPr="00212AE4">
        <w:rPr>
          <w:rFonts w:ascii="Arial" w:hAnsi="Arial" w:cs="Arial"/>
          <w:lang w:eastAsia="ja-JP"/>
        </w:rPr>
        <w:t xml:space="preserve"> detrimental damage caused by the </w:t>
      </w:r>
      <w:r w:rsidR="004D2327" w:rsidRPr="00212AE4">
        <w:rPr>
          <w:rFonts w:ascii="Arial" w:hAnsi="Arial" w:cs="Arial"/>
          <w:lang w:eastAsia="ja-JP"/>
        </w:rPr>
        <w:t xml:space="preserve">pollution and </w:t>
      </w:r>
      <w:r w:rsidR="00EA169D" w:rsidRPr="00212AE4">
        <w:rPr>
          <w:rFonts w:ascii="Arial" w:hAnsi="Arial" w:cs="Arial"/>
          <w:lang w:eastAsia="ja-JP"/>
        </w:rPr>
        <w:t xml:space="preserve">chemical </w:t>
      </w:r>
      <w:r w:rsidR="00755442" w:rsidRPr="00212AE4">
        <w:rPr>
          <w:rFonts w:ascii="Arial" w:hAnsi="Arial" w:cs="Arial"/>
          <w:lang w:eastAsia="ja-JP"/>
        </w:rPr>
        <w:t>industries.</w:t>
      </w:r>
      <w:r w:rsidR="00101DED" w:rsidRPr="00212AE4">
        <w:rPr>
          <w:rFonts w:ascii="Arial" w:hAnsi="Arial" w:cs="Arial"/>
        </w:rPr>
        <w:fldChar w:fldCharType="begin" w:fldLock="1"/>
      </w:r>
      <w:r w:rsidR="004A4BAB" w:rsidRPr="00212AE4">
        <w:rPr>
          <w:rFonts w:ascii="Arial" w:hAnsi="Arial" w:cs="Arial"/>
          <w:lang w:eastAsia="ja-JP"/>
        </w:rPr>
        <w:instrText xml:space="preserve">ADDIN CSL_CITATION {"citationItems":[{"id":"ITEM-1","itemData":{"DOI":"10.1146/annurev.energy.21.1.497","ISSN":"10563466","abstract":"The energy problems of the developing world are both serious and widespread. Lack of access to sufficient and sustainable supplies of energy affects as much as 90% of the population of many developing countries. Some 2 billion people are without electricity; a similar number remain dependent on fuels such as </w:instrText>
      </w:r>
      <w:r w:rsidR="004A4BAB" w:rsidRPr="00212AE4">
        <w:rPr>
          <w:rFonts w:ascii="Arial" w:hAnsi="Arial" w:cs="Arial"/>
        </w:rPr>
        <w:instrText>animal dung, crop residues, wood, and charcoal to cook their daily meals. Without efficient, clean energy, people are undermined in their efforts to engage effectively in productive activities or to improve their quality of life. Developing countries are facing two crucial - and related - problems in the energy sector. The first is the widespread inefficient production and use of traditional energy sources, such as fuelwood and agricultural residues, which pose economic, environmental, and health threats. The second is the highly uneven distribution and use of modern energy sources, such as electricity, petroleum products, and liquefied or compressed natural gas, which pose important issues of economics, equity, and quality of life. To address these problems, this paper evaluates some successful programs and recommends that governments support market-oriented approaches that make the energy market equally accessible and attractive to local investors, communities, and consumers. Such approaches ideally improve access to energy for rural and poor people by revising energy pricing and by making the first costs of the transition to modern and more sustainable uses of energy more affordable.","author":[{"dropping-particle":"","family":"Barnes","given":"Douglas F.","non-dropping-particle":"","parse-names":false,"suffix":""},{"dropping-particle":"","family":"Floor","given":"Willem M.","non-dropping-particle":"","parse-names":false,"suffix":""}],"container-title":"Annual Review of Energy and the Environment","id":"ITEM-1","issue":"1","issued":{"date-parts":[["1996"]]},"page":"497-530","title":"Rural energy in developing countries: A challenge for economic development","type":"article-journal","volume":"21"},"uris":["http://www.mendeley.com/documents/?uuid=239044fa-2ce3-4b27-bb92-130e1466b15c"]},{"id":"ITEM-2","itemData":{"DOI":"10.1016/j.rser.2011.11.013","ISSN":"13640321","abstract":"Today, there are 1.4 billion people around the world that lack access to electricity, some 85% of them in rural areas. Without additional dedicated policies, by 2030 the number of people drops, but only to 1.2 billion. Some 15% of the world's population still lack access, the majority of them living in Sub-Saharan Africa. The number of people relying on the traditional use of biomass is projected to rise from 2.7 billion today to 2.8 billion in 2030. Addressing these inequities depends upon international recognition that the projected situation is intolerable, a commitment to effect the necessary change, and setting targets and indicators to monitor progress. A new financial, institutional and technological framework is required, as is capacity building in order to dramatically scale up access to modern energy services at the local and regional levels. In this paper, we discussed the energy situation of the developing countries for sustainable development. © 2011 Elsevier Ltd. All rights reserved.","author":[{"dropping-particle":"","family":"Kaygusuz","given":"Kamil","non-dropping-particle":"","parse-names":false,"suffix":""}],"container-title":"Renewable and Sustainable Energy Reviews","id":"ITEM-2","issue":"2","issued":{"date-parts":[["2012"]]},"page":"1116-1126","publisher":"Elsevier Ltd","title":"Energy for sustainable development: A case of developing countries","type":"article-journal","volume":"16"},"uris":["http://www.mendeley.com/documents/?uuid=f6d52d25-b0ae-4776-b982-26b3eca73448"]},{"id":"ITEM-3","itemData":{"DOI":"10.1016/j.envsci.2008.10.002","ISSN":"14629011","abstract":"In light of the recent rise in global food prices, much of the literature on crop-based biofuel production focuses on the potential impacts on food security. Studies have identified linkages between the usage of feedstocks in biofuel production and international food price increases. In addition, these studies indicate that food prices are expected to continue to rise over the next decade in response to biofuel consumption targets adopted in the U.S. and E.U. Despite these indications, some countries for whom food security and poverty reduction are still an issue have initiated crop-based biofuel development and set forth national blending targets for energy use within the transportation sector. As a result, a broader examination of the tradeoffs concerning welfare and food security related to biofuel development merit consideration. Opportunities to generate income and expand agricultural production technology through biofuel development may provide welfare gains that can improve purchasing power and decrease vulnerability to price shocks for food and energy. In addition, biofuel production schemes that promote alternative energy sources for household uses can improve productivity and health, especially for women and children. To assist with the sector development that maximizes welfare gains, we suggest a number of key indicators that might be useful in constructing a typology that can be applied across countries to characterize their energy needs and better target the types of bioenergy uses that might be best suited for them. In addition, biofuel production models are reviewed and best-practices identified that can expand welfare gains for smallholders and the poor. Through these examples, we demonstrate a basis upon which policymakers might approach the prioritization of their national strategies towards developing renewable energy sources, such that they can have the maximum impact upon important goals of human welfare and development. © 2008 Elsevier Ltd. All rights reserved.","author":[{"dropping-particle":"","family":"Ewing","given":"Mandy","non-dropping-particle":"","parse-names":false,"suffix":""},{"dropping-particle":"","family":"Msangi","given":"Siwa","non-dropping-particle":"","parse-names":false,"suffix":""}],"container-title":"Environmental Science and Policy","id":"ITEM-3","issue":"4","issued":{"date-parts":[["2009"]]},"page":"520-528","title":"Biofuels production in developing countries: assessing tradeoffs in welfare and food security","type":"article-journal","volume":"12"},"uris":["http://www.mendeley.com/documents/?uuid=7d1e44d7-f734-4d0d-8efc-0b7f01ab7fef"]},{"id":"ITEM-4","itemData":{"DOI":"10.1016/j.enconman.2007.03.005","ISSN":"01968904","abstract":"Energy resources will play an important role in the world's future. Rural bioenergy is still the predominant form of energy used by people in the less developed countries, and bioenergy from biomass accounts for about 15% of the world's primary energy consumption and about 38% of the primary energy consumption in developing countries. Furthermore, bioenergy often accounts for more than 90% of the total rural energy supplies in some developing countries. Earth life in rural areas of the world has changed dramatically over time. Industrial development in developing countries, coming at a time of low cost plentiful oil supplies, has resulted in greater reliance on the source of rural bioenergy than is true in the developed countries. In developed countries, there is a growing trend towards employing modern technologies and efficient bioenergy conversion using a range of biofuels, which are becoming cost wise competitive with fossil fuels. Currently, much attention has been a major focus on renewable alternatives in the developing countries. Renewable energy can be particularly appropriate for developing countries. In rural areas, particularly in remote locations, transmission and distribution of energy generated from fossil fuels can be difficult and expensive. Producing renewable energy locally can offer a viable alternative. Renewable energy can facilitate economic and social development in communities but only if the projects are intelligently designed and carefully planned with local input and cooperation. Particularly in poor rural areas, the costs of renewable energy projects will absorb a significant part of participants' small incomes. Bio-fuels are important because they replace petroleum fuels. Biomass and biofuels can be used as a substitute for fossil fuels to generate heat, power and/or chemicals. Generally speaking, biofuels are generally considered as offering many benefits, including sustainability, reduction of greenhouse gas emissions, regional development, social structure and agriculture and security of supply. © 2007 Elsevier Ltd. All rights reserved.","author":[{"dropping-particle":"","family":"Demirbas","given":"Ayse Hilal","non-dropping-particle":"","parse-names":false,"suffix":""},{"dropping-particle":"","family":"Demirbas","given":"Imren","non-dropping-particle":"","parse-names":false,"suffix":""}],"container-title":"Energy Conversion and Management","id":"ITEM-4","issue":"8","issued":{"date-parts":[["2007"]]},"page":"2386-2398","title":"Importance of rural bioenergy for developing countries","type":"article-journal","volume":"48"},"uris":["http://www.mendeley.com/documents/?uuid=3304e2b1-fcec-467b-8b00-60b4262f34ee"]},{"id":"ITEM-5","itemData":{"DOI":"10.1016/j.renene.2003.12.004","ISSN":"09601481","abstract":"Almost all technical development efforts in both the developed and the developing nations depend on electrical energy. However, the sources of conventional means of electricity generation are fast depleting. Consequently, most industrialised nations have research on solar energy as a way to avert impending energy crisis. This paper presents the investments in energy generation in Nigeria. The efforts made in solar energy research and utilization are highlighted. The financial investments by the Nigerian government to the development of electrical power industry between 1990 and 1994 are presented and discussed. A case is made for a systematic and coordinated financial investments in solar energy research and adaptation to complement power generation from conventional sources. © 2003 Published by Elsevier Ltd.","author":[{"dropping-particle":"","family":"Okoro","given":"O. I.","non-dropping-particle":"","parse-names":false,"suffix":""},{"dropping-particle":"","family":"Madueme","given":"T. C.","non-dropping-particle":"","parse-names":false,"suffix":""}],"container-title":"Renewable Energy","id":"ITEM-5","issue":"9","issued":{"date-parts":[["2004"]]},"page":"1599-1610","title":"Solar energy investments in a developing economy","type":"article-journal","volume":"29"},"uris":["http://www.mendeley.com/documents/?uuid=32a78fa1-c244-4e08-be78-30b4da328b75"]},{"id":"ITEM-6","itemData":{"abstract":"Fossil fuels currently supply most of the world’s energy needs, and however unacceptable their long-term consequences, the supplies are likely to remain adequate for the next few generations. Scientists and policy makers must make use of this period of grace to assess alternative sources of energy and determine what is scientifically possible, environmentally acceptable and technologically promising.","author":[{"dropping-particle":"","family":"Dresselhaus","given":"M S","non-dropping-particle":"","parse-names":false,"suffix":""},{"dropping-particle":"","family":"Thomas","given":"I L","non-dropping-particle":"","parse-names":false,"suffix":""}],"container-title":"Nature","id":"ITEM-6","issue":"6861","issued":{"date-parts":[["2001"]]},"page":"332-337","title":"Alternative energy technologies. dresselhaus2001","type":"article-journal","volume":"414"},"uris":["http://www.mendeley.com/documents/?uuid=915ab125-324b-4817-9099-08430f9dd703"]}],"mendeley":{"formattedCitation":"&lt;sup&gt;15–20&lt;/sup&gt;","plainTextFormattedCitation":"15–20","previouslyFormattedCitation":"&lt;sup&gt;15–20&lt;/sup&gt;"},"properties":{"noteIndex":0},"schema":"https://github.com/citation-style-language/schema/raw/master/csl-citation.json"}</w:instrText>
      </w:r>
      <w:r w:rsidR="00101DED" w:rsidRPr="00212AE4">
        <w:rPr>
          <w:rFonts w:ascii="Arial" w:hAnsi="Arial" w:cs="Arial"/>
        </w:rPr>
        <w:fldChar w:fldCharType="separate"/>
      </w:r>
      <w:r w:rsidR="004A4BAB" w:rsidRPr="00212AE4">
        <w:rPr>
          <w:rFonts w:ascii="Arial" w:hAnsi="Arial" w:cs="Arial"/>
          <w:noProof/>
          <w:vertAlign w:val="superscript"/>
        </w:rPr>
        <w:t>15–20</w:t>
      </w:r>
      <w:r w:rsidR="00101DED" w:rsidRPr="00212AE4">
        <w:rPr>
          <w:rFonts w:ascii="Arial" w:hAnsi="Arial" w:cs="Arial"/>
        </w:rPr>
        <w:fldChar w:fldCharType="end"/>
      </w:r>
      <w:r w:rsidR="00EA169D" w:rsidRPr="00212AE4">
        <w:rPr>
          <w:rFonts w:ascii="Arial" w:hAnsi="Arial" w:cs="Arial"/>
        </w:rPr>
        <w:t xml:space="preserve"> </w:t>
      </w:r>
      <w:r w:rsidRPr="00212AE4">
        <w:rPr>
          <w:rFonts w:ascii="Arial" w:hAnsi="Arial" w:cs="Arial"/>
        </w:rPr>
        <w:t>One of the factors to mitigate the impacts on the environment is to explore solar energy as a</w:t>
      </w:r>
      <w:r w:rsidR="00EF2FD3" w:rsidRPr="00212AE4">
        <w:rPr>
          <w:rFonts w:ascii="Arial" w:hAnsi="Arial" w:cs="Arial"/>
        </w:rPr>
        <w:t xml:space="preserve"> </w:t>
      </w:r>
      <w:r w:rsidRPr="00212AE4">
        <w:rPr>
          <w:rFonts w:ascii="Arial" w:hAnsi="Arial" w:cs="Arial"/>
        </w:rPr>
        <w:t>renewable energy source on earth to drive efficient chemical reactions with the use of an appropriate photocatalyst material.</w:t>
      </w:r>
      <w:r w:rsidR="00B25B0E" w:rsidRPr="00212AE4">
        <w:rPr>
          <w:rFonts w:ascii="Arial" w:hAnsi="Arial" w:cs="Arial"/>
        </w:rPr>
        <w:fldChar w:fldCharType="begin" w:fldLock="1"/>
      </w:r>
      <w:r w:rsidR="00924B40" w:rsidRPr="00212AE4">
        <w:rPr>
          <w:rFonts w:ascii="Arial" w:hAnsi="Arial" w:cs="Arial"/>
        </w:rPr>
        <w:instrText>ADDIN CSL_CITATION {"citationItems":[{"id":"ITEM-1","itemData":{"DOI":"10.1021/acsnano.9b03649","ISSN":"1936086X","PMID":"31365227","abstract":"Solar energy is a renewable resource that can supply our energy needs in the long term. A semiconductor photocatalysis that is capable of utilizing solar energy has appealed to considerable interests for recent decades, owing to the ability to aim at environmental problems and produce renewal energy. Much effort has been put into the synthesis of a highly efficient semiconductor photocatalyst to promote its real application potential. Hence, we reviewed the most advanced methods and strategies in terms of (i) broadening the light absorption wavelengths, (ii) design of active reaction sites, and (iii) control of the electron-hole (e--h+) recombination, while these three processes could be influenced by remodeling the crystal lattice, surface, and interface. Additionally, we individually examined their current applications in energy conversion (i.e., hydrogen evolution, CO2 reduction, nitrogen fixation, and oriented synthesis) and environmental remediation (i.e., air purification and wastewater treatment). Overall, in this review, we particularly focused on advanced photocatalytic activity with simultaneous wastewater decontamination and energy conversion and further enriched the mechanism by proposing the electron flow and substance conversion. Finally, this review offers the prospects of semiconductor photocatalysts in the following three vital (distinct) aspects: (i) the large-scale preparation of highly efficient photocatalysts, (ii) the development of sustainable photocatalysis systems, and (iii) the optimization of the photocatalytic process for practical application.","author":[{"dropping-particle":"","family":"Luo","given":"Jinming","non-dropping-particle":"","parse-names":false,"suffix":""},{"dropping-particle":"","family":"Zhang","given":"Shuqu","non-dropping-particle":"","parse-names":false,"suffix":""},{"dropping-particle":"","family":"Sun","given":"Meng","non-dropping-particle":"","parse-names":false,"suffix":""},{"dropping-particle":"","family":"Yang","given":"Lixia","non-dropping-particle":"","parse-names":false,"suffix":""},{"dropping-particle":"","family":"Luo","given":"Shenglian","non-dropping-particle":"","parse-names":false,"suffix":""},{"dropping-particle":"","family":"Crittenden","given":"John C.","non-dropping-particle":"","parse-names":false,"suffix":""}],"container-title":"ACS Nano","id":"ITEM-1","issue":"9","issued":{"date-parts":[["2019"]]},"page":"9811-9840","title":"A Critical Review on Energy Conversion and Environmental Remediation of Photocatalysts with Remodeling Crystal Lattice, Surface, and Interface","type":"article-journal","volume":"13"},"uris":["http://www.mendeley.com/documents/?uuid=ac6342cc-fa2c-473d-a296-73da633f919b"]},{"id":"ITEM-2","itemData":{"DOI":"10.1016/j.solener.2019.12.036","ISSN":"0038092X","abstract":"Carbon quantum dots (CQDs) are emerging nanostructures which consist of carbon atoms and are typically below 10 nm in size. The CQDs are almost surface passivated or are functionalized with organics or biomolecules. CQDs have superior properties such as fluorescence emission, water-solubility, cheap and easy synthesis methods, low toxicity, biocompatibility, easy functionalization, and chemical inertness. The CQDs have found versatile applications in different areas such as in vivo and in vitro bioimaging, drug delivery, gene delivery, sensors, solar energy conversion, photoelectrochemical (PEC) cells, photovoltaic solar cells, photocatalysis, and light-emitting diodes (LEDs). CQDs could impart in photocatalytic reactions from two aspects; CQDs can be used alongside semiconductors as electron sink and could suppress electron-hole recombination and also CQDs can generate electron-hole pairs, as well. The CQDs with a wide spectral absorption and high absorption coefficients can enhance the photocatalytic activity. CQDs can also be used as sensitizers in the photoanode of solar cells. Due to the low cost and low toxicity of the CQDs in comparison to semiconductor quantum dots (QDs), they could be considered as potential alternatives in solar energy conversion applications. In this review, the CQDs are introduced and their optical properties are clarified. Recent advances of the CQDs in photocatalysis, PEC, and solar cells are reviewed.","author":[{"dropping-particle":"","family":"Molaei","given":"Mohammad Jafar","non-dropping-particle":"","parse-names":false,"suffix":""}],"container-title":"Solar Energy","id":"ITEM-2","issue":"November 2019","issued":{"date-parts":[["2020"]]},"page":"549-566","publisher":"Elsevier","title":"The optical properties and solar energy conversion applications of carbon quantum dots: A review","type":"article-journal","volume":"196"},"uris":["http://www.mendeley.com/documents/?uuid=90fa7a2c-1829-48e2-8d8a-c5ba8c99545f"]},{"id":"ITEM-3","itemData":{"DOI":"10.1080/03602458008066536","ISSN":"15205703","author":[{"dropping-particle":"","family":"Zamaraev","given":"K. I.","non-dropping-particle":"","parse-names":false,"suffix":""},{"dropping-particle":"","family":"Parmon","given":"V. N.","non-dropping-particle":"","parse-names":false,"suffix":""}],"container-title":"Catalysis Reviews","id":"ITEM-3","issue":"2","issued":{"date-parts":[["1980"]]},"page":"261-324","title":"Potential Methods and Perspectives of Solar Energy Conversion via Photocatalytic Processes","type":"article-journal","volume":"22"},"uris":["http://www.mendeley.com/documents/?uuid=58c73195-02c4-4f6e-b4d0-b1acc52d9e31"]},{"id":"ITEM-4","itemData":{"DOI":"10.1016/S0926-3373(01)00315-0","ISSN":"09263373","abstract":"Advanced oxidation processes (AOPs) are characterized by a common chemical feature: the capability of exploiting the high reactivity of •OH radicals in driving oxidation processes which are suitable for achieving the complete abatement and through mineralization of even less reactive pollutants. This paper reviews the use of sunlight to produce •OH radicals. The experimental systems necessary for performing pilot-plant scale solar photocatalytic experiments are described. It outlines the basic components of these pilot plants and the fundamental parameters related to solar photocatalysis reactions. This paper summarizes also most of the research carried out at Plataforma Solar de Almería (PSA) related with solar photocatalytic degradation of water contaminants. A description is given of how solar photocatalysis could become a significant segment of the wastewater treatment technologies related with the degradation of very persistent toxic compounds. It outlines also the decomposition of organic and inorganic contaminants and different examples are also shown for better comprehension of the ability of solar energy for carrying out oxidation and reduction processes. These examples include chlorophenols, chlorinated solvents, pesticides and cyanide. Besides, the possibility of using the photo-Fenton reaction illuminated with solar light opens the boundary where solar photocatalysis could be applied. © 2002 Elsevier Science B.V. All rights reserved.","author":[{"dropping-particle":"","family":"Malato","given":"Sixto","non-dropping-particle":"","parse-names":false,"suffix":""},{"dropping-particle":"","family":"Blanco","given":"Julián","non-dropping-particle":"","parse-names":false,"suffix":""},{"dropping-particle":"","family":"Vidal","given":"Alfonso","non-dropping-particle":"","parse-names":false,"suffix":""},{"dropping-particle":"","family":"Richter","given":"Christoph","non-dropping-particle":"","parse-names":false,"suffix":""}],"container-title":"Applied Catalysis B: Environmental","id":"ITEM-4","issue":"1","issued":{"date-parts":[["2002"]]},"page":"1-15","title":"Photocatalysis with solar energy at a pilot-plant scale: An overview","type":"article-journal","volume":"37"},"uris":["http://www.mendeley.com/documents/?uuid=34490f68-9373-4274-a60f-66231806e00e"]},{"id":"ITEM-5","itemData":{"DOI":"10.1021/jz100961d","ISSN":"19487185","abstract":"The rising significance of producing useful chemical fuels from sunlight has motivated an upsurge of photochemical research, as shown by the growing diversity of chromophores, redox catalysts, and reactivity studies. However, their synergistic integration within artificial photosynthetic systems requires shareable platforms. Early transition-metal oxides have exhibited effective chromophoric/electronic properties across many systems, which has enabled outstanding photocatalytic water splitting efficiencies, but only under ultraviolet irradiation. Semiconducting modifications of these oxides have been investigated that both extend their absorption deep into the visible region and also closely bracket the redox potentials for water splitting and carbon dioxide reduction. Their coupling to surface-anchored molecular catalysts in order to lower kinetic barriers and provide product selectivity is anticipated to lead to studies involving the dynamic interplay of photons, charge carriers, and catalyst turnover. © 2010 American Chemical Society.","author":[{"dropping-particle":"","family":"Joshi","given":"Upendra A.","non-dropping-particle":"","parse-names":false,"suffix":""},{"dropping-particle":"","family":"Palasyuk","given":"Andriy","non-dropping-particle":"","parse-names":false,"suffix":""},{"dropping-particle":"","family":"Arney","given":"David","non-dropping-particle":"","parse-names":false,"suffix":""},{"dropping-particle":"","family":"Maggard","given":"Paul A.","non-dropping-particle":"","parse-names":false,"suffix":""}],"container-title":"Journal of Physical Chemistry Letters","id":"ITEM-5","issue":"18","issued":{"date-parts":[["2010"]]},"page":"2719-2726","title":"Semiconducting oxides to facilitate the conversion of solar energy to chemical fuels","type":"article-journal","volume":"1"},"uris":["http://www.mendeley.com/documents/?uuid=2e08c4b1-28fd-41f1-b6fc-8099dcaed5b6"]},{"id":"ITEM-6","itemData":{"DOI":"10.1039/b812049h","ISSN":"17545692","abstract":"Photocatalytic generation of hydrogen from water is an integral part of the next generation clean fuel technologies. The conversion of solar energy into useful chemical energy is of great interest in contemporary investigations. The splitting of water is a multi-electron process involving the breaking and making of chemical bonds which requires multi-component photocatalytic systems. Supramolecular complexes [{(TL)2Ru(BL)}2RhX 2](Y)5 (where TL = terminal ligand, BL = bridging ligand, X = Cl- or Br-, and Y = PF6- or Br-) have been synthesized and studied for their light absorbing, electrochemical and photocatalytic properties. The supramolecular complexes in this investigation are multi-component systems comprised of two ruthenium based light absorbers connected through bridging ligands to a central rhodium, which acts as an electron collecting center upon excitation. These complexes absorb light throughout the ultraviolet and visible regions of the solar spectrum. The supramolecular complexes possess ruthenium based highest occupied molecular orbitals (HOMO) and a rhodium based lowest unoccupied molecular orbital (LUMO). These molecular devices have been investigated and shown to function as photoinitiated electron collectors at the reactive rhodium metal center, and explored as photocatalysts to generate hydrogen from water in an aqueous solution in the presence of an electron donor. © The Royal Society of Chemistry 2009.","author":[{"dropping-particle":"","family":"Rangan","given":"Krishnan","non-dropping-particle":"","parse-names":false,"suffix":""},{"dropping-particle":"","family":"Arachchige","given":"Shamindri M.","non-dropping-particle":"","parse-names":false,"suffix":""},{"dropping-particle":"","family":"Brown","given":"Jared R.","non-dropping-particle":"","parse-names":false,"suffix":""},{"dropping-particle":"","family":"Brewer","given":"Karen J.","non-dropping-particle":"","parse-names":false,"suffix":""}],"container-title":"Energy and Environmental Science","id":"ITEM-6","issue":"4","issued":{"date-parts":[["2009"]]},"page":"410-419","title":"Solar energy conversion using photochemical molecular devices: Photocatalytic hydrogen production from water using mixed-metal supramolecular complexes","type":"article-journal","volume":"2"},"uris":["http://www.mendeley.com/documents/?uuid=35e486a0-8fca-4031-834d-2913877a23b9"]},{"id":"ITEM-7","itemData":{"DOI":"10.1142/9789814317665_0044","ISBN":"9789814317665","abstract":"The photocatalytic splitting of water into hydrogen and oxygen using solar energy is a potentially clean and renewable source for hydrogen fuel. The first photocatalysts suitable for water splitting1, or for activating hydrogen production from carbohy- drate compounds made by plants from water and carbon dioxide2, were developed several decades ago. But these catalysts operate with ultraviolet light, which accounts for only 4% of the incoming solar energy and thus renders the overall process impractical. For this reason, considerable efforts have been invested in developing photo catalysts capable of using the less energetic but more abundant visible light3-7, which accounts for about 43% of the incoming solar energy. However, systems that are sufficiently stable and efficient for practical use have not yet been realized. Here we show that doping of indium-tantalurn--oxide with nickel yields a series of photocatalysts, In1-xNixTaO4(x = 0-0.2), which induces direct splitting of water into stoichiometric amounts of oxygen and hydrogen under visible light irradiation with a quantum yield of about 0.66%. Our findings suggest that the use of solar energy for photocatalytic w(ater splitting might provide a viable source for ‘clean’ hydrogen fuel, once the catalytic efficiency of the semiconductor system has been improved by increasing its surface area and suitable modifications of the surface sites.","author":[{"dropping-particle":"","family":"Zou","given":"Zhigang","non-dropping-particle":"","parse-names":false,"suffix":""},{"dropping-particle":"","family":"Ye","given":"Jinhua","non-dropping-particle":"","parse-names":false,"suffix":""},{"dropping-particle":"","family":"Sayama","given":"Kazuhiro","non-dropping-particle":"","parse-names":false,"suffix":""},{"dropping-particle":"","family":"Arakawa","given":"Hironori","non-dropping-particle":"","parse-names":false,"suffix":""}],"container-title":"Nature","id":"ITEM-7","issue":"2000","issued":{"date-parts":[["2010"]]},"page":"625-627","title":"Direct splitting of water under visible light irradiation with an oxide semiconductor photocatalyst","type":"article-journal","volume":"414"},"uris":["http://www.mendeley.com/documents/?uuid=d1bf4eff-b637-425d-a0ba-84b2c555db7d"]}],"mendeley":{"formattedCitation":"&lt;sup&gt;21–27&lt;/sup&gt;","plainTextFormattedCitation":"21–27","previouslyFormattedCitation":"&lt;sup&gt;21–27&lt;/sup&gt;"},"properties":{"noteIndex":0},"schema":"https://github.com/citation-style-language/schema/raw/master/csl-citation.json"}</w:instrText>
      </w:r>
      <w:r w:rsidR="00B25B0E" w:rsidRPr="00212AE4">
        <w:rPr>
          <w:rFonts w:ascii="Arial" w:hAnsi="Arial" w:cs="Arial"/>
        </w:rPr>
        <w:fldChar w:fldCharType="separate"/>
      </w:r>
      <w:r w:rsidR="004A4BAB" w:rsidRPr="00212AE4">
        <w:rPr>
          <w:rFonts w:ascii="Arial" w:hAnsi="Arial" w:cs="Arial"/>
          <w:noProof/>
          <w:vertAlign w:val="superscript"/>
        </w:rPr>
        <w:t>21–27</w:t>
      </w:r>
      <w:r w:rsidR="00B25B0E" w:rsidRPr="00212AE4">
        <w:rPr>
          <w:rFonts w:ascii="Arial" w:hAnsi="Arial" w:cs="Arial"/>
        </w:rPr>
        <w:fldChar w:fldCharType="end"/>
      </w:r>
      <w:r w:rsidR="00AE1E91" w:rsidRPr="00212AE4">
        <w:rPr>
          <w:rFonts w:ascii="Arial" w:hAnsi="Arial" w:cs="Arial"/>
        </w:rPr>
        <w:t xml:space="preserve"> </w:t>
      </w:r>
      <w:r w:rsidR="008B7DDB" w:rsidRPr="00212AE4">
        <w:rPr>
          <w:rFonts w:ascii="Arial" w:hAnsi="Arial" w:cs="Arial"/>
        </w:rPr>
        <w:t>Photocatalysis has already made substantial progress</w:t>
      </w:r>
      <w:r w:rsidR="008D3080" w:rsidRPr="00212AE4">
        <w:rPr>
          <w:rFonts w:ascii="Arial" w:hAnsi="Arial" w:cs="Arial"/>
        </w:rPr>
        <w:t xml:space="preserve"> towards sustainable chemistry</w:t>
      </w:r>
      <w:r w:rsidR="008B7DDB" w:rsidRPr="00212AE4">
        <w:rPr>
          <w:rFonts w:ascii="Arial" w:hAnsi="Arial" w:cs="Arial"/>
        </w:rPr>
        <w:t xml:space="preserve"> in </w:t>
      </w:r>
      <w:r w:rsidR="008D3080" w:rsidRPr="00212AE4">
        <w:rPr>
          <w:rFonts w:ascii="Arial" w:hAnsi="Arial" w:cs="Arial"/>
        </w:rPr>
        <w:t xml:space="preserve">various </w:t>
      </w:r>
      <w:r w:rsidR="008B7DDB" w:rsidRPr="00212AE4">
        <w:rPr>
          <w:rFonts w:ascii="Arial" w:hAnsi="Arial" w:cs="Arial"/>
        </w:rPr>
        <w:t>important research</w:t>
      </w:r>
      <w:r w:rsidR="008D3080" w:rsidRPr="00212AE4">
        <w:rPr>
          <w:rFonts w:ascii="Arial" w:hAnsi="Arial" w:cs="Arial"/>
        </w:rPr>
        <w:t xml:space="preserve"> applications </w:t>
      </w:r>
      <w:r w:rsidR="00534226" w:rsidRPr="00212AE4">
        <w:rPr>
          <w:rFonts w:ascii="Arial" w:hAnsi="Arial" w:cs="Arial"/>
        </w:rPr>
        <w:t xml:space="preserve">including </w:t>
      </w:r>
      <w:r w:rsidR="00B9476F" w:rsidRPr="00212AE4">
        <w:rPr>
          <w:rFonts w:ascii="Arial" w:hAnsi="Arial" w:cs="Arial"/>
        </w:rPr>
        <w:t>water splitting</w:t>
      </w:r>
      <w:r w:rsidR="002F5A81" w:rsidRPr="00212AE4">
        <w:rPr>
          <w:rFonts w:ascii="Arial" w:hAnsi="Arial" w:cs="Arial"/>
        </w:rPr>
        <w:t>,</w:t>
      </w:r>
      <w:r w:rsidR="004C43FD" w:rsidRPr="00212AE4">
        <w:rPr>
          <w:rFonts w:ascii="Arial" w:hAnsi="Arial" w:cs="Arial"/>
        </w:rPr>
        <w:fldChar w:fldCharType="begin" w:fldLock="1"/>
      </w:r>
      <w:r w:rsidR="004A4BAB" w:rsidRPr="00212AE4">
        <w:rPr>
          <w:rFonts w:ascii="Arial" w:hAnsi="Arial" w:cs="Arial"/>
        </w:rPr>
        <w:instrText>ADDIN CSL_CITATION {"citationItems":[{"id":"ITEM-1","itemData":{"DOI":"10.1002/adma.201802106","ISSN":"15214095","PMID":"30328641","abstract":"Currently, problems associated with energy and environment have become increasingly serious. Producing hydrogen, a clean and renewable resource, through photocatalytic water splitting using solar energy is a feasible and efficient route for resolving these problems, and great efforts have been devoted to improve the solar-to-hydrogen efficiency. Light harvesting and electron–hole separation are key in enhancing the efficiency of solar energy utilization, which stimulates the development of new photocatalytic materials. Here, recent advances in material design for photocatalytic water splitting are presented from a theoretical perspective. Specifically, aiming to enhance the photocatalytic performance, general strategies of materials design are discussed, including codoping and introducing a built-in electric field to improve the light harvesting of materials, reducing the dimension of materials to shorten the migration pathway of carriers to inhibit electron–hole recombination, and constructing heterojunctions to enhance light harvesting and electron–hole separation. Future opportunities and challenges in the theoretical design of photocatalytic materials toward water splitting are also included.","author":[{"dropping-particle":"","family":"Fu","given":"Cen Feng","non-dropping-particle":"","parse-names":false,"suffix":""},{"dropping-particle":"","family":"Wu","given":"Xiaojun","non-dropping-particle":"","parse-names":false,"suffix":""},{"dropping-particle":"","family":"Yang","given":"Jinlong","non-dropping-particle":"","parse-names":false,"suffix":""}],"container-title":"Advanced Materials","id":"ITEM-1","issue":"48","issued":{"date-parts":[["2018"]]},"page":"1-11","title":"Material Design for Photocatalytic Water Splitting from a Theoretical Perspective","type":"article-journal","volume":"30"},"uris":["http://www.mendeley.com/documents/?uuid=0a286d5e-8d28-45d2-b0c9-51e9cd6df48d"]},{"id":"ITEM-2","itemData":{"DOI":"10.1016/j.ijhydene.2018.10.200","ISSN":"03603199","abstract":"Water splitting for hydrogen production under light irradiation is an ideal system to provide renewable energy sources and to reduce global warming effects. Even though significant efforts have been devoted to fabricate advanced nanocomposite materials, the main challenge persists, which is lower efficiency and selectivity towards H2 evolution under solar energy. In this review, recent developments in photo-catalysts, fabrication of novel heterojunction constructions and factors influencing the photocatalytic process for dynamic H2 production have been discussed. In the mainstream, recent developments in TiO2 and g-C3N4 based photo-catalysts and their potential for H2 production are extensively studied. The improvements have been classified as strategies to improve different factors of photocatalytic water splitting such as Z-scheme systems and influence of operating parameters such as band gap, morphology, temperature, light intensity, oxygen vacancies, pH, and sacrificial reagents. Moreover, thermodynamics for selective photocatalytic H2 production are critically discussed. The advances in photo-reactors and their role to provide more light distribution and surface area contact between catalyst and light were systematically described. By applying the optimum operating parameters and new engineering approach on photoreactor, the efficiency of semiconductor photocatalysts for H2 production can be enhanced. The future research and perspectives for photocatalytic water splitting were also suggested.","author":[{"dropping-particle":"","family":"Fajrina","given":"Nur","non-dropping-particle":"","parse-names":false,"suffix":""},{"dropping-particle":"","family":"Tahir","given":"Muhammad","non-dropping-particle":"","parse-names":false,"suffix":""}],"container-title":"International Journal of Hydrogen Energy","id":"ITEM-2","issue":"2","issued":{"date-parts":[["2019"]]},"page":"540-577","publisher":"Elsevier Ltd","title":"A critical review in strategies to improve photocatalytic water splitting towards hydrogen production","type":"article-journal","volume":"44"},"uris":["http://www.mendeley.com/documents/?uuid=e7b21ecb-c71d-4a8c-b2a8-2b615ff13f54"]},{"id":"ITEM-3","itemData":{"DOI":"10.1016/j.jphotochemrev.2011.07.001","ISSN":"13895567","abstract":"Overall water splitting to produce H 2 and O 2 over a semiconductor photocatalyst using solar energy is a promising process for the large-scale production of clean, recyclable H 2. Numerous attempts have been made to develop photocatalysts that function under visible-light irradiation to efficiently utilize solar energy. In general, overall water splitting over a photocatalyst particle can be achieved by modifying the photocatalyst with a suitable cocatalyst to provide an active redox site. Therefore, the development of active photocatalytic materials has relied on both photocatalysts and cocatalysts. This review article describes the historical development of water-splitting photocatalysts. © 2011 Elsevier B.V.","author":[{"dropping-particle":"","family":"Maeda","given":"Kazuhiko","non-dropping-particle":"","parse-names":false,"suffix":""}],"container-title":"Journal of Photochemistry and Photobiology C: Photochemistry Reviews","id":"ITEM-3","issue":"4","issued":{"date-parts":[["2011"]]},"page":"237-268","publisher":"Elsevier B.V.","title":"Photocatalytic water splitting using semiconductor particles: History and recent developments","type":"article-journal","volume":"12"},"uris":["http://www.mendeley.com/documents/?uuid=38a37bcb-e4fb-4802-803a-84e0a5b99d94"]},{"id":"ITEM-4","itemData":{"DOI":"10.1039/c3cs60425j","ISSN":"14604744","abstract":"Photocatalytic water splitting represents a promising strategy for clean, low-cost, and environmental-friendly production of H2 by utilizing solar energy. There are three crucial steps for the photocatalytic water splitting reaction: solar light harvesting, charge separation and transportation, and the catalytic H2 and O2 evolution reactions. While significant achievement has been made in optimizing the first two steps in the photocatalytic process, much less efforts have been put into improving the efficiency of the third step, which demands the utilization of cocatalysts. To date, cocatalysts based on rare and expensive noble metals are still required for achieving reasonable activity in most semiconductor-based photocatalytic systems, which seriously restricts their large-scale application. Therefore, seeking cheap, earth-abundant and high-performance cocatalysts is indispensable to achieve cost-effective and highly efficient photocatalytic water splitting. This review for the first time summarizes all the developed earth-abundant cocatalysts for photocatalytic H2- and O2-production half reactions as well as overall water splitting. The roles and functional mechanism of the cocatalysts are discussed in detail. Finally, this review is concluded with a summary, and remarks on some challenges and perspectives in this emerging area of research.","author":[{"dropping-particle":"","family":"Ran","given":"Jingrun","non-dropping-particle":"","parse-names":false,"suffix":""},{"dropping-particle":"","family":"Zhang","given":"Jun","non-dropping-particle":"","parse-names":false,"suffix":""},{"dropping-particle":"","family":"Yu","given":"Jiaguo","non-dropping-particle":"","parse-names":false,"suffix":""},{"dropping-particle":"","family":"Jaroniec","given":"Mietek","non-dropping-particle":"","parse-names":false,"suffix":""},{"dropping-particle":"","family":"Qiao","given":"Shi Zhang","non-dropping-particle":"","parse-names":false,"suffix":""}],"container-title":"Chemical Society Reviews","id":"ITEM-4","issue":"22","issued":{"date-parts":[["2014"]]},"page":"7787-7812","publisher":"Royal Society of Chemistry","title":"Earth-abundant cocatalysts for semiconductor-based photocatalytic water splitting","type":"article-journal","volume":"43"},"uris":["http://www.mendeley.com/documents/?uuid=ac844729-d006-46ac-9bb0-9649b5366011"]},{"id":"ITEM-5","itemData":{"DOI":"10.1016/j.rser.2005.01.009","ISSN":"13640321","abstract":"Nano-sized TiO2 photocatalytic water-splitting technology has great potential for low-cost, environmentally friendly solar-hydrogen production to support the future hydrogen economy. Presently, the solar-to-hydrogen energy conversion efficiency is too low for the technology to be economically sound. The main barriers are the rapid recombination of photo-generated electron/hole pairs as well as backward reaction and the poor activation of TiO2 by visible light. In response to these deficiencies, many investigators have been conducting research with an emphasis on effective remediation methods. Some investigators studied the effects of addition of sacrificial reagents and carbonate salts to prohibit rapid recombination of electron/hole pairs and backward reactions. Other research focused on the enhancement of photocatalysis by modification of TiO2 by means of metal loading, metal ion doping, dye sensitization, composite semiconductor, anion doping and metal ion-implantation. This paper aims to review the up-to-date development of the above-mentioned technologies applied to TiO2 photocatalytic hydrogen production. Based on the studies reported in the literature, metal ion-implantation and dye sensitization are very effective methods to extend the activating spectrum to the visible range. Therefore, they play an important role in the development of efficient photocatalytic hydrogen production. © 2006 Elsevier Ltd. All rights reserved.","author":[{"dropping-particle":"","family":"Ni","given":"Meng","non-dropping-particle":"","parse-names":false,"suffix":""},{"dropping-particle":"","family":"Leung","given":"Michael K.H.","non-dropping-particle":"","parse-names":false,"suffix":""},{"dropping-particle":"","family":"Leung","given":"Dennis Y.C.","non-dropping-particle":"","parse-names":false,"suffix":""},{"dropping-particle":"","family":"Sumathy","given":"K.","non-dropping-particle":"","parse-names":false,"suffix":""}],"container-title":"Renewable and Sustainable Energy Reviews","id":"ITEM-5","issue":"3","issued":{"date-parts":[["2007"]]},"page":"401-425","title":"A review and recent developments in photocatalytic water-splitting using TiO2 for hydrogen production","type":"article-journal","volume":"11"},"uris":["http://www.mendeley.com/documents/?uuid=57faa456-bfcf-448e-9d8a-0835207c87ef"]},{"id":"ITEM-6","itemData":{"DOI":"10.1021/acscatal.7b02662","ISSN":"21555435","abstract":"A widely used term, \"photocatalysis\", generally addresses photocatalytic (energetically downhill) and photosynthetic (energetically uphill) reactions and refers to the use of photonic energy as a driving force for chemical transformations, i.e., electron reorganization to form/break chemical bonds. Although there are many such important reactions, this contribution focuses on the fundamental aspects of photocatalytic water splitting into hydrogen and oxygen by using light from the solar spectrum, which is one of the most investigated photosynthetic reactions. Photocatalytic water splitting using solar energy is considered to be artificial photosynthesis that produces a solar fuel because the reaction mimics nature's photosynthesis not only in its redox reaction type but also in its thermodynamics (water splitting: 1.23 eV vs glucose formation: 1.24 eV). To achieve efficient photocatalytic water splitting, all of the parameters, though involved at different time scales and spatial resolutions, should be optimized because the overall efficiency is obtained as the multiplication of all these fundamental efficiencies. The purpose of this Review is to provide the guidelines of a concept, \"photocatalysis by design\", which is the opposite of \"black box screening\" this concept refers to making quantitative descriptions of the associated physical and chemical properties to determine which events/parameters have the most impact on improving the overall photocatalytic performance, in contrast to arbitrarily ranking different photocatalyst materials. First, the properties that can be quantitatively measured or calculated are identified. Second, the quantities of these identified properties are determined by performing adequate measurements and/or calculations. Third, the obtained values of these properties are integrated into equations so that the kinetic/energetic bottlenecks of specific properties/processes can be determined, and the properties can then be altered to further improve the process. Accumulation of knowledge ranging in fields from solid-state physics to electrochemistry and the use of a multidisciplinary approach to conduct measurements and modeling in a quantitative manner are required to fully understand and improve the efficiency of photocatalysis.","author":[{"dropping-particle":"","family":"Takanabe","given":"Kazuhiro","non-dropping-particle":"","parse-names":false,"suffix":""}],"container-title":"ACS Catalysis","id":"ITEM-6","issue":"11","issued":{"date-parts":[["2017"]]},"page":"8006-8022","title":"Photocatalytic Water Splitting: Quantitative Approaches toward Photocatalyst by Design","type":"article-journal","volume":"7"},"uris":["http://www.mendeley.com/documents/?uuid=1a8b97a1-88ae-404f-bd49-51076305b905"]},{"id":"ITEM-7","itemData":{"DOI":"10.1021/jz1007966","ISSN":"19487185","abstract":"Water splitting to form hydrogen and oxygen using solar energy in the presence of semiconductor photocatalysts has long been studied as a potential means of clean, large-scale fuel production. In general, overall water splitting can be achieved when a photocatalyst is modified with a suitable cocatalyst. It is therefore important to develop both photocatalysts and cocatalysts. In the past five years, there has been significant progress in water splitting photocatalysis, especially in the development of cocatalysts and related physical and materials chemistry. This work describes the state of the art and future challenges in photocatalytic water splitting, with a focus on the recent progress of our own research. © 2010 American Chemical Society.","author":[{"dropping-particle":"","family":"Maeda","given":"Kazuhiko","non-dropping-particle":"","parse-names":false,"suffix":""},{"dropping-particle":"","family":"Domen","given":"Kazunari","non-dropping-particle":"","parse-names":false,"suffix":""}],"container-title":"Journal of Physical Chemistry Letters","id":"ITEM-7","issue":"18","issued":{"date-parts":[["2010"]]},"page":"2655-2661","title":"Photocatalytic water splitting: Recent progress and future challenges","type":"article-journal","volume":"1"},"uris":["http://www.mendeley.com/documents/?uuid=80b11a38-bc16-40a4-9896-dc47b5e06e6a"]},{"id":"ITEM-8","itemData":{"DOI":"10.3390/molecules21070900","ISSN":"14203049","PMID":"27409596","abstract":"Photocatalytic water splitting using sunlight is a promising technology capable of providing high energy yield without pollutant byproducts. Herein, we review various aspects of this technology including chemical reactions, physiochemical conditions and photocatalyst types such as metal oxides, sulfides, nitrides, nanocomposites, and doped materials followed by recent advances in computational modeling of photoactive materials. As the best-known catalyst for photocatalytic hydrogen and oxygen evolution, TiO2 is discussed in a separate section, along with its challenges such as the wide band gap, large overpotential for hydrogen evolution, and rapid recombination of produced electron-hole pairs. Various approaches are addressed to overcome these shortcomings, such as doping with different elements, heterojunction catalysts, noble metal deposition, and surface modification. Development of a photocatalytic corrosion resistant, visible light absorbing, defect-tuned material with small particle size is the key to complete the sunlight to hydrogen cycle efficiently. Computational studies have opened new avenues to understand and predict the electronic density of states and band structure of advanced materials and could pave the way for the rational design of efficient photocatalysts for water splitting. Future directions are focused on developing innovative junction architectures, novel synthesis methods and optimizing the existing active materials to enhance charge transfer, visible light absorption, reducing the gas evolution overpotential and maintaining chemical and physical stability.","author":[{"dropping-particle":"","family":"Jafari","given":"Tahereh","non-dropping-particle":"","parse-names":false,"suffix":""},{"dropping-particle":"","family":"Moharreri","given":"Ehsan","non-dropping-particle":"","parse-names":false,"suffix":""},{"dropping-particle":"","family":"Amin","given":"Alireza Shirazi","non-dropping-particle":"","parse-names":false,"suffix":""},{"dropping-particle":"","family":"Miao","given":"Ran","non-dropping-particle":"","parse-names":false,"suffix":""},{"dropping-particle":"","family":"Song","given":"Wenqiao","non-dropping-particle":"","parse-names":false,"suffix":""},{"dropping-particle":"","family":"Suib","given":"Steven L.","non-dropping-particle":"","parse-names":false,"suffix":""}],"container-title":"Molecules","id":"ITEM-8","issue":"7","issued":{"date-parts":[["2016"]]},"title":"Photocatalytic water splitting - The untamed dream: A review of recent advances","type":"article-journal","volume":"21"},"uris":["http://www.mendeley.com/documents/?uuid=a02940b2-7899-4a16-b607-444cd6ba835f"]}],"mendeley":{"formattedCitation":"&lt;sup&gt;28–35&lt;/sup&gt;","plainTextFormattedCitation":"28–35","previouslyFormattedCitation":"&lt;sup&gt;28–35&lt;/sup&gt;"},"properties":{"noteIndex":0},"schema":"https://github.com/citation-style-language/schema/raw/master/csl-citation.json"}</w:instrText>
      </w:r>
      <w:r w:rsidR="004C43FD" w:rsidRPr="00212AE4">
        <w:rPr>
          <w:rFonts w:ascii="Arial" w:hAnsi="Arial" w:cs="Arial"/>
        </w:rPr>
        <w:fldChar w:fldCharType="separate"/>
      </w:r>
      <w:r w:rsidR="004A4BAB" w:rsidRPr="00212AE4">
        <w:rPr>
          <w:rFonts w:ascii="Arial" w:hAnsi="Arial" w:cs="Arial"/>
          <w:noProof/>
          <w:vertAlign w:val="superscript"/>
        </w:rPr>
        <w:t>28–35</w:t>
      </w:r>
      <w:r w:rsidR="004C43FD" w:rsidRPr="00212AE4">
        <w:rPr>
          <w:rFonts w:ascii="Arial" w:hAnsi="Arial" w:cs="Arial"/>
        </w:rPr>
        <w:fldChar w:fldCharType="end"/>
      </w:r>
      <w:r w:rsidR="00B9476F" w:rsidRPr="00212AE4">
        <w:rPr>
          <w:rFonts w:ascii="Arial" w:hAnsi="Arial" w:cs="Arial"/>
        </w:rPr>
        <w:t xml:space="preserve"> removal and degradation of organic pollutants,</w:t>
      </w:r>
      <w:r w:rsidR="00725257" w:rsidRPr="00212AE4">
        <w:rPr>
          <w:rFonts w:ascii="Arial" w:hAnsi="Arial" w:cs="Arial"/>
        </w:rPr>
        <w:fldChar w:fldCharType="begin" w:fldLock="1"/>
      </w:r>
      <w:r w:rsidR="004A4BAB" w:rsidRPr="00212AE4">
        <w:rPr>
          <w:rFonts w:ascii="Arial" w:hAnsi="Arial" w:cs="Arial"/>
        </w:rPr>
        <w:instrText>ADDIN CSL_CITATION {"citationItems":[{"id":"ITEM-1","itemData":{"DOI":"10.1016/j.jhazmat.2018.01.010","ISSN":"18733336","PMID":"29367154","abstract":"The positively charged ultrathin g-C3N4 nanosheets are prepared by ultrasonic-assisted exfoliation of the protonated g-C3N4. Compared with the protonated g-C3N4 and exfoliated g-C3N4, the positively charged ultrathin g-C3N4 has abundant functional groups as well as desired dispersibility in deionized water, thus it could serve as a basic building block for designing related heterojunction composites. To take a full advantage of these features, the positively charged ultrathin g-C3N4/MoS2 composites are fabricated through a simple electrostatic adsorption and self-assembly process followed by a hydrothermal method. By loading an appropriate amount of MoS2 on the ultrathin g-C3N4 nanosheets, the as-fabricated composites exhibit considerable improvement on the photocatalytic activities toward the degradation of typical organic pollutants (i.e., methyl orange and phenol) under visible light irradiation. The composite containing 2 wt% MoS2 shows the highest efficiency of about 96.5% for the methyl orange degradation, which is about 3.5 times and 8 times compared to those of the positively charged ultrathin g-C3N4 and bulk g-C3N4, respectively. The superb photocatalytic performance benefits from the unique advantages, including richly available reaction sites, aligned energy levels between g-C3N4 and the MoS2, and efficient electron transfer. This work opens new possibilities for the rational design and construction of the g-C3N4 based composites as highly efficient and stable visible-light driven photocatalysts for the degradation of organic pollutants.","author":[{"dropping-particle":"","family":"Shi","given":"Lang","non-dropping-particle":"","parse-names":false,"suffix":""},{"dropping-particle":"","family":"Ding","given":"Wang","non-dropping-particle":"","parse-names":false,"suffix":""},{"dropping-particle":"","family":"Yang","given":"Shuping","non-dropping-particle":"","parse-names":false,"suffix":""},{"dropping-particle":"","family":"He","given":"Zhen","non-dropping-particle":"","parse-names":false,"suffix":""},{"dropping-particle":"","family":"Liu","given":"Suqin","non-dropping-particle":"","parse-names":false,"suffix":""}],"container-title":"Journal of Hazardous Materials","id":"ITEM-1","issued":{"date-parts":[["2018"]]},"page":"431-441","publisher":"Elsevier B.V.","title":"Rationally designed MoS2/protonated g-C3N4 nanosheet composites as photocatalysts with an excellent synergistic effect toward photocatalytic degradation of organic pollutants","type":"article-journal","volume":"347"},"uris":["http://www.mendeley.com/documents/?uuid=bc48f187-3ea0-4ce7-8b37-7e6d3a27ba5a"]},{"id":"ITEM-2","itemData":{"DOI":"10.1016/j.chemosphere.2019.125144","ISSN":"18791298","PMID":"31669994","abstract":"Currently, many kinds of organic pollutants in air and water have a negative impact on humans and the environment. Notably, as a type of new functional materials, metal-organic frameworks (MOFs) with well-ordered porous structures and numerous active sites have been proven to be ideal photocatalysts for the degradation of organic pollutants. In the past few years, many encouraging achievements have been made in the research field of MOFs for photocatalysis. And a large number of functionalized MOFs have been constructed to improve photocatalytic activity. In this review, recent progress in the photocatalytic degradation of organic pollutants in both air and water using functionalized MOFs are summarized in detail. The focus is on photocatalytic mechanisms and some strategies employed to achieve higher degradation efficiency. Furthermore, the challenges and outlooks in this promising filed are also discussed. We hope this review would be useful for designing more functionalized MOFs with greater photocatalytic performance for the degradation of organic pollutants in the environment.","author":[{"dropping-particle":"","family":"Zhang","given":"Xi","non-dropping-particle":"","parse-names":false,"suffix":""},{"dropping-particle":"","family":"Wang","given":"Jing","non-dropping-particle":"","parse-names":false,"suffix":""},{"dropping-particle":"","family":"Dong","given":"Xing Xing","non-dropping-particle":"","parse-names":false,"suffix":""},{"dropping-particle":"","family":"Lv","given":"Yun Kai","non-dropping-particle":"","parse-names":false,"suffix":""}],"container-title":"Chemosphere","id":"ITEM-2","issued":{"date-parts":[["2020"]]},"page":"125144","publisher":"Elsevier Ltd","title":"Functionalized metal-organic frameworks for photocatalytic degradation of organic pollutants in environment","type":"article-journal","volume":"242"},"uris":["http://www.mendeley.com/documents/?uuid=3b098356-7510-418b-acca-a58bfa3ceb91"]},{"id":"ITEM-3","itemData":{"DOI":"10.1016/j.jclepro.2020.121725","ISSN":"09596526","abstract":"Organic compounds, generated from different industries, produce a range of the problematic pollutants in wastewater. TiO2 based photocatalysts are novel materials that exhibit excellent absorption behavior toward organic compounds in wastewater due to their outstanding properties including nontoxicity, high photocatalytic degradation ability, and excellent thermal and chemical stabilities. However, several challenges exist regarding TiO2 applications for organic effluents such as particle aggregation, mass transfer limitation, poor affinity, high band energy, scattering conditions, and difficulty of recovery. Therefore, more design and optimization testing need to be conducted on the treatment conditions in order to reach higher removal efficiencies with lower costs. A variety of parameters of TiO2 based photocatalysts need to be studied: substrate, light intensity, dopant, particle size, structure. These parameters, which affect TiO2 photocatalytic activity on organic pollutants, are discussed in the current review. Thus, making the photocatalyst more anticipated and conducive to further research and development.","author":[{"dropping-particle":"","family":"Chen","given":"Dongjie","non-dropping-particle":"","parse-names":false,"suffix":""},{"dropping-particle":"","family":"Cheng","given":"Yanling","non-dropping-particle":"","parse-names":false,"suffix":""},{"dropping-particle":"","family":"Zhou","given":"Nan","non-dropping-particle":"","parse-names":false,"suffix":""},{"dropping-particle":"","family":"Chen","given":"Paul","non-dropping-particle":"","parse-names":false,"suffix":""},{"dropping-particle":"","family":"Wang","given":"Yunpu","non-dropping-particle":"","parse-names":false,"suffix":""},{"dropping-particle":"","family":"Li","given":"Kun","non-dropping-particle":"","parse-names":false,"suffix":""},{"dropping-particle":"","family":"Huo","given":"Shuhao","non-dropping-particle":"","parse-names":false,"suffix":""},{"dropping-particle":"","family":"Cheng","given":"Pengfei","non-dropping-particle":"","parse-names":false,"suffix":""},{"dropping-particle":"","family":"Peng","given":"Peng","non-dropping-particle":"","parse-names":false,"suffix":""},{"dropping-particle":"","family":"Zhang","given":"Renchuang","non-dropping-particle":"","parse-names":false,"suffix":""},{"dropping-particle":"","family":"Wang","given":"Lu","non-dropping-particle":"","parse-names":false,"suffix":""},{"dropping-particle":"","family":"Liu","given":"Hui","non-dropping-particle":"","parse-names":false,"suffix":""},{"dropping-particle":"","family":"Liu","given":"Yuhuan","non-dropping-particle":"","parse-names":false,"suffix":""},{"dropping-particle":"","family":"Ruan","given":"Roger","non-dropping-particle":"","parse-names":false,"suffix":""}],"container-title":"Journal of Cleaner Production","id":"ITEM-3","issued":{"date-parts":[["2020"]]},"page":"121725","publisher":"Elsevier Ltd","title":"Photocatalytic degradation of organic pollutants using TiO2-based photocatalysts: A review","type":"article-journal","volume":"268"},"uris":["http://www.mendeley.com/documents/?uuid=2fc44f31-3f60-43c8-8e0f-2ce18d6be04c"]},{"id":"ITEM-4","itemData":{"DOI":"10.1007/s11244-005-3834-0","ISSN":"1022-5528","abstract":"Several TiO2-based photocatalytic systems that have considerable visible light response have been developed, such as the photodegradation of organic pollutants on sensitized TiO2 by visible light, construction of visible-light-active novel TiO2 photocatalysts by matrix or surface modification. In this paper, we review briefly our recent progress in the TiO2 photocatalytic degradation of organic pollutants by visible light, some related work by other groups is also involved","author":[{"dropping-particle":"","family":"Zhao","given":"Jincai","non-dropping-particle":"","parse-names":false,"suffix":""},{"dropping-particle":"","family":"Chen","given":"Chuncheng","non-dropping-particle":"","parse-names":false,"suffix":""},{"dropping-particle":"","family":"Ma","given":"Wanhong","non-dropping-particle":"","parse-names":false,"suffix":""}],"container-title":"Topics in Catalysis","id":"ITEM-4","issue":"3-4","issued":{"date-parts":[["2005"]]},"page":"269-278","title":"Photocatalytic Degradation of Organic Pollutants Under Visible Light Irradiation","type":"article-journal","volume":"35"},"uris":["http://www.mendeley.com/documents/?uuid=17fd3ffd-9510-49ae-9bd9-4dfaef7b644c"]},{"id":"ITEM-5","itemData":{"DOI":"10.1016/j.cis.2019.102009","ISSN":"00018686","PMID":"31445351","abstract":"Metal oxide nanomaterials and their composites are comprehensively reviewed for water remediation. The controlled morphological and textural features, variable surface chemistry, high surface area, specific crystalline nature, and abundant availability make the nanostructured metal oxides and their composites highly selective materials for efficient removal of organic pollutants based on adsorption and photocatalytic degradation. A wide range of metal oxides like iron oxides, magnesium oxide, titanium oxides, zinc oxides, tungsten oxides, copper oxides, metal oxides composites, and graphene-metal oxides composites having variable structural, crystalline and morphological features are reviewed emphasizing the recent development, challenges, and opportunities for adsorptive removal and photocatalytic degradation of organic pollutants viz. dyes, pesticides, phenolic compounds, and so on. It also covers the deep discussion on the photocatalytic mechanism of metal oxides and their composites along with the properties relevant to photocatalysis. High photodegradation efficiency, economically-viable approaches for the preparation of photocatalytic materials, and controlled band-gap engineering make metal oxides highly efficient photocatalysts for degradation of organic pollutants. The review would be an excellent resource for researchers who are currently focusing on metal oxides-based materials for water remediation as well as for those who are interested in adsorptive and photocatalytic applications of metal oxides and their composites.","author":[{"dropping-particle":"","family":"Gusain","given":"Rashi","non-dropping-particle":"","parse-names":false,"suffix":""},{"dropping-particle":"","family":"Gupta","given":"Kanika","non-dropping-particle":"","parse-names":false,"suffix":""},{"dropping-particle":"","family":"Joshi","given":"Pratiksha","non-dropping-particle":"","parse-names":false,"suffix":""},{"dropping-particle":"","family":"Khatri","given":"Om P.","non-dropping-particle":"","parse-names":false,"suffix":""}],"container-title":"Advances in Colloid and Interface Science","id":"ITEM-5","issued":{"date-parts":[["2019"]]},"page":"102009","publisher":"Elsevier B.V.","title":"Adsorptive removal and photocatalytic degradation of organic pollutants using metal oxides and their composites: A comprehensive review","type":"article-journal","volume":"272"},"uris":["http://www.mendeley.com/documents/?uuid=9384bf40-428e-4cc4-a528-888fef6c4a9c"]},{"id":"ITEM-6","itemData":{"DOI":"10.1016/j.jece.2017.08.013","ISSN":"22133437","abstract":"In this study, nano ZnO photocatalyst with rod like morphology was synthesised using low temperature hydrothermal method. Visible light driven catalytic activity of the synthesised ZnO nanorods was enhanced by incorporating different photosensitive molecules like heteropoly phosphotungstic acid (HPA), fluorescein, perylene-3,4,9,10-tetracarboxylic dianhydride (PTCDA) and porphyrin and their structural and optical properties were characterized. UV-vis diffuse reflectance spectra (DRS) of the synthesised samples supported that these samples absorb visible light as well as ultra violet light. They exhibit efficient photocatalytic activity under sunlight towards the degradation of common textile waste water pollutants like methylene blue (MB), rhodamine B (RhB), eosin yellow (EY) and also for the degradation of endocrine disruptors like resorcinol. Among the different ZnO photocatalysts, PTCDA sensitized ZnO nanorods showed highest photocatalytic activity indicating that PTCDA-ZnO would be very useful for cleaning polluted surface water by solar light driven photocatalysis.","author":[{"dropping-particle":"","family":"Radhika","given":"S.","non-dropping-particle":"","parse-names":false,"suffix":""},{"dropping-particle":"","family":"Thomas","given":"Jesty","non-dropping-particle":"","parse-names":false,"suffix":""}],"container-title":"Journal of Environmental Chemical Engineering","id":"ITEM-6","issue":"5","issued":{"date-parts":[["2017"]]},"page":"4239-4250","publisher":"Elsevier","title":"Solar light driven photocatalytic degradation of organic pollutants using ZnO nanorods coupled with photosensitive molecules","type":"article-journal","volume":"5"},"uris":["http://www.mendeley.com/documents/?uuid=40de2ee4-ab55-4f9a-831b-569b2b3b4388"]}],"mendeley":{"formattedCitation":"&lt;sup&gt;36–41&lt;/sup&gt;","plainTextFormattedCitation":"36–41","previouslyFormattedCitation":"&lt;sup&gt;36–41&lt;/sup&gt;"},"properties":{"noteIndex":0},"schema":"https://github.com/citation-style-language/schema/raw/master/csl-citation.json"}</w:instrText>
      </w:r>
      <w:r w:rsidR="00725257" w:rsidRPr="00212AE4">
        <w:rPr>
          <w:rFonts w:ascii="Arial" w:hAnsi="Arial" w:cs="Arial"/>
        </w:rPr>
        <w:fldChar w:fldCharType="separate"/>
      </w:r>
      <w:r w:rsidR="004A4BAB" w:rsidRPr="00212AE4">
        <w:rPr>
          <w:rFonts w:ascii="Arial" w:hAnsi="Arial" w:cs="Arial"/>
          <w:noProof/>
          <w:vertAlign w:val="superscript"/>
        </w:rPr>
        <w:t>36–41</w:t>
      </w:r>
      <w:r w:rsidR="00725257" w:rsidRPr="00212AE4">
        <w:rPr>
          <w:rFonts w:ascii="Arial" w:hAnsi="Arial" w:cs="Arial"/>
        </w:rPr>
        <w:fldChar w:fldCharType="end"/>
      </w:r>
      <w:r w:rsidR="00B9476F" w:rsidRPr="00212AE4">
        <w:rPr>
          <w:rFonts w:ascii="Arial" w:hAnsi="Arial" w:cs="Arial"/>
        </w:rPr>
        <w:t xml:space="preserve"> </w:t>
      </w:r>
      <w:r w:rsidR="008726E3" w:rsidRPr="00212AE4">
        <w:rPr>
          <w:rFonts w:ascii="Arial" w:hAnsi="Arial" w:cs="Arial"/>
        </w:rPr>
        <w:t>solar cells,</w:t>
      </w:r>
      <w:r w:rsidR="008F7863" w:rsidRPr="00212AE4">
        <w:rPr>
          <w:rFonts w:ascii="Arial" w:hAnsi="Arial" w:cs="Arial"/>
        </w:rPr>
        <w:fldChar w:fldCharType="begin" w:fldLock="1"/>
      </w:r>
      <w:r w:rsidR="004A4BAB" w:rsidRPr="00212AE4">
        <w:rPr>
          <w:rFonts w:ascii="Arial" w:hAnsi="Arial" w:cs="Arial"/>
        </w:rPr>
        <w:instrText>ADDIN CSL_CITATION {"citationItems":[{"id":"ITEM-1","itemData":{"DOI":"10.1016/B978-0-12-374396-1.00129-X","ISBN":"9780123743909","ISSN":"0277786X","abstract":"This article provides a description of the evolution of the solar cell explaining the theory and design behind three generations of photovoltaics. An in-depth focus on quantum-dot-sensitized solar cells (a third-generation design) with emphasis on both theory and experimental findings is presented. The article concludes with a brief discussion of some future challenges facing quantum dot solar cells. Extensive referencing to relevant and recent literature is provided.","author":[{"dropping-particle":"","family":"Tvrdy","given":"K.","non-dropping-particle":"","parse-names":false,"suffix":""},{"dropping-particle":"V.","family":"Kamat","given":"P.","non-dropping-particle":"","parse-names":false,"suffix":""}],"container-title":"Comprehensive Nanoscience and Technology","id":"ITEM-1","issued":{"date-parts":[["2011"]]},"page":"257-275","title":"Quantum Dot Solar Cells","type":"article-journal","volume":"1-5"},"uris":["http://www.mendeley.com/documents/?uuid=3f2bed7e-ce5d-4c23-a802-b356708a0f43"]},{"id":"ITEM-2","itemData":{"DOI":"10.1039/c3ee23586f","ISSN":"17545692","abstract":"Due to its unique atom-thick 2D structure and remarkable physicochemical properties, graphene has been making a profound impact in many areas of science and technology. In particular, a great deal of recent attention has been attracted to explore graphene and its derivatives for photoelectrochemical applications, with the potential to harness graphene's excellent properties for opening up new opportunities in next generation photoelectrochemical systems. Over the past few years, much work has been done in the design and preparation of novel graphene-based materials for a wide range of applications in photoelectrochemistry, ranging from photoelectrochemical solar cells, photocatalytic decomposition of organic pollutants, photocatalytic splitting of H2O, photocatalytic conversion for fuels, and so on. In this review article, we summarize the state of research on graphene-based materials from the standpoint of photoelectrochemistry. The prospects and further developments in this exciting field of graphene-based materials are also discussed. © 2013 The Royal Society of Chemistry.","author":[{"dropping-particle":"","family":"Chen","given":"Da","non-dropping-particle":"","parse-names":false,"suffix":""},{"dropping-particle":"","family":"Zhang","given":"Hao","non-dropping-particle":"","parse-names":false,"suffix":""},{"dropping-particle":"","family":"Liu","given":"Yang","non-dropping-particle":"","parse-names":false,"suffix":""},{"dropping-particle":"","family":"Li","given":"Jinghong","non-dropping-particle":"","parse-names":false,"suffix":""}],"container-title":"Energy and Environmental Science","id":"ITEM-2","issue":"6","issued":{"date-parts":[["2013"]]},"page":"1362-1387","title":"Graphene and its derivatives for the development of solar cells, photoelectrochemical, and photocatalytic applications","type":"article-journal","volume":"6"},"uris":["http://www.mendeley.com/documents/?uuid=ef5d12ea-be9f-4135-b3d8-74faa2e3ffd0"]},{"id":"ITEM-3","itemData":{"DOI":"10.1038/nphoton.2012.30","ISSN":"17494885","author":[{"dropping-particle":"","family":"Green","given":"Martin A.","non-dropping-particle":"","parse-names":false,"suffix":""},{"dropping-particle":"","family":"Pillai","given":"Supriya","non-dropping-particle":"","parse-names":false,"suffix":""}],"container-title":"Nature Photonics","id":"ITEM-3","issue":"3","issued":{"date-parts":[["2012"]]},"page":"130-132","publisher":"Nature Publishing Group","title":"Harnessing plasmonics for solar cells","type":"article-journal","volume":"6"},"uris":["http://www.mendeley.com/documents/?uuid=8f9c137e-6b92-4a10-99a7-205bb328a62b"]},{"id":"ITEM-4","itemData":{"DOI":"10.1016/j.rser.2015.10.100","ISSN":"18790690","abstract":"Solar energy is considered the most promising energy source for the future. Nanocomposites of TiO2 and CdS (denoted as TiO2/CdS) compose a class of materials with potential application in the photocatalysis and photovoltaic industry due to simple compositions, easily controlled microstructures and high extinction coefficients. TiO2/CdS nanocomposites with different microstructures have been designed and prepared over the past 30 years, and their performance for photocatalytic hydrogen production through water splitting and quantum-dot-sensitized solar cells was studied. This paper reviewed recent advances in the TiO2/CdS nanocomposite. The preparation, microstructure and application of the TiO2/CdS nanocomposite powder, TiO2/CdS nanocomposite film, and TiO2/CdS-based multiple nanocomposite and the interfacial charge transfer between TiO2 and CdS were introduced and summarized. Future developments of the TiO2/CdS nanocomposite were also discussed.","author":[{"dropping-particle":"","family":"Zhao","given":"Dan","non-dropping-particle":"","parse-names":false,"suffix":""},{"dropping-particle":"","family":"Yang","given":"Chun Feng","non-dropping-particle":"","parse-names":false,"suffix":""}],"container-title":"Renewable and Sustainable Energy Reviews","id":"ITEM-4","issued":{"date-parts":[["2016"]]},"page":"1048-1059","publisher":"Elsevier","title":"Recent advances in the TiO2/CdS nanocomposite used for photocatalytic hydrogen production and quantum-dot-sensitized solar cells","type":"article-journal","volume":"54"},"uris":["http://www.mendeley.com/documents/?uuid=2d5180b0-ec0b-4c0d-8b70-6eea4bfccde0"]}],"mendeley":{"formattedCitation":"&lt;sup&gt;42–45&lt;/sup&gt;","plainTextFormattedCitation":"42–45","previouslyFormattedCitation":"&lt;sup&gt;42–45&lt;/sup&gt;"},"properties":{"noteIndex":0},"schema":"https://github.com/citation-style-language/schema/raw/master/csl-citation.json"}</w:instrText>
      </w:r>
      <w:r w:rsidR="008F7863" w:rsidRPr="00212AE4">
        <w:rPr>
          <w:rFonts w:ascii="Arial" w:hAnsi="Arial" w:cs="Arial"/>
        </w:rPr>
        <w:fldChar w:fldCharType="separate"/>
      </w:r>
      <w:r w:rsidR="004A4BAB" w:rsidRPr="00212AE4">
        <w:rPr>
          <w:rFonts w:ascii="Arial" w:hAnsi="Arial" w:cs="Arial"/>
          <w:noProof/>
          <w:vertAlign w:val="superscript"/>
        </w:rPr>
        <w:t>42–45</w:t>
      </w:r>
      <w:r w:rsidR="008F7863" w:rsidRPr="00212AE4">
        <w:rPr>
          <w:rFonts w:ascii="Arial" w:hAnsi="Arial" w:cs="Arial"/>
        </w:rPr>
        <w:fldChar w:fldCharType="end"/>
      </w:r>
      <w:r w:rsidR="008726E3" w:rsidRPr="00212AE4">
        <w:rPr>
          <w:rFonts w:ascii="Arial" w:hAnsi="Arial" w:cs="Arial"/>
        </w:rPr>
        <w:t xml:space="preserve"> </w:t>
      </w:r>
      <w:r w:rsidR="00B9476F" w:rsidRPr="00212AE4">
        <w:rPr>
          <w:rFonts w:ascii="Arial" w:hAnsi="Arial" w:cs="Arial"/>
        </w:rPr>
        <w:t>water purification</w:t>
      </w:r>
      <w:r w:rsidR="00E55C5C" w:rsidRPr="00212AE4">
        <w:rPr>
          <w:rFonts w:ascii="Arial" w:hAnsi="Arial" w:cs="Arial"/>
        </w:rPr>
        <w:fldChar w:fldCharType="begin" w:fldLock="1"/>
      </w:r>
      <w:r w:rsidR="004A4BAB" w:rsidRPr="00212AE4">
        <w:rPr>
          <w:rFonts w:ascii="Arial" w:hAnsi="Arial" w:cs="Arial"/>
        </w:rPr>
        <w:instrText>ADDIN CSL_CITATION {"citationItems":[{"id":"ITEM-1","itemData":{"DOI":"10.1016/j.watres.2010.12.019","ISSN":"00431354","PMID":"21215983","abstract":"Mesoporous anatase (TiO2) was modified with silver (Ag) nanoparticles using a photoreduction method. Performance of the resulting TiO2-Ag nanocomposites for water purification was evaluated using degradation of Rhodamine B (RhB) and disinfection of Escherichia coli (E. coli) under ultraviolet (UV) irradiation. The composites with different Ag loadings were characterized using physical adsorption of nitrogen, X-ray diffraction, X-ray photoelectron spectroscopy and UV-Visible diffuse reflectance spectroscopic techniques. The results showed that metallic Ag nanoparticles were firmly immobilized on the TiO2 surface, which improved electron-hole separation by forming the Schottky barrier at the TiO2-Ag interface. Photocatalytic degradation of RhB and inactivation of E. coli effectively occurred in an analogical trend. The deposited Ag slightly decreased adsorption of target pollutants, but greatly increased adsorption of molecular oxygen with the latter enhancing production of reactive oxygen species (ROSs) with concomitant increase in contaminant photodegradation. The optimal Ag loadings for RhB degradation and E. coli disinfection were 0.25 wt% and 2.0 wt%, respectively. The composite photocatalysts were stable and could be used repeatedly under UV irradiation. © 2011 Elsevier Ltd.","author":[{"dropping-particle":"","family":"Xiong","given":"Zhigang","non-dropping-particle":"","parse-names":false,"suffix":""},{"dropping-particle":"","family":"Ma","given":"Jizhen","non-dropping-particle":"","parse-names":false,"suffix":""},{"dropping-particle":"","family":"Ng","given":"Wun Jern","non-dropping-particle":"","parse-names":false,"suffix":""},{"dropping-particle":"","family":"Waite","given":"T. David","non-dropping-particle":"","parse-names":false,"suffix":""},{"dropping-particle":"","family":"Zhao","given":"X. S.","non-dropping-particle":"","parse-names":false,"suffix":""}],"container-title":"Water Research","id":"ITEM-1","issue":"5","issued":{"date-parts":[["2011"]]},"page":"2095-2103","publisher":"Elsevier Ltd","title":"Silver-modified mesoporous TiO2 photocatalyst for water purification","type":"article-journal","volume":"45"},"uris":["http://www.mendeley.com/documents/?uuid=48306bd7-b7d2-45f6-9334-b9e0827b4801"]},{"id":"ITEM-2","itemData":{"DOI":"10.1016/S1383-5866(02)00157-0","ISSN":"13835866","abstract":"A new type of tubular photocatalytic reactor was developed to realize practical application of TiO2 photocatalyst for water purification. The principal part of the reactor consists of the ceramic cylindrical tube whose inner surface is coated with Pt-loaded TiO2 film and the 30 W ultraviolet light lamp which is set longitudinally in the center of the tube. The water to be treated is circulated through the reactor via a buffer reservor for aeration. The performance of the reactor was evaluated through the experiment of decomposing aqueous phenol, tetrachloroethylene (TCE) and bisphenol A. It was shown that all the tested organic compounds are decomposed in moderately shorter time by the reactor. It would be expected that the reactor could be commercialized for its high efficiency in purifying polluted water and for its simple set up ensuring maintenance free. © 2002 Elsevier Science B.V. All rights reserved.","author":[{"dropping-particle":"","family":"Zhang","given":"Lianfeng","non-dropping-particle":"","parse-names":false,"suffix":""},{"dropping-particle":"","family":"Kanki","given":"Tatsuo","non-dropping-particle":"","parse-names":false,"suffix":""},{"dropping-particle":"","family":"Sano","given":"Noriaki","non-dropping-particle":"","parse-names":false,"suffix":""},{"dropping-particle":"","family":"Toyoda","given":"Atsushi","non-dropping-particle":"","parse-names":false,"suffix":""}],"container-title":"Separation and Purification Technology","id":"ITEM-2","issue":"1","issued":{"date-parts":[["2003"]]},"page":"105-110","title":"Development of TiO2 photocatalyst reaction for water purification","type":"article-journal","volume":"31"},"uris":["http://www.mendeley.com/documents/?uuid=a446e893-666b-4a88-a469-c8efd67b47c3"]},{"id":"ITEM-3","itemData":{"DOI":"10.1039/CS9932200417","ISSN":"03060012","author":[{"dropping-particle":"","family":"Mills","given":"Andrew","non-dropping-particle":"","parse-names":false,"suffix":""},{"dropping-particle":"","family":"Davies","given":"Richard H.","non-dropping-particle":"","parse-names":false,"suffix":""},{"dropping-particle":"","family":"Worsley","given":"David","non-dropping-particle":"","parse-names":false,"suffix":""}],"container-title":"Chemical Society Reviews","id":"ITEM-3","issue":"6","issued":{"date-parts":[["1993"]]},"page":"417-425","title":"Water purification by semiconductor photocatalysis","type":"article-journal","volume":"22"},"uris":["http://www.mendeley.com/documents/?uuid=486bc9fe-2731-4000-9c6a-2f98e6f49a80"]},{"id":"ITEM-4","itemData":{"DOI":"10.1039/c8cy02438c","ISSN":"20444761","abstract":"Despite a large number of publications in the field, photocatalytic water treatment is still somewhat disconnected from real world application, where there is a clear potential for use. Publications which focus upon overcoming implementation hurdles are often overlooked, but are key in making photocatalytic water purification a reality. This perspective aims to address this, drawing attention to recent developments in materials design, reactor setup and testing methods which take steps towards application beyond the laboratory.","author":[{"dropping-particle":"","family":"Odling","given":"Gylen","non-dropping-particle":"","parse-names":false,"suffix":""},{"dropping-particle":"","family":"Robertson","given":"Neil","non-dropping-particle":"","parse-names":false,"suffix":""}],"container-title":"Catalysis Science and Technology","id":"ITEM-4","issue":"3","issued":{"date-parts":[["2019"]]},"page":"533-545","publisher":"Royal Society of Chemistry","title":"Bridging the gap between laboratory and application in photocatalytic water purification","type":"article-journal","volume":"9"},"uris":["http://www.mendeley.com/documents/?uuid=1251c04a-1621-4b46-a3df-19b95174f8a7"]},{"id":"ITEM-5","itemData":{"DOI":"10.1039/c4cp00229f","ISSN":"14639076","PMID":"24590124","abstract":"Increasing water demand and water scarcity around the world requires the development of robust and efficient methods for water purification in the coming decades. Here, we report a photocatalytic water purification method using visible light (532 nm) utilizing 5 nm gold nanoparticles and their enhancement when attached on the surface of silica nanospheres as an inactive support to prevent nanoparticle coalescence or sintering. This is a non-toxic, low-cost, and easy photocatalytic process which provides high decomposition rates. Decomposition of the methyl orange dye is tested as a reaction model and trichloroethylene is selected as an example of a real water pollutant. When irradiated at their plasmon resonant frequency, the gold nanoparticles generate hydroxyl radicals that degradate organic pollutants into non-toxic molecules representing a basic mechanism of photocatalytic water purification. This journal is © the Partner Organisations 2014.","author":[{"dropping-particle":"","family":"Gomez","given":"Leyre","non-dropping-particle":"","parse-names":false,"suffix":""},{"dropping-particle":"","family":"Sebastian","given":"Victor","non-dropping-particle":"","parse-names":false,"suffix":""},{"dropping-particle":"","family":"Arruebo","given":"Manuel","non-dropping-particle":"","parse-names":false,"suffix":""},{"dropping-particle":"","family":"Santamaria","given":"Jesus","non-dropping-particle":"","parse-names":false,"suffix":""},{"dropping-particle":"","family":"Cronin","given":"Stephen B.","non-dropping-particle":"","parse-names":false,"suffix":""}],"container-title":"Physical Chemistry Chemical Physics","id":"ITEM-5","issue":"29","issued":{"date-parts":[["2014"]]},"page":"15111-15116","title":"Plasmon-enhanced photocatalytic water purification","type":"article-journal","volume":"16"},"uris":["http://www.mendeley.com/documents/?uuid=ee680dbf-7236-428a-a895-566108934308"]}],"mendeley":{"formattedCitation":"&lt;sup&gt;46–50&lt;/sup&gt;","plainTextFormattedCitation":"46–50","previouslyFormattedCitation":"&lt;sup&gt;46–50&lt;/sup&gt;"},"properties":{"noteIndex":0},"schema":"https://github.com/citation-style-language/schema/raw/master/csl-citation.json"}</w:instrText>
      </w:r>
      <w:r w:rsidR="00E55C5C" w:rsidRPr="00212AE4">
        <w:rPr>
          <w:rFonts w:ascii="Arial" w:hAnsi="Arial" w:cs="Arial"/>
        </w:rPr>
        <w:fldChar w:fldCharType="separate"/>
      </w:r>
      <w:r w:rsidR="004A4BAB" w:rsidRPr="00212AE4">
        <w:rPr>
          <w:rFonts w:ascii="Arial" w:hAnsi="Arial" w:cs="Arial"/>
          <w:noProof/>
          <w:vertAlign w:val="superscript"/>
        </w:rPr>
        <w:t>46–50</w:t>
      </w:r>
      <w:r w:rsidR="00E55C5C" w:rsidRPr="00212AE4">
        <w:rPr>
          <w:rFonts w:ascii="Arial" w:hAnsi="Arial" w:cs="Arial"/>
        </w:rPr>
        <w:fldChar w:fldCharType="end"/>
      </w:r>
      <w:r w:rsidR="00241E76" w:rsidRPr="00212AE4">
        <w:rPr>
          <w:rFonts w:ascii="Arial" w:hAnsi="Arial" w:cs="Arial"/>
        </w:rPr>
        <w:t xml:space="preserve"> and several </w:t>
      </w:r>
      <w:r w:rsidR="00B9476F" w:rsidRPr="00212AE4">
        <w:rPr>
          <w:rFonts w:ascii="Arial" w:hAnsi="Arial" w:cs="Arial"/>
        </w:rPr>
        <w:t>organic transformation reactions.</w:t>
      </w:r>
      <w:r w:rsidR="00CB4BCB" w:rsidRPr="00212AE4">
        <w:rPr>
          <w:rFonts w:ascii="Arial" w:hAnsi="Arial" w:cs="Arial"/>
        </w:rPr>
        <w:fldChar w:fldCharType="begin" w:fldLock="1"/>
      </w:r>
      <w:r w:rsidR="004A4BAB" w:rsidRPr="00212AE4">
        <w:rPr>
          <w:rFonts w:ascii="Arial" w:hAnsi="Arial" w:cs="Arial"/>
        </w:rPr>
        <w:instrText>ADDIN CSL_CITATION {"citationItems":[{"id":"ITEM-1","itemData":{"DOI":"10.1021/acsami.0c15192","ISSN":"19448252","PMID":"33226767","abstract":"Plasmonics has emerged as a promising methodology to promote chemical reactions and has become a field of intense research effort. Ag nanoparticles (NPs) as plasmonic catalysts have been extensively studied because of their remarkable optical properties. This review analyzes the emergence and development of localized surface plasmon resonance (LSPR) in organic chemistry, mainly focusing on the discovery of novel reactions with new mechanisms on Ag NPs. Initially, the basics of LSPR and LSPR-promoted photocatalytic mechanisms are illustrated. Then, the recent advances in plasmonic nanosilver-mediated photocatalysis in organic transformations are highlighted with an emphasis on the related reaction mechanisms. Finally, a proper perspective on the remaining challenges and future directions in the field of LSPR-promoted organic transformations is proposed.","author":[{"dropping-particle":"","family":"Liang","given":"Ce","non-dropping-particle":"","parse-names":false,"suffix":""},{"dropping-particle":"","family":"Lu","given":"Zi Ang","non-dropping-particle":"","parse-names":false,"suffix":""},{"dropping-particle":"","family":"Wu","given":"Jie","non-dropping-particle":"","parse-names":false,"suffix":""},{"dropping-particle":"","family":"Chen","given":"Meng Xin","non-dropping-particle":"","parse-names":false,"suffix":""},{"dropping-particle":"","family":"Zhang","given":"Yuanyuan","non-dropping-particle":"","parse-names":false,"suffix":""},{"dropping-particle":"","family":"Zhang","given":"Bin","non-dropping-particle":"","parse-names":false,"suffix":""},{"dropping-particle":"","family":"Gao","given":"Guo Lin","non-dropping-particle":"","parse-names":false,"suffix":""},{"dropping-particle":"","family":"Li","given":"Siwei","non-dropping-particle":"","parse-names":false,"suffix":""},{"dropping-particle":"","family":"Xu","given":"Ping","non-dropping-particle":"","parse-names":false,"suffix":""}],"container-title":"ACS Applied Materials and Interfaces","id":"ITEM-1","issue":"49","issued":{"date-parts":[["2020"]]},"page":"54266-54284","title":"Recent Advances in Plasmon-Promoted Organic Transformations Using Silver-Based Catalysts","type":"article-journal","volume":"12"},"uris":["http://www.mendeley.com/documents/?uuid=a7935bbc-34ee-4bca-8f78-b3abb179f419"]},{"id":"ITEM-2","itemData":{"DOI":"10.1039/c9cy01431d","ISSN":"20444761","abstract":"Visible light harvesting by heterogeneous photocatalysts and their applications in organic transformation reactions for the synthesis of target molecules are quite demanding science in the current scenario. In this regard, herein, a novel metal (Au/Pd)-functionalized metal organic framework (UiO-66-NH2) was synthesized to carry out the Suzuki-Miyaura coupling (SMC) reaction under visible light irradiation at ambient conditions. In order to justify the claim regarding the formation of alloys, crystallinity, morphology, particle size, proper separation of excitons, elemental content and their environment, various sensitive characterization techniques such as XRD, XPS, HRTEM, BET surface area and UV-vis analysis were employed. A mechanistic approach by means of experimental investigations revealed that the strong LSPR effect of Au facilitated the transfer of electrons to the Pd surface to make the surface negatively charged and suitable for the activation of aryl halides. The formed electropositive Au nanoparticles were converted to Au0 by accepting the photo-induced electrons from pristine UiO-66-NH2 and made available only holes at VB for the activation of phenylboronic acid. Among all the synthesized photocatalysts (1:2), Au/Pd@UiO-66-NH2 showed the highest activity (&gt;99%) with TOF = 426 h-1 in an EtOH/H2O medium towards the SMC reaction, and the highest activity of this catalyst was supported by the electron gas model, LSPR effect (UV-vis) and active species separation (PL) analysis. The bimetallic noble nanoparticle-anchored UiO-66-NH2 not only expands the synthesis scope of C-C coupling by the SMC reaction under ambient conditions but will also inspire the further exploration of the activation of various reactants towards a wide range of organic transformation reactions.","author":[{"dropping-particle":"","family":"Subudhi","given":"Satyabrata","non-dropping-particle":"","parse-names":false,"suffix":""},{"dropping-particle":"","family":"Mansingh","given":"Sriram","non-dropping-particle":"","parse-names":false,"suffix":""},{"dropping-particle":"","family":"Tripathy","given":"Suraj Prakash","non-dropping-particle":"","parse-names":false,"suffix":""},{"dropping-particle":"","family":"Mohanty","given":"Ashutosh","non-dropping-particle":"","parse-names":false,"suffix":""},{"dropping-particle":"","family":"Mohapatra","given":"Priyabrat","non-dropping-particle":"","parse-names":false,"suffix":""},{"dropping-particle":"","family":"Rath","given":"Dharitri","non-dropping-particle":"","parse-names":false,"suffix":""},{"dropping-particle":"","family":"Parida","given":"Kulamani","non-dropping-particle":"","parse-names":false,"suffix":""}],"container-title":"Catalysis Science and Technology","id":"ITEM-2","issue":"23","issued":{"date-parts":[["2019"]]},"page":"6585-6597","publisher":"Royal Society of Chemistry","title":"The fabrication of Au/Pd plasmonic alloys on UiO-66-NH2: An efficient visible light-induced photocatalyst towards the Suzuki Miyaura coupling reaction under ambient conditions","type":"article-journal","volume":"9"},"uris":["http://www.mendeley.com/documents/?uuid=6ed4351e-a4cd-4632-b4b9-85de89a4aecf"]},{"id":"ITEM-3","itemData":{"DOI":"10.1039/d0cy02030c","ISSN":"20444761","abstract":"Plasmonic metal-based photocatalysts have attracted increasing attention for highly selective organic chemical synthesis due to the easily tunable electronic and optical properties, and the superior photochemical durability. In this review, we first present the basic principles for localized surface plasmon resonance (LSPR) and mechanisms for the direct and indirect plasmonic metal-based photocatalysis. Then, the main strategies for improving the product selectivity of LSPR-mediated organic chemical synthesis are illustrated with typical examples, including control of light irradiation, tuning the composition of solvents, and engineering the configuration of plasmonic photocatalysts. For these strategies, a specific focus of photocatalyst engineering is put on modulating the LSPR properties by changing the nearby electric environment of plasmonic metallic nanostructures, which can renew the light absorption (determines the energy) and surface electronic configuration (determines the properties of surface active sites) of plasmonic metallic nanostructures to adjust the product selectivity. Additionally, the introduced supporting materials and ligands in plasmonic metal-based photocatalysts can also synergistically contribute to product selectivity. Finally, some issues that conceal the further comprehensive dissection of LSPR-mediated mechanisms and reaction pathways, and the mechanism-oriented design of plasmonic metal-based photocatalysts for selective photocatalytic organic chemical synthesis are presented.","author":[{"dropping-particle":"","family":"Yu","given":"Changqiang","non-dropping-particle":"","parse-names":false,"suffix":""},{"dropping-particle":"","family":"Xie","given":"Xiuqiang","non-dropping-particle":"","parse-names":false,"suffix":""},{"dropping-particle":"","family":"Zhang","given":"Nan","non-dropping-particle":"","parse-names":false,"suffix":""}],"container-title":"Catalysis Science and Technology","id":"ITEM-3","issue":"2","issued":{"date-parts":[["2021"]]},"page":"425-443","publisher":"Royal Society of Chemistry","title":"Selectivity control of organic chemical synthesis over plasmonic metal-based photocatalysts","type":"article-journal","volume":"11"},"uris":["http://www.mendeley.com/documents/?uuid=467b296b-a9b3-48d3-9e0f-8deae6f2fce6"]},{"id":"ITEM-4","itemData":{"DOI":"10.1016/j.matlet.2019.02.091","ISSN":"18734979","abstract":"In this work, we have developed nanocomposites using a facile Green chemistry approach by coupling Au nanostructures (nanorods, nanohexagons and nanostars) with amorphous titania, and have utilized them as sunlight driven photocatalysts for the industrially relevant conversion of methanol to formaldehyde at ambient conditions. Specifically, we have investigated in detail the influence of morphology of Au nanostructures on the photocatalytic activity.","author":[{"dropping-particle":"","family":"Kumar","given":"Ajay","non-dropping-particle":"","parse-names":false,"suffix":""},{"dropping-particle":"","family":"Kumar","given":"Kamlesh","non-dropping-particle":"","parse-names":false,"suffix":""},{"dropping-particle":"","family":"Krishnan","given":"Venkata","non-dropping-particle":"","parse-names":false,"suffix":""}],"container-title":"Materials Letters","id":"ITEM-4","issued":{"date-parts":[["2019"]]},"page":"45-48","publisher":"Elsevier B.V.","title":"Sunlight driven methanol oxidation by anisotropic plasmonic Au nanostructures supported on amorphous titania: Influence of morphology on photocatalytic activity","type":"article-journal","volume":"245"},"uris":["http://www.mendeley.com/documents/?uuid=061bc4e8-1b70-4488-a8c2-5e5740bec154"]},{"id":"ITEM-5","itemData":{"DOI":"10.1039/c9nr10041e","ISSN":"20403372","PMID":"32101225","abstract":"Plasmonic metal nanoparticles have the ability to harvest visible light and cause effective energy conversion, and they are considered as promising catalysts to drive chemical reactions. Although plasmonic catalysis has been widely used to mediate the reaction of organic molecules, the mechanism of contribution of thermal and hot carriers remains unclear. The catalysis of hot carriers is normally proposed as the dominant role of plasmonic catalysis, while the contribution of plasmonic thermal effects is often ignored, since the molecules on the metal surface are unstable at high temperatures. Here, plasmon catalytic nanocrystal transformation including oxidation reaction and optimization of the crystal structure is employed to investigate the plasmonic contributions of hot electron and thermal effects in plasmonic catalysis. It is found that the transformation rate and the corresponding product are very different with and without the assistance of hot electron catalysis. The thermal effect plays a dominant role in plasmon-catalyzed material transformation, and hot electrons can promote the oxidation reaction by facilitating the generation of active oxygen. The investigation provides insight into the specific role of hot electron and thermal effects in plasmonic catalysis, which is critically important for exploiting the highly localized fast plasmonic thermal effect and for designing energy-efficient plasmonic catalysts.","author":[{"dropping-particle":"","family":"Zhang","given":"Chengyun","non-dropping-particle":"","parse-names":false,"suffix":""},{"dropping-particle":"","family":"Kong","given":"Ting","non-dropping-particle":"","parse-names":false,"suffix":""},{"dropping-particle":"","family":"Fu","given":"Zhengkun","non-dropping-particle":"","parse-names":false,"suffix":""},{"dropping-particle":"","family":"Zhang","given":"Zhenglong","non-dropping-particle":"","parse-names":false,"suffix":""},{"dropping-particle":"","family":"Zheng","given":"Hairong","non-dropping-particle":"","parse-names":false,"suffix":""}],"container-title":"Nanoscale","id":"ITEM-5","issue":"16","issued":{"date-parts":[["2020"]]},"page":"8768-8774","publisher":"Royal Society of Chemistry","title":"Hot electron and thermal effects in plasmonic catalysis of nanocrystal transformation","type":"article-journal","volume":"12"},"uris":["http://www.mendeley.com/documents/?uuid=c8d6be06-fa64-4495-9ba2-b4d4e8da71b7"]}],"mendeley":{"formattedCitation":"&lt;sup&gt;51–55&lt;/sup&gt;","plainTextFormattedCitation":"51–55","previouslyFormattedCitation":"&lt;sup&gt;51–55&lt;/sup&gt;"},"properties":{"noteIndex":0},"schema":"https://github.com/citation-style-language/schema/raw/master/csl-citation.json"}</w:instrText>
      </w:r>
      <w:r w:rsidR="00CB4BCB" w:rsidRPr="00212AE4">
        <w:rPr>
          <w:rFonts w:ascii="Arial" w:hAnsi="Arial" w:cs="Arial"/>
        </w:rPr>
        <w:fldChar w:fldCharType="separate"/>
      </w:r>
      <w:r w:rsidR="004A4BAB" w:rsidRPr="00212AE4">
        <w:rPr>
          <w:rFonts w:ascii="Arial" w:hAnsi="Arial" w:cs="Arial"/>
          <w:noProof/>
          <w:vertAlign w:val="superscript"/>
        </w:rPr>
        <w:t>51–55</w:t>
      </w:r>
      <w:r w:rsidR="00CB4BCB" w:rsidRPr="00212AE4">
        <w:rPr>
          <w:rFonts w:ascii="Arial" w:hAnsi="Arial" w:cs="Arial"/>
        </w:rPr>
        <w:fldChar w:fldCharType="end"/>
      </w:r>
      <w:r w:rsidR="00DA3372" w:rsidRPr="00212AE4">
        <w:rPr>
          <w:rFonts w:ascii="Arial" w:hAnsi="Arial" w:cs="Arial"/>
        </w:rPr>
        <w:t xml:space="preserve"> </w:t>
      </w:r>
      <w:r w:rsidR="00CB4F48" w:rsidRPr="00212AE4">
        <w:rPr>
          <w:rFonts w:ascii="Arial" w:hAnsi="Arial" w:cs="Arial"/>
        </w:rPr>
        <w:t>In the last decade,</w:t>
      </w:r>
      <w:r w:rsidR="00465807" w:rsidRPr="00212AE4">
        <w:rPr>
          <w:rFonts w:ascii="Arial" w:hAnsi="Arial" w:cs="Arial"/>
        </w:rPr>
        <w:t xml:space="preserve"> plasmonic nanomaterials have evolved as</w:t>
      </w:r>
      <w:r w:rsidR="00066EA4" w:rsidRPr="00212AE4">
        <w:rPr>
          <w:rFonts w:ascii="Arial" w:hAnsi="Arial" w:cs="Arial"/>
        </w:rPr>
        <w:t xml:space="preserve"> </w:t>
      </w:r>
      <w:r w:rsidR="00465807" w:rsidRPr="00212AE4">
        <w:rPr>
          <w:rFonts w:ascii="Arial" w:hAnsi="Arial" w:cs="Arial"/>
        </w:rPr>
        <w:t>emerging materials</w:t>
      </w:r>
      <w:r w:rsidR="007750A6" w:rsidRPr="00212AE4">
        <w:rPr>
          <w:rFonts w:ascii="Arial" w:hAnsi="Arial" w:cs="Arial"/>
        </w:rPr>
        <w:t xml:space="preserve"> to catalyze reactions </w:t>
      </w:r>
      <w:r w:rsidR="00066EA4" w:rsidRPr="00212AE4">
        <w:rPr>
          <w:rFonts w:ascii="Arial" w:hAnsi="Arial" w:cs="Arial"/>
        </w:rPr>
        <w:t>under solar light irradiation</w:t>
      </w:r>
      <w:r w:rsidR="00856E2A" w:rsidRPr="00212AE4">
        <w:rPr>
          <w:rFonts w:ascii="Arial" w:hAnsi="Arial" w:cs="Arial"/>
        </w:rPr>
        <w:t xml:space="preserve"> because of their unique interaction with light owing to</w:t>
      </w:r>
      <w:r w:rsidR="0082459A" w:rsidRPr="00212AE4">
        <w:rPr>
          <w:rFonts w:ascii="Arial" w:hAnsi="Arial" w:cs="Arial"/>
        </w:rPr>
        <w:t xml:space="preserve"> the</w:t>
      </w:r>
      <w:r w:rsidR="00856E2A" w:rsidRPr="00212AE4">
        <w:rPr>
          <w:rFonts w:ascii="Arial" w:hAnsi="Arial" w:cs="Arial"/>
        </w:rPr>
        <w:t xml:space="preserve"> localized surface plasmon</w:t>
      </w:r>
      <w:r w:rsidR="00497442" w:rsidRPr="00212AE4">
        <w:rPr>
          <w:rFonts w:ascii="Arial" w:hAnsi="Arial" w:cs="Arial"/>
        </w:rPr>
        <w:t xml:space="preserve"> resonance</w:t>
      </w:r>
      <w:r w:rsidR="00856E2A" w:rsidRPr="00212AE4">
        <w:rPr>
          <w:rFonts w:ascii="Arial" w:hAnsi="Arial" w:cs="Arial"/>
        </w:rPr>
        <w:t xml:space="preserve"> (LSPR) effect.</w:t>
      </w:r>
      <w:r w:rsidR="00EA095A" w:rsidRPr="00212AE4">
        <w:rPr>
          <w:rFonts w:ascii="Arial" w:hAnsi="Arial" w:cs="Arial"/>
        </w:rPr>
        <w:fldChar w:fldCharType="begin" w:fldLock="1"/>
      </w:r>
      <w:r w:rsidR="004A4BAB" w:rsidRPr="00212AE4">
        <w:rPr>
          <w:rFonts w:ascii="Arial" w:hAnsi="Arial" w:cs="Arial"/>
        </w:rPr>
        <w:instrText>ADDIN CSL_CITATION {"citationItems":[{"id":"ITEM-1","itemData":{"DOI":"10.1039/d0ma00761g","ISSN":"2633-5409","abstract":"This review highlights the latest progress on harnessing plasmonic photocatalysts for their application in the enhanced hydrogen evolution from ammonia borane under visible-NIR light irradiation. Solar-to-chemical conversion processes, assisted by localised surface plasmon resonance (LSPR), are a fast-growing field of plasmonics that efficiently utilise solar energy due to their unique catalytic and optical responses. Plasmonic nanostructures can harvest abundant sunlight by concentrating the incident light energy in the nanoscale regime to drive chemical reactions on the surface of nanoparticles. The advantages of employing LSPR in catalysis include higher conversion rates and improved selectivity under mild reaction conditions. This review highlights the latest progress on harnessing plasmonic photocatalysts involving noble metal nanoparticles (Au, Ag) and doped semiconductor (WO 3−x , MoO 3−x ) nanostructures for their application in the enhanced hydrogen evolution from ammonia borane (AB) under visible-NIR light irradiation. An overview of multi-metallic heterostructures, in combination with plasmonic nanoparticles, which are available at the current stage in plasmon chemistry has been included. The rational design, tuning of plasmonic absorption and their underlying mechanisms for enhanced catalytic activities have also been reviewed. Finally, the current challenges and future perspectives have been discussed to further improve the efficiency of plasmon-mediated heterogeneous catalysis to achieve more practical applications in the near future. ","author":[{"dropping-particle":"","family":"Verma","given":"Priyanka","non-dropping-particle":"","parse-names":false,"suffix":""},{"dropping-particle":"","family":"Mori","given":"Kohsuke","non-dropping-particle":"","parse-names":false,"suffix":""},{"dropping-particle":"","family":"Kuwahara","given":"Yasutaka","non-dropping-particle":"","parse-names":false,"suffix":""},{"dropping-particle":"","family":"Raja","given":"Robert","non-dropping-particle":"","parse-names":false,"suffix":""},{"dropping-particle":"","family":"Yamashita","given":"Hiromi","non-dropping-particle":"","parse-names":false,"suffix":""}],"container-title":"Materials Advances","id":"ITEM-1","issued":{"date-parts":[["2021"]]},"page":"880-906","publisher":"Royal Society of Chemistry","title":"Plasmonic nanocatalysts for visible-NIR light induced hydrogen generation from storage materials","type":"article-journal","volume":"2"},"uris":["http://www.mendeley.com/documents/?uuid=822048e9-712b-4d98-ad68-da1ec97d97a9"]},{"id":"ITEM-2","itemData":{"DOI":"10.1246/bcsj.20180244","ISSN":"13480634","abstract":"Recent years have marked substantial research interest in the design and development of photocatalyst materials for the conversion of solar to chemical energy. In this brief account, we present some of the recent research on silver-based plasmonic nanocatalysts supported on silica for their preparative techniques, characterization and efficient catalysis under visible light irradiation conditions. Ag nanoparticles (NPs) which can be prepared with different color and morphology, are explored for possible enhancement effects in catalytic performance activities under visible light irradiation. A number of combinations of Ag with other catalytically active metal NPs is studied for exploring the plasmonic enhancement activities. Ag NPs combined with single site Ti-oxide moiety is studied for the enhanced hydrogen production activity attributing to the Ag plasmonic effect under UV-vis light irradiation. The account is further elaborated by citing some recently reported works, plausible mechanism of enhancements, conclusions and outlook. We expect that the present account will provide insights into the design and investigation of catalytic performances in the visible light driven plasmon-mediated chemical reactions.","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Bulletin of the Chemical Society of Japan","id":"ITEM-2","issue":"1","issued":{"date-parts":[["2019"]]},"page":"19-29","title":"Design of silver-based controlled nanostructures for plasmonic catalysis under visible light irradiation","type":"article-journal","volume":"92"},"uris":["http://www.mendeley.com/documents/?uuid=105d5b82-07dc-403a-adb0-52629a079eee"]}],"mendeley":{"formattedCitation":"&lt;sup&gt;56,57&lt;/sup&gt;","plainTextFormattedCitation":"56,57","previouslyFormattedCitation":"&lt;sup&gt;56,57&lt;/sup&gt;"},"properties":{"noteIndex":0},"schema":"https://github.com/citation-style-language/schema/raw/master/csl-citation.json"}</w:instrText>
      </w:r>
      <w:r w:rsidR="00EA095A" w:rsidRPr="00212AE4">
        <w:rPr>
          <w:rFonts w:ascii="Arial" w:hAnsi="Arial" w:cs="Arial"/>
        </w:rPr>
        <w:fldChar w:fldCharType="separate"/>
      </w:r>
      <w:r w:rsidR="004A4BAB" w:rsidRPr="00212AE4">
        <w:rPr>
          <w:rFonts w:ascii="Arial" w:hAnsi="Arial" w:cs="Arial"/>
          <w:noProof/>
          <w:vertAlign w:val="superscript"/>
        </w:rPr>
        <w:t>56,57</w:t>
      </w:r>
      <w:r w:rsidR="00EA095A" w:rsidRPr="00212AE4">
        <w:rPr>
          <w:rFonts w:ascii="Arial" w:hAnsi="Arial" w:cs="Arial"/>
        </w:rPr>
        <w:fldChar w:fldCharType="end"/>
      </w:r>
      <w:r w:rsidR="00407333" w:rsidRPr="00212AE4">
        <w:rPr>
          <w:rFonts w:ascii="Arial" w:hAnsi="Arial" w:cs="Arial"/>
        </w:rPr>
        <w:t xml:space="preserve"> </w:t>
      </w:r>
      <w:r w:rsidR="002B2D55" w:rsidRPr="00212AE4">
        <w:rPr>
          <w:rFonts w:ascii="Arial" w:hAnsi="Arial" w:cs="Arial"/>
        </w:rPr>
        <w:t>The LSPR effect arises due to the establishment of resonant condition between the frequency of incident light irradiation with the frequency of</w:t>
      </w:r>
      <w:r w:rsidR="00C13F94" w:rsidRPr="00212AE4">
        <w:rPr>
          <w:rFonts w:ascii="Arial" w:hAnsi="Arial" w:cs="Arial"/>
        </w:rPr>
        <w:t xml:space="preserve"> oscillating electrons against the restoring force</w:t>
      </w:r>
      <w:r w:rsidR="00EC1D2E" w:rsidRPr="00212AE4">
        <w:rPr>
          <w:rFonts w:ascii="Arial" w:hAnsi="Arial" w:cs="Arial"/>
        </w:rPr>
        <w:t xml:space="preserve"> as shown in </w:t>
      </w:r>
      <w:r w:rsidR="00EC1D2E" w:rsidRPr="00212AE4">
        <w:rPr>
          <w:rFonts w:ascii="Arial" w:hAnsi="Arial" w:cs="Arial"/>
          <w:b/>
          <w:bCs/>
        </w:rPr>
        <w:t>Figure 1</w:t>
      </w:r>
      <w:r w:rsidR="00EC1D2E" w:rsidRPr="00212AE4">
        <w:rPr>
          <w:rFonts w:ascii="Arial" w:hAnsi="Arial" w:cs="Arial"/>
        </w:rPr>
        <w:t xml:space="preserve"> (a).</w:t>
      </w:r>
      <w:r w:rsidR="00BE7D58" w:rsidRPr="00212AE4">
        <w:rPr>
          <w:rFonts w:ascii="Arial" w:hAnsi="Arial" w:cs="Arial"/>
        </w:rPr>
        <w:t xml:space="preserve"> </w:t>
      </w:r>
      <w:r w:rsidR="00344DB6" w:rsidRPr="00212AE4">
        <w:rPr>
          <w:rFonts w:ascii="Arial" w:hAnsi="Arial" w:cs="Arial"/>
        </w:rPr>
        <w:t>The plasmons can undergo decay via radiative or non-radiative</w:t>
      </w:r>
      <w:r w:rsidR="002D6B33" w:rsidRPr="00212AE4">
        <w:rPr>
          <w:rFonts w:ascii="Arial" w:hAnsi="Arial" w:cs="Arial"/>
        </w:rPr>
        <w:t xml:space="preserve"> pathway (</w:t>
      </w:r>
      <w:r w:rsidR="002D6B33" w:rsidRPr="00212AE4">
        <w:rPr>
          <w:rFonts w:ascii="Arial" w:hAnsi="Arial" w:cs="Arial"/>
          <w:b/>
          <w:bCs/>
        </w:rPr>
        <w:t>Figure 1</w:t>
      </w:r>
      <w:r w:rsidR="002D6B33" w:rsidRPr="00212AE4">
        <w:rPr>
          <w:rFonts w:ascii="Arial" w:hAnsi="Arial" w:cs="Arial"/>
        </w:rPr>
        <w:t xml:space="preserve"> (b))</w:t>
      </w:r>
      <w:r w:rsidR="002A4764" w:rsidRPr="00212AE4">
        <w:rPr>
          <w:rFonts w:ascii="Arial" w:hAnsi="Arial" w:cs="Arial"/>
        </w:rPr>
        <w:t xml:space="preserve"> in which the radiative decay involves the re-emission of photons and non-radiative decay leads to the generation of electrons and holes</w:t>
      </w:r>
      <w:r w:rsidR="00983B2E" w:rsidRPr="00212AE4">
        <w:rPr>
          <w:rFonts w:ascii="Arial" w:hAnsi="Arial" w:cs="Arial"/>
        </w:rPr>
        <w:t>.</w:t>
      </w:r>
      <w:r w:rsidR="00EA1079" w:rsidRPr="00212AE4">
        <w:rPr>
          <w:rFonts w:ascii="Arial" w:hAnsi="Arial" w:cs="Arial" w:hint="eastAsia"/>
        </w:rPr>
        <w:t xml:space="preserve"> </w:t>
      </w:r>
      <w:r w:rsidR="00ED65A0" w:rsidRPr="00212AE4">
        <w:rPr>
          <w:rFonts w:ascii="Arial" w:hAnsi="Arial" w:cs="Arial"/>
        </w:rPr>
        <w:t>Th</w:t>
      </w:r>
      <w:r w:rsidR="001C582F" w:rsidRPr="00212AE4">
        <w:rPr>
          <w:rFonts w:ascii="Arial" w:hAnsi="Arial" w:cs="Arial"/>
        </w:rPr>
        <w:t xml:space="preserve">is </w:t>
      </w:r>
      <w:r w:rsidR="00211BF5" w:rsidRPr="00212AE4">
        <w:rPr>
          <w:rFonts w:ascii="Arial" w:hAnsi="Arial" w:cs="Arial"/>
        </w:rPr>
        <w:t>effect</w:t>
      </w:r>
      <w:r w:rsidR="00336418" w:rsidRPr="00212AE4">
        <w:rPr>
          <w:rFonts w:ascii="Arial" w:hAnsi="Arial" w:cs="Arial"/>
        </w:rPr>
        <w:t xml:space="preserve"> has been </w:t>
      </w:r>
      <w:r w:rsidR="00211BF5" w:rsidRPr="00212AE4">
        <w:rPr>
          <w:rFonts w:ascii="Arial" w:hAnsi="Arial" w:cs="Arial"/>
        </w:rPr>
        <w:t xml:space="preserve">applied in photocatalytic reactions to tune the rate and selectivity of </w:t>
      </w:r>
      <w:r w:rsidR="00DE020F" w:rsidRPr="00212AE4">
        <w:rPr>
          <w:rFonts w:ascii="Arial" w:hAnsi="Arial" w:cs="Arial"/>
        </w:rPr>
        <w:t>product formation</w:t>
      </w:r>
      <w:r w:rsidR="00851EB9" w:rsidRPr="00212AE4">
        <w:rPr>
          <w:rFonts w:ascii="Arial" w:hAnsi="Arial" w:cs="Arial"/>
        </w:rPr>
        <w:t xml:space="preserve"> </w:t>
      </w:r>
      <w:r w:rsidR="00B657AB" w:rsidRPr="00212AE4">
        <w:rPr>
          <w:rFonts w:ascii="Arial" w:hAnsi="Arial" w:cs="Arial"/>
        </w:rPr>
        <w:t>because of the generation of high</w:t>
      </w:r>
      <w:r w:rsidR="00331884" w:rsidRPr="00212AE4">
        <w:rPr>
          <w:rFonts w:ascii="Arial" w:hAnsi="Arial" w:cs="Arial"/>
        </w:rPr>
        <w:t>-</w:t>
      </w:r>
      <w:r w:rsidR="00B657AB" w:rsidRPr="00212AE4">
        <w:rPr>
          <w:rFonts w:ascii="Arial" w:hAnsi="Arial" w:cs="Arial"/>
        </w:rPr>
        <w:t>energy charge carriers</w:t>
      </w:r>
      <w:r w:rsidR="00E95631" w:rsidRPr="00212AE4">
        <w:rPr>
          <w:rFonts w:ascii="Arial" w:hAnsi="Arial" w:cs="Arial"/>
        </w:rPr>
        <w:t>.</w:t>
      </w:r>
      <w:r w:rsidR="000856B0" w:rsidRPr="00212AE4">
        <w:rPr>
          <w:rFonts w:ascii="Arial" w:hAnsi="Arial" w:cs="Arial"/>
        </w:rPr>
        <w:fldChar w:fldCharType="begin" w:fldLock="1"/>
      </w:r>
      <w:r w:rsidR="004A4BAB" w:rsidRPr="00212AE4">
        <w:rPr>
          <w:rFonts w:ascii="Arial" w:hAnsi="Arial" w:cs="Arial"/>
        </w:rPr>
        <w:instrText>ADDIN CSL_CITATION {"citationItems":[{"id":"ITEM-1","itemData":{"DOI":"10.1039/D0NR00732C","ISSN":"2040-3364","abstract":"The development of advanced materials for heterogeneous catalytic applications requires fine control over the synthesis and structural parameters of the active site. Mesoporous silica materials have attracted increasing attention to...","author":[{"dropping-particle":"","family":"Verma","given":"Priyanka","non-dropping-particle":"","parse-names":false,"suffix":""},{"dropping-particle":"","family":"Kuwahara","given":"Yasutaka","non-dropping-particle":"","parse-names":false,"suffix":""},{"dropping-particle":"","family":"Mori","given":"Kohsuke","non-dropping-particle":"","parse-names":false,"suffix":""},{"dropping-particle":"","family":"Raja","given":"Robert","non-dropping-particle":"","parse-names":false,"suffix":""},{"dropping-particle":"","family":"Yamashita","given":"Hiromi","non-dropping-particle":"","parse-names":false,"suffix":""}],"container-title":"Nanoscale","id":"ITEM-1","issued":{"date-parts":[["2020"]]},"page":"11333-11363","title":"Functionalized mesoporous SBA-15 silica: recent trends and catalytic applications","type":"article-journal","volume":"12"},"uris":["http://www.mendeley.com/documents/?uuid=8f06742c-fc04-32c4-8217-fbfb13327941"]}],"mendeley":{"formattedCitation":"&lt;sup&gt;58&lt;/sup&gt;","plainTextFormattedCitation":"58","previouslyFormattedCitation":"&lt;sup&gt;58&lt;/sup&gt;"},"properties":{"noteIndex":0},"schema":"https://github.com/citation-style-language/schema/raw/master/csl-citation.json"}</w:instrText>
      </w:r>
      <w:r w:rsidR="000856B0" w:rsidRPr="00212AE4">
        <w:rPr>
          <w:rFonts w:ascii="Arial" w:hAnsi="Arial" w:cs="Arial"/>
        </w:rPr>
        <w:fldChar w:fldCharType="separate"/>
      </w:r>
      <w:r w:rsidR="004A4BAB" w:rsidRPr="00212AE4">
        <w:rPr>
          <w:rFonts w:ascii="Arial" w:hAnsi="Arial" w:cs="Arial"/>
          <w:noProof/>
          <w:vertAlign w:val="superscript"/>
        </w:rPr>
        <w:t>58</w:t>
      </w:r>
      <w:r w:rsidR="000856B0" w:rsidRPr="00212AE4">
        <w:rPr>
          <w:rFonts w:ascii="Arial" w:hAnsi="Arial" w:cs="Arial"/>
        </w:rPr>
        <w:fldChar w:fldCharType="end"/>
      </w:r>
      <w:r w:rsidR="00352A0A" w:rsidRPr="00212AE4">
        <w:rPr>
          <w:rFonts w:ascii="Arial" w:hAnsi="Arial" w:cs="Arial"/>
        </w:rPr>
        <w:t xml:space="preserve"> </w:t>
      </w:r>
      <w:r w:rsidR="008E599F" w:rsidRPr="00212AE4">
        <w:rPr>
          <w:rFonts w:ascii="Arial" w:hAnsi="Arial" w:cs="Arial"/>
        </w:rPr>
        <w:t xml:space="preserve">The combination of </w:t>
      </w:r>
      <w:r w:rsidR="00822774" w:rsidRPr="00212AE4">
        <w:rPr>
          <w:rFonts w:ascii="Arial" w:hAnsi="Arial" w:cs="Arial"/>
        </w:rPr>
        <w:t xml:space="preserve">the </w:t>
      </w:r>
      <w:r w:rsidR="008E599F" w:rsidRPr="00212AE4">
        <w:rPr>
          <w:rFonts w:ascii="Arial" w:hAnsi="Arial" w:cs="Arial"/>
        </w:rPr>
        <w:t xml:space="preserve">plasmonic metal with an active metal </w:t>
      </w:r>
      <w:r w:rsidR="00E56E62" w:rsidRPr="00212AE4">
        <w:rPr>
          <w:rFonts w:ascii="Arial" w:hAnsi="Arial" w:cs="Arial"/>
        </w:rPr>
        <w:t xml:space="preserve">also </w:t>
      </w:r>
      <w:r w:rsidR="003D239A" w:rsidRPr="00212AE4">
        <w:rPr>
          <w:rFonts w:ascii="Arial" w:hAnsi="Arial" w:cs="Arial"/>
        </w:rPr>
        <w:t>has been a popular approach to enhance the catalytic and plasmonic properties as schematically shown in Figure 1 (c).</w:t>
      </w:r>
      <w:r w:rsidR="00490376" w:rsidRPr="00212AE4">
        <w:rPr>
          <w:rFonts w:ascii="Arial" w:hAnsi="Arial" w:cs="Arial"/>
        </w:rPr>
        <w:t xml:space="preserve"> The plausible mechanistic pathways for the enhanced catalytic performance </w:t>
      </w:r>
      <w:r w:rsidR="004D283C" w:rsidRPr="00212AE4">
        <w:rPr>
          <w:rFonts w:ascii="Arial" w:hAnsi="Arial" w:cs="Arial"/>
        </w:rPr>
        <w:t>are</w:t>
      </w:r>
      <w:r w:rsidR="00490376" w:rsidRPr="00212AE4">
        <w:rPr>
          <w:rFonts w:ascii="Arial" w:hAnsi="Arial" w:cs="Arial"/>
        </w:rPr>
        <w:t xml:space="preserve"> summarized in Figure 1 (d-f).</w:t>
      </w:r>
      <w:r w:rsidR="004F5BBB" w:rsidRPr="00212AE4">
        <w:rPr>
          <w:rFonts w:ascii="Arial" w:hAnsi="Arial" w:cs="Arial"/>
        </w:rPr>
        <w:t xml:space="preserve"> </w:t>
      </w:r>
      <w:r w:rsidR="003B4958" w:rsidRPr="00212AE4">
        <w:rPr>
          <w:rFonts w:ascii="Arial" w:hAnsi="Arial" w:cs="Arial"/>
        </w:rPr>
        <w:t>Figure 1 (</w:t>
      </w:r>
      <w:r w:rsidR="00133007" w:rsidRPr="00212AE4">
        <w:rPr>
          <w:rFonts w:ascii="Arial" w:hAnsi="Arial" w:cs="Arial"/>
        </w:rPr>
        <w:t>d</w:t>
      </w:r>
      <w:r w:rsidR="003B4958" w:rsidRPr="00212AE4">
        <w:rPr>
          <w:rFonts w:ascii="Arial" w:hAnsi="Arial" w:cs="Arial"/>
        </w:rPr>
        <w:t>) shows the indirect charge transfer mechanism, where the</w:t>
      </w:r>
      <w:r w:rsidR="00996614" w:rsidRPr="00212AE4">
        <w:rPr>
          <w:rFonts w:ascii="Arial" w:hAnsi="Arial" w:cs="Arial"/>
        </w:rPr>
        <w:t xml:space="preserve"> photogenerated charge carriers </w:t>
      </w:r>
      <w:r w:rsidR="00F11500" w:rsidRPr="00212AE4">
        <w:rPr>
          <w:rFonts w:ascii="Arial" w:hAnsi="Arial" w:cs="Arial"/>
        </w:rPr>
        <w:t xml:space="preserve">undergo </w:t>
      </w:r>
      <w:r w:rsidR="00F11500" w:rsidRPr="00212AE4">
        <w:rPr>
          <w:rFonts w:ascii="Arial" w:hAnsi="Arial" w:cs="Arial"/>
        </w:rPr>
        <w:lastRenderedPageBreak/>
        <w:t xml:space="preserve">Fermi-Dirac distribution </w:t>
      </w:r>
      <w:r w:rsidR="00446F01" w:rsidRPr="00212AE4">
        <w:rPr>
          <w:rFonts w:ascii="Arial" w:hAnsi="Arial" w:cs="Arial"/>
        </w:rPr>
        <w:t xml:space="preserve">and gets transferred to the LUMO </w:t>
      </w:r>
      <w:r w:rsidR="00745D7B" w:rsidRPr="00212AE4">
        <w:rPr>
          <w:rFonts w:ascii="Arial" w:hAnsi="Arial" w:cs="Arial"/>
        </w:rPr>
        <w:t>of the substrate molecules.</w:t>
      </w:r>
      <w:r w:rsidR="00DA7AF5" w:rsidRPr="00212AE4">
        <w:rPr>
          <w:rFonts w:ascii="Arial" w:hAnsi="Arial" w:cs="Arial"/>
        </w:rPr>
        <w:t xml:space="preserve"> The intramolecular excitation of substrate molecules takes place when the energy gap between the lowest unoccupied molecular orbital (LUMO) and highest occupied molecular orbital (HOMO) matches with the energy of radiative photons from the plasmonic metal (Figure 1 (e)).</w:t>
      </w:r>
      <w:r w:rsidR="00B0331F" w:rsidRPr="00212AE4">
        <w:rPr>
          <w:rFonts w:ascii="Arial" w:hAnsi="Arial" w:cs="Arial"/>
        </w:rPr>
        <w:t xml:space="preserve"> In contrast, the direct charge transfer phenomenon involves the injection of electrons from </w:t>
      </w:r>
      <w:r w:rsidR="00822774" w:rsidRPr="00212AE4">
        <w:rPr>
          <w:rFonts w:ascii="Arial" w:hAnsi="Arial" w:cs="Arial"/>
        </w:rPr>
        <w:t xml:space="preserve">the </w:t>
      </w:r>
      <w:r w:rsidR="00B0331F" w:rsidRPr="00212AE4">
        <w:rPr>
          <w:rFonts w:ascii="Arial" w:hAnsi="Arial" w:cs="Arial"/>
        </w:rPr>
        <w:t>plasmonic metal to the LUMO of the adsorbate molecules, also known as chemical interface damping (CID), as shown in Figure 1 (f).</w:t>
      </w:r>
      <w:r w:rsidR="00443C00" w:rsidRPr="00212AE4">
        <w:rPr>
          <w:rFonts w:ascii="Arial" w:hAnsi="Arial" w:cs="Arial"/>
        </w:rPr>
        <w:t xml:space="preserve"> However, it is difficult to achieve direct charge transfer mechanism </w:t>
      </w:r>
      <w:r w:rsidR="00574DEA" w:rsidRPr="00212AE4">
        <w:rPr>
          <w:rFonts w:ascii="Arial" w:hAnsi="Arial" w:cs="Arial"/>
        </w:rPr>
        <w:t xml:space="preserve">with noble metals </w:t>
      </w:r>
      <w:r w:rsidR="00443C00" w:rsidRPr="00212AE4">
        <w:rPr>
          <w:rFonts w:ascii="Arial" w:hAnsi="Arial" w:cs="Arial"/>
        </w:rPr>
        <w:t>as the strong interaction between the metal and adsorbate is essential.</w:t>
      </w:r>
      <w:r w:rsidR="00990C73" w:rsidRPr="00212AE4">
        <w:rPr>
          <w:rFonts w:ascii="Arial" w:hAnsi="Arial" w:cs="Arial" w:hint="eastAsia"/>
        </w:rPr>
        <w:t xml:space="preserve"> </w:t>
      </w:r>
      <w:r w:rsidR="00990C73" w:rsidRPr="00212AE4">
        <w:rPr>
          <w:rFonts w:ascii="Arial" w:hAnsi="Arial" w:cs="Arial"/>
        </w:rPr>
        <w:t xml:space="preserve">Plasmonics </w:t>
      </w:r>
      <w:r w:rsidR="00457650" w:rsidRPr="00212AE4">
        <w:rPr>
          <w:rFonts w:ascii="Arial" w:hAnsi="Arial" w:cs="Arial"/>
        </w:rPr>
        <w:t>has</w:t>
      </w:r>
      <w:r w:rsidR="002D586D" w:rsidRPr="00212AE4">
        <w:rPr>
          <w:rFonts w:ascii="Arial" w:hAnsi="Arial" w:cs="Arial"/>
        </w:rPr>
        <w:t xml:space="preserve"> gathered a lot of interest from several different research fields and</w:t>
      </w:r>
      <w:r w:rsidR="00E41C1C" w:rsidRPr="00212AE4">
        <w:rPr>
          <w:rFonts w:ascii="Arial" w:hAnsi="Arial" w:cs="Arial"/>
        </w:rPr>
        <w:t xml:space="preserve"> </w:t>
      </w:r>
      <w:r w:rsidR="00096544" w:rsidRPr="00212AE4">
        <w:rPr>
          <w:rFonts w:ascii="Arial" w:hAnsi="Arial" w:cs="Arial"/>
        </w:rPr>
        <w:t xml:space="preserve">has </w:t>
      </w:r>
      <w:r w:rsidR="00457650" w:rsidRPr="00212AE4">
        <w:rPr>
          <w:rFonts w:ascii="Arial" w:hAnsi="Arial" w:cs="Arial"/>
        </w:rPr>
        <w:t xml:space="preserve">opened up a new avenue </w:t>
      </w:r>
      <w:r w:rsidR="00A25344" w:rsidRPr="00212AE4">
        <w:rPr>
          <w:rFonts w:ascii="Arial" w:hAnsi="Arial" w:cs="Arial"/>
        </w:rPr>
        <w:t>by creating a bridge between catalysis,</w:t>
      </w:r>
      <w:r w:rsidR="000A34BF" w:rsidRPr="00212AE4">
        <w:rPr>
          <w:rFonts w:ascii="Arial" w:hAnsi="Arial" w:cs="Arial"/>
        </w:rPr>
        <w:fldChar w:fldCharType="begin" w:fldLock="1"/>
      </w:r>
      <w:r w:rsidR="004A4BAB" w:rsidRPr="00212AE4">
        <w:rPr>
          <w:rFonts w:ascii="Arial" w:hAnsi="Arial" w:cs="Arial"/>
        </w:rPr>
        <w:instrText>ADDIN CSL_CITATION {"citationItems":[{"id":"ITEM-1","itemData":{"DOI":"10.1002/ange.201301652","ISSN":"1521-3757","author":[{"dropping-particle":"","family":"Fuku","given":"Kojirou","non-dropping-particle":"","parse-names":false,"suffix":""},{"dropping-particle":"","family":"Hayashi","given":"Ryunosuke","non-dropping-particle":"","parse-names":false,"suffix":""},{"dropping-particle":"","family":"Takakura","given":"Shuhei","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ontainer-title":"Angewandte Chemie","id":"ITEM-1","issue":"29","issued":{"date-parts":[["2013"]]},"page":"7594-7598","title":"The Synthesis of Size- and Color-Controlled Silver Nanoparticles by Using Microwave Heating and their Enhanced Catalytic Activity by Localized Surface Plasmon Resonance","type":"article-journal","volume":"125"},"uris":["http://www.mendeley.com/documents/?uuid=b8355e8c-ecac-4cee-9207-85051e1ec6c8"]},{"id":"ITEM-2","itemData":{"DOI":"10.1002/admi.201900516","ISSN":"21967350","abstract":"A simple galvanic replacement (GR) reaction-based strategy to create copper-based bimetallic fabrics for photoreductive catalysis is reported. It is shown that a nanostructured Cu@Fabric can be easily converted into bimetallic Cu-Au@Fabric and Cu-Ag@Fabric through a spontaneous electroless process that involves simple exposure of copper fabrics to the aqueous solutions of gold and silver ions. The nanoscale hierarchical ordering of cotton fabrics combined with their high porosity and wettability make them outstanding supports for catalyst recovery and reusability. The deposition of miniscule quantities of expensive noble metals on readily available Cu not only reduces the overall catalyst cost, but also plays a major role in improving the catalyst stability and reusability over several cycles through minimizing Cu oxidation. The synergistic effects of the localized surface plasmon resonance (LSPR) properties of Cu, Au, and Ag allow these bimetallic fabrics into highly active visible light photocatalysts. Mechanistic investigation of the photocatalytic activity provides in-depth information on the electron transfer processes occurring at the catalyst/ reactant interface, revealing electron transport as the rate-limiting step, which could be overcome under visible light photoillumination conditions. The outcomes enhance the understanding of template-supported bimetallic nanostructures for LSPR-induced photocatalysis applications, offering new potential to design multifunctional fabrics for various applications.","author":[{"dropping-particle":"","family":"Anderson","given":"Samuel R.","non-dropping-particle":"","parse-names":false,"suffix":""},{"dropping-particle":"","family":"O'Mullane","given":"Anthony P.","non-dropping-particle":"","parse-names":false,"suffix":""},{"dropping-particle":"","family":"Gaspera","given":"Enrico","non-dropping-particle":"Della","parse-names":false,"suffix":""},{"dropping-particle":"","family":"Ramanathan","given":"Rajesh","non-dropping-particle":"","parse-names":false,"suffix":""},{"dropping-particle":"","family":"Bansal","given":"Vipul","non-dropping-particle":"","parse-names":false,"suffix":""}],"container-title":"Advanced Materials Interfaces","id":"ITEM-2","issue":"16","issued":{"date-parts":[["2019"]]},"page":"1-10","title":"LSPR-Induced Catalytic Enhancement Using Bimetallic Copper Fabrics Prepared by Galvanic Replacement Reactions","type":"article-journal","volume":"6"},"uris":["http://www.mendeley.com/documents/?uuid=bcbda71f-9635-446d-87b1-9ccae38f6f2a"]},{"id":"ITEM-3","itemData":{"DOI":"10.1021/cs400993w","ISSN":"21555435","abstract":"Recent reports have shown that plasmonic nanostructures can be used to drive direct photocatalysis with visible photons, where nanostructures act as the light absorber and the catalytic active site. These reports have showcased direct plasmon driven photocatalysis as a route to concentrate and channel the energy of low intensity visible light into adsorbed molecules, enhancing the rates of chemical transformations, and offering pathways to control reaction selectivity. In this perspective, we will discuss the fundamental photophysics of localized surface plasmon resonance (LSPR) excitation in the context of driving chemical transformations. The various demonstrated chemical conversions executed using direct plasmonic photocatalysis will be reviewed. Experimental observations, such as the dependence of photocatalytic rate on illumination intensity and photon energy, will be related to microscopic mechanisms of photocatalysis. In addition, theoretical treatments of various mechanisms within the process of direct plasmonic photocatalysis will be discussed and related to experimental studies. Throughout the Perspective, the possibility of activating targeted adsorbate bonds to allow rational manipulation of reaction selectivity in direct plasmonic photocatalysis will be discussed. © 2013 American Chemical Society.","author":[{"dropping-particle":"","family":"Kale","given":"Matthew J.","non-dropping-particle":"","parse-names":false,"suffix":""},{"dropping-particle":"","family":"Avanesian","given":"Talin","non-dropping-particle":"","parse-names":false,"suffix":""},{"dropping-particle":"","family":"Christopher","given":"Phillip","non-dropping-particle":"","parse-names":false,"suffix":""}],"container-title":"ACS Catalysis","id":"ITEM-3","issue":"1","issued":{"date-parts":[["2014"]]},"page":"116-128","title":"Direct photocatalysis by plasmonic nanostructures","type":"article-journal","volume":"4"},"uris":["http://www.mendeley.com/documents/?uuid=225a7eb9-0e2e-485e-b8e8-143576350675"]},{"id":"ITEM-4","itemData":{"DOI":"10.1088/0034-4885/76/4/046401","ISSN":"00344885","PMID":"23455654","abstract":"Plasmonic photocatalysis has recently facilitated the rapid progress in enhancing photocatalytic efficiency under visible light irradiation, increasing the prospect of using sunlight for environmental and energy applications such as wastewater treatment, water splitting and carbon dioxide reduction. Plasmonic photocatalysis makes use of noble metal nanoparticles dispersed into semiconductor photocatalysts and possesses two prominent features - a Schottky junction and localized surface plasmonic resonance (LSPR). The former is of benefit to charge separation and transfer whereas the latter contributes to the strong absorption of visible light and the excitation of active charge carriers. This article aims to provide a systematic study of the fundamental physical mechanisms of plasmonic photocatalysis and to rationalize many experimental observations. In particular, we show that LSPR could boost the generation of electrons and holes in semiconductor photocatalysts through two different effects - the LSPR sensitization effect and the LSPR-powered bandgap breaking effect. By classifying the plasmonic photocatalytic systems in terms of their contact form and irradiation state, we show that the enhancement effects on different properties of photocatalysis can be well-explained and systematized. Moreover, we identify popular material systems of plasmonic photocatalysis that have shown excellent performance and elucidate their key features in the context of our proposed mechanisms and classifications. © 2013 IOP Publishing Ltd.","author":[{"dropping-particle":"","family":"Zhang","given":"Xuming","non-dropping-particle":"","parse-names":false,"suffix":""},{"dropping-particle":"","family":"Chen","given":"Yu Lim","non-dropping-particle":"","parse-names":false,"suffix":""},{"dropping-particle":"","family":"Liu","given":"Ru Shi","non-dropping-particle":"","parse-names":false,"suffix":""},{"dropping-particle":"","family":"Tsai","given":"Din Ping","non-dropping-particle":"","parse-names":false,"suffix":""}],"container-title":"Reports on Progress in Physics","id":"ITEM-4","issue":"4","issued":{"date-parts":[["2013"]]},"title":"Plasmonic photocatalysis","type":"article-journal","volume":"76"},"uris":["http://www.mendeley.com/documents/?uuid=60ce3ec3-0ce5-4a7e-a1ca-4f2d0f3c773a"]},{"id":"ITEM-5","itemData":{"DOI":"10.1016/j.nantod.2015.02.007","ISSN":"1878044X","abstract":"Based on the localized surface plasmon resonance (LSPR) of metallic nanoparticles, plasmonic nanosensors have emerged as a powerful tool for biosensing applications. Many detection schemes have been developed and the field is rapidly growing to incorporate new methodologies and applications. Amidst all the ongoing research efforts, one common factor remains a key driving force: continued improvement of high-sensitivity detection. Although there are many excellent reviews available that describe the general progress of LSPR-based plasmonic biosensors, there has been limited attention to strategies for improving the sensitivity of plasmonic nanosensors. Recognizing the importance of this subject, this review highlights recent progress on different strategies used for improving the sensitivity of plasmonic nanosensors. These strategies are classified into the following three categories based on their different sensing mechanisms: (1) sensing based on target-induced local refractive index changes, (2) colorimetric sensing based on LSPR coupling, and (3) amplification of detection sensitivity based on nanoparticle growth. The basic principles and cutting-edge examples are provided for each kind of strategy, collectively forming a unifying framework to view the latest attempts to improve the sensitivity of nanoplasmonic sensors. Future trends for the fabrication of improved plasmonic nanosensors are also discussed.","author":[{"dropping-particle":"","family":"Guo","given":"Longhua","non-dropping-particle":"","parse-names":false,"suffix":""},{"dropping-particle":"","family":"Jackman","given":"Joshua A.","non-dropping-particle":"","parse-names":false,"suffix":""},{"dropping-particle":"","family":"Yang","given":"Huang Hao","non-dropping-particle":"","parse-names":false,"suffix":""},{"dropping-particle":"","family":"Chen","given":"Peng","non-dropping-particle":"","parse-names":false,"suffix":""},{"dropping-particle":"","family":"Cho","given":"Nam Joon","non-dropping-particle":"","parse-names":false,"suffix":""},{"dropping-particle":"","family":"Kim","given":"Dong Hwan","non-dropping-particle":"","parse-names":false,"suffix":""}],"container-title":"Nano Today","id":"ITEM-5","issue":"2","issued":{"date-parts":[["2015"]]},"page":"213-239","publisher":"Elsevier Ltd","title":"Strategies for enhancing the sensitivity of plasmonic nanosensors","type":"article-journal","volume":"10"},"uris":["http://www.mendeley.com/documents/?uuid=51650aa4-d43b-4afe-9242-e385c855e657"]}],"mendeley":{"formattedCitation":"&lt;sup&gt;59–63&lt;/sup&gt;","plainTextFormattedCitation":"59–63","previouslyFormattedCitation":"&lt;sup&gt;59–63&lt;/sup&gt;"},"properties":{"noteIndex":0},"schema":"https://github.com/citation-style-language/schema/raw/master/csl-citation.json"}</w:instrText>
      </w:r>
      <w:r w:rsidR="000A34BF" w:rsidRPr="00212AE4">
        <w:rPr>
          <w:rFonts w:ascii="Arial" w:hAnsi="Arial" w:cs="Arial"/>
        </w:rPr>
        <w:fldChar w:fldCharType="separate"/>
      </w:r>
      <w:r w:rsidR="004A4BAB" w:rsidRPr="00212AE4">
        <w:rPr>
          <w:rFonts w:ascii="Arial" w:hAnsi="Arial" w:cs="Arial"/>
          <w:noProof/>
          <w:vertAlign w:val="superscript"/>
        </w:rPr>
        <w:t>59–63</w:t>
      </w:r>
      <w:r w:rsidR="000A34BF" w:rsidRPr="00212AE4">
        <w:rPr>
          <w:rFonts w:ascii="Arial" w:hAnsi="Arial" w:cs="Arial"/>
        </w:rPr>
        <w:fldChar w:fldCharType="end"/>
      </w:r>
      <w:r w:rsidR="00A25344" w:rsidRPr="00212AE4">
        <w:rPr>
          <w:rFonts w:ascii="Arial" w:hAnsi="Arial" w:cs="Arial"/>
        </w:rPr>
        <w:t xml:space="preserve"> quantum</w:t>
      </w:r>
      <w:r w:rsidR="00D04CBE" w:rsidRPr="00212AE4">
        <w:rPr>
          <w:rFonts w:ascii="Arial" w:hAnsi="Arial" w:cs="Arial"/>
        </w:rPr>
        <w:t xml:space="preserve"> chemistry</w:t>
      </w:r>
      <w:r w:rsidR="00674CE8" w:rsidRPr="00212AE4">
        <w:rPr>
          <w:rFonts w:ascii="Arial" w:hAnsi="Arial" w:cs="Arial"/>
        </w:rPr>
        <w:fldChar w:fldCharType="begin" w:fldLock="1"/>
      </w:r>
      <w:r w:rsidR="00924B40" w:rsidRPr="00212AE4">
        <w:rPr>
          <w:rFonts w:ascii="Arial" w:hAnsi="Arial" w:cs="Arial"/>
        </w:rPr>
        <w:instrText>ADDIN CSL_CITATION {"citationItems":[{"id":"ITEM-1","itemData":{"author":[{"dropping-particle":"","family":"Ming","given":"Li","non-dropping-particle":"","parse-names":false,"suffix":""}],"container-title":"J. Phys Chem. Lett","id":"ITEM-1","issued":{"date-parts":[["2011"]]},"page":"2125-2129","title":"Size-Dependent Energy Transfer between CdSe/ZnS Quantum Dots and Gold Nanoparticles","type":"article-journal","volume":"2"},"uris":["http://www.mendeley.com/documents/?uuid=77f821d1-af88-45f8-b330-0a7030ace6b0"]},{"id":"ITEM-2","itemData":{"DOI":"10.1063/5.0002959","author":[{"dropping-particle":"","family":"Woo","given":"Jeheon","non-dropping-particle":"","parse-names":false,"suffix":""},{"dropping-particle":"","family":"Kim","given":"Jaewook","non-dropping-particle":"","parse-names":false,"suffix":""},{"dropping-particle":"","family":"Kim","given":"Hyeonsu","non-dropping-particle":"","parse-names":false,"suffix":""},{"dropping-particle":"","family":"Kim","given":"Yongjun","non-dropping-particle":"","parse-names":false,"suffix":""},{"dropping-particle":"","family":"Lim","given":"Jaechang","non-dropping-particle":"","parse-names":false,"suffix":""}],"container-title":"J. Chem. Phys.","id":"ITEM-2","issued":{"date-parts":[["2020"]]},"page":"124110","publisher":"AIP Publishing, LLC","title":"quantum chemistry package ACE-Molecule : An open-source real-space quantum chemistry package","type":"article-journal","volume":"152"},"uris":["http://www.mendeley.com/documents/?uuid=adb54af5-0dd8-4b31-8847-060fbd31a0e6"]},{"id":"ITEM-3","itemData":{"author":[{"dropping-particle":"","family":"Iida","given":"Kenji","non-dropping-particle":"","parse-names":false,"suffix":""},{"dropping-particle":"","family":"Noda","given":"Masashi","non-dropping-particle":"","parse-names":false,"suffix":""},{"dropping-particle":"","family":"Ishimura","given":"Kazuya","non-dropping-particle":"","parse-names":false,"suffix":""},{"dropping-particle":"","family":"Nobusada","given":"Katsuyuki","non-dropping-particle":"","parse-names":false,"suffix":""}],"container-title":"J. Phys. Chem. A","id":"ITEM-3","issued":{"date-parts":[["2014"]]},"page":"11317-11322","title":"First-Principles Computational Visualization of Localized Surface Plasmon Resonance in Gold Nanoclusters","type":"article-journal","volume":"118"},"uris":["http://www.mendeley.com/documents/?uuid=16122acc-9c4a-44cb-825e-ba3d635fa0a1"]},{"id":"ITEM-4","itemData":{"author":[{"dropping-particle":"","family":"Niezgoda","given":"J Scott","non-dropping-particle":"","parse-names":false,"suffix":""},{"dropping-particle":"","family":"Yap","given":"Eugene","non-dropping-particle":"","parse-names":false,"suffix":""},{"dropping-particle":"","family":"Keene","given":"Joseph D","non-dropping-particle":"","parse-names":false,"suffix":""},{"dropping-particle":"","family":"Mcbride","given":"James R","non-dropping-particle":"","parse-names":false,"suffix":""},{"dropping-particle":"","family":"Rosenthal","given":"Sandra J","non-dropping-particle":"","parse-names":false,"suffix":""}],"container-title":"Nano Letters","id":"ITEM-4","issued":{"date-parts":[["2014"]]},"page":"3262-3269","title":"Plasmonic CuxInyS2 Quantum Dots Make Better Photovoltaics Than Their Nonplasmonic Counterparts","type":"article-journal","volume":"14"},"uris":["http://www.mendeley.com/documents/?uuid=fde93b91-3dcc-406c-937e-32df3f1c8118"]}],"mendeley":{"formattedCitation":"&lt;sup&gt;64–67&lt;/sup&gt;","plainTextFormattedCitation":"64–67","previouslyFormattedCitation":"&lt;sup&gt;64–67&lt;/sup&gt;"},"properties":{"noteIndex":0},"schema":"https://github.com/citation-style-language/schema/raw/master/csl-citation.json"}</w:instrText>
      </w:r>
      <w:r w:rsidR="00674CE8" w:rsidRPr="00212AE4">
        <w:rPr>
          <w:rFonts w:ascii="Arial" w:hAnsi="Arial" w:cs="Arial"/>
        </w:rPr>
        <w:fldChar w:fldCharType="separate"/>
      </w:r>
      <w:r w:rsidR="004A4BAB" w:rsidRPr="00212AE4">
        <w:rPr>
          <w:rFonts w:ascii="Arial" w:hAnsi="Arial" w:cs="Arial"/>
          <w:noProof/>
          <w:vertAlign w:val="superscript"/>
        </w:rPr>
        <w:t>64–67</w:t>
      </w:r>
      <w:r w:rsidR="00674CE8" w:rsidRPr="00212AE4">
        <w:rPr>
          <w:rFonts w:ascii="Arial" w:hAnsi="Arial" w:cs="Arial"/>
        </w:rPr>
        <w:fldChar w:fldCharType="end"/>
      </w:r>
      <w:r w:rsidR="00D04CBE" w:rsidRPr="00212AE4">
        <w:rPr>
          <w:rFonts w:ascii="Arial" w:hAnsi="Arial" w:cs="Arial"/>
        </w:rPr>
        <w:t xml:space="preserve"> and </w:t>
      </w:r>
      <w:r w:rsidR="00E62D47" w:rsidRPr="00212AE4">
        <w:rPr>
          <w:rFonts w:ascii="Arial" w:hAnsi="Arial" w:cs="Arial"/>
        </w:rPr>
        <w:t>plasmonic</w:t>
      </w:r>
      <w:r w:rsidR="00530214" w:rsidRPr="00212AE4">
        <w:rPr>
          <w:rFonts w:ascii="Arial" w:hAnsi="Arial" w:cs="Arial"/>
        </w:rPr>
        <w:t>s</w:t>
      </w:r>
      <w:r w:rsidR="008E7B73" w:rsidRPr="00212AE4">
        <w:rPr>
          <w:rFonts w:ascii="Arial" w:hAnsi="Arial" w:cs="Arial"/>
        </w:rPr>
        <w:fldChar w:fldCharType="begin" w:fldLock="1"/>
      </w:r>
      <w:r w:rsidR="004A4BAB" w:rsidRPr="00212AE4">
        <w:rPr>
          <w:rFonts w:ascii="Arial" w:hAnsi="Arial" w:cs="Arial"/>
        </w:rPr>
        <w:instrText>ADDIN CSL_CITATION {"citationItems":[{"id":"ITEM-1","itemData":{"DOI":"10.1016/j.cattod.2020.05.032","ISSN":"09205861","abstract":"In this study, we assessed the effect of the incorporation of multi-walled carbon nanotubes (MWCNT) on a TiO2 support containing different active metals to obtain Metal/TiO2-MWCNT photocatalytic systems. The materials prepared in this work were characterized by ICP-OES, TEM, EDX, XRD, PL, UV–vis, and nitrogen physisorption techniques. Among those investigated metals, Cu was shown to be the most promising for the present application. The assessment of the photocatalytic performance of Cu/TiO2-MWCNT with various Cu contents revealed that the catalytic activity depends on the Cu loading and the photocatalyst with 1 wt.% of Cu displayed the best performance among investigated. The incorporation of MWCNT in the support enhanced the photocatalytic activity towards the production of H2 under visible and UV–vis light irradiation at room temperature.","author":[{"dropping-particle":"","family":"Fernández-Catalá","given":"Javier","non-dropping-particle":"","parse-names":false,"suffix":""},{"dropping-particle":"","family":"Navlani-García","given":"Miriam","non-dropping-particle":"","parse-names":false,"suffix":""},{"dropping-particle":"","family":"Verma","given":"Priyanka","non-dropping-particle":"","parse-names":false,"suffix":""},{"dropping-particle":"","family":"Berenguer-Murcia","given":"Ángel","non-dropping-particle":"","parse-names":false,"suffix":""},{"dropping-particle":"","family":"Mori","given":"Kohsuke","non-dropping-particle":"","parse-names":false,"suffix":""},{"dropping-particle":"","family":"Kuwahara","given":"Yasutaka","non-dropping-particle":"","parse-names":false,"suffix":""},{"dropping-particle":"","family":"Yamashita","given":"Hiromi","non-dropping-particle":"","parse-names":false,"suffix":""},{"dropping-particle":"","family":"Cazorla-Amorós","given":"Diego","non-dropping-particle":"","parse-names":false,"suffix":""}],"container-title":"Catalysis Today","id":"ITEM-1","issue":"May 2020","issued":{"date-parts":[["2021"]]},"page":"182-189","title":"Photocatalytically-driven H2 production over Cu/TiO2 catalysts decorated with multi-walled carbon nanotubes","type":"article-journal","volume":"364"},"uris":["http://www.mendeley.com/documents/?uuid=decb5c4d-3d4e-4474-854e-eafa91d4f0b2"]}],"mendeley":{"formattedCitation":"&lt;sup&gt;68&lt;/sup&gt;","plainTextFormattedCitation":"68","previouslyFormattedCitation":"&lt;sup&gt;68&lt;/sup&gt;"},"properties":{"noteIndex":0},"schema":"https://github.com/citation-style-language/schema/raw/master/csl-citation.json"}</w:instrText>
      </w:r>
      <w:r w:rsidR="008E7B73" w:rsidRPr="00212AE4">
        <w:rPr>
          <w:rFonts w:ascii="Arial" w:hAnsi="Arial" w:cs="Arial"/>
        </w:rPr>
        <w:fldChar w:fldCharType="separate"/>
      </w:r>
      <w:r w:rsidR="004A4BAB" w:rsidRPr="00212AE4">
        <w:rPr>
          <w:rFonts w:ascii="Arial" w:hAnsi="Arial" w:cs="Arial"/>
          <w:noProof/>
          <w:vertAlign w:val="superscript"/>
        </w:rPr>
        <w:t>68</w:t>
      </w:r>
      <w:r w:rsidR="008E7B73" w:rsidRPr="00212AE4">
        <w:rPr>
          <w:rFonts w:ascii="Arial" w:hAnsi="Arial" w:cs="Arial"/>
        </w:rPr>
        <w:fldChar w:fldCharType="end"/>
      </w:r>
      <w:r w:rsidR="004350B9" w:rsidRPr="00212AE4">
        <w:rPr>
          <w:rFonts w:ascii="Arial" w:hAnsi="Arial" w:cs="Arial"/>
        </w:rPr>
        <w:t xml:space="preserve"> to study the charge carrier generation by metal NPs irradiation</w:t>
      </w:r>
      <w:r w:rsidR="007208D0" w:rsidRPr="00212AE4">
        <w:rPr>
          <w:rFonts w:ascii="Arial" w:hAnsi="Arial" w:cs="Arial"/>
        </w:rPr>
        <w:t>.</w:t>
      </w:r>
      <w:r w:rsidR="009B2C35" w:rsidRPr="00212AE4">
        <w:rPr>
          <w:rFonts w:ascii="Arial" w:hAnsi="Arial" w:cs="Arial"/>
        </w:rPr>
        <w:t xml:space="preserve"> </w:t>
      </w:r>
      <w:r w:rsidR="0043243D" w:rsidRPr="00212AE4">
        <w:rPr>
          <w:rFonts w:ascii="Arial" w:hAnsi="Arial" w:cs="Arial"/>
        </w:rPr>
        <w:t>Especially in the last five years</w:t>
      </w:r>
      <w:r w:rsidR="0035552B" w:rsidRPr="00212AE4">
        <w:rPr>
          <w:rFonts w:ascii="Arial" w:hAnsi="Arial" w:cs="Arial"/>
        </w:rPr>
        <w:t>,</w:t>
      </w:r>
      <w:r w:rsidR="0043243D" w:rsidRPr="00212AE4">
        <w:rPr>
          <w:rFonts w:ascii="Arial" w:hAnsi="Arial" w:cs="Arial"/>
        </w:rPr>
        <w:t xml:space="preserve"> there has been </w:t>
      </w:r>
      <w:r w:rsidR="000F173F" w:rsidRPr="00212AE4">
        <w:rPr>
          <w:rFonts w:ascii="Arial" w:hAnsi="Arial" w:cs="Arial"/>
        </w:rPr>
        <w:t>substantial</w:t>
      </w:r>
      <w:r w:rsidR="0043243D" w:rsidRPr="00212AE4">
        <w:rPr>
          <w:rFonts w:ascii="Arial" w:hAnsi="Arial" w:cs="Arial"/>
        </w:rPr>
        <w:t xml:space="preserve"> interest in the number of chemical reactions that can exploit the plasmonic energy gathered on the surface of noble metal and semiconductor-based catalysts under mild reaction conditions.</w:t>
      </w:r>
      <w:r w:rsidR="00674CE8" w:rsidRPr="00212AE4">
        <w:rPr>
          <w:rFonts w:ascii="Arial" w:hAnsi="Arial" w:cs="Arial"/>
        </w:rPr>
        <w:fldChar w:fldCharType="begin" w:fldLock="1"/>
      </w:r>
      <w:r w:rsidR="00924B40" w:rsidRPr="00212AE4">
        <w:rPr>
          <w:rFonts w:ascii="Arial" w:hAnsi="Arial" w:cs="Arial"/>
        </w:rPr>
        <w:instrText xml:space="preserve">ADDIN CSL_CITATION {"citationItems":[{"id":"ITEM-1","itemData":{"DOI":"10.1021/acs.langmuir.7b03309","ISSN":"15205827","PMID":"29148778","abstract":"We report the use of gold nanoparticle surface chemistry as a tool for site-selective noble metal deposition onto colloidal gold nanoparticle substrates. Specifically, we demonstrate that partial passivation of the gold nanoparticle surface using thiolated ligands can induce a transition from linear palladium island deposition to growth of palladium selectively at plasmonic hotspots on the edges or vertices of the underlying particle substrate. Further, we demonstrate the broader applicability of this approach with respect to substrate morphology (e.g., prismatic and rod-shaped nanoparticles), secondary metal (e.g., palladium, gold, and platinum), and surface ligand (e.g., surfactant molecules and n-alkanethiols). Taken together, these results demonstrate the important role of metal-ligand surface chemistry and ligand packing density on the resulting modes of multimetallic nanoparticle growth, and in particular, the ability to direct that growth to particle regions of impact such as plasmonic hotspots.","author":[{"dropping-particle":"","family":"Straney","given":"Patrick J.","non-dropping-particle":"","parse-names":false,"suffix":""},{"dropping-particle":"","family":"Diemler","given":"Nathan A.","non-dropping-particle":"","parse-names":false,"suffix":""},{"dropping-particle":"","family":"Smith","given":"Ashley M.","non-dropping-particle":"","parse-names":false,"suffix":""},{"dropping-particle":"","family":"Eddinger","given":"Zachary E.","non-dropping-particle":"","parse-names":false,"suffix":""},{"dropping-particle":"","family":"Gilliam","given":"Matthew S.","non-dropping-particle":"","parse-names":false,"suffix":""},{"dropping-particle":"","family":"Millstone","given":"Jill E.","non-dropping-particle":"","parse-names":false,"suffix":""}],"container-title":"Langmuir","id":"ITEM-1","issue":"3","issued":{"date-parts":[["2018"]]},"page":"1084-1091","title":"Ligand-Mediated Deposition of Noble Metals at Nanoparticle Plasmonic Hotspots","type":"article-journal","volume":"34"},"uris":["http://www.mendeley.com/documents/?uuid=db6fb4a9-da23-492d-96cb-008ca6ad9be0"]},{"id":"ITEM-2","itemData":{"DOI":"10.1063/5.0020752","ISSN":"10897550","abstract":"Reconfigurable plasmonics constitutes an exciting and challenging new horizon in nanophotonics. This blooming field aims at providing plasmonic nanostructures that present a dynamic and active plasmonic response that can be switched or manipulated by external stimuli to induce a controllable change in the optical properties. Most common plasmonic materials, such as the noble metals gold and silver, cannot deliver this type of behavior. Therefore, significant effort is being invested in developing alternative materials whose optical properties can be controllably modified to provide a reconfigurable plasmonic response. In this perspective, several materials including non-noble metals, transition metal oxides and nitrides, and chalcogenide compounds will be analyzed. The selected materials share interesting characteristics like low cost, good chemical and thermal stabilities, and CMOS compatibility while presenting a reconfigurable plasmonic response governed by different phase-change mechanisms.","author":[{"dropping-particle":"","family":"Gutiérrez","given":"Yael","non-dropping-particle":"","parse-names":false,"suffix":""},{"dropping-particle":"","family":"Brown","given":"April S.","non-dropping-particle":"","parse-names":false,"suffix":""},{"dropping-particle":"","family":"Moreno","given":"Fernando","non-dropping-particle":"","parse-names":false,"suffix":""},{"dropping-particle":"","family":"Losurdo","given":"Maria","non-dropping-particle":"","parse-names":false,"suffix":""}],"container-title":"Journal of Applied Physics","id":"ITEM-2","issue":"8","issued":{"date-parts":[["2020"]]},"page":"080901","publisher":"AIP Publishing LLC","title":"Plasmonics beyond noble metals: Exploiting phase and compositional changes for manipulating plasmonic performance","type":"article-journal","volume":"128"},"uris":["http://www.mendeley.com/documents/?uuid=de754f64-bf7f-4afc-9d44-3865c905b70c"]},{"id":"ITEM-3","itemData":{"DOI":"10.1021/acs.chemmater.8b04185","ISSN":"15205002","abstract":"Efficient photocatalysis is important for sustainable energy. Recently, an unconventional photocatalyst based on intrinsic plasmon, called intrinsic plasmonic photocatalyst (IPP), seems promising for higher efficiency in hydrogen evolution. This catalyst seems to benefit from the advantages of visible light absorption, plasmon-assisted hot carrier generation, and good catalytic stability over conventional semiconductor photocatalysts. In this work, we report the relative hydrogen evolution efficiency under visible light irradiation of a family of IPP based on alkaline earth niobates (MNbO3, where M = Ca, Sr, or Ba), with efficiency of CaNbO3 &gt; SrNbO3 &gt; BaNbO3. The contributions of electron-phonon coupling time constant and solar energy absorption to the hydrogen evolution efficiency are identified as key based on our comprehensive study and characterization of carrier density (1022 cm-3), plasmon absorption, carrier dynamics, and surface area. This study demonstrates a generic approach to create a family of IPPs and further validates the role of solar energy absorption by intrinsic plasmon resonance in the enhancement of photocatalytic efficiency.","author":[{"dropping-particle":"","family":"Wan","given":"Dongyang","non-dropping-particle":"","parse-names":false,"suffix":""},{"dropping-particle":"","family":"Yan","given":"Bixing","non-dropping-particle":"","parse-names":false,"suffix":""},{"dropping-particle":"","family":"Chen","given":"Jianqiang","non-dropping-particle":"","parse-names":false,"suffix":""},{"dropping-particle":"","family":"Wu","given":"Shuyang","non-dropping-particle":"","parse-names":false,"suffix":""},{"dropping-particle":"","family":"Hong","given":"Jindui","non-dropping-particle":"","parse-names":false,"suffix":""},{"dropping-particle":"","family":"Song","given":"Dongsheng","non-dropping-particle":"","parse-names":false,"suffix":""},{"dropping-particle":"","family":"Zhao","given":"Xiaoxu","non-dropping-particle":"","parse-names":false,"suffix":""},{"dropping-particle":"","family":"Chi","given":"Xiao","non-dropping-particle":"","parse-names":false,"suffix":""},{"dropping-particle":"","family":"Zeng","given":"Shengwei","non-dropping-particle":"","parse-names":false,"suffix":""},{"dropping-particle":"","family":"Huang","given":"Zhen","non-dropping-particle":"","parse-names":false,"suffix":""},{"dropping-particle":"","family":"Li","given":"Changjian","non-dropping-particle":"","parse-names":false,"suffix":""},{"dropping-particle":"","family":"Han","given":"Kun","non-dropping-particle":"","parse-names":false,"suffix":""},{"dropping-particle":"","family":"Zhou","given":"Wenxiong","non-dropping-particle":"","parse-names":false,"suffix":""},{"dropping-particle":"","family":"Cao","given":"Yu","non-dropping-particle":"","parse-names":false,"suffix":""},{"dropping-particle":"","family":"Rusydi","given":"Andrivo","non-dropping-particle":"","parse-names":false,"suffix":""},{"dropping-particle":"","family":"Pennycook","given":"Stephen J.","non-dropping-particle":"","parse-names":false,"suffix":""},{"dropping-particle":"","family":"Yang","given":"Ping","non-dropping-particle":"","parse-names":false,"suffix":""},{"dropping-particle":"","family":"Ariando","given":"","non-dropping-particle":"","parse-names":false,"suffix":""},{"dropping-particle":"","family":"Xu","given":"Rong","non-dropping-particle":"","parse-names":false,"suffix":""},{"dropping-particle":"","family":"Xu","given":"Qing Hua","non-dropping-particle":"","parse-names":false,"suffix":""},{"dropping-particle":"","family":"Renshaw Wang","given":"X.","non-dropping-particle":"","parse-names":false,"suffix":""},{"dropping-particle":"","family":"Venkatesan","given":"Thirumalai","non-dropping-particle":"","parse-names":false,"suffix":""}],"container-title":"Chemistry of Materials","id":"ITEM-3","issue":"7","issued":{"date-parts":[["2019"]]},"page":"2320-2327","title":"New Family of Plasmonic Photocatalysts without Noble Metals","type":"article-journal","volume":"31"},"uris":["http://www.mendeley.com/documents/?uuid=1246edd3-45b9-451e-a075-71659ec11565"]},{"id":"ITEM-4","itemData":{"DOI":"10.1021/ja310501y","ISSN":"00027863","abstract":"The efficient use of solar energy has received wide interest due to increasing energy and environmental concerns. A potential means in chemistry is sunlight-driven catalytic reactions. We report here on the direct harvesting of visible-to-near-infrared light for chemical reactions by use of plasmonic Au-Pd nanostructures. The intimate integration of plasmonic Au nanorods with catalytic Pd nanoparticles through seeded growth enabled efficient light harvesting for catalytic reactions on the nanostructures. Upon plasmon excitation, catalytic reactions were induced and accelerated through both plasmonic photocatalysis and photothermal conversion. Under the illumination of an 809 nm laser at 1.68 W, the yield of the Suzuki coupling reaction was </w:instrText>
      </w:r>
      <w:r w:rsidR="00924B40" w:rsidRPr="00212AE4">
        <w:rPr>
          <w:rFonts w:ascii="ＭＳ 明朝" w:eastAsia="ＭＳ 明朝" w:hAnsi="ＭＳ 明朝" w:cs="ＭＳ 明朝" w:hint="eastAsia"/>
        </w:rPr>
        <w:instrText>∼</w:instrText>
      </w:r>
      <w:r w:rsidR="00924B40" w:rsidRPr="00212AE4">
        <w:rPr>
          <w:rFonts w:ascii="Arial" w:hAnsi="Arial" w:cs="Arial"/>
        </w:rPr>
        <w:instrText xml:space="preserve">2 times that obtained when the reaction was thermally heated to the same temperature. Moreover, the yield was also </w:instrText>
      </w:r>
      <w:r w:rsidR="00924B40" w:rsidRPr="00212AE4">
        <w:rPr>
          <w:rFonts w:ascii="ＭＳ 明朝" w:eastAsia="ＭＳ 明朝" w:hAnsi="ＭＳ 明朝" w:cs="ＭＳ 明朝" w:hint="eastAsia"/>
        </w:rPr>
        <w:instrText>∼</w:instrText>
      </w:r>
      <w:r w:rsidR="00924B40" w:rsidRPr="00212AE4">
        <w:rPr>
          <w:rFonts w:ascii="Arial" w:hAnsi="Arial" w:cs="Arial"/>
        </w:rPr>
        <w:instrText>2 times that obtained from Au-TiOx-Pd nanostructures under the same laser illumination, where a 25-nm-thick TiOx shell was introduced to prevent the photocatalysis process. This is a more direct comparison between the effect of joint plasmonic photocatalysis and photothermal conversion with that of sole photothermal conversion. The contribution of plasmonic photocatalysis became larger when the laser illumination was at the plasmon resonance wavelength. It increased when the power of the incident laser at the plasmon resonance was raised. Differently sized Au-Pd nanostructures were further designed and mixed together to make the mixture light-responsive over the visible to near-infrared region. In the presence of the mixture, the reactions were completed within 2 h under sunlight, while almost no reactions occurred in the dark. © 2013 American Chemical Society.","author":[{"dropping-particle":"","family":"Wang","given":"Feng","non-dropping-particle":"","parse-names":false,"suffix":""},{"dropping-particle":"","family":"Li","given":"Chuanhao","non-dropping-particle":"","parse-names":false,"suffix":""},{"dropping-particle":"","family":"Chen","given":"Huanjun","non-dropping-particle":"","parse-names":false,"suffix":""},{"dropping-particle":"","family":"Jiang","given":"Ruibin","non-dropping-particle":"","parse-names":false,"suffix":""},{"dropping-particle":"","family":"Sun","given":"Ling Dong","non-dropping-particle":"","parse-names":false,"suffix":""},{"dropping-particle":"","family":"Li","given":"Quan","non-dropping-particle":"","parse-names":false,"suffix":""},{"dropping-particle":"","family":"Wang","given":"Jianfang","non-dropping-particle":"","parse-names":false,"suffix":""},{"dropping-particle":"","family":"Yu","given":"Jimmy C.","non-dropping-particle":"","parse-names":false,"suffix":""},{"dropping-particle":"","family":"Yan","given":"Chun Hua","non-dropping-particle":"","parse-names":false,"suffix":""}],"container-title":"Journal of the American Chemical Society","id":"ITEM-4","issue":"15","issued":{"date-parts":[["2013"]]},"page":"5588-5601","title":"Plasmonic harvesting of light energy for suzuki coupling reactions","type":"article-journal","volume":"135"},"uris":["http://www.mendeley.com/documents/?uuid=2224d150-bf20-4a3d-8caf-e2ef27a9a00c"]},{"id":"ITEM-5","itemData":{"DOI":"10.1002/adma.202000086","ISSN":"15214095","PMID":"32201994","abstract":"Plasmonic nanomaterials coupled with catalytically active surfaces can provide unique opportunities for various catalysis applications, where surface plasmons produced upon proper light excitation can be adopted to drive and/or facilitate various chemical reactions. A brief introduction to the localized surface plasmon resonance and recent design and fabrication of highly efficient plasmonic nanostructures, including plasmonic metal nanostructures and metal/semiconductor heterostructures is given. Taking advantage of these plasmonic nanostructures, the following highlights summarize recent advances in plasmon-driven photochemical reactions (coupling reactions, O2 dissociation and oxidation reactions, H2 dissociation and hydrogenation reactions, N2 fixation and NH3 decomposition, and CO2 reduction) and plasmon-enhanced electrocatalytic reactions (hydrogen evolution reaction, oxygen reduction reaction, oxygen evolution reaction, alcohol oxidation reaction, and CO2 reduction). Theoretical and experimental approaches for understanding the underlying mechanism of surface plasmon are discussed. A proper discussion and perspective of the remaining challenges and future opportunities for plasmonic nanomaterials and plasmon-related chemistry in the field of energy conversion and storage is given in conclusion.","author":[{"dropping-particle":"","family":"Li","given":"Siwei","non-dropping-particle":"","parse-names":false,"suffix":""},{"dropping-particle":"","family":"Miao","given":"Peng","non-dropping-particle":"","parse-names":false,"suffix":""},{"dropping-particle":"","family":"Zhang","given":"Yuanyuan","non-dropping-particle":"","parse-names":false,"suffix":""},{"dropping-particle":"","family":"Wu","given":"Jie","non-dropping-particle":"","parse-names":false,"suffix":""},{"dropping-particle":"","family":"Zhang","given":"Bin","non-dropping-particle":"","parse-names":false,"suffix":""},{"dropping-particle":"","family":"Du","given":"Yunchen","non-dropping-particle":"","parse-names":false,"suffix":""},{"dropping-particle":"","family":"Han","given":"Xijiang","non-dropping-particle":"","parse-names":false,"suffix":""},{"dropping-particle":"","family":"Sun","given":"Jianmin","non-dropping-particle":"","parse-names":false,"suffix":""},{"dropping-particle":"","family":"Xu","given":"Ping","non-dropping-particle":"","parse-names":false,"suffix":""}],"container-title":"Advanced Materials","id":"ITEM-5","issue":"6","issued":{"date-parts":[["2021"]]},"page":"2000086","title":"Recent Advances in Plasmonic Nanostructures for Enhanced Photocatalysis and Electrocatalysis","type":"article-journal","volume":"33"},"uris":["http://www.mendeley.com/documents/?uuid=c90031c9-547a-4139-bbf9-d4669f7b0555"]},{"id":"ITEM-6","itemData":{"DOI":"10.1002/admi.201901805","ISSN":"21967350","abstract":"Plasmonic photocatalysis has facilitated rapid progress in enhancing photocatalytic efficiency under visible light irradiation. Poor visible-light-responsive photocatalytic materials and low photocatalytic efficiency remain major challenges. Plasmonic metal–semiconductor heterostructures where both the metal and semiconductor are photosensitive are promising for light harvesting catalysis, as both components can absorb solar light. Efficiency of photon capture can be further improved by structuring the catalyst as a photonic crystal. Here, the synthesis of photonic crystal plasmonic photocatalyst materials using Au nanoparticle-functionalized inverse opal (IO) photonic crystals is reported. A catalyst prepared using a visible-light-responsive semiconductor (V2O5) displayed over an order of magnitude increase in reaction rate under green light excitation (λ = 532 nm) compared to no illumination. The superior performance of Au-V2O5 IO is attributed to spectral overlap of the electronic bandgap, localized surface plasmon resonance, and incident light source. For the Au-TiO2 catalyst, despite coupling of the LSPR and excitation source at λ = 532 nm, this is not as effective in enhancing photocatalytic activity compared to carrying out the reaction under broadband visible light, which is attributed to improved photon adsorption in the visible by the presence of a photonic bandgap, and exploiting slow light in the photonic crystal to enhance photon absorption to create this synergistic type of photocatalyst.","author":[{"dropping-particle":"","family":"Collins","given":"Gillian","non-dropping-particle":"","parse-names":false,"suffix":""},{"dropping-particle":"","family":"Lonergan","given":"Alex","non-dropping-particle":"","parse-names":false,"suffix":""},{"dropping-particle":"","family":"McNulty","given":"David","non-dropping-particle":"","parse-names":false,"suffix":""},{"dropping-particle":"","family":"Glynn","given":"Colm","non-dropping-particle":"","parse-names":false,"suffix":""},{"dropping-particle":"","family":"Buckley","given":"Darragh","non-dropping-particle":"","parse-names":false,"suffix":""},{"dropping-particle":"","family":"Hu","given":"Changyu","non-dropping-particle":"","parse-names":false,"suffix":""},{"dropping-particle":"","family":"O'Dwyer","given":"Colm","non-dropping-particle":"","parse-names":false,"suffix":""}],"container-title":"Advanced Materials Interfaces","id":"ITEM-6","issue":"8","issued":{"date-parts":[["2020"]]},"page":"1901805","title":"Semiconducting Metal Oxide Photonic Crystal Plasmonic Photocatalysts","type":"article-journal","volume":"7"},"uris":["http://www.mendeley.com/documents/?uuid=ff5d4744-f775-4280-a053-29ad59528530"]},{"id":"ITEM-7","itemData":{"DOI":"10.1038/nmat3151","ISSN":"14764660","PMID":"22109608","abstract":"Recent years have seen a renewed interest in the harvesting and conversion of solar energy. Among various technologies, the direct conversion of solar to chemical energy using photocatalysts has received significant attention. Although heterogeneous photocatalysts are almost exclusively semiconductors, it has been demonstrated recently that plasmonic nanostructures of noble metals (mainly silver and gold) also show significant promise. Here we review recent progress in using plasmonic metallic nanostructures in the field of photocatalysis. We focus on plasmon-enhanced water splitting on composite photocatalysts containing semiconductor and plasmonic-metal building blocks, and recently reported plasmon-mediated photocatalytic reactions on plasmonic nanostructures of noble metals. We also discuss the areas where major advancements are needed to move the field of plasmon-mediated photocatalysis forward. © 2011 Macmillan Publishers Limited. All rights reserved.","author":[{"dropping-particle":"","family":"Linic","given":"Suljo","non-dropping-particle":"","parse-names":false,"suffix":""},{"dropping-particle":"","family":"Christopher","given":"Phillip","non-dropping-particle":"","parse-names":false,"suffix":""},{"dropping-particle":"","family":"Ingram","given":"David B.","non-dropping-particle":"","parse-names":false,"suffix":""}],"container-title":"Nature Materials","id":"ITEM-7","issue":"12","issued":{"date-parts":[["2011"]]},"page":"911-921","publisher":"Nature Publishing Group","title":"Plasmonic-metal nanostructures for efficient conversion of solar to chemical energy","type":"article-journal","volume":"10"},"uris":["http://www.mendeley.com/documents/?uuid=5858ac1f-db6f-41bf-a0d9-cdb2600aaad6"]}],"mendeley":{"formattedCitation":"&lt;sup&gt;69–75&lt;/sup&gt;","plainTextFormattedCitation":"69–75","previouslyFormattedCitation":"&lt;sup&gt;69–75&lt;/sup&gt;"},"properties":{"noteIndex":0},"schema":"https://github.com/citation-style-language/schema/raw/master/csl-citation.json"}</w:instrText>
      </w:r>
      <w:r w:rsidR="00674CE8" w:rsidRPr="00212AE4">
        <w:rPr>
          <w:rFonts w:ascii="Arial" w:hAnsi="Arial" w:cs="Arial"/>
        </w:rPr>
        <w:fldChar w:fldCharType="separate"/>
      </w:r>
      <w:r w:rsidR="00924B40" w:rsidRPr="00212AE4">
        <w:rPr>
          <w:rFonts w:ascii="Arial" w:hAnsi="Arial" w:cs="Arial"/>
          <w:noProof/>
          <w:vertAlign w:val="superscript"/>
        </w:rPr>
        <w:t>69–75</w:t>
      </w:r>
      <w:r w:rsidR="00674CE8" w:rsidRPr="00212AE4">
        <w:rPr>
          <w:rFonts w:ascii="Arial" w:hAnsi="Arial" w:cs="Arial"/>
        </w:rPr>
        <w:fldChar w:fldCharType="end"/>
      </w:r>
      <w:r w:rsidR="0043243D" w:rsidRPr="00212AE4">
        <w:rPr>
          <w:rFonts w:ascii="Arial" w:hAnsi="Arial" w:cs="Arial"/>
        </w:rPr>
        <w:t xml:space="preserve"> The plasmonic nanocatalysts often undergo fast recombination and hence display lower efficiency in the generation of </w:t>
      </w:r>
      <w:r w:rsidR="003F3BE7" w:rsidRPr="00212AE4">
        <w:rPr>
          <w:rFonts w:ascii="Arial" w:hAnsi="Arial" w:cs="Arial"/>
        </w:rPr>
        <w:t xml:space="preserve">photoinduced </w:t>
      </w:r>
      <w:r w:rsidR="0043243D" w:rsidRPr="00212AE4">
        <w:rPr>
          <w:rFonts w:ascii="Arial" w:hAnsi="Arial" w:cs="Arial"/>
        </w:rPr>
        <w:t>charge carriers.</w:t>
      </w:r>
      <w:r w:rsidR="00F71735" w:rsidRPr="00212AE4">
        <w:rPr>
          <w:rFonts w:ascii="Arial" w:hAnsi="Arial" w:cs="Arial"/>
        </w:rPr>
        <w:fldChar w:fldCharType="begin" w:fldLock="1"/>
      </w:r>
      <w:r w:rsidR="004A4BAB" w:rsidRPr="00212AE4">
        <w:rPr>
          <w:rFonts w:ascii="Arial" w:hAnsi="Arial" w:cs="Arial"/>
        </w:rPr>
        <w:instrText>ADDIN CSL_CITATION {"citationItems":[{"id":"ITEM-1","itemData":{"DOI":"10.1039/d0ma00761g","ISSN":"2633-5409","abstract":"This review highlights the latest progress on harnessing plasmonic photocatalysts for their application in the enhanced hydrogen evolution from ammonia borane under visible-NIR light irradiation. Solar-to-chemical conversion processes, assisted by localised surface plasmon resonance (LSPR), are a fast-growing field of plasmonics that efficiently utilise solar energy due to their unique catalytic and optical responses. Plasmonic nanostructures can harvest abundant sunlight by concentrating the incident light energy in the nanoscale regime to drive chemical reactions on the surface of nanoparticles. The advantages of employing LSPR in catalysis include higher conversion rates and improved selectivity under mild reaction conditions. This review highlights the latest progress on harnessing plasmonic photocatalysts involving noble metal nanoparticles (Au, Ag) and doped semiconductor (WO 3−x , MoO 3−x ) nanostructures for their application in the enhanced hydrogen evolution from ammonia borane (AB) under visible-NIR light irradiation. An overview of multi-metallic heterostructures, in combination with plasmonic nanoparticles, which are available at the current stage in plasmon chemistry has been included. The rational design, tuning of plasmonic absorption and their underlying mechanisms for enhanced catalytic activities have also been reviewed. Finally, the current challenges and future perspectives have been discussed to further improve the efficiency of plasmon-mediated heterogeneous catalysis to achieve more practical applications in the near future. ","author":[{"dropping-particle":"","family":"Verma","given":"Priyanka","non-dropping-particle":"","parse-names":false,"suffix":""},{"dropping-particle":"","family":"Mori","given":"Kohsuke","non-dropping-particle":"","parse-names":false,"suffix":""},{"dropping-particle":"","family":"Kuwahara","given":"Yasutaka","non-dropping-particle":"","parse-names":false,"suffix":""},{"dropping-particle":"","family":"Raja","given":"Robert","non-dropping-particle":"","parse-names":false,"suffix":""},{"dropping-particle":"","family":"Yamashita","given":"Hiromi","non-dropping-particle":"","parse-names":false,"suffix":""}],"container-title":"Materials Advances","id":"ITEM-1","issued":{"date-parts":[["2021"]]},"page":"880-906","publisher":"Royal Society of Chemistry","title":"Plasmonic nanocatalysts for visible-NIR light induced hydrogen generation from storage materials","type":"article-journal","volume":"2"},"uris":["http://www.mendeley.com/documents/?uuid=822048e9-712b-4d98-ad68-da1ec97d97a9"]}],"mendeley":{"formattedCitation":"&lt;sup&gt;56&lt;/sup&gt;","plainTextFormattedCitation":"56","previouslyFormattedCitation":"&lt;sup&gt;56&lt;/sup&gt;"},"properties":{"noteIndex":0},"schema":"https://github.com/citation-style-language/schema/raw/master/csl-citation.json"}</w:instrText>
      </w:r>
      <w:r w:rsidR="00F71735" w:rsidRPr="00212AE4">
        <w:rPr>
          <w:rFonts w:ascii="Arial" w:hAnsi="Arial" w:cs="Arial"/>
        </w:rPr>
        <w:fldChar w:fldCharType="separate"/>
      </w:r>
      <w:r w:rsidR="004A4BAB" w:rsidRPr="00212AE4">
        <w:rPr>
          <w:rFonts w:ascii="Arial" w:hAnsi="Arial" w:cs="Arial"/>
          <w:noProof/>
          <w:vertAlign w:val="superscript"/>
        </w:rPr>
        <w:t>56</w:t>
      </w:r>
      <w:r w:rsidR="00F71735" w:rsidRPr="00212AE4">
        <w:rPr>
          <w:rFonts w:ascii="Arial" w:hAnsi="Arial" w:cs="Arial"/>
        </w:rPr>
        <w:fldChar w:fldCharType="end"/>
      </w:r>
      <w:r w:rsidR="0043243D" w:rsidRPr="00212AE4">
        <w:rPr>
          <w:rFonts w:ascii="Arial" w:hAnsi="Arial" w:cs="Arial"/>
        </w:rPr>
        <w:t xml:space="preserve"> The combination of plasmonic catalysts with semiconductors can </w:t>
      </w:r>
      <w:r w:rsidR="00A54BE6" w:rsidRPr="00212AE4">
        <w:rPr>
          <w:rFonts w:ascii="Arial" w:hAnsi="Arial" w:cs="Arial"/>
        </w:rPr>
        <w:t>form</w:t>
      </w:r>
      <w:r w:rsidR="0043243D" w:rsidRPr="00212AE4">
        <w:rPr>
          <w:rFonts w:ascii="Arial" w:hAnsi="Arial" w:cs="Arial"/>
        </w:rPr>
        <w:t xml:space="preserve"> a Schottky barrier which prevent</w:t>
      </w:r>
      <w:r w:rsidR="00E06CA2" w:rsidRPr="00212AE4">
        <w:rPr>
          <w:rFonts w:ascii="Arial" w:hAnsi="Arial" w:cs="Arial"/>
        </w:rPr>
        <w:t>s</w:t>
      </w:r>
      <w:r w:rsidR="0043243D" w:rsidRPr="00212AE4">
        <w:rPr>
          <w:rFonts w:ascii="Arial" w:hAnsi="Arial" w:cs="Arial"/>
        </w:rPr>
        <w:t xml:space="preserve"> the recombination of charge carriers.</w:t>
      </w:r>
      <w:r w:rsidR="00F71735" w:rsidRPr="00212AE4">
        <w:rPr>
          <w:rFonts w:ascii="Arial" w:hAnsi="Arial" w:cs="Arial"/>
        </w:rPr>
        <w:fldChar w:fldCharType="begin" w:fldLock="1"/>
      </w:r>
      <w:r w:rsidR="00924B40" w:rsidRPr="00212AE4">
        <w:rPr>
          <w:rFonts w:ascii="Arial" w:hAnsi="Arial" w:cs="Arial"/>
        </w:rPr>
        <w:instrText>ADDIN CSL_CITATION {"citationItems":[{"id":"ITEM-1","itemData":{"DOI":"10.1002/smll.201503552","ISSN":"16136829","abstract":"Utilization of visible and near-infrared light has always been the pursuit of photocatalysis research. In this article, an approach is developed to integrate dual plasmonic nanostructures with TiO2 semiconductor nanosheets for photocatalytic hydrogen production in visible and near-infrared spectral regions. Specifically, the Au nanocubes and nanocages used in this work can harvest visible and near-infrared light, respectively, and generate and inject hot electrons into TiO2. Meanwhile, Pd nanocubes that can trap the energetic electrons from TiO2 and efficiently participate in the hydrogen evolution reaction are employed as co-catalysts for improved catalytic activity. Enabled by this unique integration design, the hydrogen production rate achieved is dramatically higher than those of its counterpart structures. This work represents a step toward the rational design of semiconductor-metal hybrid structures for broad-spectrum photocatalysis.","author":[{"dropping-particle":"","family":"Jiang","given":"Wenya","non-dropping-particle":"","parse-names":false,"suffix":""},{"dropping-particle":"","family":"Bai","given":"Song","non-dropping-particle":"","parse-names":false,"suffix":""},{"dropping-particle":"","family":"Wang","given":"Limin","non-dropping-particle":"","parse-names":false,"suffix":""},{"dropping-particle":"","family":"Wang","given":"Xijun","non-dropping-particle":"","parse-names":false,"suffix":""},{"dropping-particle":"","family":"Yang","given":"Li","non-dropping-particle":"","parse-names":false,"suffix":""},{"dropping-particle":"","family":"Li","given":"Yanrui","non-dropping-particle":"","parse-names":false,"suffix":""},{"dropping-particle":"","family":"Liu","given":"Dong","non-dropping-particle":"","parse-names":false,"suffix":""},{"dropping-particle":"","family":"Wang","given":"Xiaonong","non-dropping-particle":"","parse-names":false,"suffix":""},{"dropping-particle":"","family":"Li","given":"Zhengquan","non-dropping-particle":"","parse-names":false,"suffix":""},{"dropping-particle":"","family":"Jiang","given":"Jun","non-dropping-particle":"","parse-names":false,"suffix":""},{"dropping-particle":"","family":"Xiong","given":"Yujie","non-dropping-particle":"","parse-names":false,"suffix":""}],"container-title":"Small","id":"ITEM-1","issue":"12","issued":{"date-parts":[["2016"]]},"page":"1640-1648","title":"Integration of Multiple Plasmonic and Co-Catalyst Nanostructures on TiO2 Nanosheets for Visible-Near-Infrared Photocatalytic Hydrogen Evolution","type":"article-journal","volume":"12"},"uris":["http://www.mendeley.com/documents/?uuid=3f2b52ed-7385-417f-a538-0d7cf6c849b8"]},{"id":"ITEM-2","itemData":{"DOI":"10.1016/j.surfin.2019.03.005","ISSN":"24680230","abstract":"Surface Ag metallized BaTiO 3 samples were prepared by varying Ag concentration in the range of 0.2% to 0.8% by photoreduction method and the performance of these catalysts were tested for the degradation of Rhodamine B dye under the illumination of UV/solar light. The values of lattice parameter, cell volume and lattice strain has increased with increase in the Ag concentration, while the crystallite size decreased with increase in the deposited Ag concentration. The surface plasmon absorption bands of Ag deposited BTO samples showed a red-shift and the absorption bands broadened with increase in the Ag content. The presence of surface metallic silver in the Ag 0 state was confirmed by the XPS analysis. The enhanced activity of Ag deposited photocatalyst under UV light is majorly due to the formation of Schottky barrier, creation of metal induced gap states, polarization effects, reduced crystallite size and increased surface area of the photocatalyst. Under solar light it is due to synergistic effects between Surface Plasmon Resonance (SPR) effect and formation of Schottky barriers. The photocurrent measurements substantiates the effective charge transfer migrations. The energy states/term symbols of the metallic Ag under the illumination of UV light is 2 S 1/2 and it is 2 P 1/2 under the illumination of solar light.","author":[{"dropping-particle":"","family":"Nithya","given":"P. M.","non-dropping-particle":"","parse-names":false,"suffix":""},{"dropping-particle":"","family":"Devi","given":"L. Gomathi","non-dropping-particle":"","parse-names":false,"suffix":""}],"container-title":"Surfaces and Interfaces","id":"ITEM-2","issue":"November 2018","issued":{"date-parts":[["2019"]]},"page":"205-215","publisher":"Elsevier","title":"Effect of surface Ag metallization on the photocatalytic properties of BaTiO 3 : Surface plasmon effect and variation in the Schottky barrier height","type":"article-journal","volume":"15"},"uris":["http://www.mendeley.com/documents/?uuid=d6bcb94b-040a-4faa-8147-19063469e5cd"]},{"id":"ITEM-3","itemData":{"DOI":"10.1016/j.cej.2019.122953","ISSN":"13858947","abstract":"A 3-dimensional AgxAu1−x alloy/ZnIn2S4 system (AgxAu1−x/ZIS) has been designed and constructed for high-efficiency H2 production ability under visible light. In this system, the AgxAu1−x alloyed nanoparticles (NPs) are deposited on ZIS microsphere self-assembled by ZIS sheets, and have an intimate contact with ZIS. The elaborate construction of AgxAu1−x/ZIS makes it own remarkable advantages in driving and controlling light-related reaction. Firstly, the maximizing of optical adsorption properties can be achieved via coupling of ZIS with plasmonic AgxAu1−x NPs in one system, and the absorption band can be tuned by plasmon hybridization through regulating the proportion of Ag and Au in AgxAu1−x NPs. Secondly, the Schottky barrier height formed at AgxAu1−x NPs and ZIS interface could be adjusted by adapting the Ag-Au metal alloy composition, and the optimal height of Schottky barrier (Ag0.6Au0.4/ZIS) plays a key role in prolonging electron-hole pair lifetimes and making them capable of facilitating chemical reactions. All of these lead to the significant improvement of H2 production ability. The H2 production ability of Ag0.6Au0.4/ZIS is 7.1 times higher than that of ZIS under the same condition after 10 h irradiation. The Apparent quantum yield (AQY) of Ag0.6Au0.4/ZIS is about 8.06%. Based on the results, a mechanism is proposed for Ag0.6Au0.4/ZIS.","author":[{"dropping-particle":"","family":"An","given":"Huiqin","non-dropping-particle":"","parse-names":false,"suffix":""},{"dropping-particle":"","family":"Li","given":"Min","non-dropping-particle":"","parse-names":false,"suffix":""},{"dropping-particle":"","family":"Liu","given":"Ruidong","non-dropping-particle":"","parse-names":false,"suffix":""},{"dropping-particle":"","family":"Gao","given":"Zirui","non-dropping-particle":"","parse-names":false,"suffix":""},{"dropping-particle":"","family":"Yin","given":"Zhen","non-dropping-particle":"","parse-names":false,"suffix":""}],"container-title":"Chemical Engineering Journal","id":"ITEM-3","issue":"July 2019","issued":{"date-parts":[["2020"]]},"page":"122953","publisher":"Elsevier","title":"Design of AgxAu1−x alloy/ZnIn2S4 system with tunable spectral response and Schottky barrier height for visible-light-driven hydrogen evolution","type":"article-journal","volume":"382"},"uris":["http://www.mendeley.com/documents/?uuid=4e4274f5-e059-43e8-97d8-34f5d179542f"]},{"id":"ITEM-4","itemData":{"DOI":"10.1016/j.apcatb.2017.08.045","ISSN":"09263373","abstract":"The integration of plasmonic metal with wide-bandgap semiconductor is a promising approach to utilize the visible light without compromise of the redox ability of photogenerated charge carriers. However, a larger work function of metal than that of semiconductor is indispensable to enable the injection of hot electrons from plasmonic metal to semiconductor. In this paper, we demonstrated that reduced graphene oxide (rGO) nanosheets as conductive “bridge” can breakthrough the restriction and transfer hot electrons from Ag of smaller work function to TiO2 of larger work function. In the design, both of the Ag nanocubes and TiO2 nanosheets are co-deposited on the surface of rGO nanosheets to form Ag-rGO-TiO2 structure, which was characterized by XRD, TEM, Raman and XPS spectra. On one hand, the Ag-rGO interface facilitates the transfer of hot electrons from Ag to rGO through conductor–conductor contact. On the other hand, the new formed Schottky junction on the rGO-TiO2 interface further pumps the transferred electrons to the surface of TiO2 for photocatalytic reduction reaction resulted from the larger work function of rGO than that of TiO2. Enabled by this unique design, the hydrogen production activity achieved under visible light irradiation is dramatically enhanced in comparison with that of Ag-TiO2 counterpart with the direct contact between the same Ag nanocubes and TiO2 nanosheets. This work represents a step toward the rational interfacial design of plasmonic metal-semiconductor hybrid structures for broad-spectrum photocatalysis.","author":[{"dropping-particle":"","family":"Lang","given":"Qingqing","non-dropping-particle":"","parse-names":false,"suffix":""},{"dropping-particle":"","family":"Chen","given":"Yaohan","non-dropping-particle":"","parse-names":false,"suffix":""},{"dropping-particle":"","family":"Huang","given":"Tianlong","non-dropping-particle":"","parse-names":false,"suffix":""},{"dropping-particle":"","family":"Yang","given":"Lining","non-dropping-particle":"","parse-names":false,"suffix":""},{"dropping-particle":"","family":"Zhong","given":"Shuxian","non-dropping-particle":"","parse-names":false,"suffix":""},{"dropping-particle":"","family":"Wu","given":"Lanju","non-dropping-particle":"","parse-names":false,"suffix":""},{"dropping-particle":"","family":"Chen","given":"Jianrong","non-dropping-particle":"","parse-names":false,"suffix":""},{"dropping-particle":"","family":"Bai","given":"Song","non-dropping-particle":"","parse-names":false,"suffix":""}],"container-title":"Applied Catalysis B: Environmental","id":"ITEM-4","issue":"August 2017","issued":{"date-parts":[["2018"]]},"page":"182-190","publisher":"Elsevier","title":"Graphene “bridge” in transferring hot electrons from plasmonic Ag nanocubes to TiO2 nanosheets for enhanced visible light photocatalytic hydrogen evolution","type":"article-journal","volume":"220"},"uris":["http://www.mendeley.com/documents/?uuid=a907b65a-d9d4-4ffb-8dc8-025d18c184d5"]}],"mendeley":{"formattedCitation":"&lt;sup&gt;76–79&lt;/sup&gt;","plainTextFormattedCitation":"76–79","previouslyFormattedCitation":"&lt;sup&gt;76–79&lt;/sup&gt;"},"properties":{"noteIndex":0},"schema":"https://github.com/citation-style-language/schema/raw/master/csl-citation.json"}</w:instrText>
      </w:r>
      <w:r w:rsidR="00F71735" w:rsidRPr="00212AE4">
        <w:rPr>
          <w:rFonts w:ascii="Arial" w:hAnsi="Arial" w:cs="Arial"/>
        </w:rPr>
        <w:fldChar w:fldCharType="separate"/>
      </w:r>
      <w:r w:rsidR="00924B40" w:rsidRPr="00212AE4">
        <w:rPr>
          <w:rFonts w:ascii="Arial" w:hAnsi="Arial" w:cs="Arial"/>
          <w:noProof/>
          <w:vertAlign w:val="superscript"/>
        </w:rPr>
        <w:t>76–79</w:t>
      </w:r>
      <w:r w:rsidR="00F71735" w:rsidRPr="00212AE4">
        <w:rPr>
          <w:rFonts w:ascii="Arial" w:hAnsi="Arial" w:cs="Arial"/>
        </w:rPr>
        <w:fldChar w:fldCharType="end"/>
      </w:r>
      <w:r w:rsidR="0043243D" w:rsidRPr="00212AE4">
        <w:rPr>
          <w:rFonts w:ascii="Arial" w:hAnsi="Arial" w:cs="Arial" w:hint="eastAsia"/>
        </w:rPr>
        <w:t xml:space="preserve"> </w:t>
      </w:r>
      <w:r w:rsidR="0043243D" w:rsidRPr="00212AE4">
        <w:rPr>
          <w:rFonts w:ascii="Arial" w:hAnsi="Arial" w:cs="Arial"/>
        </w:rPr>
        <w:t>Apart from the lower light absorption efficiency of such reactions, there is a lack of understanding in the detailed mechanistic pathway to enhance the rate of reaction by the transfer of high</w:t>
      </w:r>
      <w:r w:rsidR="00331884" w:rsidRPr="00212AE4">
        <w:rPr>
          <w:rFonts w:ascii="Arial" w:hAnsi="Arial" w:cs="Arial"/>
        </w:rPr>
        <w:t>-</w:t>
      </w:r>
      <w:r w:rsidR="0043243D" w:rsidRPr="00212AE4">
        <w:rPr>
          <w:rFonts w:ascii="Arial" w:hAnsi="Arial" w:cs="Arial"/>
        </w:rPr>
        <w:t>energy plasmons to the substrate molecules.</w:t>
      </w:r>
      <w:r w:rsidR="00A47749" w:rsidRPr="00212AE4">
        <w:rPr>
          <w:rFonts w:ascii="Arial" w:hAnsi="Arial" w:cs="Arial"/>
        </w:rPr>
        <w:fldChar w:fldCharType="begin" w:fldLock="1"/>
      </w:r>
      <w:r w:rsidR="00924B40" w:rsidRPr="00212AE4">
        <w:rPr>
          <w:rFonts w:ascii="Arial" w:hAnsi="Arial" w:cs="Arial"/>
        </w:rPr>
        <w:instrText>ADDIN CSL_CITATION {"citationItems":[{"id":"ITEM-1","itemData":{"DOI":"10.1038/nmat3454","ISSN":"14761122","PMID":"23178296","abstract":"The field of heterogeneous photocatalysis has almost exclusively focused on semiconductor photocatalysts. Herein, we show that plasmonic metallic nanostructures represent a new family of photocatalysts. We demonstrate that these photocatalysts exhibit fundamentally different behaviour compared with semiconductors. First, we show that photocatalytic reaction rates on exci</w:instrText>
      </w:r>
      <w:r w:rsidR="00924B40" w:rsidRPr="00212AE4">
        <w:rPr>
          <w:rFonts w:ascii="Arial" w:hAnsi="Arial" w:cs="Arial" w:hint="eastAsia"/>
        </w:rPr>
        <w:instrText xml:space="preserve">ted plasmonic metallic nanostructures exhibit a super-linear power law dependence on light intensity (rate </w:instrText>
      </w:r>
      <w:r w:rsidR="00924B40" w:rsidRPr="00212AE4">
        <w:rPr>
          <w:rFonts w:ascii="Arial" w:hAnsi="Arial" w:cs="Arial" w:hint="eastAsia"/>
        </w:rPr>
        <w:instrText>∝</w:instrText>
      </w:r>
      <w:r w:rsidR="00924B40" w:rsidRPr="00212AE4">
        <w:rPr>
          <w:rFonts w:ascii="Arial" w:hAnsi="Arial" w:cs="Arial" w:hint="eastAsia"/>
        </w:rPr>
        <w:instrText xml:space="preserve"> intensityn, with n &gt; 1), at significantly lower intensity than required for super-linear behaviour on extended metal surfaces. We also demonstrate</w:instrText>
      </w:r>
      <w:r w:rsidR="00924B40" w:rsidRPr="00212AE4">
        <w:rPr>
          <w:rFonts w:ascii="Arial" w:hAnsi="Arial" w:cs="Arial"/>
        </w:rPr>
        <w:instrText xml:space="preserve"> that, in sharp contrast to semiconductor photocatalysts, photocatalytic quantum efficiencies on plasmonic metallic nanostructures increase with light intensity and operating temperature. These unique characteristics of plasmonic metallic nanostructures suggest that this new family of photocatalysts could prove useful for many heterogeneous catalytic processes that cannot be activated using conventional thermal processes on metals or photocatalytic processes on semiconductors. © 2012 Macmillan Publishers Limited. All rights reserved.","author":[{"dropping-particle":"","family":"Christopher","given":"Phillip","non-dropping-particle":"","parse-names":false,"suffix":""},{"dropping-particle":"","family":"Xin","given":"Hongliang","non-dropping-particle":"","parse-names":false,"suffix":""},{"dropping-particle":"","family":"Marimuthu","given":"Andiappan","non-dropping-particle":"","parse-names":false,"suffix":""},{"dropping-particle":"","family":"Linic","given":"Suljo","non-dropping-particle":"","parse-names":false,"suffix":""}],"container-title":"Nature Materials","id":"ITEM-1","issue":"12","issued":{"date-parts":[["2012"]]},"page":"1044-1050","publisher":"Nature Publishing Group","title":"Singular characteristics and unique chemical bond activation mechanisms of photocatalytic reactions on plasmonic nanostructures","type":"article-journal","volume":"11"},"uris":["http://www.mendeley.com/documents/?uuid=6a998bca-392b-4307-aaef-0ba2d02cd611"]},{"id":"ITEM-2","itemData":{"DOI":"10.3390/catal10010046","ISSN":"20734344","abstract":"Plasmonic photocatalytic reactions have been substantially developed. However, the mechanism underlying the enhancement of such reactions is confusing in relevant studies. The plasmonic enhancements of photocatalytic reactions are hard to identify by processing chemically or physically. This review discusses the noteworthy experimental setups or designs for reactors that process various energy transformation paths for enhancing plasmonic photocatalytic reactions. Specially designed experimental setups can help characterize near-field optical responses in inducing plasmons and transformation of light energy. Electrochemical measurements, dark-field imaging, spectral measurements, and matched coupling of wavevectors lead to further understanding of the mechanism underlying plasmonic enhancement. The discussions herein can provide valuable ideas for advanced future studies.","author":[{"dropping-particle":"","family":"Huang","given":"Hung Ji","non-dropping-particle":"","parse-names":false,"suffix":""},{"dropping-particle":"","family":"Wu","given":"Jeffrey Chi Sheng","non-dropping-particle":"","parse-names":false,"suffix":""},{"dropping-particle":"","family":"Chiang","given":"Hai Pang","non-dropping-particle":"","parse-names":false,"suffix":""},{"dropping-particle":"","family":"Chau","given":"Yuan Fong Chou","non-dropping-particle":"","parse-names":false,"suffix":""},{"dropping-particle":"","family":"Lin","given":"Yung Sheng","non-dropping-particle":"","parse-names":false,"suffix":""},{"dropping-particle":"","family":"Wang","given":"Yen Han","non-dropping-particle":"","parse-names":false,"suffix":""},{"dropping-particle":"","family":"Chen","given":"Po Jui","non-dropping-particle":"","parse-names":false,"suffix":""}],"container-title":"Catalysts","id":"ITEM-2","issue":"1","issued":{"date-parts":[["2020"]]},"page":"1-25","title":"Review of experimental setups for plasmonic photocatalytic reactions","type":"article-journal","volume":"10"},"uris":["http://www.mendeley.com/documents/?uuid=1ad70a68-1e92-47e4-a4ee-74abe18d085f"]},{"id":"ITEM-3","itemData":{"DOI":"10.1021/acs.nanolett.0c01308","ISSN":"15306992","PMID":"32223271","abstract":"Plasmonic photocatalysis has emerged as a new frontier in heterogeneous catalysis due to its promise in harvesting light to drive reactions. Yet many mechanistic aspects remain to be unambiguously defined. Using single-molecule fluorescence imaging, Li et al. studied a fluorogenic and plasmon-enhanced reaction, amplex red oxidation, on single Au nanorods at subturnover resolution and under operando conditions. Both the rate-determining step and its activation energy were identified from the multiple elemental reactions. The results provide insights into the mechanism of plasmonic photocatalysis that may help the rational design of heterogeneous catalysts.","author":[{"dropping-particle":"","family":"Zhao","given":"Ming","non-dropping-particle":"","parse-names":false,"suffix":""},{"dropping-particle":"","family":"Chen","given":"Peng","non-dropping-particle":"","parse-names":false,"suffix":""}],"container-title":"Nano Letters","id":"ITEM-3","issue":"5","issued":{"date-parts":[["2020"]]},"page":"2939-2940","title":"Exploring Plasmonic Photocatalysis via Single-Molecule Reaction Imaging","type":"article-journal","volume":"20"},"uris":["http://www.mendeley.com/documents/?uuid=850d74ab-ee5d-41dc-b1ec-f942b7504b62"]},{"id":"ITEM-4","itemData":{"DOI":"10.1021/acs.jpcc.9b08143","ISSN":"19327455","author":[{"dropping-particle":"","family":"Jain","given":"Prashant K.","non-dropping-particle":"","parse-names":false,"suffix":""}],"container-title":"Journal of Physical Chemistry C","id":"ITEM-4","issue":"40","issued":{"date-parts":[["2019"]]},"page":"24347-24351","title":"Taking the Heat off of Plasmonic Chemistry","type":"article-journal","volume":"123"},"uris":["http://www.mendeley.com/documents/?uuid=9e987526-6c0d-48fe-be0e-2a8351114112"]}],"mendeley":{"formattedCitation":"&lt;sup&gt;80–83&lt;/sup&gt;","plainTextFormattedCitation":"80–83","previouslyFormattedCitation":"&lt;sup&gt;80–83&lt;/sup&gt;"},"properties":{"noteIndex":0},"schema":"https://github.com/citation-style-language/schema/raw/master/csl-citation.json"}</w:instrText>
      </w:r>
      <w:r w:rsidR="00A47749" w:rsidRPr="00212AE4">
        <w:rPr>
          <w:rFonts w:ascii="Arial" w:hAnsi="Arial" w:cs="Arial"/>
        </w:rPr>
        <w:fldChar w:fldCharType="separate"/>
      </w:r>
      <w:r w:rsidR="00924B40" w:rsidRPr="00212AE4">
        <w:rPr>
          <w:rFonts w:ascii="Arial" w:hAnsi="Arial" w:cs="Arial"/>
          <w:noProof/>
          <w:vertAlign w:val="superscript"/>
        </w:rPr>
        <w:t>80–83</w:t>
      </w:r>
      <w:r w:rsidR="00A47749" w:rsidRPr="00212AE4">
        <w:rPr>
          <w:rFonts w:ascii="Arial" w:hAnsi="Arial" w:cs="Arial"/>
        </w:rPr>
        <w:fldChar w:fldCharType="end"/>
      </w:r>
      <w:r w:rsidR="0043243D" w:rsidRPr="00212AE4">
        <w:rPr>
          <w:rFonts w:ascii="Arial" w:hAnsi="Arial" w:cs="Arial"/>
        </w:rPr>
        <w:t xml:space="preserve"> This has been one of the major problems to realize the use of plasmonic </w:t>
      </w:r>
      <w:r w:rsidR="00A7360C" w:rsidRPr="00212AE4">
        <w:rPr>
          <w:rFonts w:ascii="Arial" w:hAnsi="Arial" w:cs="Arial"/>
        </w:rPr>
        <w:t>photocatalysts</w:t>
      </w:r>
      <w:r w:rsidR="0043243D" w:rsidRPr="00212AE4">
        <w:rPr>
          <w:rFonts w:ascii="Arial" w:hAnsi="Arial" w:cs="Arial"/>
        </w:rPr>
        <w:t xml:space="preserve"> in</w:t>
      </w:r>
      <w:r w:rsidR="00C96E8C" w:rsidRPr="00212AE4">
        <w:rPr>
          <w:rFonts w:ascii="Arial" w:hAnsi="Arial" w:cs="Arial"/>
        </w:rPr>
        <w:t xml:space="preserve"> industrial </w:t>
      </w:r>
      <w:r w:rsidR="0043243D" w:rsidRPr="00212AE4">
        <w:rPr>
          <w:rFonts w:ascii="Arial" w:hAnsi="Arial" w:cs="Arial"/>
        </w:rPr>
        <w:t>applications.</w:t>
      </w:r>
      <w:r w:rsidR="0043243D" w:rsidRPr="00212AE4">
        <w:rPr>
          <w:rFonts w:ascii="Arial" w:hAnsi="Arial" w:cs="Arial"/>
        </w:rPr>
        <w:fldChar w:fldCharType="begin" w:fldLock="1"/>
      </w:r>
      <w:r w:rsidR="00924B40" w:rsidRPr="00212AE4">
        <w:rPr>
          <w:rFonts w:ascii="Arial" w:hAnsi="Arial" w:cs="Arial"/>
        </w:rPr>
        <w:instrText>ADDIN CSL_CITATION {"citationItems":[{"id":"ITEM-1","itemData":{"DOI":"10.1021/acs.accounts.1c00088","ISSN":"15204898","PMID":"33957039","abstract":"ConspectusIn order to mitigate the advancing effects of environmental pollution and climate change, immediate action is needed on social, political, and industrial fronts. One segment of industry that contributes significantly to this current crisis is bulk chemical production, where fossil fuels are primarily used to drive reactions at high temperatures and pressures. Toward mitigating the environmental impact of these processes, solar energy has shown promise as a clean and renewable alternative for the photocatalytic synthesis of chemicals. In recent decades, plasmonic materials have emerged as candidates for making this a reality. Because of their unique and tunable interactions with light, plasmonic materials can be used to create energy-rich nanoscale environments. In fact, there is a growing library of chemical reactions that can utilize this plasmonic energy to drive industrially relevant chemistries under standard ambient conditions. However, the efficiency of these reactions is typically low, and a lack of mechanistic understanding of how energy is transferred from plasmons to molecules hinders reaction optimization for use on large scales.To decode the complex chemical and physical processes involved in plasmon-driven photocatalytic reactions, we use surface-enhanced Raman spectroscopy (SERS). In this Account, we detail SERS techniques that we have used and are developing to study molecular transformations, charge transfer, and plasmonic heating in dynamic plasmon-molecule systems on time scales ranging from seconds to femtoseconds. SERS is an ideal analytical tool for understanding plasmon-molecule interactions, as it gives highly specific information about molecular vibrations with high sensitivity, down to the single-molecule level. Importantly, SERS allows for simultaneous pumping of a plasmonic resonance and probing of the enhanced Raman signal from nearby molecules. We have already used these techniques to study a plasmon-driven methyl migration with nanoscale spatial specificity and to understand the charge transfer mechanism and role of heating in the plasmon-mediated dimerization of 4-nitrobenzenethiol. Importantly, from this work we conclude that direct charge transfer, not heating, may play a significant role in driving many plasmon-driven reactions. Despite these recent insights, more work is needed in order to obtain a comprehensive understanding of the broad range of chemistries accessible in plasmon-molecule systems. In the fut…","author":[{"dropping-particle":"","family":"Warkentin","given":"Christopher L.","non-dropping-particle":"","parse-names":false,"suffix":""},{"dropping-particle":"","family":"Yu","given":"Ziwei","non-dropping-particle":"","parse-names":false,"suffix":""},{"dropping-particle":"","family":"Sarkar","given":"Arghya","non-dropping-particle":"","parse-names":false,"suffix":""},{"dropping-particle":"","family":"Frontiera","given":"Renee R.","non-dropping-particle":"","parse-names":false,"suffix":""}],"container-title":"Accounts of Chemical Research","id":"ITEM-1","issue":"10","issued":{"date-parts":[["2021"]]},"page":"2457-2466","title":"Decoding Chemical and Physical Processes Driving Plasmonic Photocatalysis Using Surface-Enhanced Raman Spectroscopies","type":"article-journal","volume":"54"},"uris":["http://www.mendeley.com/documents/?uuid=15a92471-b958-4259-a895-8647af517622"]}],"mendeley":{"formattedCitation":"&lt;sup&gt;84&lt;/sup&gt;","plainTextFormattedCitation":"84","previouslyFormattedCitation":"&lt;sup&gt;84&lt;/sup&gt;"},"properties":{"noteIndex":0},"schema":"https://github.com/citation-style-language/schema/raw/master/csl-citation.json"}</w:instrText>
      </w:r>
      <w:r w:rsidR="0043243D" w:rsidRPr="00212AE4">
        <w:rPr>
          <w:rFonts w:ascii="Arial" w:hAnsi="Arial" w:cs="Arial"/>
        </w:rPr>
        <w:fldChar w:fldCharType="separate"/>
      </w:r>
      <w:r w:rsidR="00924B40" w:rsidRPr="00212AE4">
        <w:rPr>
          <w:rFonts w:ascii="Arial" w:hAnsi="Arial" w:cs="Arial"/>
          <w:noProof/>
          <w:vertAlign w:val="superscript"/>
        </w:rPr>
        <w:t>84</w:t>
      </w:r>
      <w:r w:rsidR="0043243D" w:rsidRPr="00212AE4">
        <w:rPr>
          <w:rFonts w:ascii="Arial" w:hAnsi="Arial" w:cs="Arial"/>
        </w:rPr>
        <w:fldChar w:fldCharType="end"/>
      </w:r>
      <w:r w:rsidR="0043243D" w:rsidRPr="00212AE4">
        <w:rPr>
          <w:rFonts w:ascii="Arial" w:hAnsi="Arial" w:cs="Arial"/>
        </w:rPr>
        <w:t xml:space="preserve"> The decoding of the complex reaction phenomenon of LSPR has been implemented by introducing several spectroscopic</w:t>
      </w:r>
      <w:r w:rsidR="007606CB" w:rsidRPr="00212AE4">
        <w:rPr>
          <w:rFonts w:ascii="Arial" w:hAnsi="Arial" w:cs="Arial"/>
        </w:rPr>
        <w:t xml:space="preserve"> analys</w:t>
      </w:r>
      <w:r w:rsidR="00822774" w:rsidRPr="00212AE4">
        <w:rPr>
          <w:rFonts w:ascii="Arial" w:hAnsi="Arial" w:cs="Arial"/>
        </w:rPr>
        <w:t>e</w:t>
      </w:r>
      <w:r w:rsidR="007606CB" w:rsidRPr="00212AE4">
        <w:rPr>
          <w:rFonts w:ascii="Arial" w:hAnsi="Arial" w:cs="Arial"/>
        </w:rPr>
        <w:t>s</w:t>
      </w:r>
      <w:r w:rsidR="0043243D" w:rsidRPr="00212AE4">
        <w:rPr>
          <w:rFonts w:ascii="Arial" w:hAnsi="Arial" w:cs="Arial"/>
        </w:rPr>
        <w:t xml:space="preserve"> such as surface</w:t>
      </w:r>
      <w:r w:rsidR="00331884" w:rsidRPr="00212AE4">
        <w:rPr>
          <w:rFonts w:ascii="Arial" w:hAnsi="Arial" w:cs="Arial"/>
        </w:rPr>
        <w:t>-</w:t>
      </w:r>
      <w:r w:rsidR="0043243D" w:rsidRPr="00212AE4">
        <w:rPr>
          <w:rFonts w:ascii="Arial" w:hAnsi="Arial" w:cs="Arial"/>
        </w:rPr>
        <w:t>enhanced Raman scattering (SERS),</w:t>
      </w:r>
      <w:r w:rsidR="00956484" w:rsidRPr="00212AE4">
        <w:rPr>
          <w:rFonts w:ascii="Arial" w:hAnsi="Arial" w:cs="Arial"/>
        </w:rPr>
        <w:fldChar w:fldCharType="begin" w:fldLock="1"/>
      </w:r>
      <w:r w:rsidR="00924B40" w:rsidRPr="00212AE4">
        <w:rPr>
          <w:rFonts w:ascii="Arial" w:hAnsi="Arial" w:cs="Arial"/>
        </w:rPr>
        <w:instrText>ADDIN CSL_CITATION {"citationItems":[{"id":"ITEM-1","itemData":{"DOI":"10.1007/s00216-008-2521-y","ISSN":"16182642","PMID":"19066865","abstract":"In this paper, we describe the development and application of a pH-sensitive plasmonics-active fiber-optic nanoprobe suitable for intracellular bioanalysis in single living human cells using surface-enhanced Raman scattering (SERS) detection. The effectiveness and usefulness of SERS-based fiber-optic nanoprobes are illustrated by measurements of intracellular pH in HMEC-15/hTERT immortalized \"normal\" human mammary epithelial cells and PC-3 human prostate cancer cells. The results indicate that fiber-optic nanoprobe insertion and interrogation provide a sensitive and selective means to monitor cellular microenvironments at the single cell level. © 2008 Springer-Verlag.","author":[{"dropping-particle":"","family":"Scaffidi","given":"Jonathan P.","non-dropping-particle":"","parse-names":false,"suffix":""},{"dropping-particle":"","family":"Gregas","given":"Molly K.","non-dropping-particle":"","parse-names":false,"suffix":""},{"dropping-particle":"","family":"Seewaldt","given":"Victoria","non-dropping-particle":"","parse-names":false,"suffix":""},{"dropping-particle":"","family":"Vo-Dinh","given":"Tuan","non-dropping-particle":"","parse-names":false,"suffix":""}],"container-title":"Analytical and Bioanalytical Chemistry","id":"ITEM-1","issue":"4","issued":{"date-parts":[["2009"]]},"page":"1135-1141","title":"SERS-based plasmonic nanobiosensing in single living cells","type":"article-journal","volume":"393"},"uris":["http://www.mendeley.com/documents/?uuid=8165fca1-2798-452b-b368-33f20f73d3de"]},{"id":"ITEM-2","itemData":{"DOI":"10.1002/jbio.200910015","ISSN":"1864063X","PMID":"19517422","abstract":"This article provides an overview of the development and application of plasmonic nanoprobes developed in our laboratory for biosensing and bioimaging. We describe the use of plasmonics surface-enhanced Raman scattering (SERS) gene probes for the detection of diseases using DNA hybridization to target biospecies (HIV gene, breast cancer genes etc.). For molecular imaging, we describe a hyperspectral surface-enhanced Raman imaging (HSERI) system that combines imaging capabilities with SERS detection to identify cellular components using Raman dye-labeled silver nanoparticles in cellular systems The detection of specific target DNA sequences associated with breast cancer using \"molecular sentinel\" nanoprobes and the use of a plasmonic nanosensor to monitor pH in single cells are presented and discussed. © 2010 by WILEY-VCH Verlag GmbH &amp; Co. KGaA, Weinheim.","author":[{"dropping-particle":"","family":"Vo-Dinh","given":"Tuan","non-dropping-particle":"","parse-names":false,"suffix":""},{"dropping-particle":"","family":"Wang","given":"Hsin Neng","non-dropping-particle":"","parse-names":false,"suffix":""},{"dropping-particle":"","family":"Scaffidi","given":"Jonathan","non-dropping-particle":"","parse-names":false,"suffix":""}],"container-title":"Journal of Biophotonics","id":"ITEM-2","issue":"1-2","issued":{"date-parts":[["2010"]]},"page":"89-102","title":"Plasmonic nanoprobes for SERS biosensing and bioimaging","type":"article-journal","volume":"3"},"uris":["http://www.mendeley.com/documents/?uuid=60ef4d71-27b7-4b85-a390-04fe84cada8b"]},{"id":"ITEM-3","itemData":{"DOI":"10.1016/S1369-7021(12)70017-2","ISSN":"13697021","abstract":"Surface enhanced Raman spectroscopy (SERS) is a powerful vibrational spectroscopy technique that allows for highly sensitive structural detection of low concentration analytes through the amplification of electromagnetic fields generated by the excitation of localized surface plasmons. SERS has progressed from studies of model systems on roughened electrodes to highly sophisticated studies, such as single molecule spectroscopy. We summarize the current state of knowledge concerning the mechanism of SERS and new substrate materials. We highlight recent applications of SERS including sensing, spectroelectrochemistry, single molecule SERS, and real-world applications. We also discuss contributions to the field from the Van Duyne group. This review concludes with a discussion of future directions for this field including biological probing with UV-SERS, tip-enhanced Raman spectroscopy, and ultrafast SERS. © 2012 Elsevier Ltd.","author":[{"dropping-particle":"","family":"Sharma","given":"Bhavya","non-dropping-particle":"","parse-names":false,"suffix":""},{"dropping-particle":"","family":"Frontiera","given":"Renee R.","non-dropping-particle":"","parse-names":false,"suffix":""},{"dropping-particle":"","family":"Henry","given":"Anne Isabelle","non-dropping-particle":"","parse-names":false,"suffix":""},{"dropping-particle":"","family":"Ringe","given":"Emilie","non-dropping-particle":"","parse-names":false,"suffix":""},{"dropping-particle":"","family":"Duyne","given":"Richard P.","non-dropping-particle":"Van","parse-names":false,"suffix":""}],"container-title":"Materials Today","id":"ITEM-3","issue":"1-2","issued":{"date-parts":[["2012"]]},"page":"16-25","publisher":"Elsevier Ltd","title":"SERS: Materials, applications, and the future","type":"article-journal","volume":"15"},"uris":["http://www.mendeley.com/documents/?uuid=5ef7ea8f-c40e-4599-ac06-2bef053d2485"]}],"mendeley":{"formattedCitation":"&lt;sup&gt;85–87&lt;/sup&gt;","plainTextFormattedCitation":"85–87","previouslyFormattedCitation":"&lt;sup&gt;85–87&lt;/sup&gt;"},"properties":{"noteIndex":0},"schema":"https://github.com/citation-style-language/schema/raw/master/csl-citation.json"}</w:instrText>
      </w:r>
      <w:r w:rsidR="00956484" w:rsidRPr="00212AE4">
        <w:rPr>
          <w:rFonts w:ascii="Arial" w:hAnsi="Arial" w:cs="Arial"/>
        </w:rPr>
        <w:fldChar w:fldCharType="separate"/>
      </w:r>
      <w:r w:rsidR="00924B40" w:rsidRPr="00212AE4">
        <w:rPr>
          <w:rFonts w:ascii="Arial" w:hAnsi="Arial" w:cs="Arial"/>
          <w:noProof/>
          <w:vertAlign w:val="superscript"/>
        </w:rPr>
        <w:t>85–87</w:t>
      </w:r>
      <w:r w:rsidR="00956484" w:rsidRPr="00212AE4">
        <w:rPr>
          <w:rFonts w:ascii="Arial" w:hAnsi="Arial" w:cs="Arial"/>
        </w:rPr>
        <w:fldChar w:fldCharType="end"/>
      </w:r>
      <w:r w:rsidR="0043243D" w:rsidRPr="00212AE4">
        <w:rPr>
          <w:rFonts w:ascii="Arial" w:hAnsi="Arial" w:cs="Arial"/>
        </w:rPr>
        <w:t xml:space="preserve"> surface voltage spectroscopy,</w:t>
      </w:r>
      <w:r w:rsidR="006A4698" w:rsidRPr="00212AE4">
        <w:rPr>
          <w:rFonts w:ascii="Arial" w:hAnsi="Arial" w:cs="Arial"/>
        </w:rPr>
        <w:fldChar w:fldCharType="begin" w:fldLock="1"/>
      </w:r>
      <w:r w:rsidR="00924B40" w:rsidRPr="00212AE4">
        <w:rPr>
          <w:rFonts w:ascii="Arial" w:hAnsi="Arial" w:cs="Arial"/>
        </w:rPr>
        <w:instrText xml:space="preserve">ADDIN CSL_CITATION {"citationItems":[{"id":"ITEM-1","itemData":{"DOI":"10.1021/nn301742p","ISSN":"19360851","abstract":"Voltage controlled wavelength tuning of the localized surface plasmon resonance of gold nanoparticles on an aluminum film is demonstrated in single particle microscopy and spectroscopy measurements. Anodization of the Al film after nanoparticle deposition forms an aluminum oxide spacer layer between the gold particles and the Al film, modifying the particle-substrate interaction. Darkfield microscopy reveals ring-shaped scattering images from individual Au nanoparticles, indicative of plasmon resonances with a dipole moment normal to the substrate. Single particle scattering spectra show narrow plasmon resonances that can be tuned from </w:instrText>
      </w:r>
      <w:r w:rsidR="00924B40" w:rsidRPr="00212AE4">
        <w:rPr>
          <w:rFonts w:ascii="ＭＳ 明朝" w:eastAsia="ＭＳ 明朝" w:hAnsi="ＭＳ 明朝" w:cs="ＭＳ 明朝" w:hint="eastAsia"/>
        </w:rPr>
        <w:instrText>∼</w:instrText>
      </w:r>
      <w:r w:rsidR="00924B40" w:rsidRPr="00212AE4">
        <w:rPr>
          <w:rFonts w:ascii="Arial" w:hAnsi="Arial" w:cs="Arial"/>
        </w:rPr>
        <w:instrText xml:space="preserve">580 to </w:instrText>
      </w:r>
      <w:r w:rsidR="00924B40" w:rsidRPr="00212AE4">
        <w:rPr>
          <w:rFonts w:ascii="ＭＳ 明朝" w:eastAsia="ＭＳ 明朝" w:hAnsi="ＭＳ 明朝" w:cs="ＭＳ 明朝" w:hint="eastAsia"/>
        </w:rPr>
        <w:instrText>∼</w:instrText>
      </w:r>
      <w:r w:rsidR="00924B40" w:rsidRPr="00212AE4">
        <w:rPr>
          <w:rFonts w:ascii="Arial" w:hAnsi="Arial" w:cs="Arial"/>
        </w:rPr>
        <w:instrText>550 nm as the anodization voltage increases to 12 V. All observed experimental trends could be reproduced in numerical simulations. The presented approach could be used as a general postfabrication resonance optimization step of plasmonic nanoantennas and devices. © 2012 American Chemical Society.","author":[{"dropping-particle":"","family":"Lumdee","given":"Chatdanai","non-dropping-particle":"","parse-names":false,"suffix":""},{"dropping-particle":"","family":"Toroghi","given":"Seyfollah","non-dropping-particle":"","parse-names":false,"suffix":""},{"dropping-particle":"","family":"Kik","given":"Pieter G.","non-dropping-particle":"","parse-names":false,"suffix":""}],"container-title":"ACS Nano","id":"ITEM-1","issue":"7","issued":{"date-parts":[["2012"]]},"page":"6301-6307","title":"Post-fabrication voltage controlled resonance tuning of nanoscale plasmonic antennas","type":"article-journal","volume":"6"},"uris":["http://www.mendeley.com/documents/?uuid=478d1c84-e273-4736-8ec5-4d6e0594bad5"]},{"id":"ITEM-2","itemData":{"DOI":"10.1021/ac0621773","ISSN":"00032700","PMID":"17503766","abstract":"High-resolution differential surface plasmon resonance (SPR) with anodic stripping voltammetry (ASV) capability has been demonstrated for detecting heavy metal ions in water. Metal ions are electroplated onto the gold SPR sensing surface and are quantitatively detected by stripping voltammetry. Both the SPR angular shift and electrochemical current signal are recorded to identify the type and amount of the metal ions in water. The performance of the combined approach is further enhanced by a differential detection approach. The gold sensor surface is divided into a reference and a sensing area, and the difference in the SPR angles from the two areas is detected with a quadrant cell photodetector as a differential signal. Our system demonstrated quantitative detection of copper, lead, and mercury ions in water from part-per-million to sub-part-per-billion levels with good linearity. © 2007 American Chemical Society.","author":[{"dropping-particle":"","family":"Wang","given":"Shaopeng","non-dropping-particle":"","parse-names":false,"suffix":""},{"dropping-particle":"","family":"Forzani","given":"Erica S.","non-dropping-particle":"","parse-names":false,"suffix":""},{"dropping-particle":"","family":"Tao","given":"Nongjian","non-dropping-particle":"","parse-names":false,"suffix":""}],"container-title":"Analytical Chemistry","id":"ITEM-2","issue":"12","issued":{"date-parts":[["2007"]]},"page":"4427-4432","title":"Detection of heavy metal ions in water by high-resolution surface plasmon resonance spectroscopy combined with anodic stripping voltammetry","type":"article-journal","volume":"79"},"uris":["http://www.mendeley.com/documents/?uuid=961329d8-ea02-4a44-9069-88414e01090b"]},{"id":"ITEM-3","itemData":{"DOI":"10.1021/ed100186y","ISSN":"00219584","abstract":"Surface plasmon resonance (SPR) has become an important optical biosensing technology in the areas of biochemistry, biology, and medical sciences because of its real-time, label-free, and noninvasive nature. The high cost of commercial devices and consumables has prevented SPR from being introduced in the undergraduate laboratory. Here, we present an affordable homemade SPR device with all of its components accessible to visualization. This design allows ease of integration with electrochemistry and makes the device suitable for education. We describe a laboratory experiment in which students examine the relationship between the SPR angle and the solution refractive index at the interface and perform a coupled SPR-electrochemistry experiment. Students also study the antibody-antigen binding activity. Most of the experimental work was done as a project by a grade 12 high-school student under proper supervision. We believe that the SPR device and the SPR laboratory will enhance undergraduate chemical education by introducing students to this important modern instrumentation and will help students to learn and understand the molecular interactions occurring at interfaces. © 2010 The American Chemical Society and Division of Chemical Education, Inc.","author":[{"dropping-particle":"","family":"Tang","given":"Yijun","non-dropping-particle":"","parse-names":false,"suffix":""},{"dropping-particle":"","family":"Zeng","given":"Xiangqun","non-dropping-particle":"","parse-names":false,"suffix":""},{"dropping-particle":"","family":"Liang","given":"Jennifer","non-dropping-particle":"","parse-names":false,"suffix":""}],"container-title":"Journal of Chemical Education","id":"ITEM-3","issue":"7","issued":{"date-parts":[["2010"]]},"page":"742-746","title":"Surface plasmon resonance: An introduction to a surface spectroscopy technique","type":"article-journal","volume":"87"},"uris":["http://www.mendeley.com/documents/?uuid=092dbf3a-7994-4b38-8261-8047086bd827"]}],"mendeley":{"formattedCitation":"&lt;sup&gt;88–90&lt;/sup&gt;","plainTextFormattedCitation":"88–90","previouslyFormattedCitation":"&lt;sup&gt;88–90&lt;/sup&gt;"},"properties":{"noteIndex":0},"schema":"https://github.com/citation-style-language/schema/raw/master/csl-citation.json"}</w:instrText>
      </w:r>
      <w:r w:rsidR="006A4698" w:rsidRPr="00212AE4">
        <w:rPr>
          <w:rFonts w:ascii="Arial" w:hAnsi="Arial" w:cs="Arial"/>
        </w:rPr>
        <w:fldChar w:fldCharType="separate"/>
      </w:r>
      <w:r w:rsidR="00924B40" w:rsidRPr="00212AE4">
        <w:rPr>
          <w:rFonts w:ascii="Arial" w:hAnsi="Arial" w:cs="Arial"/>
          <w:noProof/>
          <w:vertAlign w:val="superscript"/>
        </w:rPr>
        <w:t>88–90</w:t>
      </w:r>
      <w:r w:rsidR="006A4698" w:rsidRPr="00212AE4">
        <w:rPr>
          <w:rFonts w:ascii="Arial" w:hAnsi="Arial" w:cs="Arial"/>
        </w:rPr>
        <w:fldChar w:fldCharType="end"/>
      </w:r>
      <w:r w:rsidR="0043243D" w:rsidRPr="00212AE4">
        <w:rPr>
          <w:rFonts w:ascii="Arial" w:hAnsi="Arial" w:cs="Arial"/>
        </w:rPr>
        <w:t xml:space="preserve"> dark</w:t>
      </w:r>
      <w:r w:rsidR="00E4362C" w:rsidRPr="00212AE4">
        <w:rPr>
          <w:rFonts w:ascii="Arial" w:hAnsi="Arial" w:cs="Arial"/>
        </w:rPr>
        <w:t>-</w:t>
      </w:r>
      <w:r w:rsidR="0043243D" w:rsidRPr="00212AE4">
        <w:rPr>
          <w:rFonts w:ascii="Arial" w:hAnsi="Arial" w:cs="Arial"/>
        </w:rPr>
        <w:t>field spectroscopy,</w:t>
      </w:r>
      <w:r w:rsidR="006A4698" w:rsidRPr="00212AE4">
        <w:rPr>
          <w:rFonts w:ascii="Arial" w:hAnsi="Arial" w:cs="Arial"/>
        </w:rPr>
        <w:fldChar w:fldCharType="begin" w:fldLock="1"/>
      </w:r>
      <w:r w:rsidR="00924B40" w:rsidRPr="00212AE4">
        <w:rPr>
          <w:rFonts w:ascii="Arial" w:hAnsi="Arial" w:cs="Arial"/>
        </w:rPr>
        <w:instrText>ADDIN CSL_CITATION {"citationItems":[{"id":"ITEM-1","itemData":{"DOI":"10.1063/1.3367729","ISSN":"00036951","abstract":"We propose plasmonic dark field microscopy, which utilizes a chip-scale integrated plasmonic multilayered structure to substitute the bulky and expensive conventional condenser optics. Experimental results show that we can get high contrast image using the compact, low-cost, and alignment free plasmonic dark field microscopy. © 2010 American Institute of Physics.","author":[{"dropping-particle":"","family":"Hu","given":"Houdong","non-dropping-particle":"","parse-names":false,"suffix":""},{"dropping-particle":"","family":"Ma","given":"Changbao","non-dropping-particle":"","parse-names":false,"suffix":""},{"dropping-particle":"","family":"Liu","given":"Zhaowei","non-dropping-particle":"","parse-names":false,"suffix":""}],"container-title":"Applied Physics Letters","id":"ITEM-1","issue":"11","issued":{"date-parts":[["2010"]]},"title":"Plasmonic dark field microscopy","type":"article-journal","volume":"96"},"uris":["http://www.mendeley.com/documents/?uuid=8b97e3c9-98ee-4594-8ee9-56cab0a42f39"]},{"id":"ITEM-2","itemData":{"DOI":"10.1039/c5nr09260d","ISSN":"20403372","abstract":"Plasmonic gap modes sustained by metal film-coupled nanostructures have recently attracted extensive research attention due to flexible control over their spectral response and significantly enhanced field intensities at the particle-film junction. In this work, by adopting an improved dark field spectroscopy methodology-polarization resolved spectral decomposition and colour decoding-we are able to \"visualize\" and distinguish unambiguously the spectral and far field radiation properties of the complex plasmonic gap modes in metal film-coupled nanosphere monomers and dimers. Together with full-wave numerical simulation results, it is found that while the monomer-film system supports two hybridized dipole-like plasmon modes having different oscillating orientations and resonance strengths, the scattering spectrum of the dimer-film system features two additional peaks, one strong yet narrow resonant mode corresponding to a bonding dipolar moment and one hybridized higher order resonant mode, both polarized along the dimer axis. In particular, we demonstrate that the polarization dependent scattering radiation of the film-coupled nanosphere dimer can be used to optically distinguish from monomers and concurrently determine the spatial orientation of the dimer with significantly improved accuracy at the single-particle level, illustrating a simple yet highly sensitive plasmon resonance based nanometrology method.","author":[{"dropping-particle":"","family":"Li","given":"Guang Can","non-dropping-particle":"","parse-names":false,"suffix":""},{"dropping-particle":"","family":"Zhang","given":"Yong Liang","non-dropping-particle":"","parse-names":false,"suffix":""},{"dropping-particle":"","family":"Lei","given":"Dang Yuan","non-dropping-particle":"","parse-names":false,"suffix":""}],"container-title":"Nanoscale","id":"ITEM-2","issue":"13","issued":{"date-parts":[["2016"]]},"page":"7119-7126","publisher":"Royal Society of Chemistry","title":"Hybrid plasmonic gap modes in metal film-coupled dimers and their physical origins revealed by polarization resolved dark field spectroscopy","type":"article-journal","volume":"8"},"uris":["http://www.mendeley.com/documents/?uuid=09d1543c-4b91-4860-9e03-f4503cac89a2"]},{"id":"ITEM-3","itemData":{"DOI":"10.1021/nn204190e","ISSN":"19360851","abstract":"Polarization-controlled excitation of plasmonic modes in nanometric Au particle-on-film gaps is investigated experimentally using single-particle dark-field spectroscopy. Two distinct geometries are explored: nanospheres on top of and inserted in a thin gold film. Numerical simulations reveal that the three resonances arising in the scattering spectra measured for particles on top of a film originate from highly confined gap modes at the interface. These modes feature different azimuthal characteristics, which are consistent with recent theoretical transformation optics studies. On the other hand, the scattering maxima of embedded particles are linked to dipolar modes having different orientations and damping rates. Finally, the radiation properties of the particle-film gap modes are studied through the mapping of the scattered power within different solid angle ranges. © 2012 American Chemical Society.","author":[{"dropping-particle":"","family":"Lei","given":"Dang Yuan","non-dropping-particle":"","parse-names":false,"suffix":""},{"dropping-particle":"","family":"Fernández-Domínguez","given":"Antonio I.","non-dropping-particle":"","parse-names":false,"suffix":""},{"dropping-particle":"","family":"Sonnefraud","given":"Yannick","non-dropping-particle":"","parse-names":false,"suffix":""},{"dropping-particle":"","family":"Appavoo","given":"Kannatassen","non-dropping-particle":"","parse-names":false,"suffix":""},{"dropping-particle":"","family":"Haglund","given":"Richard F.","non-dropping-particle":"","parse-names":false,"suffix":""},{"dropping-particle":"","family":"Pendry","given":"John B.","non-dropping-particle":"","parse-names":false,"suffix":""},{"dropping-particle":"","family":"Maier","given":"Stefan A.","non-dropping-particle":"","parse-names":false,"suffix":""}],"container-title":"ACS Nano","id":"ITEM-3","issue":"2","issued":{"date-parts":[["2012"]]},"page":"1380-1386","title":"Revealing plasmonic Gap modes in particle-on-film systems using dark-field spectroscopy","type":"article-journal","volume":"6"},"uris":["http://www.mendeley.com/documents/?uuid=39679658-acbe-4cfe-bacc-12ce8d06135a"]}],"mendeley":{"formattedCitation":"&lt;sup&gt;91–93&lt;/sup&gt;","plainTextFormattedCitation":"91–93","previouslyFormattedCitation":"&lt;sup&gt;91–93&lt;/sup&gt;"},"properties":{"noteIndex":0},"schema":"https://github.com/citation-style-language/schema/raw/master/csl-citation.json"}</w:instrText>
      </w:r>
      <w:r w:rsidR="006A4698" w:rsidRPr="00212AE4">
        <w:rPr>
          <w:rFonts w:ascii="Arial" w:hAnsi="Arial" w:cs="Arial"/>
        </w:rPr>
        <w:fldChar w:fldCharType="separate"/>
      </w:r>
      <w:r w:rsidR="00924B40" w:rsidRPr="00212AE4">
        <w:rPr>
          <w:rFonts w:ascii="Arial" w:hAnsi="Arial" w:cs="Arial"/>
          <w:noProof/>
          <w:vertAlign w:val="superscript"/>
        </w:rPr>
        <w:t>91–93</w:t>
      </w:r>
      <w:r w:rsidR="006A4698" w:rsidRPr="00212AE4">
        <w:rPr>
          <w:rFonts w:ascii="Arial" w:hAnsi="Arial" w:cs="Arial"/>
        </w:rPr>
        <w:fldChar w:fldCharType="end"/>
      </w:r>
      <w:r w:rsidR="0043243D" w:rsidRPr="00212AE4">
        <w:rPr>
          <w:rFonts w:ascii="Arial" w:hAnsi="Arial" w:cs="Arial"/>
        </w:rPr>
        <w:t xml:space="preserve"> transient photocurrent analysis,</w:t>
      </w:r>
      <w:r w:rsidR="006A4698" w:rsidRPr="00212AE4">
        <w:rPr>
          <w:rFonts w:ascii="Arial" w:hAnsi="Arial" w:cs="Arial"/>
        </w:rPr>
        <w:fldChar w:fldCharType="begin" w:fldLock="1"/>
      </w:r>
      <w:r w:rsidR="00924B40" w:rsidRPr="00212AE4">
        <w:rPr>
          <w:rFonts w:ascii="Arial" w:hAnsi="Arial" w:cs="Arial"/>
        </w:rPr>
        <w:instrText>ADDIN CSL_CITATION {"citationItems":[{"id":"ITEM-1","itemData":{"DOI":"10.1021/nn204190e","ISSN":"19360851","abstract":"Polarization-controlled excitation of plasmonic modes in nanometric Au particle-on-film gaps is investigated experimentally using single-particle dark-field spectroscopy. Two distinct geometries are explored: nanospheres on top of and inserted in a thin gold film. Numerical simulations reveal that the three resonances arising in the scattering spectra measured for particles on top of a film originate from highly confined gap modes at the interface. These modes feature different azimuthal characteristics, which are consistent with recent theoretical transformation optics studies. On the other hand, the scattering maxima of embedded particles are linked to dipolar modes having different orientations and damping rates. Finally, the radiation properties of the particle-film gap modes are studied through the mapping of the scattered power within different solid angle ranges. © 2012 American Chemical Society.","author":[{"dropping-particle":"","family":"Lei","given":"Dang Yuan","non-dropping-particle":"","parse-names":false,"suffix":""},{"dropping-particle":"","family":"Fernández-Domínguez","given":"Antonio I.","non-dropping-particle":"","parse-names":false,"suffix":""},{"dropping-particle":"","family":"Sonnefraud","given":"Yannick","non-dropping-particle":"","parse-names":false,"suffix":""},{"dropping-particle":"","family":"Appavoo","given":"Kannatassen","non-dropping-particle":"","parse-names":false,"suffix":""},{"dropping-particle":"","family":"Haglund","given":"Richard F.","non-dropping-particle":"","parse-names":false,"suffix":""},{"dropping-particle":"","family":"Pendry","given":"John B.","non-dropping-particle":"","parse-names":false,"suffix":""},{"dropping-particle":"","family":"Maier","given":"Stefan A.","non-dropping-particle":"","parse-names":false,"suffix":""}],"container-title":"ACS Nano","id":"ITEM-1","issue":"2","issued":{"date-parts":[["2012"]]},"page":"1380-1386","title":"Revealing plasmonic Gap modes in particle-on-film systems using dark-field spectroscopy","type":"article-journal","volume":"6"},"uris":["http://www.mendeley.com/documents/?uuid=39679658-acbe-4cfe-bacc-12ce8d06135a"]}],"mendeley":{"formattedCitation":"&lt;sup&gt;93&lt;/sup&gt;","plainTextFormattedCitation":"93","previouslyFormattedCitation":"&lt;sup&gt;93&lt;/sup&gt;"},"properties":{"noteIndex":0},"schema":"https://github.com/citation-style-language/schema/raw/master/csl-citation.json"}</w:instrText>
      </w:r>
      <w:r w:rsidR="006A4698" w:rsidRPr="00212AE4">
        <w:rPr>
          <w:rFonts w:ascii="Arial" w:hAnsi="Arial" w:cs="Arial"/>
        </w:rPr>
        <w:fldChar w:fldCharType="separate"/>
      </w:r>
      <w:r w:rsidR="00924B40" w:rsidRPr="00212AE4">
        <w:rPr>
          <w:rFonts w:ascii="Arial" w:hAnsi="Arial" w:cs="Arial"/>
          <w:noProof/>
          <w:vertAlign w:val="superscript"/>
        </w:rPr>
        <w:t>93</w:t>
      </w:r>
      <w:r w:rsidR="006A4698" w:rsidRPr="00212AE4">
        <w:rPr>
          <w:rFonts w:ascii="Arial" w:hAnsi="Arial" w:cs="Arial"/>
        </w:rPr>
        <w:fldChar w:fldCharType="end"/>
      </w:r>
      <w:r w:rsidR="0043243D" w:rsidRPr="00212AE4">
        <w:rPr>
          <w:rFonts w:ascii="Arial" w:hAnsi="Arial" w:cs="Arial"/>
        </w:rPr>
        <w:t xml:space="preserve"> theoretical calculations to simulate the electric field enhancements and photoluminescence measurements.</w:t>
      </w:r>
      <w:r w:rsidR="00AA5630" w:rsidRPr="00212AE4">
        <w:rPr>
          <w:rFonts w:ascii="Arial" w:hAnsi="Arial" w:cs="Arial"/>
        </w:rPr>
        <w:fldChar w:fldCharType="begin" w:fldLock="1"/>
      </w:r>
      <w:r w:rsidR="00924B40" w:rsidRPr="00212AE4">
        <w:rPr>
          <w:rFonts w:ascii="Arial" w:hAnsi="Arial" w:cs="Arial"/>
        </w:rPr>
        <w:instrText>ADDIN CSL_CITATION {"citationItems":[{"id":"ITEM-1","itemData":{"DOI":"10.1039/c7nr02952g","ISSN":"20403372","PMID":"28656183","abstract":"Nanorattles are metallic core-shell particles with core and shell separated by a dielectric spacer. These nanorattles have been identified as a promising class of nanoparticles, due to their extraordinary high electric-field enhancement inside the cavity. Limiting factors are reproducibility and loss of axial symmetry owing to the movable metal core; movement of the core results in fluctuation of the nanocavity dimensions and commensurate variations in enhancement factor. We present a novel synthetic approach for the robust fixation of the central gold rod within a well-defined box, which results in an axisymmetric nanorattle. We determine the structure of the resulting axisymmetric nanorattles by advanced transmission electron microscopy (TEM) and small-angle X-ray scattering (SAXS). Optical absorption and scattering cross-sections obtained from UV-vis-NIR spectroscopy quantitatively agree with finite-difference time-domain (FDTD) simulations based on the structural model derived from SAXS. The predictions of high and homogenous field enhancement are evidenced by scanning TEM electron energy loss spectroscopy (STEM-EELS) measurement on single-particle level. Thus, comprehensive understanding of structural and optical properties is achieved for this class of nanoparticles, paving the way for photonic applications where a defined and robust unit cell is crucial.","author":[{"dropping-particle":"","family":"Schnepf","given":"Max J.","non-dropping-particle":"","parse-names":false,"suffix":""},{"dropping-particle":"","family":"Mayer","given":"Martin","non-dropping-particle":"","parse-names":false,"suffix":""},{"dropping-particle":"","family":"Kuttner","given":"Christian","non-dropping-particle":"","parse-names":false,"suffix":""},{"dropping-particle":"","family":"Tebbe","given":"Moritz","non-dropping-particle":"","parse-names":false,"suffix":""},{"dropping-particle":"","family":"Wolf","given":"Daniel","non-dropping-particle":"","parse-names":false,"suffix":""},{"dropping-particle":"","family":"Dulle","given":"Martin","non-dropping-particle":"","parse-names":false,"suffix":""},{"dropping-particle":"","family":"Altantzis","given":"Thomas","non-dropping-particle":"","parse-names":false,"suffix":""},{"dropping-particle":"","family":"Formanek","given":"Petr","non-dropping-particle":"","parse-names":false,"suffix":""},{"dropping-particle":"","family":"Förster","given":"Stephan","non-dropping-particle":"","parse-names":false,"suffix":""},{"dropping-particle":"","family":"Bals","given":"Sara","non-dropping-particle":"","parse-names":false,"suffix":""},{"dropping-particle":"","family":"König","given":"Tobias A.F.","non-dropping-particle":"","parse-names":false,"suffix":""},{"dropping-particle":"","family":"Fery","given":"Andreas","non-dropping-particle":"","parse-names":false,"suffix":""}],"container-title":"Nanoscale","id":"ITEM-1","issue":"27","issued":{"date-parts":[["2017"]]},"page":"9376-9385","publisher":"Royal Society of Chemistry","title":"Nanorattles with tailored electric field enhancement","type":"article-journal","volume":"9"},"uris":["http://www.mendeley.com/documents/?uuid=289e9e54-ca5c-4f7b-a8f6-69d9cc197dee"]},{"id":"ITEM-2","itemData":{"DOI":"10.1021/nl302271u","ISSN":"15306984","PMID":"22845792","abstract":"Electron emission from single, supported Ag nanocubes excited with ultrafast laser pulses (λ = 800 nm) is studied via spatial and polarization correlated (i) dark field scattering microscopy (DFM), (ii) scanning photoionization microscopy (SPIM), and (iii) high-resolution transmission electron microscopy (HRTEM). Laser-induced electron emission is found to peak for laser polarization aligned with cube diagonals, suggesting the critical influence of plasmonic near-field enhancement of the incident electric field on the overall electron yield. For laser pulses with photon energy below the metal work function, coherent multiphoton photoelectron emission (MPPE) is identified as the most probable mechanism responsible for electron emission from Ag nanocubes and likely metal nanoparticles/surfaces in general. © 2012 American Chemical Society.","author":[{"dropping-particle":"","family":"Grubisic","given":"Andrej","non-dropping-particle":"","parse-names":false,"suffix":""},{"dropping-particle":"","family":"Ringe","given":"Emilie","non-dropping-particle":"","parse-names":false,"suffix":""},{"dropping-particle":"","family":"Cobley","given":"Claire M.","non-dropping-particle":"","parse-names":false,"suffix":""},{"dropping-particle":"","family":"Xia","given":"Younan","non-dropping-particle":"","parse-names":false,"suffix":""},{"dropping-particle":"","family":"Marks","given":"Laurence D.","non-dropping-particle":"","parse-names":false,"suffix":""},{"dropping-particle":"","family":"Duyne","given":"Richard P.","non-dropping-particle":"Van","parse-names":false,"suffix":""},{"dropping-particle":"","family":"Nesbitt","given":"David J.","non-dropping-particle":"","parse-names":false,"suffix":""}],"container-title":"Nano Letters","id":"ITEM-2","issue":"9","issued":{"date-parts":[["2012"]]},"page":"4823-4829","title":"Plasmonic near-electric field enhancement effects in ultrafast photoelectron emission: Correlated spatial and laser polarization microscopy studies of individual Ag nanocubes","type":"article-journal","volume":"12"},"uris":["http://www.mendeley.com/documents/?uuid=0d9f2926-f42d-444e-a873-fcb8e6cf33f9"]},{"id":"ITEM-3","itemData":{"DOI":"10.1021/nn5047647","ISSN":"1936086X","PMID":"25375193","abstract":"Near-infrared plasmonic nanoparticles demonstrate great potential in disease theranostic applications. Herein a nanoplatform, composed of mesoporous silica-coated gold nanorods (AuNRs), is tailor-designed to optimize the photodynamic therapy (PDT) for tumor based on the plasmonic effect. The surface plasmon resonance of AuNRs was fine-tuned to overlap with the exciton absorption of indocyanine green (ICG), a near-infrared photodynamic dye with poor photostability and low quantum yield. Such overlap greatly increases the singlet oxygen yield of incorporated ICG by maximizing the local field enhancement, and protecting the ICG molecules against photodegradation by virtue of the high absorption cross section of the AuNRs. The silica shell strongly increased ICG payload with the additional benefit of enhancing ICG photostability by facilitating the formation of ICG aggregates. As-fabricated AuNR@SiO2 - ICG nanoplatform enables trimodal imaging, near-infrared fluorescence from ICG, and two-photon luminescence/photoacoustic tomography from the AuNRs. The integrated strategy significantly improved photodynamic destruction of breast tumor cells and inhibited the growth of orthotopic breast tumors in mice, with mild laser irradiation, through a synergistic effect of PDT and photothermal therapy. Our study highlights the effect of local field enhancement in PDT and demonstrates the importance of systematic design of nanoplatform to greatly enhancing the antitumor efficacy.","author":[{"dropping-particle":"","family":"Li","given":"Yiye","non-dropping-particle":"","parse-names":false,"suffix":""},{"dropping-particle":"","family":"Wen","given":"Tao","non-dropping-particle":"","parse-names":false,"suffix":""},{"dropping-particle":"","family":"Zhao","given":"Ruifang","non-dropping-particle":"","parse-names":false,"suffix":""},{"dropping-particle":"","family":"Liu","given":"Xixi","non-dropping-particle":"","parse-names":false,"suffix":""},{"dropping-particle":"","family":"Ji","given":"Tianjiao","non-dropping-particle":"","parse-names":false,"suffix":""},{"dropping-particle":"","family":"Wang","given":"Hai","non-dropping-particle":"","parse-names":false,"suffix":""},{"dropping-particle":"","family":"Shi","given":"Xiaowei","non-dropping-particle":"","parse-names":false,"suffix":""},{"dropping-particle":"","family":"Shi","given":"Jian","non-dropping-particle":"","parse-names":false,"suffix":""},{"dropping-particle":"","family":"Wei","given":"Jingyan","non-dropping-particle":"","parse-names":false,"suffix":""},{"dropping-particle":"","family":"Zhao","given":"Yuliang","non-dropping-particle":"","parse-names":false,"suffix":""},{"dropping-particle":"","family":"Wu","given":"Xiaochun","non-dropping-particle":"","parse-names":false,"suffix":""},{"dropping-particle":"","family":"Nie","given":"Guangjun","non-dropping-particle":"","parse-names":false,"suffix":""}],"container-title":"ACS Nano","id":"ITEM-3","issue":"11","issued":{"date-parts":[["2014"]]},"page":"11529-11542","title":"Localized electric field of plasmonic nanoplatform enhanced photodynamic tumor therapy","type":"article-journal","volume":"8"},"uris":["http://www.mendeley.com/documents/?uuid=c3f1db12-dd4a-4803-9d9b-00882ddcf7e9"]}],"mendeley":{"formattedCitation":"&lt;sup&gt;94–96&lt;/sup&gt;","plainTextFormattedCitation":"94–96","previouslyFormattedCitation":"&lt;sup&gt;94–96&lt;/sup&gt;"},"properties":{"noteIndex":0},"schema":"https://github.com/citation-style-language/schema/raw/master/csl-citation.json"}</w:instrText>
      </w:r>
      <w:r w:rsidR="00AA5630" w:rsidRPr="00212AE4">
        <w:rPr>
          <w:rFonts w:ascii="Arial" w:hAnsi="Arial" w:cs="Arial"/>
        </w:rPr>
        <w:fldChar w:fldCharType="separate"/>
      </w:r>
      <w:r w:rsidR="00924B40" w:rsidRPr="00212AE4">
        <w:rPr>
          <w:rFonts w:ascii="Arial" w:hAnsi="Arial" w:cs="Arial"/>
          <w:noProof/>
          <w:vertAlign w:val="superscript"/>
        </w:rPr>
        <w:t>94–96</w:t>
      </w:r>
      <w:r w:rsidR="00AA5630" w:rsidRPr="00212AE4">
        <w:rPr>
          <w:rFonts w:ascii="Arial" w:hAnsi="Arial" w:cs="Arial"/>
        </w:rPr>
        <w:fldChar w:fldCharType="end"/>
      </w:r>
      <w:r w:rsidR="0043243D" w:rsidRPr="00212AE4">
        <w:rPr>
          <w:rFonts w:ascii="Arial" w:hAnsi="Arial" w:cs="Arial"/>
        </w:rPr>
        <w:t xml:space="preserve"> The operando techniques can</w:t>
      </w:r>
      <w:r w:rsidR="00C073AC" w:rsidRPr="00212AE4">
        <w:rPr>
          <w:rFonts w:ascii="Arial" w:hAnsi="Arial" w:cs="Arial"/>
        </w:rPr>
        <w:t xml:space="preserve"> </w:t>
      </w:r>
      <w:r w:rsidR="00B13D0F" w:rsidRPr="00212AE4">
        <w:rPr>
          <w:rFonts w:ascii="Arial" w:hAnsi="Arial" w:cs="Arial"/>
        </w:rPr>
        <w:t xml:space="preserve">assist in </w:t>
      </w:r>
      <w:r w:rsidR="00F62ADE" w:rsidRPr="00212AE4">
        <w:rPr>
          <w:rFonts w:ascii="Arial" w:hAnsi="Arial" w:cs="Arial"/>
        </w:rPr>
        <w:t>reveal</w:t>
      </w:r>
      <w:r w:rsidR="00B13D0F" w:rsidRPr="00212AE4">
        <w:rPr>
          <w:rFonts w:ascii="Arial" w:hAnsi="Arial" w:cs="Arial"/>
        </w:rPr>
        <w:t>ing the</w:t>
      </w:r>
      <w:r w:rsidR="00D7169C" w:rsidRPr="00212AE4">
        <w:rPr>
          <w:rFonts w:ascii="Arial" w:hAnsi="Arial" w:cs="Arial"/>
        </w:rPr>
        <w:t xml:space="preserve"> </w:t>
      </w:r>
      <w:r w:rsidR="00F62ADE" w:rsidRPr="00212AE4">
        <w:rPr>
          <w:rFonts w:ascii="Arial" w:hAnsi="Arial" w:cs="Arial"/>
        </w:rPr>
        <w:t>structural details</w:t>
      </w:r>
      <w:r w:rsidR="00B13D0F" w:rsidRPr="00212AE4">
        <w:rPr>
          <w:rFonts w:ascii="Arial" w:hAnsi="Arial" w:cs="Arial"/>
        </w:rPr>
        <w:t xml:space="preserve"> to</w:t>
      </w:r>
      <w:r w:rsidR="0043243D" w:rsidRPr="00212AE4">
        <w:rPr>
          <w:rFonts w:ascii="Arial" w:hAnsi="Arial" w:cs="Arial"/>
        </w:rPr>
        <w:t xml:space="preserve"> further compleme</w:t>
      </w:r>
      <w:r w:rsidR="00B13D0F" w:rsidRPr="00212AE4">
        <w:rPr>
          <w:rFonts w:ascii="Arial" w:hAnsi="Arial" w:cs="Arial"/>
        </w:rPr>
        <w:t>nt with</w:t>
      </w:r>
      <w:r w:rsidR="0043243D" w:rsidRPr="00212AE4">
        <w:rPr>
          <w:rFonts w:ascii="Arial" w:hAnsi="Arial" w:cs="Arial"/>
        </w:rPr>
        <w:t xml:space="preserve"> their catalytic applications under solar light irradiation conditions.</w:t>
      </w:r>
      <w:r w:rsidR="00C76548" w:rsidRPr="00212AE4">
        <w:rPr>
          <w:rFonts w:ascii="Arial" w:hAnsi="Arial" w:cs="Arial"/>
        </w:rPr>
        <w:fldChar w:fldCharType="begin" w:fldLock="1"/>
      </w:r>
      <w:r w:rsidR="00924B40" w:rsidRPr="00212AE4">
        <w:rPr>
          <w:rFonts w:ascii="Arial" w:hAnsi="Arial" w:cs="Arial"/>
        </w:rPr>
        <w:instrText>ADDIN CSL_CITATION {"citationItems":[{"id":"ITEM-1","itemData":{"DOI":"10.1021/acsphotonics.9b00339","ISSN":"23304022","abstract":"Single particle nanoplasmonic sensing and spectroscopy is a powerful and at the same time relatively easy-to-implement research method that allows monitoring of changes in the structure and properties of metal nanoparticles in real time and with only few restrictions in terms of surrounding medium, temperature and pressure. Consequently, it has been successfully used in materials science applications to, for instance, reveal the impact of size and shape of single metal nanoparticles on the thermodynamics of metal hydride formation and decomposition. In this Perspective, we review and discuss the research efforts that have spurred key advances in the development of single particle nanoplasmonic sensing and spectroscopy as a research tool in materials science. On this background we then assess the prospects and challenges toward its application in single particle catalysis, with the aim to enable operando studies of the relationship between metal nanoparticle structure or oxidation state and catalytic performance.","author":[{"dropping-particle":"","family":"Alekseeva","given":"Svetlana","non-dropping-particle":"","parse-names":false,"suffix":""},{"dropping-particle":"","family":"Nedrygailov","given":"Ievgen I.","non-dropping-particle":"","parse-names":false,"suffix":""},{"dropping-particle":"","family":"Langhammer","given":"Christoph","non-dropping-particle":"","parse-names":false,"suffix":""}],"container-title":"ACS Photonics","id":"ITEM-1","issue":"6","issued":{"date-parts":[["2019"]]},"page":"1319-1330","title":"Single Particle Plasmonics for Materials Science and Single Particle Catalysis","type":"article-journal","volume":"6"},"uris":["http://www.mendeley.com/documents/?uuid=eb9dea13-1f5e-439d-bd6a-c722d870597d"]},{"id":"ITEM-2","itemData":{"DOI":"10.1021/acsenergylett.9b01857","ISSN":"23808195","abstract":"Thermionic converters generate electricity from thermal energy in a power cycle based on the vacuum emission of electrons. While thermodynamically efficient, practical implementations are limited by the extreme temperatures required for electron emission (&gt;1500 K). Here we show how metal nanostructures that support resonant plasmonic absorption enable an alternative strategy. The high temperatures required for efficient vacuum emission can be maintained in a subpopulation of photoexcited \"hot\" electrons during steady-state optical illumination, whereas the lattice temperature of the metal remains within the range of thermal stability, below 600 K. We have also developed an optical thermometry technique based on anti-Stokes Raman spectroscopy that confirms these unique electron dynamics. Thermionic devices constructed from optimized plasmonic absorbers show performance that can outcompete other strategies of concentrated solar power conversion in terms of efficiency and thermal stability.","author":[{"dropping-particle":"","family":"Wu","given":"Shengxiang","non-dropping-particle":"","parse-names":false,"suffix":""},{"dropping-particle":"","family":"Hogan","given":"Nicki","non-dropping-particle":"","parse-names":false,"suffix":""},{"dropping-particle":"","family":"Sheldon","given":"Matthew","non-dropping-particle":"","parse-names":false,"suffix":""}],"container-title":"ACS Energy Letters","id":"ITEM-2","issue":"10","issued":{"date-parts":[["2019"]]},"page":"2508-2513","title":"Hot Electron Emission in Plasmonic Thermionic Converters","type":"article-journal","volume":"4"},"uris":["http://www.mendeley.com/documents/?uuid=449f946a-8536-4762-abce-ad4da12fcec7"]},{"id":"ITEM-3","itemData":{"DOI":"10.1002/adom.201700191","ISSN":"21951071","abstract":"Light-induced chemical reactions on bulk metal surfaces have been explored for more than 50 years. Light absorption at the metal surface plays a key role in inducing photochemical transformations of adsorbed molecules. Our current ability to control both the absorption cross-sections and the energy of absorbed light by metal plasmonic nanoparticles opens new pathways for the manipulation of photochemical reactions. Physical phenomena associated with the localized surface plasmon resonances, such as energetic surface states and intensified electric fields, force us to revisit our traditional understanding of photochemical reactions at metal surfaces. Long standing goals in the field – such as bond selectivity and increased efficiency of photocatalytic processes – might now be achievable, assisted by plasmonic nanoparticles. This Progress Report intends to examine some of the elementary concepts and mechanisms behind these processes in the context of the most recent advancements in the fields of plasmonic-assisted chemistry, charge transfer at the nanoscale, and surface photochemistry.","author":[{"dropping-particle":"","family":"Cortés","given":"Emiliano","non-dropping-particle":"","parse-names":false,"suffix":""}],"container-title":"Advanced Optical Materials","id":"ITEM-3","issue":"15","issued":{"date-parts":[["2017"]]},"page":"1-13","title":"Efficiency and Bond Selectivity in Plasmon-Induced Photochemistry","type":"article-journal","volume":"5"},"uris":["http://www.mendeley.com/documents/?uuid=13871a71-7624-4ba7-a1b4-30c30bed777a"]}],"mendeley":{"formattedCitation":"&lt;sup&gt;97–99&lt;/sup&gt;","plainTextFormattedCitation":"97–99","previouslyFormattedCitation":"&lt;sup&gt;97–99&lt;/sup&gt;"},"properties":{"noteIndex":0},"schema":"https://github.com/citation-style-language/schema/raw/master/csl-citation.json"}</w:instrText>
      </w:r>
      <w:r w:rsidR="00C76548" w:rsidRPr="00212AE4">
        <w:rPr>
          <w:rFonts w:ascii="Arial" w:hAnsi="Arial" w:cs="Arial"/>
        </w:rPr>
        <w:fldChar w:fldCharType="separate"/>
      </w:r>
      <w:r w:rsidR="00924B40" w:rsidRPr="00212AE4">
        <w:rPr>
          <w:rFonts w:ascii="Arial" w:hAnsi="Arial" w:cs="Arial"/>
          <w:noProof/>
          <w:vertAlign w:val="superscript"/>
        </w:rPr>
        <w:t>97–99</w:t>
      </w:r>
      <w:r w:rsidR="00C76548" w:rsidRPr="00212AE4">
        <w:rPr>
          <w:rFonts w:ascii="Arial" w:hAnsi="Arial" w:cs="Arial"/>
        </w:rPr>
        <w:fldChar w:fldCharType="end"/>
      </w:r>
    </w:p>
    <w:p w14:paraId="3800BAE0" w14:textId="77777777" w:rsidR="0001189E" w:rsidRPr="00212AE4" w:rsidRDefault="0001189E" w:rsidP="0001189E">
      <w:pPr>
        <w:spacing w:line="276" w:lineRule="auto"/>
        <w:jc w:val="both"/>
        <w:rPr>
          <w:rFonts w:ascii="Arial" w:hAnsi="Arial" w:cs="Arial"/>
        </w:rPr>
      </w:pPr>
    </w:p>
    <w:p w14:paraId="2813C901" w14:textId="56779DE8" w:rsidR="0001189E" w:rsidRPr="00212AE4" w:rsidRDefault="0001189E" w:rsidP="0001189E">
      <w:pPr>
        <w:spacing w:line="276" w:lineRule="auto"/>
        <w:jc w:val="center"/>
        <w:rPr>
          <w:rFonts w:ascii="Arial" w:hAnsi="Arial" w:cs="Arial"/>
        </w:rPr>
      </w:pPr>
      <w:r w:rsidRPr="00212AE4">
        <w:rPr>
          <w:noProof/>
        </w:rPr>
        <w:lastRenderedPageBreak/>
        <w:drawing>
          <wp:inline distT="0" distB="0" distL="0" distR="0" wp14:anchorId="104F454F" wp14:editId="4D935980">
            <wp:extent cx="5413812" cy="2910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4387" cy="2921902"/>
                    </a:xfrm>
                    <a:prstGeom prst="rect">
                      <a:avLst/>
                    </a:prstGeom>
                    <a:noFill/>
                    <a:ln>
                      <a:noFill/>
                    </a:ln>
                  </pic:spPr>
                </pic:pic>
              </a:graphicData>
            </a:graphic>
          </wp:inline>
        </w:drawing>
      </w:r>
    </w:p>
    <w:p w14:paraId="45F1BA9A" w14:textId="2DD99C98" w:rsidR="0021210F" w:rsidRPr="00212AE4" w:rsidRDefault="0021210F" w:rsidP="004C4ECF">
      <w:pPr>
        <w:spacing w:line="276" w:lineRule="auto"/>
        <w:jc w:val="both"/>
        <w:rPr>
          <w:rFonts w:ascii="Arial" w:hAnsi="Arial" w:cs="Arial"/>
        </w:rPr>
      </w:pPr>
      <w:r w:rsidRPr="00212AE4">
        <w:rPr>
          <w:rFonts w:ascii="Arial" w:hAnsi="Arial" w:cs="Arial" w:hint="eastAsia"/>
          <w:b/>
          <w:bCs/>
        </w:rPr>
        <w:t>F</w:t>
      </w:r>
      <w:r w:rsidRPr="00212AE4">
        <w:rPr>
          <w:rFonts w:ascii="Arial" w:hAnsi="Arial" w:cs="Arial"/>
          <w:b/>
          <w:bCs/>
        </w:rPr>
        <w:t>igure 1.</w:t>
      </w:r>
      <w:r w:rsidRPr="00212AE4">
        <w:rPr>
          <w:rFonts w:ascii="Arial" w:hAnsi="Arial" w:cs="Arial"/>
        </w:rPr>
        <w:t xml:space="preserve"> </w:t>
      </w:r>
      <w:r w:rsidR="00D54C92" w:rsidRPr="00212AE4">
        <w:rPr>
          <w:rFonts w:ascii="Arial" w:hAnsi="Arial" w:cs="Arial"/>
        </w:rPr>
        <w:t>Schematic illustration of</w:t>
      </w:r>
      <w:r w:rsidR="006D7280" w:rsidRPr="00212AE4">
        <w:rPr>
          <w:rFonts w:ascii="Arial" w:hAnsi="Arial" w:cs="Arial"/>
        </w:rPr>
        <w:t xml:space="preserve"> plasmonic excitation and decay mechanisms</w:t>
      </w:r>
      <w:r w:rsidR="00D54C92" w:rsidRPr="00212AE4">
        <w:rPr>
          <w:rFonts w:ascii="Arial" w:hAnsi="Arial" w:cs="Arial"/>
        </w:rPr>
        <w:t xml:space="preserve"> (a) </w:t>
      </w:r>
      <w:r w:rsidR="0034108C" w:rsidRPr="00212AE4">
        <w:rPr>
          <w:rFonts w:ascii="Arial" w:hAnsi="Arial" w:cs="Arial"/>
        </w:rPr>
        <w:t>localized surface plasmon in spherical metal NP, (b)</w:t>
      </w:r>
      <w:r w:rsidR="003D2582" w:rsidRPr="00212AE4">
        <w:rPr>
          <w:rFonts w:ascii="Arial" w:hAnsi="Arial" w:cs="Arial"/>
        </w:rPr>
        <w:t xml:space="preserve"> decay emission of excited plasmons</w:t>
      </w:r>
      <w:r w:rsidR="0034108C" w:rsidRPr="00212AE4">
        <w:rPr>
          <w:rFonts w:ascii="Arial" w:hAnsi="Arial" w:cs="Arial"/>
        </w:rPr>
        <w:t xml:space="preserve"> </w:t>
      </w:r>
      <w:r w:rsidR="006D7280" w:rsidRPr="00212AE4">
        <w:rPr>
          <w:rFonts w:ascii="Arial" w:hAnsi="Arial" w:cs="Arial"/>
        </w:rPr>
        <w:t xml:space="preserve">via radiative and non-radiative emissions, (c) </w:t>
      </w:r>
      <w:r w:rsidR="00585CC1" w:rsidRPr="00212AE4">
        <w:rPr>
          <w:rFonts w:ascii="Arial" w:hAnsi="Arial" w:cs="Arial"/>
        </w:rPr>
        <w:t xml:space="preserve">Activation by plasmonic metal heterojunction with </w:t>
      </w:r>
      <w:r w:rsidR="007F2FB9" w:rsidRPr="00212AE4">
        <w:rPr>
          <w:rFonts w:ascii="Arial" w:hAnsi="Arial" w:cs="Arial"/>
        </w:rPr>
        <w:t xml:space="preserve">the </w:t>
      </w:r>
      <w:r w:rsidR="00585CC1" w:rsidRPr="00212AE4">
        <w:rPr>
          <w:rFonts w:ascii="Arial" w:hAnsi="Arial" w:cs="Arial"/>
        </w:rPr>
        <w:t xml:space="preserve">active metal, </w:t>
      </w:r>
      <w:r w:rsidR="004F6E2B" w:rsidRPr="00212AE4">
        <w:rPr>
          <w:rFonts w:ascii="Arial" w:hAnsi="Arial" w:cs="Arial"/>
        </w:rPr>
        <w:t>(</w:t>
      </w:r>
      <w:r w:rsidR="001108B1" w:rsidRPr="00212AE4">
        <w:rPr>
          <w:rFonts w:ascii="Arial" w:hAnsi="Arial" w:cs="Arial"/>
        </w:rPr>
        <w:t>d</w:t>
      </w:r>
      <w:r w:rsidR="004F6E2B" w:rsidRPr="00212AE4">
        <w:rPr>
          <w:rFonts w:ascii="Arial" w:hAnsi="Arial" w:cs="Arial"/>
        </w:rPr>
        <w:t>)</w:t>
      </w:r>
      <w:r w:rsidR="008A1D36" w:rsidRPr="00212AE4">
        <w:rPr>
          <w:rFonts w:ascii="Arial" w:hAnsi="Arial" w:cs="Arial"/>
        </w:rPr>
        <w:t xml:space="preserve"> plasmon-induced</w:t>
      </w:r>
      <w:r w:rsidR="004F6E2B" w:rsidRPr="00212AE4">
        <w:rPr>
          <w:rFonts w:ascii="Arial" w:hAnsi="Arial" w:cs="Arial"/>
        </w:rPr>
        <w:t xml:space="preserve"> indirect charge transfer mechanism</w:t>
      </w:r>
      <w:r w:rsidR="00BC758D" w:rsidRPr="00212AE4">
        <w:rPr>
          <w:rFonts w:ascii="Arial" w:hAnsi="Arial" w:cs="Arial"/>
        </w:rPr>
        <w:t>, (e) direct intramolecular excitation mechanism,</w:t>
      </w:r>
      <w:r w:rsidR="004F6E2B" w:rsidRPr="00212AE4">
        <w:rPr>
          <w:rFonts w:ascii="Arial" w:hAnsi="Arial" w:cs="Arial"/>
        </w:rPr>
        <w:t xml:space="preserve"> and (f) direct charge transfer mechanism.</w:t>
      </w:r>
    </w:p>
    <w:p w14:paraId="6225738B" w14:textId="4B07AC65" w:rsidR="009825A4" w:rsidRPr="00212AE4" w:rsidRDefault="00CC6E47" w:rsidP="009825A4">
      <w:pPr>
        <w:spacing w:line="360" w:lineRule="auto"/>
        <w:ind w:firstLine="720"/>
        <w:jc w:val="both"/>
        <w:rPr>
          <w:rFonts w:ascii="Arial" w:hAnsi="Arial" w:cs="Arial"/>
        </w:rPr>
      </w:pPr>
      <w:r w:rsidRPr="00212AE4">
        <w:rPr>
          <w:rFonts w:ascii="Arial" w:hAnsi="Arial" w:cs="Arial"/>
          <w:b/>
          <w:bCs/>
        </w:rPr>
        <w:t>Scheme</w:t>
      </w:r>
      <w:r w:rsidR="006C2EE8" w:rsidRPr="00212AE4">
        <w:rPr>
          <w:rFonts w:ascii="Arial" w:hAnsi="Arial" w:cs="Arial"/>
          <w:b/>
          <w:bCs/>
        </w:rPr>
        <w:t xml:space="preserve"> 1</w:t>
      </w:r>
      <w:r w:rsidR="001E1F16" w:rsidRPr="00212AE4">
        <w:rPr>
          <w:rFonts w:ascii="Arial" w:hAnsi="Arial" w:cs="Arial"/>
          <w:b/>
          <w:bCs/>
        </w:rPr>
        <w:t xml:space="preserve"> </w:t>
      </w:r>
      <w:r w:rsidR="001E1F16" w:rsidRPr="00212AE4">
        <w:rPr>
          <w:rFonts w:ascii="Arial" w:hAnsi="Arial" w:cs="Arial"/>
        </w:rPr>
        <w:t>(a) and (b)</w:t>
      </w:r>
      <w:r w:rsidR="006C2EE8" w:rsidRPr="00212AE4">
        <w:rPr>
          <w:rFonts w:ascii="Arial" w:hAnsi="Arial" w:cs="Arial"/>
        </w:rPr>
        <w:t xml:space="preserve"> summarizes the </w:t>
      </w:r>
      <w:r w:rsidR="007C2E56" w:rsidRPr="00212AE4">
        <w:rPr>
          <w:rFonts w:ascii="Arial" w:hAnsi="Arial" w:cs="Arial"/>
        </w:rPr>
        <w:t xml:space="preserve">timeline of </w:t>
      </w:r>
      <w:r w:rsidR="006C2EE8" w:rsidRPr="00212AE4">
        <w:rPr>
          <w:rFonts w:ascii="Arial" w:hAnsi="Arial" w:cs="Arial"/>
        </w:rPr>
        <w:t xml:space="preserve">milestones </w:t>
      </w:r>
      <w:r w:rsidR="00D10DA4" w:rsidRPr="00212AE4">
        <w:rPr>
          <w:rFonts w:ascii="Arial" w:hAnsi="Arial" w:cs="Arial"/>
        </w:rPr>
        <w:t>identifying the several breakthroughs</w:t>
      </w:r>
      <w:r w:rsidR="00CF5CE6" w:rsidRPr="00212AE4">
        <w:rPr>
          <w:rFonts w:ascii="Arial" w:hAnsi="Arial" w:cs="Arial"/>
        </w:rPr>
        <w:t xml:space="preserve"> and pioneering attempts </w:t>
      </w:r>
      <w:r w:rsidR="00D10DA4" w:rsidRPr="00212AE4">
        <w:rPr>
          <w:rFonts w:ascii="Arial" w:hAnsi="Arial" w:cs="Arial"/>
        </w:rPr>
        <w:t>in th</w:t>
      </w:r>
      <w:r w:rsidR="00CF5CE6" w:rsidRPr="00212AE4">
        <w:rPr>
          <w:rFonts w:ascii="Arial" w:hAnsi="Arial" w:cs="Arial"/>
        </w:rPr>
        <w:t>e</w:t>
      </w:r>
      <w:r w:rsidR="00D10DA4" w:rsidRPr="00212AE4">
        <w:rPr>
          <w:rFonts w:ascii="Arial" w:hAnsi="Arial" w:cs="Arial"/>
        </w:rPr>
        <w:t xml:space="preserve"> emerging field of noble metal</w:t>
      </w:r>
      <w:r w:rsidR="003A3044" w:rsidRPr="00212AE4">
        <w:rPr>
          <w:rFonts w:ascii="Arial" w:hAnsi="Arial" w:cs="Arial"/>
        </w:rPr>
        <w:t>-</w:t>
      </w:r>
      <w:r w:rsidR="00D10DA4" w:rsidRPr="00212AE4">
        <w:rPr>
          <w:rFonts w:ascii="Arial" w:hAnsi="Arial" w:cs="Arial"/>
        </w:rPr>
        <w:t>based plasmonic catalysis</w:t>
      </w:r>
      <w:r w:rsidR="00FC315D" w:rsidRPr="00212AE4">
        <w:rPr>
          <w:rFonts w:ascii="Arial" w:hAnsi="Arial" w:cs="Arial"/>
        </w:rPr>
        <w:fldChar w:fldCharType="begin" w:fldLock="1"/>
      </w:r>
      <w:r w:rsidR="009527D1" w:rsidRPr="00212AE4">
        <w:rPr>
          <w:rFonts w:ascii="Arial" w:hAnsi="Arial" w:cs="Arial"/>
        </w:rPr>
        <w:instrText>ADDIN CSL_CITATION {"citationItems":[{"id":"ITEM-1","itemData":{"DOI":"10.1002/adma.201104241","ISSN":"09359648","PMID":"22467121","abstract":"The first use of non-centrosymmetric Janus Au-TiO 2 photocatalysts in efficient, plasmon-enhanced visible-light hydrogen generation is demonstrated. The intense localization of plasmonic near-fields close to the Au-TiO 2 interface, coupled with optical transitions involving localized electronic states in amorphous TiO 2 brings about enhanced optical absorption and the generation of electron-hole pairs for photocatalysis. Copyright © 2012 WILEY-VCH Verlag GmbH &amp; Co. KGaA, Weinheim.","author":[{"dropping-particle":"","family":"Seh","given":"Zhi Wei","non-dropping-particle":"","parse-names":false,"suffix":""},{"dropping-particle":"","family":"Liu","given":"Shuhua","non-dropping-particle":"","parse-names":false,"suffix":""},{"dropping-particle":"","family":"Low","given":"Michelle","non-dropping-particle":"","parse-names":false,"suffix":""},{"dropping-particle":"","family":"Zhang","given":"Shuang Yuan","non-dropping-particle":"","parse-names":false,"suffix":""},{"dropping-particle":"","family":"Liu","given":"Zhaolin","non-dropping-particle":"","parse-names":false,"suffix":""},{"dropping-particle":"","family":"Mlayah","given":"Adnen","non-dropping-particle":"","parse-names":false,"suffix":""},{"dropping-particle":"","family":"Han","given":"Ming Yong","non-dropping-particle":"","parse-names":false,"suffix":""}],"container-title":"Advanced Materials","id":"ITEM-1","issue":"17","issued":{"date-parts":[["2012"]]},"page":"2310-2314","title":"Janus Au-TiO 2 photocatalysts with strong localization of plasmonic near-fields for efficient visible-light hydrogen generation","type":"article-journal","volume":"24"},"uris":["http://www.mendeley.com/documents/?uuid=b3e9e53d-605d-4f1a-8635-9349c30b3509"]},{"id":"ITEM-2","itemData":{"DOI":"10.1021/acsenergylett.6b00558","ISSN":"23808195","abstract":"We report synergistic catalysis of plasmonic Au@Pd nanoparticles supported on titanium-doped zirconium-based aminefunctionalized metal-organic frameworks (MOFs) (UiO-66(Zr100-xTix)) for boosting room-temperature hydrogen production from formic acid (HCOOH) under visible light irradiation. Our results revealed that the electronically promoted Pd sites by the localized surface plasmon resonance (LSPR) effect of Au as well as doping of amine functionality in the MOFs with titanium ions play crucial roles in achieving exceptional catalytic performance. Remarkably, a high H2 production rate of 42000 mL h-1 g-1 (Pd) with high a turnover frequency (TOF) of 200 h-1 based on Pd was obtained under visible light irradiation. Kinetic isotope effect (KIE) measurements demonstrated that dissociations of O-H and C-H bonds of formic acid, which are two important steps for hydrogen production from HCOOH, are individually facilitated by the assistance of amine groups within MOFs and active electron-rich Pd sites induced by the LSPR effect under visible light irradiation.","author":[{"dropping-particle":"","family":"Wen","given":"Meicheng","non-dropping-particle":"","parse-names":false,"suffix":""},{"dropping-particle":"","family":"Mori","given":"Kohsuke","non-dropping-particle":"","parse-names":false,"suffix":""},{"dropping-particle":"","family":"Kuwahara","given":"Yasutaka","non-dropping-particle":"","parse-names":false,"suffix":""},{"dropping-particle":"","family":"Yamashita","given":"Hiromi","non-dropping-particle":"","parse-names":false,"suffix":""}],"container-title":"ACS Energy Letters","id":"ITEM-2","issue":"1","issued":{"date-parts":[["2017"]]},"page":"1-7","title":"Plasmonic Au@Pd nanoparticles supported on a basic metal-organic framework: Synergic boosting of H2 production from formic acid","type":"article-journal","volume":"2"},"uris":["http://www.mendeley.com/documents/?uuid=a5abddc0-3e11-4b51-8925-506ca7ac761e"]},{"id":"ITEM-3","itemData":{"DOI":"10.1021/ja076503n","ISSN":"00027863","abstract":"Titanium dioxide (TiO2) displays photocatalytic behavior under near-ultraviolet (UV) illumination. In another scientific field, it is well understood that the excitation of localized plasmon polaritons on the surface of silver (Ag) nanoparticles (NPs) causes a tremendous increase of the near-field amplitude at well-defined wavelengths in the near UV. The exact resonance wavelength depends on the shape and the dielectric environment of the NPs. We expected that the photocatalytic behavior of TiO2 would be greatly boosted if it gets assisted by the enhanced near-field amplitudes of localized surface plasmon (LSP). Here we show that this is true indeed. We named this new phenomenon \"plasmonic photocatalysis\". The key to enable plasmonic photocatalysis is to deposit TiO2 on a NP comprising an Ag core covered with a silica (SiO2) shell to prevent oxidation of Ag by direct contact with TiO2. The most appropriate diameter for Ag NPs and thickness for the SiO2 shell giving rise to LSP in the near UV were estimated from Mie scattering theory. Upon implementing a device that took these design considerations into account, the measured photocatalytic activity under near UV illumination of such a plasmonic photocatalyst, monitored by decomposition of methylene blue, was enhanced by a factor of 7. The enhancement of the photocatalytic activity increases with a decreased thickness of the SiO2 shell. The plasmonic photocatalysis will be of use as a high performance photocatalyst in nearly all current applications but will be of particular importance for applications in locations of minimal light exposure. © 2008 American Chemical Society.","author":[{"dropping-particle":"","family":"Awazu","given":"Koichi","non-dropping-particle":"","parse-names":false,"suffix":""},{"dropping-particle":"","family":"Fujimaki","given":"Makoto","non-dropping-particle":"","parse-names":false,"suffix":""},{"dropping-particle":"","family":"Rockstuhl","given":"Carsten","non-dropping-particle":"","parse-names":false,"suffix":""},{"dropping-particle":"","family":"Tominaga","given":"Junji","non-dropping-particle":"","parse-names":false,"suffix":""},{"dropping-particle":"","family":"Murakami","given":"Hirotaka","non-dropping-particle":"","parse-names":false,"suffix":""},{"dropping-particle":"","family":"Ohki","given":"Yoshimichi","non-dropping-particle":"","parse-names":false,"suffix":""},{"dropping-particle":"","family":"Yoshida","given":"Naoya","non-dropping-particle":"","parse-names":false,"suffix":""},{"dropping-particle":"","family":"Watanabe","given":"Toshiya","non-dropping-particle":"","parse-names":false,"suffix":""}],"container-title":"Journal of the American Chemical Society","id":"ITEM-3","issue":"5","issued":{"date-parts":[["2008"]]},"page":"1676-1680","title":"A plasmonic photocatalyst consisting of silver nanoparticles embedded in titanium dioxide","type":"article-journal","volume":"130"},"uris":["http://www.mendeley.com/documents/?uuid=6a3fda9a-5313-469b-9018-b328d547e8c8"]},{"id":"ITEM-4","itemData":{"DOI":"10.1038/nnano.2010.235","ISSN":"17483395","PMID":"21131956","abstract":"Ultrathin metal films can exhibit quantum size and surface effects that give rise to unique physical and chemical properties1-7. Metal films containing just a few layers of atoms can be fabricated on substrates using deposition techniques7, but the production of freestanding ultrathin structures remains a significant challenge. Here we report the facile synthesis of freestanding hexagonal palladium nanosheets that are less than 10 atomic layers thick, using carbon monoxide as a surface confining agent. The as-prepared nanosheets are blue in colour and exhibit a well-defined but tunable surface plasmon resonance peak in the near-infrared region. The combination of photothermal stability and biocompatibility makes palladium nanosheets promising candidates for photothermal therapy. The nanosheets also exhibit electrocatalytic activity for the oxidation of formic acid that is 2.5 times greater than that of commercial palladium black catalyst. © 2011 Macmillan Publishers Limited. All rights reserved.","author":[{"dropping-particle":"","family":"Huang","given":"Xiaoqing","non-dropping-particle":"","parse-names":false,"suffix":""},{"dropping-particle":"","family":"Tang","given":"Shaoheng","non-dropping-particle":"","parse-names":false,"suffix":""},{"dropping-particle":"","family":"Mu","given":"Xiaoliang","non-dropping-particle":"","parse-names":false,"suffix":""},{"dropping-particle":"","family":"Dai","given":"Yan","non-dropping-particle":"","parse-names":false,"suffix":""},{"dropping-particle":"","family":"Chen","given":"Guangxu","non-dropping-particle":"","parse-names":false,"suffix":""},{"dropping-particle":"","family":"Zhou","given":"Zhiyou","non-dropping-particle":"","parse-names":false,"suffix":""},{"dropping-particle":"","family":"Ruan","given":"Fangxiong","non-dropping-particle":"","parse-names":false,"suffix":""},{"dropping-particle":"","family":"Yang","given":"Zhilin","non-dropping-particle":"","parse-names":false,"suffix":""},{"dropping-particle":"","family":"Zheng","given":"Nanfeng","non-dropping-particle":"","parse-names":false,"suffix":""}],"container-title":"Nature Nanotechnology","id":"ITEM-4","issue":"1","issued":{"date-parts":[["2011"]]},"page":"28-32","publisher":"Nature Publishing Group","title":"Freestanding palladium nanosheets with plasmonic and catalytic properties","type":"article-journal","volume":"6"},"uris":["http://www.mendeley.com/documents/?uuid=ff651871-9a6a-4d09-843a-128e8bf66033"]},{"id":"ITEM-5","itemData":{"DOI":"10.1038/s41467-020-18623-1","ISSN":"20411723","PMID":"32973158","abstract":"In catalysis, nanoparticles enable chemical transformations and their structural and chemical fingerprints control activity. To develop understanding of such fingerprints, methods studying catalysts at realistic conditions have proven instrumental. Normally, these methods either probe the catalyst bed with low spatial resolution, thereby averaging out single particle characteristics, or probe an extremely small fraction only, thereby effectively ignoring most of the catalyst. Here, we bridge the gap between these two extremes by introducing highly multiplexed single particle plasmonic nanoimaging of model catalyst beds comprising 1000 nanoparticles, which are integrated in a nanoreactor platform that enables online mass spectroscopy activity measurements. Using the example of CO oxidation over Cu, we reveal how highly local spatial variations in catalyst state dynamics are responsible for contradicting information about catalyst active phase found in the literature, and identify that both surface and bulk oxidation state of a Cu nanoparticle catalyst dynamically mediate its activity.","author":[{"dropping-particle":"","family":"Albinsson","given":"David","non-dropping-particle":"","parse-names":false,"suffix":""},{"dropping-particle":"","family":"Boje","given":"Astrid","non-dropping-particle":"","parse-names":false,"suffix":""},{"dropping-particle":"","family":"Nilsson","given":"Sara","non-dropping-particle":"","parse-names":false,"suffix":""},{"dropping-particle":"","family":"Tiburski","given":"Christopher","non-dropping-particle":"","parse-names":false,"suffix":""},{"dropping-particle":"","family":"Hellman","given":"Anders","non-dropping-particle":"","parse-names":false,"suffix":""},{"dropping-particle":"","family":"Ström","given":"Henrik","non-dropping-particle":"","parse-names":false,"suffix":""},{"dropping-particle":"","family":"Langhammer","given":"Christoph","non-dropping-particle":"","parse-names":false,"suffix":""}],"container-title":"Nature Communications","id":"ITEM-5","issue":"1","issued":{"date-parts":[["2020"]]},"page":"1-13","publisher":"Springer US","title":"Copper catalysis at operando conditions—bridging the gap between single nanoparticle probing and catalyst-bed-averaging","type":"article-journal","volume":"11"},"uris":["http://www.mendeley.com/documents/?uuid=f6657be6-ffac-47e7-a128-86d4b9687c16"]},{"id":"ITEM-6","itemData":{"DOI":"10.1016/j.solmat.2019.02.009","ISSN":"09270248","abstract":"This study focused on developing single-atom silver-manganese catalysts for converting the increasingly concerning CO 2 to highly demanded methane (CH 4 ) with renewable solar energy via artificial photosynthesis. The performances of the Ag supported manganese oxides (Ag/HMO) and the single-atom silver-manganese catalysts (Ag-HMO) were tested and compared under the same conditions. The activity of Ag-HMO reached as high as 0.61 mol mol −1 catalysts, which was 1.53 times higher than that of Ag/HMO. The single-atom Ag chains in Ag-HMO promoted the electron transfer from Ag to HMO, the adsorption of visible light and the activation of adsorbed CO 2 , thus enhancing the photocatalytic performances. This research will be beneficial for the practical application of solar energy with plasmonic photocatalyst.","author":[{"dropping-particle":"","family":"Ding","given":"Jie","non-dropping-particle":"","parse-names":false,"suffix":""},{"dropping-particle":"","family":"Liu","given":"Xuefang","non-dropping-particle":"","parse-names":false,"suffix":""},{"dropping-particle":"","family":"Shi","given":"Mengge","non-dropping-particle":"","parse-names":false,"suffix":""},{"dropping-particle":"","family":"Li","given":"Tong","non-dropping-particle":"","parse-names":false,"suffix":""},{"dropping-particle":"","family":"Xia","given":"Mingyu","non-dropping-particle":"","parse-names":false,"suffix":""},{"dropping-particle":"","family":"Du","given":"Xiaowei","non-dropping-particle":"","parse-names":false,"suffix":""},{"dropping-particle":"","family":"Shang","given":"Ruilin","non-dropping-particle":"","parse-names":false,"suffix":""},{"dropping-particle":"","family":"Gu","given":"Hao","non-dropping-particle":"","parse-names":false,"suffix":""},{"dropping-particle":"","family":"Zhong","given":"Qin","non-dropping-particle":"","parse-names":false,"suffix":""}],"container-title":"Solar Energy Materials and Solar Cells","id":"ITEM-6","issue":"March","issued":{"date-parts":[["2019"]]},"page":"34-42","publisher":"Elsevier B.V.","title":"Single-atom silver–manganese catalysts for photocatalytic CO 2 reduction with H 2 O to CH 4","type":"article-journal","volume":"195"},"uris":["http://www.mendeley.com/documents/?uuid=2e805f55-cf12-4ac4-983a-f989f5ea07a6"]},{"id":"ITEM-7","itemData":{"DOI":"10.1038/s41557-018-0054-3","ISSN":"17554349","PMID":"29736005","abstract":"Multi-electron redox reactions, although central to artificial photosynthesis, are kinetically sluggish. Amidst the search for synthetic catalysts for such processes, plasmonic nanoparticles have been found to catalyse multi-electron reduction of CO2 under visible light. This example motivates the need for a general, insight-driven framework for plasmonic catalysis of such multi-electron chemistry. Here, we elucidate the principles underlying the extraction of multiple redox equivalents from a plasmonic photocatalyst. We measure the kinetics of electron harvesting from a gold nanoparticle photocatalyst as a function of photon flux. Our measurements, supported by theoretical modelling, reveal a regime where two-electron transfer from the excited gold nanoparticle becomes prevalent. Multiple electron harvesting becomes possible under continuous-wave, visible-light excitation of moderate intensity due to strong interband transitions in gold and electron-hole separation accomplished using a hole scavenger. These insights will help expand the utility of plasmonic photocatalysis beyond CO2 reduction to other challenging multi-electron, multi-proton transformations such as N2 fixation.","author":[{"dropping-particle":"","family":"Kim","given":"Youngsoo","non-dropping-particle":"","parse-names":false,"suffix":""},{"dropping-particle":"","family":"Smith","given":"Jeremy G.","non-dropping-particle":"","parse-names":false,"suffix":""},{"dropping-particle":"","family":"Jain","given":"Prashant K.","non-dropping-particle":"","parse-names":false,"suffix":""}],"container-title":"Nature Chemistry","id":"ITEM-7","issue":"7","issued":{"date-parts":[["2018"]]},"page":"763-769","publisher":"Springer US","title":"Harvesting multiple electron-hole pairs generated through plasmonic excitation of Au nanoparticles","type":"article-journal","volume":"10"},"uris":["http://www.mendeley.com/documents/?uuid=872f8c45-795d-4017-bfb3-2ad13e87b109"]},{"id":"ITEM-8","itemData":{"DOI":"10.1021/jacs.6b05190","ISSN":"15205126","abstract":"Water splitting represents a promising technology for renewable energy conversion and storage, but it is greatly hindered by the kinetically sluggish oxygen evolution reaction (OER). Here, using Au-nanoparticle-decorated Ni(OH)2 nanosheets [Ni(OH)2-Au] as catalysts, we demonstrate that the photon-induced surface plasmon resonance (SPR) excitation on Au nanoparticles could significantly activate the OER catalysis, specifically achieving a more than 4-fold enhanced activity and meanwhile affording a markedly decreased overpotential of 270 mV at the current density of 10 mA cm-2 and a small Tafel slope of 35 mV dec-1 (no iR-correction), which is much better than those of the benchmark IrO2 and RuO2, as well as most Ni-based OER catalysts reported to date. The synergy of the enhanced generation of NiIII/IV active species and the improved charge transfer, both induced by hot-electron excitation on Au nanoparticles, is proposed to account for such a markedly increased activity. The SPR-enhanced OER catalysis could also be observed over cobalt oxide (CoO)-Au and iron oxy-hydroxide (FeOOH)-Au catalysts, suggesting the generality of this strategy. These findings highlight the possibility of activating OER catalysis by plasmonic excitation and could open new avenues toward the design of more-energy-efficient catalytic water oxidation systems with the assistance of light energy.","author":[{"dropping-particle":"","family":"Liu","given":"Guigao","non-dropping-particle":"","parse-names":false,"suffix":""},{"dropping-particle":"","family":"Li","given":"Peng","non-dropping-particle":"","parse-names":false,"suffix":""},{"dropping-particle":"","family":"Zhao","given":"Guixia","non-dropping-particle":"","parse-names":false,"suffix":""},{"dropping-particle":"","family":"Wang","given":"Xin","non-dropping-particle":"","parse-names":false,"suffix":""},{"dropping-particle":"","family":"Kong","given":"Jintao","non-dropping-particle":"","parse-names":false,"suffix":""},{"dropping-particle":"","family":"Liu","given":"Huimin","non-dropping-particle":"","parse-names":false,"suffix":""},{"dropping-particle":"","family":"Zhang","given":"Huabin","non-dropping-particle":"","parse-names":false,"suffix":""},{"dropping-particle":"","family":"Chang","given":"Kun","non-dropping-particle":"","parse-names":false,"suffix":""},{"dropping-particle":"","family":"Meng","given":"Xianguang","non-dropping-particle":"","parse-names":false,"suffix":""},{"dropping-particle":"","family":"Kako","given":"Tetsuya","non-dropping-particle":"","parse-names":false,"suffix":""},{"dropping-particle":"","family":"Ye","given":"Jinhua","non-dropping-particle":"","parse-names":false,"suffix":""}],"container-title":"Journal of the American Chemical Society","id":"ITEM-8","issue":"29","issued":{"date-parts":[["2016"]]},"page":"9128-9136","title":"Promoting Active Species Generation by Plasmon-Induced Hot-Electron Excitation for Efficient Electrocatalytic Oxygen Evolution","type":"article-journal","volume":"138"},"uris":["http://www.mendeley.com/documents/?uuid=cd636037-c298-4f40-9a2d-3e3dd856e9f2"]},{"id":"ITEM-9","itemData":{"DOI":"10.1038/ncomms5327","ISSN":"20411723","PMID":"24999674","abstract":"The combination of gold and copper is a good way to pull down the cost of gold and ameliorate the instability of copper. Through shape control, the synergy of these two metals can be better exploited. Here, we report an aqueous phase route to the synthesis of pentacle gold-copper alloy nanocrystals with fivefold twinning, the size of which can be tuned in the range from 45 to 200 nm. The growth is found to start from a decahedral core, followed by protrusion of branches along twinning planes. Pentacle products display strong localized surface plasmon resonance peaks in the near-infrared region. Under irradiation by an 808-nm laser, 70-nm pentacle nanocrystals exhibit a notable photothermal effect to kill 4T1 murine breast tumours established on BALB/c mice. In addition, 70-nm pentacle nanocrystals show better catalytic activity than conventional citrate-coated 5-nm Au nanoparticles towards the reduction of p-nitrophenol to p-aminophenol by sodium borohydride. © 2014 Macmillan Publishers Limited. All rights reserved.","author":[{"dropping-particle":"","family":"He","given":"Rong","non-dropping-particle":"","parse-names":false,"suffix":""},{"dropping-particle":"","family":"Wang","given":"You Cheng","non-dropping-particle":"","parse-names":false,"suffix":""},{"dropping-particle":"","family":"Wang","given":"Xiaoyong","non-dropping-particle":"","parse-names":false,"suffix":""},{"dropping-particle":"","family":"Wang","given":"Zhantong","non-dropping-particle":"","parse-names":false,"suffix":""},{"dropping-particle":"","family":"Liu","given":"Gang","non-dropping-particle":"","parse-names":false,"suffix":""},{"dropping-particle":"","family":"Zhou","given":"Wei","non-dropping-particle":"","parse-names":false,"suffix":""},{"dropping-particle":"","family":"Wen","given":"Longping","non-dropping-particle":"","parse-names":false,"suffix":""},{"dropping-particle":"","family":"Li","given":"Qunxiang","non-dropping-particle":"","parse-names":false,"suffix":""},{"dropping-particle":"","family":"Wang","given":"Xiaoping","non-dropping-particle":"","parse-names":false,"suffix":""},{"dropping-particle":"","family":"Chen","given":"Xiaoyuan","non-dropping-particle":"","parse-names":false,"suffix":""},{"dropping-particle":"","family":"Zeng","given":"Jie","non-dropping-particle":"","parse-names":false,"suffix":""},{"dropping-particle":"","family":"Hou","given":"J. G.","non-dropping-particle":"","parse-names":false,"suffix":""}],"container-title":"Nature Communications","id":"ITEM-9","issued":{"date-parts":[["2014"]]},"publisher":"Nature Publishing Group","title":"Facile synthesis of pentacle gold-copper alloy nanocrystals and their plasmonic and catalytic properties","type":"article-journal","volume":"5"},"uris":["http://www.mendeley.com/documents/?uuid=f0ed15df-549d-48c9-a929-a3027969371d"]},{"id":"ITEM-10","itemData":{"DOI":"10.1021/ja511719g","ISSN":"15205126","abstract":"Plasmonic bimetal nanostructures can be used to drive the conventional catalytic reactions efficiently at low temperature with the utilization of solar energy. This work developed Pd-modified Au nanorods, which work as the light absorber and the catalytically active site simultaneously, and exhibit efficient plasmon-enhanced catalytic formic acid dehydrogenation even when below room temperature (5 °C). Plasmon-induced interface interaction and photoreaction dynamics of individual nanorods were investigated by single-particle photoluminescence measurement, and a complete quenching phenomenon at the LSPR region was observed for the first time. More importantly, the spatial distribution of the SPR-induced enhancement, analyzed by the finite difference time domain (FDTD) simulation, shows that only tip-coated Pd can be affected for the occurrence of plasmon resonance energy transfer. This finding provides a route to decrease the amount of Pd species by the selective deposition only at the field-enhanced sites.","author":[{"dropping-particle":"","family":"Zheng","given":"Zhaoke","non-dropping-particle":"","parse-names":false,"suffix":""},{"dropping-particle":"","family":"Tachikawa","given":"Takashi","non-dropping-particle":"","parse-names":false,"suffix":""},{"dropping-particle":"","family":"Majima","given":"Tetsuro","non-dropping-particle":"","parse-names":false,"suffix":""}],"container-title":"Journal of the American Chemical Society","id":"ITEM-10","issue":"2","issued":{"date-parts":[["2015"]]},"page":"948-957","title":"Plasmon-enhanced formic acid dehydrogenation using anisotropic Pd-Au nanorods studied at the single-particle level","type":"article-journal","volume":"137"},"uris":["http://www.mendeley.com/documents/?uuid=1a8f556e-dd9d-49d6-bcab-d11d0aa032e8"]},{"id":"ITEM-11","itemData":{"DOI":"10.1002/anie.201301096","ISSN":"14337851","abstract":"Reinventing the wheel: Bimetallic AuPd nanowheels (see picture), a freestanding form of 2D AuPd nanostructures, were synthesized in a one-pot process. The well-defined and tunable surface plasmon resonance displayed by these nanowheels was exploited in a unique catalytic process in which light energy was used to drive catalytic reactions, such as the Suzuki coupling, with much higher efficiency than that of the conventional heating process. Copyright © 2013 WILEY-VCH Verlag GmbH &amp; Co. KGaA, Weinheim.","author":[{"dropping-particle":"","family":"Huang","given":"Xiaoqing","non-dropping-particle":"","parse-names":false,"suffix":""},{"dropping-particle":"","family":"Li","given":"Yongjia","non-dropping-particle":"","parse-names":false,"suffix":""},{"dropping-particle":"","family":"Chen","given":"Yu","non-dropping-particle":"","parse-names":false,"suffix":""},{"dropping-particle":"","family":"Zhou","given":"Hailong","non-dropping-particle":"","parse-names":false,"suffix":""},{"dropping-particle":"","family":"Duan","given":"Xiangfeng","non-dropping-particle":"","parse-names":false,"suffix":""},{"dropping-particle":"","family":"Huang","given":"Yu","non-dropping-particle":"","parse-names":false,"suffix":""}],"container-title":"Angewandte Chemie - International Edition","id":"ITEM-11","issue":"23","issued":{"date-parts":[["2013"]]},"page":"6063-6067","title":"Plasmonic and catalytic AuPd nanowheels for the efficient conversion of light into chemical energy","type":"article-journal","volume":"52"},"uris":["http://www.mendeley.com/documents/?uuid=604af9f5-f9bd-4d07-adcb-64a55633db69"]},{"id":"ITEM-12","itemData":{"DOI":"10.1021/ja2120647","ISSN":"00027863","PMID":"22440019","abstract":"Visible-light irradiation (λ &gt; 450 nm) of gold nanoparticles loaded on a mixture of anatase/rutile TiO 2 particles (Degussa, P25) promotes efficient aerobic oxidation at room temperature. The photocatalytic activity critically depends on the catalyst architecture: Au particles with &lt;5 nm diameter located at the interface of anatase/rutile TiO 2 particles behave as the active sites for reaction. This photocatalysis is promoted via plasmon activation of the Au particles by visible light followed by consecutive electron transfer in the Au/rutile/anatase contact site. The activated Au particles transfer their conduction electrons to rutile and then to adjacent anatase TiO 2. This catalyzes the oxidation of substrates by the positively charged Au particles along with reduction of O 2 by the conduction band electrons on the surface of anatase TiO 2. This plasmonic photocatalysis is successfully promoted by sunlight exposure and enables efficient and selective aerobic oxidation of alcohols at ambient temperature. © 2012 American Chemical Society.","author":[{"dropping-particle":"","family":"Tsukamoto","given":"Daijiro","non-dropping-particle":"","parse-names":false,"suffix":""},{"dropping-particle":"","family":"Shiraishi","given":"Yasuhiro","non-dropping-particle":"","parse-names":false,"suffix":""},{"dropping-particle":"","family":"Sugano","given":"Yoshitsune","non-dropping-particle":"","parse-names":false,"suffix":""},{"dropping-particle":"","family":"Ichikawa","given":"Satoshi","non-dropping-particle":"","parse-names":false,"suffix":""},{"dropping-particle":"","family":"Tanaka","given":"Shunsuke","non-dropping-particle":"","parse-names":false,"suffix":""},{"dropping-particle":"","family":"Hirai","given":"Takayuki","non-dropping-particle":"","parse-names":false,"suffix":""}],"container-title":"Journal of the American Chemical Society","id":"ITEM-12","issue":"14","issued":{"date-parts":[["2012"]]},"page":"6309-6315","title":"Gold nanoparticles located at the interface of anatase/rutile TiO 2 particles as active plasmonic photocatalysts for aerobic oxidation","type":"article-journal","volume":"134"},"uris":["http://www.mendeley.com/documents/?uuid=b96d2a2b-9dd3-4fa0-95bd-df4c2747900c"]},{"id":"ITEM-13","itemData":{"DOI":"10.1021/nl9041214","ISSN":"15306984","PMID":"20350008","abstract":"Irradiating gold nanoparticles at their plasmon resonance frequency creates immense plasmonic charge and high temperatures, which can be used to drive catalytic reactions. By integrating strongly plasmonic nanoparticles with strongly catalytic metal oxides, significant enhancements in the catalytic activity can be achieved. Here, we study the plasmonically driven catalytic conversion of CO to CO2 by irradiating Au nanoparticle/Fe 2O3 composites. The reaction rate of this composite greatly exceeds that of the Au nanoparticles or Fe2O3 alone, indicating that this reaction is not driven solely by the thermal (plasmonic) heating of the gold nanoparticles but relies intimately on the interaction of these two materials. A comparison of the plasmonically driven catalytic reaction rate with that obtained under uniform heating shows an enhancement of at least 2 orders of magnitude. © 2010 American Chemical Society.","author":[{"dropping-particle":"","family":"Hung","given":"Wei Hsuan","non-dropping-particle":"","parse-names":false,"suffix":""},{"dropping-particle":"","family":"Aykol","given":"Mehmet","non-dropping-particle":"","parse-names":false,"suffix":""},{"dropping-particle":"","family":"Valley","given":"David","non-dropping-particle":"","parse-names":false,"suffix":""},{"dropping-particle":"","family":"Hou","given":"Wenbo","non-dropping-particle":"","parse-names":false,"suffix":""},{"dropping-particle":"","family":"Cronin","given":"Stephen B.","non-dropping-particle":"","parse-names":false,"suffix":""}],"container-title":"Nano Letters","id":"ITEM-13","issue":"4","issued":{"date-parts":[["2010"]]},"page":"1314-1318","title":"Plasmon resonant enhancement of carbon monoxide catalysis","type":"article-journal","volume":"10"},"uris":["http://www.mendeley.com/documents/?uuid=68214093-a920-4a7d-92cf-582367cc569f"]},{"id":"ITEM-14","itemData":{"DOI":"10.1038/nchem.1032","ISSN":"17554330","PMID":"21602862","abstract":"Catalysis plays a critical role in chemical conversion, energy production and pollution mitigation. High activation barriers associated with rate-limiting elementary steps require most commercial heterogeneous catalytic reactions to be run at relatively high temperatures, which compromises energy efficiency and the long-term stability of the catalyst. Here we show that plasmonic nanostructures of silver can concurrently use low-intensity visible light (on the order of solar intensity) and thermal energy to drive catalytic oxidation reactions-such as ethylene epoxidation, CO oxidation, and NH3 oxidation-at lower temperatures than their conventional counterparts that use only thermal stimulus. Based on kinetic isotope experiments and density functional calculations, we postulate that excited plasmons on the silver surface act to populate O2 antibonding orbitals and so form a transient negative-ion state, which thereby facilitates the rate-limiting O 2-dissociation reaction. The results could assist the design of catalytic processes that are more energy efficient and robust than current processes. © 2011 Macmillan Publishers Limited. All rights reserved.","author":[{"dropping-particle":"","family":"Christopher","given":"Phillip","non-dropping-particle":"","parse-names":false,"suffix":""},{"dropping-particle":"","family":"Xin","given":"Hongliang","non-dropping-particle":"","parse-names":false,"suffix":""},{"dropping-particle":"","family":"Linic","given":"Suljo","non-dropping-particle":"","parse-names":false,"suffix":""}],"container-title":"Nature Chemistry","id":"ITEM-14","issue":"6","issued":{"date-parts":[["2011"]]},"page":"467-472","publisher":"Nature Publishing Group","title":"Visible-light-enhanced catalytic oxidation reactions on plasmonic silver nanostructures","type":"article-journal","volume":"3"},"uris":["http://www.mendeley.com/documents/?uuid=a51b653e-3594-4334-8bed-8f4e4ffc3744"]},{"id":"ITEM-15","itemData":{"DOI":"10.1038/nmat3151","ISSN":"14764660","PMID":"22109608","abstract":"Recent years have seen a renewed interest in the harvesting and conversion of solar energy. Among various technologies, the direct conversion of solar to chemical energy using photocatalysts has received significant attention. Although heterogeneous photocatalysts are almost exclusively semiconductors, it has been demonstrated recently that plasmonic nanostructures of noble metals (mainly silver and gold) also show significant promise. Here we review recent progress in using plasmonic metallic nanostructures in the field of photocatalysis. We focus on plasmon-enhanced water splitting on composite photocatalysts containing semiconductor and plasmonic-metal building blocks, and recently reported plasmon-mediated photocatalytic reactions on plasmonic nanostructures of noble metals. We also discuss the areas where major advancements are needed to move the field of plasmon-mediated photocatalysis forward. © 2011 Macmillan Publishers Limited. All rights reserved.","author":[{"dropping-particle":"","family":"Linic","given":"Suljo","non-dropping-particle":"","parse-names":false,"suffix":""},{"dropping-particle":"","family":"Christopher","given":"Phillip","non-dropping-particle":"","parse-names":false,"suffix":""},{"dropping-particle":"","family":"Ingram","given":"David B.","non-dropping-particle":"","parse-names":false,"suffix":""}],"container-title":"Nature Materials","id":"ITEM-15","issue":"12","issued":{"date-parts":[["2011"]]},"page":"911-921","publisher":"Nature Publishing Group","title":"Plasmonic-metal nanostructures for efficient conversion of solar to chemical energy","type":"article-journal","volume":"10"},"uris":["http://www.mendeley.com/documents/?uuid=5858ac1f-db6f-41bf-a0d9-cdb2600aaad6"]},{"id":"ITEM-16","itemData":{"DOI":"10.1002/anie.200802483","ISSN":"14337851","PMID":"18773395","abstract":"Plasmonic photocatalyst Ag@AgCl, in which Ag nanoparticles are deposited on the surfaces of AgCl particles (SEM image depicted), was prepared by treating Ag2MoO4 with HCl to form AgCl powder and then reducing some Ag+ ions in the surface region of the AgCl particles to Ag 0. This photocatalyst is highly efficient, for example in the degradation of organic dyes, and stable under visible light. (Figure Presented) © 2008 Wiley-VCH Verlag GmbH &amp; Co. KGaA.","author":[{"dropping-particle":"","family":"Wang","given":"Peng","non-dropping-particle":"","parse-names":false,"suffix":""},{"dropping-particle":"","family":"Huang","given":"Baibiao","non-dropping-particle":"","parse-names":false,"suffix":""},{"dropping-particle":"","family":"Qin","given":"Xiaoyan","non-dropping-particle":"","parse-names":false,"suffix":""},{"dropping-particle":"","family":"Zhang","given":"Xiaoyang","non-dropping-particle":"","parse-names":false,"suffix":""},{"dropping-particle":"","family":"Dai","given":"Ying","non-dropping-particle":"","parse-names":false,"suffix":""},{"dropping-particle":"","family":"Wei","given":"Jiyong","non-dropping-particle":"","parse-names":false,"suffix":""},{"dropping-particle":"","family":"Whangbo","given":"Myung Hwan","non-dropping-particle":"","parse-names":false,"suffix":""}],"container-title":"Angewandte Chemie - International Edition","id":"ITEM-16","issue":"41","issued":{"date-parts":[["2008"]]},"page":"7931-7933","title":"Ag@AgCl: A highly efficient and stable photocatalyst active under visible light","type":"article-journal","volume":"47"},"uris":["http://www.mendeley.com/documents/?uuid=feef492e-595f-4ef6-95a5-cc91ccd4501d"]},{"id":"ITEM-17","itemData":{"DOI":"10.1021/jp905247j","ISBN":"0086278787102","ISSN":"19327447","abstract":"Conventional TiO2 photocatalyst possesses excellent activities and stabilities, but requires near-ultraviolet (UV) irradiation (about 4% of the solar spectrum) for effective photocatalysis, thereby severely limiting its practical application. It is highly desirable to develop a photocatalyst that can use visible light in high efficiency under sunlight irradiation. In this work, we prepare new visible-light-driven plasmonic photocatalyst Ag/ AgCl/TiO2 nanotube arrays (NTs) by depositing AgCl nanoparticles (NPs) into the self-organized TiO2 NTs, and then reducing partial Ag+ ions in the surface region of the AgCl particles to Ag0 species under xenon lamp irradiation. The prepared metal-semiconductor nanocomposite plasmonic photocatalyst exhibits a highly visible-light photocatalytic activity for photocatalytic degradation of methyl orange in water and stability. A new plasmonic photocatalytic mechanism, which is proposed on the basis of the fact that the Ag NPs are photoexcited due to plasmon resonance and charge separation, is accomplished by the transfer of photoexcited electrons from the Ag NPs to the TiO2 conduction band and the simultaneous transfer of compensative electrons from a donor (Cl-) to the Ag NPs. The proposed mechanism is further confirmed by the experiments of hydroxyl radical and transient photocurrent response. The prepared photocatalysts are also of great interest in solar cell, catalysis, separation technology, biomedical engineering, and nanotechnology. This study may provide new insight into the design and preparation of advanced visible-light photocatalytic materials. © 2009 American Chemical Society.","author":[{"dropping-particle":"","family":"Yu","given":"Jiaguo","non-dropping-particle":"","parse-names":false,"suffix":""},{"dropping-particle":"","family":"Dai","given":"Gaopeng","non-dropping-particle":"","parse-names":false,"suffix":""},{"dropping-particle":"","family":"Huang","given":"Baibiao","non-dropping-particle":"","parse-names":false,"suffix":""}],"container-title":"Journal of Physical Chemistry C","id":"ITEM-17","issue":"37","issued":{"date-parts":[["2009"]]},"page":"16394-16401","title":"Fabrication and characterization of visible-light-driven plasmonic photocatalyst Ag/AgCl/TiO2 nanotube arrays","type":"article-journal","volume":"113"},"uris":["http://www.mendeley.com/documents/?uuid=6d71efa4-8348-4c7d-a30a-a9cebb71780a"]}],"mendeley":{"formattedCitation":"&lt;sup&gt;75,100–115&lt;/sup&gt;","plainTextFormattedCitation":"75,100–115","previouslyFormattedCitation":"&lt;sup&gt;75,100–115&lt;/sup&gt;"},"properties":{"noteIndex":0},"schema":"https://github.com/citation-style-language/schema/raw/master/csl-citation.json"}</w:instrText>
      </w:r>
      <w:r w:rsidR="00FC315D" w:rsidRPr="00212AE4">
        <w:rPr>
          <w:rFonts w:ascii="Arial" w:hAnsi="Arial" w:cs="Arial"/>
        </w:rPr>
        <w:fldChar w:fldCharType="separate"/>
      </w:r>
      <w:r w:rsidR="00F51D7D" w:rsidRPr="00212AE4">
        <w:rPr>
          <w:rFonts w:ascii="Arial" w:hAnsi="Arial" w:cs="Arial"/>
          <w:noProof/>
          <w:vertAlign w:val="superscript"/>
        </w:rPr>
        <w:t>75,100–115</w:t>
      </w:r>
      <w:r w:rsidR="00FC315D" w:rsidRPr="00212AE4">
        <w:rPr>
          <w:rFonts w:ascii="Arial" w:hAnsi="Arial" w:cs="Arial"/>
        </w:rPr>
        <w:fldChar w:fldCharType="end"/>
      </w:r>
      <w:r w:rsidR="00DB1321" w:rsidRPr="00212AE4">
        <w:rPr>
          <w:rFonts w:ascii="Arial" w:hAnsi="Arial" w:cs="Arial"/>
        </w:rPr>
        <w:t xml:space="preserve"> and spectroscopic techniques</w:t>
      </w:r>
      <w:r w:rsidR="000F5071" w:rsidRPr="00212AE4">
        <w:rPr>
          <w:rFonts w:ascii="Arial" w:hAnsi="Arial" w:cs="Arial"/>
        </w:rPr>
        <w:fldChar w:fldCharType="begin" w:fldLock="1"/>
      </w:r>
      <w:r w:rsidR="009527D1" w:rsidRPr="00212AE4">
        <w:rPr>
          <w:rFonts w:ascii="Arial" w:hAnsi="Arial" w:cs="Arial"/>
        </w:rPr>
        <w:instrText xml:space="preserve">ADDIN CSL_CITATION {"citationItems":[{"id":"ITEM-1","itemData":{"DOI":"10.1021/nl062795z","ISSN":"15306984","PMID":"17315937","abstract":"We investigate the fluorescence from dyes coupled to individual DNA-functionalized metal nanoparticles. We use single-particle darkfield scattering and fluorescence microscopy to correlate the fluorescence intensity of the dyes with the localized surface plasmon resonance (LSPR) spectra of the individual metal nanoparticles to which they are attached. For each of three different dyes, we observe a strong correlation between the fluorescence intensity of the dye and the degree of spectral overlap with the plasmon resonance of the nanoparticle. On average, we observe the brightest fluorescence from dyes attached to metal nanoparticles that have a LSPR scattering peak </w:instrText>
      </w:r>
      <w:r w:rsidR="009527D1" w:rsidRPr="00212AE4">
        <w:rPr>
          <w:rFonts w:ascii="ＭＳ 明朝" w:eastAsia="ＭＳ 明朝" w:hAnsi="ＭＳ 明朝" w:cs="ＭＳ 明朝" w:hint="eastAsia"/>
        </w:rPr>
        <w:instrText>∼</w:instrText>
      </w:r>
      <w:r w:rsidR="009527D1" w:rsidRPr="00212AE4">
        <w:rPr>
          <w:rFonts w:ascii="Arial" w:hAnsi="Arial" w:cs="Arial"/>
        </w:rPr>
        <w:instrText>40-120 meV higher in energy than the emission peak of the fluorophore. These results should prove useful for understanding and optimizing metal-enhanced fluorescence. © 2007 American Chemical Society.","author":[{"dropping-particle":"","family":"Chen","given":"Yeechi","non-dropping-particle":"","parse-names":false,"suffix":""},{"dropping-particle":"","family":"Munechika","given":"Keiko","non-dropping-particle":"","parse-names":false,"suffix":""},{"dropping-particle":"","family":"Ginger","given":"David S.","non-dropping-particle":"","parse-names":false,"suffix":""}],"container-title":"Nano Letters","id":"ITEM-1","issue":"3","issued":{"date-parts":[["2007"]]},"page":"690-696","title":"Dependence of fluorescence intensity on the spectral overlap between fluorophores and plasmon resonant single silver nanoparticles","type":"article-journal","volume":"7"},"uris":["http://www.mendeley.com/documents/?uuid=067f3d56-4bac-46fd-928e-b60740e794c0"]},{"id":"ITEM-2","itemData":{"DOI":"10.1038/ncomms10545","ISSN":"20411723","abstract":"Plasmonic metal nanoparticles enhance chemical reactions on their surface when illuminated with light of particular frequencies. It has been shown that these processes are driven by excitation of localized surface plasmon resonance (LSPR). The interaction of LSPR with adsorbate orbitals can lead to the injection of energized charge carriers into the adsorbate, which can result in chemical transformations. The mechanism of the charge injection process (and role of LSPR) is not well understood. Here we shed light on the specifics of this mechanism by coupling optical characterization methods, mainly wavelength-dependent Stokes and anti-Stokes SERS, with kinetic analysis of photocatalytic reactions in an Ag nanocube-methylene blue plasmonic system. We propose that localized LSPR-induced electric fields result in a direct charge transfer within the molecule-adsorbate system. These observations provide a foundation for the development of plasmonic catalysts that can selectively activate targeted chemical bonds, since the mechanism allows for tuning plasmonic nanomaterials in such a way that illumination can selectively enhance desired chemical pathways.","author":[{"dropping-particle":"","family":"Boerigter","given":"Calvin","non-dropping-particle":"","parse-names":false,"suffix":""},{"dropping-particle":"","family":"Campana","given":"Robert","non-dropping-particle":"","parse-names":false,"suffix":""},{"dropping-particle":"","family":"Morabito","given":"Matthew","non-dropping-particle":"","parse-names":false,"suffix":""},{"dropping-particle":"","family":"Linic","given":"Suljo","non-dropping-particle":"","parse-names":false,"suffix":""}],"container-title":"Nature Communications","id":"ITEM-2","issued":{"date-parts":[["2016"]]},"publisher":"Nature Publishing Group","title":"Evidence and implications of direct charge excitation as the dominant mechanism in plasmon-mediated photocatalysis","type":"article-journal","volume":"7"},"uris":["http://www.mendeley.com/documents/?uuid=1abe78f6-b471-442a-bd5a-7234ccec3cb0"]},{"id":"ITEM-3","itemData":{"DOI":"10.1126/science.aaw9545","ISSN":"10959203","PMID":"31048463","abstract":"Sivan et al. claim that the methods used to distinguish thermal from hot carrier effects in our recent report are inaccurate and that our data can be explained by a purely thermal mechanism with a fixed activation energy. This conclusion is invalid, because they substantially misinterpret the emissivity of the photocatalyst and assume a linear intensity–dependent temperature in their model that is unrealistic.","author":[{"dropping-particle":"","family":"Zhou","given":"Linan","non-dropping-particle":"","parse-names":false,"suffix":""},{"dropping-particle":"","family":"Swearer","given":"Dayne F.","non-dropping-particle":"","parse-names":false,"suffix":""},{"dropping-particle":"","family":"Robatjazi","given":"Hossein","non-dropping-particle":"","parse-names":false,"suffix":""},{"dropping-particle":"","family":"Alabastri","given":"Alessandro","non-dropping-particle":"","parse-names":false,"suffix":""},{"dropping-particle":"","family":"Christopher","given":"Phillip","non-dropping-particle":"","parse-names":false,"suffix":""},{"dropping-particle":"","family":"Carter","given":"Emily A.","non-dropping-particle":"","parse-names":false,"suffix":""},{"dropping-particle":"","family":"Nordlander","given":"Peter","non-dropping-particle":"","parse-names":false,"suffix":""},{"dropping-particle":"","family":"Halas","given":"Naomi J.","non-dropping-particle":"","parse-names":false,"suffix":""}],"container-title":"Science","id":"ITEM-3","issue":"6439","issued":{"date-parts":[["2019"]]},"page":"69-72","title":"Response to Comment on “Quantifying hot carrier and thermal contributions in plasmonic photocatalysis”","type":"article-journal","volume":"364"},"uris":["http://www.mendeley.com/documents/?uuid=7e8ad3ad-49c6-4f05-9b92-894a6e680fff"]},{"id":"ITEM-4","itemData":{"DOI":"10.1557/mrs2005.99","ISSN":"08837694","abstract":"Nanoshells, concentric nanoparticles consisting of a dielectric core and a metallic shell, are simple spherical nanostructures with unique, geometrically tunable optical resonances. As with all metallic nanostructures, their optical properties are controlled by the collective electronic resonance, or plasmon resonance, of the constituent metal, typically silver or gold. In striking contrast to the resonant properties of solid metallic nanostructures, which exhibit only a weak tunability with size or aspect ratio, the optical resonance of a nanoshell is extraordinarily sensitive to the inner and outer dimensions of the metallic shell layer. The underlying reason for this lies beyond classical electromagnetic theory, where plasmon-resonant nanoparticles follow a mesoscale analogue of molecular orbital theory, hybridizing in precisely the same manner as the individual atomic wave functions in simple molecules. This plasmon hybridization picture provides an essential \"design rule\" for metallic nanostructures that can allow us to effectively predict their optical resonant properties. Such a systematic control of the far-field optical resonances of metallic nanostructures is accomplished simultaneously with control of the field at the surface of the nanostructure. The nanoshell geometry is ideal for tuning and optimizing the near-field response as a stand-alone surface-enhanced Raman spectroscopy (SERS) nanosensor substrate and as a surface-plasmon-resonant nanosensor. Tuning the plasmon resonance of nanoshells into the near-infrared region of the spectrum has enabled a variety of biomedical applications that exploit the strong optical contrast available with nanoshells in a spectral region where blood and tissue are optimally transparent.","author":[{"dropping-particle":"","family":"Halas","given":"Naomi","non-dropping-particle":"","parse-names":false,"suffix":""}],"container-title":"MRS Bulletin","id":"ITEM-4","issue":"5","issued":{"date-parts":[["2005"]]},"page":"362-367","title":"Playing with plasmons: Tuning the optical resonant properties of metallic nanoshells","type":"article-journal","volume":"30"},"uris":["http://www.mendeley.com/documents/?uuid=c9da4eac-7d78-4afb-902b-de25b93dc98d"]},{"id":"ITEM-5","itemData":{"DOI":"10.1016/j.materresbull.2019.110695","ISSN":"00255408","abstract":"Synthesis of Ag/AgVO3@CdS/BiVO4 heterostructure photocatalysts by the photoreduction strategy and tested for H2 evolution under artificial solar irradiation. The effects of Ag/AgVO3@CdS/BiVO4 heterostructure on the crystal phase, visible absorption, morphology, strong interactions, and charge carrier separations were analyzed by series of characterization techniques. Based on photocatalytic test, 1Ag/AgVO3@CdS/BiVO4 exhibited the highest solar light-driven activity for hydrogen production (105,541 μmol/g) and with an apparent quantum yield. As a results, the metallic silver and AgVO3 particles were formed and located on the surface of the monoclinic BiVO4 and CdS nanorods represented as charge carrier bridges and electron tricking centers. The Ag/AgVO3@CdS/BiVO4 heterostructures with suitable oxidation-reduction energy levels could enhance charge carrier separation and engineering a broad spectral response by extending more light absorption capacity. The synergetic phenomenon and plasmonic Ag nanoclusters in this heterostructure favorable for creation of photoexcited electron clouds at CB of CdS.","author":[{"dropping-particle":"","family":"Mandari","given":"Kotesh Kumar","non-dropping-particle":"","parse-names":false,"suffix":""},{"dropping-particle":"","family":"Do","given":"Jeong Yeon","non-dropping-particle":"","parse-names":false,"suffix":""},{"dropping-particle":"","family":"Pandey","given":"Sadanand","non-dropping-particle":"","parse-names":false,"suffix":""},{"dropping-particle":"","family":"Vattikuti","given":"S. V.Prabhakar","non-dropping-particle":"","parse-names":false,"suffix":""},{"dropping-particle":"","family":"Kang","given":"Misook","non-dropping-particle":"","parse-names":false,"suffix":""}],"container-title":"Materials Research Bulletin","id":"ITEM-5","issue":"November 2019","issued":{"date-parts":[["2020"]]},"page":"110695","publisher":"Elsevier","title":"Preparation of highly crystalline quaternary heterostructure catalyst for hydrogen evolution under solar light: Improved photoexcited charge separation","type":"article-journal","volume":"122"},"uris":["http://www.mendeley.com/documents/?uuid=43e98348-f405-4737-839b-737a82ff2416"]},{"id":"ITEM-6","itemData":{"DOI":"10.1016/j.electacta.2014.07.146","ISSN":"00134686","abstract":"Solar water splitting with metal oxide semiconductors constitutes a promising approach to the conversion of solar energy into chemical energy stored in the atomic bonds of hydrogen molecules. In the present study, we evaluate the effect of the presence of Au nanoparticles on the photoelectrochemical behaviour of mesoporous TiO2to photo-oxidize water. We observe that the presence of Au nanoparticles leads to enhanced photocurrents for water oxidation and we explore the origin of this enhancement by optical and electrochemical characterization techniques. Our results indicate that although the Au nanoparticles are responsible for a localized surface plasmonic resonance effect, which significantly improves the optical density of the electrodes, the main contribution of these nanoparticles to the photocurrent has a catalytic origin as evidenced by the faster charge transfer kinetics.","author":[{"dropping-particle":"","family":"Haro","given":"Marta","non-dropping-particle":"","parse-names":false,"suffix":""},{"dropping-particle":"","family":"Abargues","given":"Rafael","non-dropping-particle":"","parse-names":false,"suffix":""},{"dropping-particle":"","family":"Herraiz-Cardona","given":"Isaac","non-dropping-particle":"","parse-names":false,"suffix":""},{"dropping-particle":"","family":"Martínez-Pastor","given":"Juan","non-dropping-particle":"","parse-names":false,"suffix":""},{"dropping-particle":"","family":"Giménez","given":"Sixto","non-dropping-particle":"","parse-names":false,"suffix":""}],"container-title":"Electrochimica Acta","id":"ITEM-6","issued":{"date-parts":[["2014"]]},"page":"64-70","publisher":"Elsevier Ltd","title":"Plasmonic versus catalytic effect of gold nanoparticles on mesoporous TiO2electrodes for water splitting","type":"article-journal","volume":"144"},"uris":["http://www.mendeley.com/documents/?uuid=1244cbab-3aee-4295-9550-6ccd0de8569f"]},{"id":"ITEM-7","itemData":{"DOI":"10.1016/j.nanoen.2021.105950","ISSN":"22112855","abstract":"Activation of CO2 with plasmon induced hot electrons has attracted great attention due to its moderate reaction conditions, but high-efficiency plasmonic catalysts still remains challenging. Herein, we designedly prepared an antenna-reactor plasmonic catalyst with core-shell structure, i.e. sub-nm Pd skin/Au NPs encapsulated within UiO-66-NH2 (Au@Pd@UiO-66-NH2-0.5) for CO2 hydrogenation under light-heat dual activation. Under the photo-thermal synergism, CO2 can be efficiently converted into CO and the optimal production rate reaches 3737 µmol/gmetal/h at 150 °C. Thereinto, ultrafast transient absorption spectroscopy reveals that the sub-nm Pd skin provides a longer time window for hot electron transfer and efficient retardation of energy dissipation. Theoretical calculations further confirm the significant reductions in HOMO-LUMO gap of CO2 and reaction energy barrier from CO2* to COOH* through adsorption of CO2 on sub-nm Pd skin, promoting its efficiency and selectivity. Our findings provide new insights into design of bimetallic plasmonic catalysts for low-temperature catalysis.","author":[{"dropping-particle":"","family":"Zhang","given":"Xibo","non-dropping-particle":"","parse-names":false,"suffix":""},{"dropping-particle":"","family":"Fan","given":"Yunyan","non-dropping-particle":"","parse-names":false,"suffix":""},{"dropping-particle":"","family":"You","given":"Enming","non-dropping-particle":"","parse-names":false,"suffix":""},{"dropping-particle":"","family":"Li","given":"Zexuan","non-dropping-particle":"","parse-names":false,"suffix":""},{"dropping-particle":"","family":"Dong","given":"Yongdi","non-dropping-particle":"","parse-names":false,"suffix":""},{"dropping-particle":"","family":"Chen","given":"Luning","non-dropping-particle":"","parse-names":false,"suffix":""},{"dropping-particle":"","family":"Yang","given":"Ye","non-dropping-particle":"","parse-names":false,"suffix":""},{"dropping-particle":"","family":"Xie","given":"Zhaoxiong","non-dropping-particle":"","parse-names":false,"suffix":""},{"dropping-particle":"","family":"Kuang","given":"Qin","non-dropping-particle":"","parse-names":false,"suffix":""},{"dropping-particle":"","family":"Zheng","given":"Lansun","non-dropping-particle":"","parse-names":false,"suffix":""}],"container-title":"Nano Energy","id":"ITEM-7","issue":"January","issued":{"date-parts":[["2021"]]},"page":"105950","publisher":"Elsevier Ltd","title":"MOF encapsulated sub-nm Pd skin/Au nanoparticles as antenna-reactor plasmonic catalyst for light driven CO2 hydrogenation","type":"article-journal","volume":"84"},"uris":["http://www.mendeley.com/documents/?uuid=c4d646f9-9a12-42e7-b945-fc4b0f160109"]},{"id":"ITEM-8","itemData":{"DOI":"10.1038/nnano.2013.99","ISSN":"17483395","abstract":"Periodic dielectric structures are typically integrated with a planar waveguide to create photonic band-edge modes for feedback in one-dimensional distributed feedback lasers and two-dimensional photonic-crystal lasers. Although photonic band-edge lasers are widely used in optics and biological applications, drawbacks include low modulation speeds and diffraction-limited mode confinement. In contrast, plasmonic nanolasers can support ultrafast dynamics and ultrasmall mode volumes. However, because of the large momentum mismatch between their nanolocalized lasing fields and free-space light, they suffer from large radiative losses and lack beam directionality. Here, we report lasing action from band-edge lattice plasmons in arrays of plasmonic nanocavities in a homogeneous dielectric environment. We find that optically pumped, two-dimensional arrays of plasmonic Au or Ag nanoparticles surrounded by an organic gain medium show directional beam emission (divergence angle &lt;1.5and linewidth &lt;1.3 nm) characteristic of lasing action in the far-field, and behave as arrays of nanoscale light sources in the near-field. Using a semi-quantum electromagnetic approach to simulate the active optical responses, we show that lasing is achieved through stimulated energy transfer from the gain to the band-edge lattice plasmons in the deep subwavelength vicinity of the individual nanoparticles. Using femtosecond-transient absorption spectroscopy, we verified that lattice plasmons in plasmonic nanoparticle arrays could reach a 200-fold enhancement of the spontaneous emission rate of the dye because of their large local density of optical states. © 2013 Macmillan Publishers Limited. All rights reserved.","author":[{"dropping-particle":"","family":"Zhou","given":"Wei","non-dropping-particle":"","parse-names":false,"suffix":""},{"dropping-particle":"","family":"Dridi","given":"Montacer","non-dropping-particle":"","parse-names":false,"suffix":""},{"dropping-particle":"","family":"Suh","given":"Jae Yong","non-dropping-particle":"","parse-names":false,"suffix":""},{"dropping-particle":"","family":"Kim","given":"Chul Hoon","non-dropping-particle":"","parse-names":false,"suffix":""},{"dropping-particle":"","family":"Co","given":"Dick T.","non-dropping-particle":"","parse-names":false,"suffix":""},{"dropping-particle":"","family":"Wasielewski","given":"Michael R.","non-dropping-particle":"","parse-names":false,"suffix":""},{"dropping-particle":"","family":"Schatz","given":"George C.","non-dropping-particle":"","parse-names":false,"suffix":""},{"dropping-particle":"","family":"Odom","given":"Teri W.","non-dropping-particle":"","parse-names":false,"suffix":""}],"container-title":"Nature Nanotechnology","id":"ITEM-8","issue":"7","issued":{"date-parts":[["2013"]]},"page":"506-511","publisher":"Nature Publishing Group","title":"Lasing action in strongly coupled plasmonic nanocavity arrays","type":"article-journal","volume":"8"},"uris":["http://www.mendeley.com/documents/?uuid=3b00de6d-7b23-4317-932f-697f30c2a10f"]},{"id":"ITEM-9","itemData":{"DOI":"10.1021/acsami.0c05977","ISSN":"19448252","PMID":"32286058","abstract":"Hot electrons generated by photoinduced plasmon decay from a plasmonic metal surface can reduce 4-nitrothiophenol (4-NTP) to 4-aminothiophenol (4-ATP). Compared to the reduction with a reducing agent such as sodium borohydride, surface-enhanced Raman scattering (SERS) measurements were performed here to elucidate the complex molecular mechanism of the reduction in the presence of halide ions and hydrogen ions. The SERS measurements were performed using a simply prepared silver plasmonic film (AgPF), which enables monitoring of the reaction under different conditions at a solid-liquid surface and eliminates the need for the use of a reducing agent. As the concentration of H+ and Cl- could be controlled, the observation of the reaction under a systematic set of conditions was possible. Based on the kinetic traces of the intermediates, a reaction mechanism for the 4-NTP to 4-ATP reduction is suggested. Rate constants for the individual reactions are presented that fit the measured kinetic traces, and the role of hydrogen in each reaction step is characterized. This work provides clarification on the molecular transformation directly using protons as the hydrogen source and demonstrates an effective method of applying a simple and low-cost silver surface catalyst for SERS studies. Moreover, the monitoring of Cl--concentration-dependent spectra provides insight into the hot-electron conversion process during the photoreduction and strongly supports the formation of AgCl for the activation of H+,.","author":[{"dropping-particle":"","family":"Qiu","given":"Li","non-dropping-particle":"","parse-names":false,"suffix":""},{"dropping-particle":"","family":"Pang","given":"Genny A.","non-dropping-particle":"","parse-names":false,"suffix":""},{"dropping-particle":"","family":"Zheng","given":"Guangchao","non-dropping-particle":"","parse-names":false,"suffix":""},{"dropping-particle":"","family":"Bauer","given":"David","non-dropping-particle":"","parse-names":false,"suffix":""},{"dropping-particle":"","family":"Wieland","given":"Karin","non-dropping-particle":"","parse-names":false,"suffix":""},{"dropping-particle":"","family":"Haisch","given":"Christoph","non-dropping-particle":"","parse-names":false,"suffix":""}],"container-title":"ACS Applied Materials and Interfaces","id":"ITEM-9","issue":"18","issued":{"date-parts":[["2020"]]},"page":"21133-21142","title":"Kinetic and Mechanistic Investigation of the Photocatalyzed Surface Reduction of 4-Nitrothiophenol Observed on a Silver Plasmonic Film via Surface-Enhanced Raman Scattering","type":"article-journal","volume":"12"},"uris":["http://www.mendeley.com/documents/?uuid=b76f63a1-0290-47f7-9d25-822d37927592"]},{"id":"ITEM-10","itemData":{"DOI":"10.1021/acsnano.5b02970","ISSN":"1936086X","abstract":"We used dark field spectroscopy to monitor the dissociation of hydrogen on single gold nanoparticles embedded in metal oxide supports. Individual gold nanorods were monitored in real time to reveal the peak position, the full width at half-maximum, and the relative intensity of the surface plasmon resonances during repeated N&lt;inf&gt;2&lt;/inf&gt;-H&lt;inf&gt;2&lt;/inf&gt;-N&lt;inf&gt;2&lt;/inf&gt; and air-H&lt;inf&gt;2&lt;/inf&gt;-air cycles. Shifts in the spectra are shown to be due to changes in electron density and not to refractive index shifts in the environment. We demonstrate that hydrogen does not dissociate on gold nanorods (13 nm × 40 nm) at room temperature when in contact with silica and that electrons or hydrogen atoms migrate from Pt nanoparticles to Au nanoparticles through the supporting metal oxide at room temperature. However, this spillover mechanism only occurs for semiconducting oxides (anatase TiO&lt;inf&gt;2&lt;/inf&gt; and ZnO) and does not occur for Au and Pt nanoparticles embedded in silica. Finally, we show that hydrogen does dissociate directly on anatase surfaces at room temperature during air-H&lt;inf&gt;2&lt;/inf&gt;-air cycles. Our results show that hydrogen spillover, surface dissociation of reactants, and surface migration of chemical intermediates can be detected and monitored in real time at the single particle level. (Figure Presented).","author":[{"dropping-particle":"","family":"Collins","given":"Sean S.E.","non-dropping-particle":"","parse-names":false,"suffix":""},{"dropping-particle":"","family":"Cittadini","given":"Michela","non-dropping-particle":"","parse-names":false,"suffix":""},{"dropping-particle":"","family":"Pecharromán","given":"Carlos","non-dropping-particle":"","parse-names":false,"suffix":""},{"dropping-particle":"","family":"Martucci","given":"Alessandro","non-dropping-particle":"","parse-names":false,"suffix":""},{"dropping-particle":"","family":"Mulvaney","given":"Paul","non-dropping-particle":"","parse-names":false,"suffix":""}],"container-title":"ACS Nano","id":"ITEM-10","issue":"8","issued":{"date-parts":[["2015"]]},"page":"7846-7856","title":"Hydrogen Spillover between Single Gold Nanorods and Metal Oxide Supports: A Surface Plasmon Spectroscopy Study","type":"article-journal","volume":"9"},"uris":["http://www.mendeley.com/documents/?uuid=1cc69a24-61e8-4a99-8a2b-dc8c40dff2f4"]},{"id":"ITEM-11","itemData":{"DOI":"10.1038/nature12151","ISSN":"00280836","abstract":"Visualizing individual molecules with chemical recognition is a longstanding target in catalysis, molecular nanotechnology and biotechnology. Molecular vibrations provide a valuable 'fingerprint' for such identification. Vibrational spectroscopy based on tip-enhanced Raman scattering allows us to access the spectral signals of molecular species very efficiently via the strong localized plasmonic fields produced at the tip apex. However, the best spatial resolution of the tip-enhanced Raman scattering imaging is still limited to 3-15 nanometres, which is not adequate for resolving a single molecule chemically. Here we demonstrate Raman spectral imaging with spatial resolution below one nanometre, resolving the inner structure and surface configuration of a single molecule. This is achieved by spectrally matching the resonance of the nanocavity plasmon to the molecular vibronic transitions, particularly the downward transition responsible for the emission of Raman photons. This matching is made possible by the extremely precise tuning capability provided by scanning tunnelling microscopy. Experimental evidence suggests that the highly confined and broadband nature of the nanocavity plasmon field in the tunnelling gap is essential for ultrahigh-resolution imaging through the generation of an efficient double-resonance enhancement for both Raman excitation and Raman emission. Our technique not only allows for chemical imaging at the single-molecule level, but also offers a new way to study the optical processes and photochemistry of a single molecule. © 2013 Macmillan Publishers Limited. All rights reserved.","author":[{"dropping-particle":"","family":"Zhang","given":"R.","non-dropping-particle":"","parse-names":false,"suffix":""},{"dropping-particle":"","family":"Zhang","given":"Y.","non-dropping-particle":"","parse-names":false,"suffix":""},{"dropping-particle":"","family":"Dong","given":"Z. C.","non-dropping-particle":"","parse-names":false,"suffix":""},{"dropping-particle":"","family":"Jiang","given":"S.","non-dropping-particle":"","parse-names":false,"suffix":""},{"dropping-particle":"","family":"Zhang","given":"C.","non-dropping-particle":"","parse-names":false,"suffix":""},{"dropping-particle":"","family":"Chen","given":"L. G.","non-dropping-particle":"","parse-names":false,"suffix":""},{"dropping-particle":"","family":"Zhang","given":"L.","non-dropping-particle":"","parse-names":false,"suffix":""},{"dropping-particle":"","family":"Liao","given":"Y.","non-dropping-particle":"","parse-names":false,"suffix":""},{"dropping-particle":"","family":"Aizpurua","given":"J.","non-dropping-particle":"","parse-names":false,"suffix":""},{"dropping-particle":"","family":"Luo","given":"Y.","non-dropping-particle":"","parse-names":false,"suffix":""},{"dropping-particle":"","family":"Yang","given":"J. L.","non-dropping-particle":"","parse-names":false,"suffix":""},{"dropping-particle":"","family":"Hou","given":"J. G.","non-dropping-particle":"","parse-names":false,"suffix":""}],"container-title":"Nature","id":"ITEM-11","issue":"7452","issued":{"date-parts":[["2013"]]},"page":"82-86","publisher":"Nature Publishing Group","title":"Chemical mapping of a single molecule by plasmon-enhanced Raman scattering","type":"article-journal","volume":"498"},"uris":["http://www.mendeley.com/documents/?uuid=010bd937-d741-4eee-982e-10a0fed77d1d"]},{"id":"ITEM-12","itemData":{"DOI":"10.1021/ja309074a","ISSN":"00027863","PMID":"23186150","abstract":"Label-free in situ surface-enhanced Raman scattering (SERS) monitoring of reactions catalyzed by small gold nanoparticles using rationally designed plasmonic superstructures is presented. Catalytic and SERS activities are integrated into a single bifunctional 3D superstructure comprising small gold satellites self-assembled onto a large shell-isolated gold core, which eliminates photocatalytic side reactions. © 2012 American Chemical Society.","author":[{"dropping-particle":"","family":"Xie","given":"Wei","non-dropping-particle":"","parse-names":false,"suffix":""},{"dropping-particle":"","family":"Walkenfort","given":"Bernd","non-dropping-particle":"","parse-names":false,"suffix":""},{"dropping-particle":"","family":"Schlücker","given":"Sebastian","non-dropping-particle":"","parse-names":false,"suffix":""}],"container-title":"Journal of the American Chemical Society","id":"ITEM-12","issue":"5","issued":{"date-parts":[["2013"]]},"page":"1657-1660","title":"Label-free SERS monitoring of chemical reactions catalyzed by small gold nanoparticles using 3D plasmonic superstructures","type":"article-journal","volume":"135"},"uris":["http://www.mendeley.com/documents/?uuid=239f1193-2c4a-4ab9-9310-459d67e92506"]},{"id":"ITEM-13","itemData":{"DOI":"10.1038/nature10904","ISSN":"00280836","abstract":"The plasmon resonances of metallic nanoparticles have received considerable attention for their applications in nanophotonics, biology, sensing, spectroscopy and solar energy harvesting. Although thoroughly characterized for spheres larger than ten nanometres in diameter, the plasmonic properties of particles in the quantum size regime have been historically difficult to describe owing to weak optical scattering, metal-ligand interactions, and inhomogeneity in ensemble measurements. Such difficulties have precluded probing and controlling the plasmonic properties of quantum-sized particles in many natural and engineered processes, notably catalysis. Here we investigate the plasmon resonances of individual ligand-free silver nanoparticles using aberration-corrected transmission electron microscope (TEM) imaging and monochromated scanning TEM electron energy-loss spectroscopy (EELS). This technique allows direct correlation between a particle's geometry and its plasmon resonance. As the nanoparticle diameter decreases from 20 nanometres to less than two nanometres, the plasmon resonance shifts to higher energy by 0.5 electronvolts, a substantial deviation from classical predictions. We present an analytical quantum mechanical model that describes this shift due to a change in particle permittivity. Our results highlight the quantum plasmonic properties of small metallic nanospheres, with direct application to understanding and exploiting catalytically active and biologically relevant nanoparticles. © 2012 Macmillan Publishers Limited. All rights reserved.","author":[{"dropping-particle":"","family":"Scholl","given":"Jonathan A.","non-dropping-particle":"","parse-names":false,"suffix":""},{"dropping-particle":"","family":"Koh","given":"Ai Leen","non-dropping-particle":"","parse-names":false,"suffix":""},{"dropping-particle":"","family":"Dionne","given":"Jennifer A.","non-dropping-particle":"","parse-names":false,"suffix":""}],"container-title":"Nature","id":"ITEM-13","issue":"7390","issued":{"date-parts":[["2012"]]},"page":"421-427","publisher":"Nature Publishing Group","title":"Quantum plasmon resonances of individual metallic nanoparticles","type":"article-journal","volume":"483"},"uris":["http://www.mendeley.com/documents/?uuid=e7b028f5-4448-4376-837a-88e69c38afa1"]},{"id":"ITEM-14","itemData":{"DOI":"10.1364/prj.404092","ISSN":"2327-9125","author":[{"dropping-particle":"","family":"Tian","given":"Yu","non-dropping-particle":"","parse-names":false,"suffix":""},{"dropping-particle":"","family":"Wang","given":"Hailong","non-dropping-particle":"","parse-names":false,"suffix":""},{"dropping-particle":"","family":"Geng","given":"Yijia","non-dropping-particle":"","parse-names":false,"suffix":""},{"dropping-particle":"","family":"Cong","given":"Lili","non-dropping-particle":"","parse-names":false,"suffix":""},{"dropping-particle":"","family":"Liu","given":"Yu","non-dropping-particle":"","parse-names":false,"suffix":""},{"dropping-particle":"","family":"Xu","given":"Weiqing","non-dropping-particle":"","parse-names":false,"suffix":""},{"dropping-particle":"","family":"Xu","given":"Shuping","non-dropping-particle":"","parse-names":false,"suffix":""}],"container-title":"Photonics Research","id":"ITEM-14","issue":"12","issued":{"date-parts":[["2020"]]},"page":"1850","title":"Boosting a sub-10 nm nanogap array by plasmon-triggered waveguide resonance","type":"article-journal","volume":"8"},"uris":["http://www.mendeley.com/documents/?uuid=dd943a80-ace4-476f-822f-ceed2c380d59"]}],"mendeley":{"formattedCitation":"&lt;sup&gt;116–129&lt;/sup&gt;","plainTextFormattedCitation":"116–129","previouslyFormattedCitation":"&lt;sup&gt;116–129&lt;/sup&gt;"},"properties":{"noteIndex":0},"schema":"https://github.com/citation-style-language/schema/raw/master/csl-citation.json"}</w:instrText>
      </w:r>
      <w:r w:rsidR="000F5071" w:rsidRPr="00212AE4">
        <w:rPr>
          <w:rFonts w:ascii="Arial" w:hAnsi="Arial" w:cs="Arial"/>
        </w:rPr>
        <w:fldChar w:fldCharType="separate"/>
      </w:r>
      <w:r w:rsidR="00F51D7D" w:rsidRPr="00212AE4">
        <w:rPr>
          <w:rFonts w:ascii="Arial" w:hAnsi="Arial" w:cs="Arial"/>
          <w:noProof/>
          <w:vertAlign w:val="superscript"/>
        </w:rPr>
        <w:t>116–129</w:t>
      </w:r>
      <w:r w:rsidR="000F5071" w:rsidRPr="00212AE4">
        <w:rPr>
          <w:rFonts w:ascii="Arial" w:hAnsi="Arial" w:cs="Arial"/>
        </w:rPr>
        <w:fldChar w:fldCharType="end"/>
      </w:r>
      <w:r w:rsidR="00DB1321" w:rsidRPr="00212AE4">
        <w:rPr>
          <w:rFonts w:ascii="Arial" w:hAnsi="Arial" w:cs="Arial"/>
        </w:rPr>
        <w:t xml:space="preserve"> used for characterizing plasmonic NPs, respectively</w:t>
      </w:r>
      <w:r w:rsidR="00D10DA4" w:rsidRPr="00212AE4">
        <w:rPr>
          <w:rFonts w:ascii="Arial" w:hAnsi="Arial" w:cs="Arial"/>
        </w:rPr>
        <w:t xml:space="preserve">. </w:t>
      </w:r>
      <w:r w:rsidR="009B2C35" w:rsidRPr="00212AE4">
        <w:rPr>
          <w:rFonts w:ascii="Arial" w:hAnsi="Arial" w:cs="Arial"/>
        </w:rPr>
        <w:t xml:space="preserve">Numerous research articles have </w:t>
      </w:r>
      <w:r w:rsidR="006A4DEC" w:rsidRPr="00212AE4">
        <w:rPr>
          <w:rFonts w:ascii="Arial" w:hAnsi="Arial" w:cs="Arial"/>
        </w:rPr>
        <w:t xml:space="preserve">already </w:t>
      </w:r>
      <w:r w:rsidR="009B2C35" w:rsidRPr="00212AE4">
        <w:rPr>
          <w:rFonts w:ascii="Arial" w:hAnsi="Arial" w:cs="Arial"/>
        </w:rPr>
        <w:t xml:space="preserve">been published </w:t>
      </w:r>
      <w:r w:rsidR="006A4DEC" w:rsidRPr="00212AE4">
        <w:rPr>
          <w:rFonts w:ascii="Arial" w:hAnsi="Arial" w:cs="Arial"/>
        </w:rPr>
        <w:t>introducing the concept of LSPR, tuning the selectivity of the reaction, single-active plasmonic nanostructures</w:t>
      </w:r>
      <w:r w:rsidR="0018367E" w:rsidRPr="00212AE4">
        <w:rPr>
          <w:rFonts w:ascii="Arial" w:hAnsi="Arial" w:cs="Arial"/>
        </w:rPr>
        <w:t>, surface catalyzed reactions</w:t>
      </w:r>
      <w:r w:rsidR="006A4DEC" w:rsidRPr="00212AE4">
        <w:rPr>
          <w:rFonts w:ascii="Arial" w:hAnsi="Arial" w:cs="Arial"/>
        </w:rPr>
        <w:t xml:space="preserve"> and strategies to enhance the yield</w:t>
      </w:r>
      <w:r w:rsidR="00E230BF" w:rsidRPr="00212AE4">
        <w:rPr>
          <w:rFonts w:ascii="Arial" w:hAnsi="Arial" w:cs="Arial"/>
        </w:rPr>
        <w:t xml:space="preserve"> </w:t>
      </w:r>
      <w:r w:rsidR="006A4DEC" w:rsidRPr="00212AE4">
        <w:rPr>
          <w:rFonts w:ascii="Arial" w:hAnsi="Arial" w:cs="Arial"/>
        </w:rPr>
        <w:t>of organic transformation reactions.</w:t>
      </w:r>
      <w:r w:rsidR="007B1E3D" w:rsidRPr="00212AE4">
        <w:rPr>
          <w:rFonts w:ascii="Arial" w:hAnsi="Arial" w:cs="Arial"/>
        </w:rPr>
        <w:fldChar w:fldCharType="begin" w:fldLock="1"/>
      </w:r>
      <w:r w:rsidR="009527D1" w:rsidRPr="00212AE4">
        <w:rPr>
          <w:rFonts w:ascii="Arial" w:hAnsi="Arial" w:cs="Arial"/>
        </w:rPr>
        <w:instrText>ADDIN CSL_CITATION {"citationItems":[{"id":"ITEM-1","itemData":{"DOI":"10.1038/nmat3151","ISSN":"14764660","PMID":"22109608","abstract":"Recent years have seen a renewed interest in the harvesting and conversion of solar energy. Among various technologies, the direct conversion of solar to chemical energy using photocatalysts has received significant attention. Although heterogeneous photocatalysts are almost exclusively semiconductors, it has been demonstrated recently that plasmonic nanostructures of noble metals (mainly silver and gold) also show significant promise. Here we review recent progress in using plasmonic metallic nanostructures in the field of photocatalysis. We focus on plasmon-enhanced water splitting on composite photocatalysts containing semiconductor and plasmonic-metal building blocks, and recently reported plasmon-mediated photocatalytic reactions on plasmonic nanostructures of noble metals. We also discuss the areas where major advancements are needed to move the field of plasmon-mediated photocatalysis forward. © 2011 Macmillan Publishers Limited. All rights reserved.","author":[{"dropping-particle":"","family":"Linic","given":"Suljo","non-dropping-particle":"","parse-names":false,"suffix":""},{"dropping-particle":"","family":"Christopher","given":"Phillip","non-dropping-particle":"","parse-names":false,"suffix":""},{"dropping-particle":"","family":"Ingram","given":"David B.","non-dropping-particle":"","parse-names":false,"suffix":""}],"container-title":"Nature Materials","id":"ITEM-1","issue":"12","issued":{"date-parts":[["2011"]]},"page":"911-921","publisher":"Nature Publishing Group","title":"Plasmonic-metal nanostructures for efficient conversion of solar to chemical energy","type":"article-journal","volume":"10"},"uris":["http://www.mendeley.com/documents/?uuid=5858ac1f-db6f-41bf-a0d9-cdb2600aaad6"]},{"id":"ITEM-2","itemData":{"DOI":"10.1038/s41929-018-0138-x","ISSN":"25201158","abstract":"The demonstrations of visible-light-driven chemical transformations on plasmonic metal nanostructures have led to the emergence of a new field in heterogeneous catalysis known as plasmonic catalysis. The excitement surrounding plasmonic catalysis stems from the ability to use the excitation of energetic charge carriers (as opposed to heat) to drive surface chemistry. This offers the opportunity to potentially discover new, more selective reaction pathways that cannot be accessed in temperature-driven catalysis. In this Review, we provide a fundamental overview of plasmonic catalysis with emphasis on recent advancements in the field. It is our objective to stress the importance of the underlying physical mechanisms at play in plasmonic catalysis and discuss possibilities and limitations in the field guided by these physical insights.","author":[{"dropping-particle":"","family":"Aslam","given":"Umar","non-dropping-particle":"","parse-names":false,"suffix":""},{"dropping-particle":"","family":"Rao","given":"Vishal Govind","non-dropping-particle":"","parse-names":false,"suffix":""},{"dropping-particle":"","family":"Chavez","given":"Steven","non-dropping-particle":"","parse-names":false,"suffix":""},{"dropping-particle":"","family":"Linic","given":"Suljo","non-dropping-particle":"","parse-names":false,"suffix":""}],"container-title":"Nature Catalysis","id":"ITEM-2","issue":"9","issued":{"date-parts":[["2018"]]},"page":"656-665","publisher":"Springer US","title":"Catalytic conversion of solar to chemical energy on plasmonic metal nanostructures","type":"article-journal","volume":"1"},"uris":["http://www.mendeley.com/documents/?uuid=e55267b2-07fd-4812-844e-511f06124c0c"]},{"id":"ITEM-3","itemData":{"DOI":"10.1002/smll.201200572","ISSN":"16136810","abstract":"The first experimental and theoretical evidence of the surface-catalyzed reaction of p,p'-dimercaptoazobenzene (DMAB) produced from para-aminothiophenol (PATP) by local surface plasmons was reported in 2010, and since that time a series of investigations have supported these findings using different experimental and theoretical methods. Recent work has also found that local plasmons can drive a surface-catalyzed reaction of DMAB converted from 4-nitrobenzenethiol (4NBT), assisted by local surface plasmons. There are at least three important discoveries in these investigations: 1) in the field of surface-enhanced Raman scattering (SERS) the widely accepted misinterpretation (since 1994) that the chemical mechanism resulting in three additional Raman peaks of PATP in Ag or Au solutions has been corrected with a new mechanism; 2) it is confirmed that SERS is not always a noninvasive technique, and under certain conditions cannot always obtain the vibrational fingerprint information of the original surface species; 3) a novel method to synthesize new molecules, induced by local surface plasmons or plasmon waveguides on the nanoscale, has been found. This Review considers recent novel applications of plasmonics to chemical reactions, especially to plasmon-driven surface-catalyzed reactions. Experimental and theoretical progress on surface-catalyzed reactions of p,p'-dimercaptoazobenzene (DMAB), produced from para-aminothiophenol (PATP) and 4-nitrobenzenethiol (4NBT), assisted by local surface plasmons (LSPs) and a plasmonic waveguide is reviewed. \"Hot\" electrons generated by surface plasmon decay play an important role in chemical reactions. A novel method to synthesize new molecules, assisted by local LSPs or plasmon waveguides at the nanoscale, is proposed. Copyright © 2012 WILEY-VCH Verlag GmbH &amp; Co. KGaA, Weinheim.","author":[{"dropping-particle":"","family":"Sun","given":"Mengtao","non-dropping-particle":"","parse-names":false,"suffix":""},{"dropping-particle":"","family":"Xu","given":"Hongxing","non-dropping-particle":"","parse-names":false,"suffix":""}],"container-title":"Small","id":"ITEM-3","issue":"18","issued":{"date-parts":[["2012"]]},"page":"2777-2786","title":"A novel application of plasmonics: Plasmon-driven surface-catalyzed reactions","type":"article-journal","volume":"8"},"uris":["http://www.mendeley.com/documents/?uuid=b1dae628-eaff-4b08-9b82-4f2fc128a9c0"]},{"id":"ITEM-4","itemData":{"DOI":"10.1246/bcsj.20180244","ISSN":"13480634","abstract":"Recent years have marked substantial research interest in the design and development of photocatalyst materials for the conversion of solar to chemical energy. In this brief account, we present some of the recent research on silver-based plasmonic nanocatalysts supported on silica for their preparative techniques, characterization and efficient catalysis under visible light irradiation conditions. Ag nanoparticles (NPs) which can be prepared with different color and morphology, are explored for possible enhancement effects in catalytic performance activities under visible light irradiation. A number of combinations of Ag with other catalytically active metal NPs is studied for exploring the plasmonic enhancement activities. Ag NPs combined with single site Ti-oxide moiety is studied for the enhanced hydrogen production activity attributing to the Ag plasmonic effect under UV-vis light irradiation. The account is further elaborated by citing some recently reported works, plausible mechanism of enhancements, conclusions and outlook. We expect that the present account will provide insights into the design and investigation of catalytic performances in the visible light driven plasmon-mediated chemical reactions.","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Bulletin of the Chemical Society of Japan","id":"ITEM-4","issue":"1","issued":{"date-parts":[["2019"]]},"page":"19-29","title":"Design of silver-based controlled nanostructures for plasmonic catalysis under visible light irradiation","type":"article-journal","volume":"92"},"uris":["http://www.mendeley.com/documents/?uuid=105d5b82-07dc-403a-adb0-52629a079eee"]},{"id":"ITEM-5","itemData":{"DOI":"10.1039/d0ma00761g","ISSN":"2633-5409","abstract":"This review highlights the latest progress on harnessing plasmonic photocatalysts for their application in the enhanced hydrogen evolution from ammonia borane under visible-NIR light irradiation. Solar-to-chemical conversion processes, assisted by localised surface plasmon resonance (LSPR), are a fast-growing field of plasmonics that efficiently utilise solar energy due to their unique catalytic and optical responses. Plasmonic nanostructures can harvest abundant sunlight by concentrating the incident light energy in the nanoscale regime to drive chemical reactions on the surface of nanoparticles. The advantages of employing LSPR in catalysis include higher conversion rates and improved selectivity under mild reaction conditions. This review highlights the latest progress on harnessing plasmonic photocatalysts involving noble metal nanoparticles (Au, Ag) and doped semiconductor (WO 3−x , MoO 3−x ) nanostructures for their application in the enhanced hydrogen evolution from ammonia borane (AB) under visible-NIR light irradiation. An overview of multi-metallic heterostructures, in combination with plasmonic nanoparticles, which are available at the current stage in plasmon chemistry has been included. The rational design, tuning of plasmonic absorption and their underlying mechanisms for enhanced catalytic activities have also been reviewed. Finally, the current challenges and future perspectives have been discussed to further improve the efficiency of plasmon-mediated heterogeneous catalysis to achieve more practical applications in the near future. ","author":[{"dropping-particle":"","family":"Verma","given":"Priyanka","non-dropping-particle":"","parse-names":false,"suffix":""},{"dropping-particle":"","family":"Mori","given":"Kohsuke","non-dropping-particle":"","parse-names":false,"suffix":""},{"dropping-particle":"","family":"Kuwahara","given":"Yasutaka","non-dropping-particle":"","parse-names":false,"suffix":""},{"dropping-particle":"","family":"Raja","given":"Robert","non-dropping-particle":"","parse-names":false,"suffix":""},{"dropping-particle":"","family":"Yamashita","given":"Hiromi","non-dropping-particle":"","parse-names":false,"suffix":""}],"container-title":"Materials Advances","id":"ITEM-5","issued":{"date-parts":[["2021"]]},"page":"880-906","publisher":"Royal Society of Chemistry","title":"Plasmonic nanocatalysts for visible-NIR light induced hydrogen generation from storage materials","type":"article-journal","volume":"2"},"uris":["http://www.mendeley.com/documents/?uuid=822048e9-712b-4d98-ad68-da1ec97d97a9"]},{"id":"ITEM-6","itemData":{"DOI":"10.1021/acsnano.0c08773","ISSN":"1936086X","abstract":"The use of nanoplasmonics to control light and heat close to the thermodynamic limit enables exciting opportunities in the field of plasmonic catalysis. The decay of plasmonic excitations creates highly nonequilibrium distributions of hot carriers that can initiate or catalyze reactions through both thermal and nonthermal pathways. In this Perspective, we present the current understanding in the field of plasmonic catalysis, capturing vibrant debates in the literature, and discuss future avenues of exploration to overcome critical bottlenecks. Our Perspective spans first-principles theory and computation of correlated and far-from-equilibrium light-matter interactions, synthesis of new nanoplasmonic hybrids, and new steady-state and ultrafast spectroscopic probes of interactions in plasmonic catalysis, recognizing the key contributions of each discipline in realizing the promise of plasmonic catalysis. We conclude with our vision for fundamental and technological advances in the field of plasmon-driven chemical reactions in the coming years.","author":[{"dropping-particle":"","family":"Cortés","given":"Emiliano","non-dropping-particle":"","parse-names":false,"suffix":""},{"dropping-particle":"V.","family":"Besteiro","given":"Lucas","non-dropping-particle":"","parse-names":false,"suffix":""},{"dropping-particle":"","family":"Alabastri","given":"Alessandro","non-dropping-particle":"","parse-names":false,"suffix":""},{"dropping-particle":"","family":"Baldi","given":"Andrea","non-dropping-particle":"","parse-names":false,"suffix":""},{"dropping-particle":"","family":"Tagliabue","given":"Giulia","non-dropping-particle":"","parse-names":false,"suffix":""},{"dropping-particle":"","family":"Demetriadou","given":"Angela","non-dropping-particle":"","parse-names":false,"suffix":""},{"dropping-particle":"","family":"Narang","given":"Prineha","non-dropping-particle":"","parse-names":false,"suffix":""}],"container-title":"ACS Nano","id":"ITEM-6","issue":"12","issued":{"date-parts":[["2020"]]},"page":"16202-16219","title":"Challenges in Plasmonic Catalysis","type":"article-journal","volume":"14"},"uris":["http://www.mendeley.com/documents/?uuid=74b6b8cb-a337-4a19-a2a9-e5eb71cdfdf4"]},{"id":"ITEM-7","itemData":{"DOI":"10.1002/adma.201500888","ISSN":"15214095","PMID":"26265309","abstract":"H&lt;inf&gt;2&lt;/inf&gt; generation by solar water splitting is one of the most promising solutions to meet the increasing energy demands of the fast developing society. However, the efficiency of solar-water-splitting systems is still too low for practical applications, which requires further enhancement via different strategies such as doping, construction of heterojunctions, morphology control, and optimization of the crystal structure. Recently, integration of plasmonic metals to semiconductor photocatalysts has been proved to be an effective way to improve their photocatalytic activities. Thus, in-depth understanding of the enhancement mechanisms is of great importance for better utilization of the plasmonic effect. This review describes the relevant mechanisms from three aspects, including: i) light absorption and scattering; ii) hot-electron injection and iii) plasmon-induced resonance energy transfer (PIRET). Perspectives are also proposed to trigger further innovative thinking on plasmonic-enhanced solar water splitting.","author":[{"dropping-particle":"","family":"Zhang","given":"Peng","non-dropping-particle":"","parse-names":false,"suffix":""},{"dropping-particle":"","family":"Wang","given":"Tuo","non-dropping-particle":"","parse-names":false,"suffix":""},{"dropping-particle":"","family":"Gong","given":"Jinlong","non-dropping-particle":"","parse-names":false,"suffix":""}],"container-title":"Advanced Materials","id":"ITEM-7","issue":"36","issued":{"date-parts":[["2015"]]},"page":"5328-5342","title":"Mechanistic Understanding of the Plasmonic Enhancement for Solar Water Splitting","type":"article-journal","volume":"27"},"uris":["http://www.mendeley.com/documents/?uuid=005db468-0098-41e2-ac9c-c5330e1e6266"]},{"id":"ITEM-8","itemData":{"DOI":"10.1021/acsenergylett.7b00640","ISSN":"23808195","abstract":"The ability of plasmonic nanoparticles to harness visible light can be being combined with their catalytic activity to drive photocatalytic transformations. This Review introduces the promise of this new class of photocatalysts for fulfilling the quest for sunlight-driven recycling of CO2 into transportable liquid fuels. We discuss the prospects and challenges of such an approach. Despite considerable advances, a selective, stable, and efficient CO2 reduction reaction (CO2RR) catalyst has been elusive. These open challenges may be addressable by the strategic utilization of plasmonic light excitation. Plasmonic catalysts have exhibited the ability to drive a rich milieu of CO2RR processes under visible light excitation. At this stage, improved mechanistic understanding and reaction control are needed. To motivate rational design of photocatalytic materials and processes by a future generation of researchers, we suggest potential pathways by which plasmonic-assisted CO2RR can take place. We describe unique physical and chemical aspects of plasmonic catalysis, some of which may allow modulation of CO2RR product selectivity in favor of higher hydrocarbons. The intertwining of the photophysics of plasmon resonances and chemistry of CO2RR creates a wide-open space for fundamental inquiry and technological development. Whether the future of artificial photosynthesis is \"plasmonic\" will be dictated by scientific understanding and engineering advances accomplished in the coming decade.","author":[{"dropping-particle":"","family":"Yu","given":"Sungju","non-dropping-particle":"","parse-names":false,"suffix":""},{"dropping-particle":"","family":"Wilson","given":"Andrew J.","non-dropping-particle":"","parse-names":false,"suffix":""},{"dropping-particle":"","family":"Kumari","given":"Gayatri","non-dropping-particle":"","parse-names":false,"suffix":""},{"dropping-particle":"","family":"Zhang","given":"Xueqiang","non-dropping-particle":"","parse-names":false,"suffix":""},{"dropping-particle":"","family":"Jain","given":"Prashant K.","non-dropping-particle":"","parse-names":false,"suffix":""}],"container-title":"ACS Energy Letters","id":"ITEM-8","issue":"9","issued":{"date-parts":[["2017"]]},"page":"2058-2070","title":"Opportunities and Challenges of Solar-Energy-Driven Carbon Dioxide to Fuel Conversion with Plasmonic Catalysts","type":"article-journal","volume":"2"},"uris":["http://www.mendeley.com/documents/?uuid=f0702f58-a1ea-4d11-857a-be798d8974fe"]},{"id":"ITEM-9","itemData":{"DOI":"10.1039/c4ta06484d","ISSN":"20507496","abstract":"The past several decades have witnessed the fast-growing field of plasmonics, which localize and concentrate incident light at the nanoscale and provide a source of light, heat and energetic carriers. Plasmonic nanostructures, which are able to harvest and convert the abundant sunlight to drive chemical reactions, have shown great prospects in heterogeneous photocatalysis. To maximize solar energy utilization, the rational design and precise manipulation of plasmonic nanostructures are, therefore, essential to obtain their strong light-matter interaction. In this review, we focus on the very recent advances in harnessing single-active plasmonic nanocatalysts (i.e., plasmonic materials as the only photo- and catalytic-active species), involving noble metals and doped-semiconductors, for enhanced photocatalytic reactions with visible light.","author":[{"dropping-particle":"","family":"Cheng","given":"Hefeng","non-dropping-particle":"","parse-names":false,"suffix":""},{"dropping-particle":"","family":"Fuku","given":"Kojirou","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A","id":"ITEM-9","issue":"10","issued":{"date-parts":[["2015"]]},"page":"5244-5258","publisher":"Royal Society of Chemistry","title":"Harnessing single-active plasmonic nanostructures for enhanced photocatalysis under visible light","type":"article-journal","volume":"3"},"uris":["http://www.mendeley.com/documents/?uuid=88f9183d-ce88-40ce-aca5-66d97c4b85d8"]},{"id":"ITEM-10","itemData":{"DOI":"10.1007/s40242-020-0342-5","ISSN":"22103171","abstract":"The introduction of plasmons is an important method to solve the insufficient utilization of the full spectrum of solar energy by semiconductor catalysts. However, semiconductor catalysts combined with traditional noble metal plasmons(Au, Ag) can only extend the absorption spectrum to partially visible light. In order to further improve the photoenergy absorption efficiency of catalysts, they need to be able to effectively utilize near-infrared light, which has become a new research direction. Recent studies have shown that traditional noble metal plasmons can absorb a part of NIR through special morphology, size control and material composite. At the same time, gratifying achievements have been made in the application of plasmonic semiconductors with broad spectrum absorption in catalysis. This article reviews the principles of generating and regulating plasmonic effects in different catalytic systems. The applications of plasmon absorption of near-infrared light in energy conversion and environmental remediation have also been presented.","author":[{"dropping-particle":"","family":"Wang","given":"Wenke","non-dropping-particle":"","parse-names":false,"suffix":""},{"dropping-particle":"","family":"Saji","given":"Sandra Elizabeth","non-dropping-particle":"","parse-names":false,"suffix":""},{"dropping-particle":"","family":"Karutur","given":"Siva","non-dropping-particle":"","parse-names":false,"suffix":""},{"dropping-particle":"","family":"Zheng","given":"Hong","non-dropping-particle":"","parse-names":false,"suffix":""},{"dropping-particle":"","family":"Meng","given":"Guodong","non-dropping-particle":"","parse-names":false,"suffix":""},{"dropping-particle":"","family":"Cheng","given":"Yonghong","non-dropping-particle":"","parse-names":false,"suffix":""},{"dropping-particle":"","family":"Yin","given":"Zongyou","non-dropping-particle":"","parse-names":false,"suffix":""}],"container-title":"Chemical Research in Chinese Universities","id":"ITEM-10","issue":"6","issued":{"date-parts":[["2020"]]},"page":"1000-1005","title":"NIR-plasmon-enhanced Systems for Energy Conversion and Environmental Remediation","type":"article-journal","volume":"36"},"uris":["http://www.mendeley.com/documents/?uuid=733c7de4-8b64-4441-bbc3-2c961c62d418"]},{"id":"ITEM-11","itemData":{"DOI":"10.1016/j.gee.2017.06.003","ISSN":"24680257","abstract":"The conversion of carbon dioxide into value-added products is of great industrial and environmental interest. However, as carbon dioxide is relatively stable, the input energy required for this conversion is a significant limiting factor in the system's performance. By utilising energy from the sun, through a range of key routes, this limitation can be overcome. In this review, we present a comprehensive and critical overview of the potential routes to harvest the sun's energy, primarily through solar-thermal technologies and plasmonic resonance effects. Focusing on the localised heating approach, this review shortlists and compares viable catalysts for the photo-thermal catalytic conversion of carbon dioxide. Further, the pathways and potential products of different carbon dioxide conversion routes are outlined with the reverse water gas shift, methanation, and methanol synthesis being of key interest. Finally, the challenges in implementing such systems and the outlook to the future are detailed.","author":[{"dropping-particle":"","family":"Kho","given":"Ee Teng","non-dropping-particle":"","parse-names":false,"suffix":""},{"dropping-particle":"","family":"Tan","given":"Tze Hao","non-dropping-particle":"","parse-names":false,"suffix":""},{"dropping-particle":"","family":"Lovell","given":"Emma","non-dropping-particle":"","parse-names":false,"suffix":""},{"dropping-particle":"","family":"Wong","given":"Roong Jien","non-dropping-particle":"","parse-names":false,"suffix":""},{"dropping-particle":"","family":"Scott","given":"Jason","non-dropping-particle":"","parse-names":false,"suffix":""},{"dropping-particle":"","family":"Amal","given":"Rose","non-dropping-particle":"","parse-names":false,"suffix":""}],"container-title":"Green Energy and Environment","id":"ITEM-11","issue":"3","issued":{"date-parts":[["2017"]]},"page":"204-217","publisher":"Elsevier Ltd","title":"A review on photo-thermal catalytic conversion of carbon dioxide","type":"article-journal","volume":"2"},"uris":["http://www.mendeley.com/documents/?uuid=9f9c45bc-7bb1-4a59-b75a-b60696455653"]},{"id":"ITEM-12","itemData":{"DOI":"10.1039/c7ta10375a","ISSN":"20507496","abstract":"Solar energy for chemical production with high product selectivity under ambient conditions has attracted considerable attention. The development of photocatalytic nanomaterials as antennas to absorb light irradiation plays a pivotal role. Hence, catalysis science and technology is indispensable in these transformations in order to achieve a high conversion and selectivity. This review mainly deals with the development and structure design of photocatalytic plasmonic nanomaterials in the synthesis of clean chemicals and highlights the mechanism of regulating catalytic selectivity.","author":[{"dropping-particle":"","family":"Zhang","given":"Xingguang","non-dropping-particle":"","parse-names":false,"suffix":""},{"dropping-particle":"","family":"Ke","given":"Xuebin","non-dropping-particle":"","parse-names":false,"suffix":""},{"dropping-particle":"","family":"Yao","given":"Jianfeng","non-dropping-particle":"","parse-names":false,"suffix":""}],"container-title":"Journal of Materials Chemistry A","id":"ITEM-12","issue":"5","issued":{"date-parts":[["2018"]]},"page":"1941-1966","publisher":"Royal Society of Chemistry","title":"Recent development of plasmon-mediated photocatalysts and their potential in selectivity regulation","type":"article-journal","volume":"6"},"uris":["http://www.mendeley.com/documents/?uuid=dc89287c-d413-48d0-a844-e192adf3c880"]},{"id":"ITEM-13","itemData":{"DOI":"10.1039/d0ta03114c","ISSN":"20507496","abstract":"Surface plasmons, the collective oscillations of free electrons, are now being extensively taken advantage of in the field of heterogeneous catalysis, where surface plasmon resonance (SPR) can produce huge electromagnetic (EM) fields and thermal hotspots. Plasmonic nanocatalysis offers unique ways of increasing catalytic performances, product selectivity and catalyst stability. This review discusses plasmon-assisted nanocatalysis for reduction, oxidation, coupling, H2 generation, CO2 reduction and degradation reactions. The majority of the results reviewed reveal that plasmon assisted catalysis has the potential for developing sustainable catalytic processes.","author":[{"dropping-particle":"","family":"Dhiman","given":"Mahak","non-dropping-particle":"","parse-names":false,"suffix":""}],"container-title":"Journal of Materials Chemistry A","id":"ITEM-13","issue":"20","issued":{"date-parts":[["2020"]]},"page":"10074-10095","publisher":"Royal Society of Chemistry","title":"Plasmonic nanocatalysis for solar energy harvesting and sustainable chemistry","type":"article-journal","volume":"8"},"uris":["http://www.mendeley.com/documents/?uuid=fb771178-3613-40cc-b75e-6bf6790a0869"]},{"id":"ITEM-14","itemData":{"DOI":"10.1039/c6tc04847a","ISSN":"20507526","abstract":"Photocatalysis and photovoltaics are two major approaches sharing similar processes (including light absorption, and charge generation and separation) for solar energy conversion with semiconductors. Various strategies have been proposed to improve the efficiency of solar energy conversion due to limited light absorption and rapid charge recombination in semiconductors. Integrating semiconductors with plasmonic nanostructures has been proven as an effective way to greatly enhance the performance in photocatalysis and photovoltaic devices. This review outlines the fundamental mechanisms, including hot electron injection, local electromagnetic field enhancement and resonant energy transfer, which are responsible for both plasmonics-enhanced photocatalysis and photovoltaics. Furthermore, we review some recent progress in practical applications such as photocatalytic water splitting, artificial photosynthesis, photodegradation of organic pollutants and solar cells integrated with plasmonic nanostructures. In specific cases, the possible working mechanisms for the enhancement of photocatalytic or photovoltaic performance by plasmonics are clarified together with materials design. Finally, the existing challenges and future prospects for the utilization of plasmonics in solar energy conversion are discussed.","author":[{"dropping-particle":"","family":"Ye","given":"Wei","non-dropping-particle":"","parse-names":false,"suffix":""},{"dropping-particle":"","family":"Long","given":"Ran","non-dropping-particle":"","parse-names":false,"suffix":""},{"dropping-particle":"","family":"Huang","given":"Hao","non-dropping-particle":"","parse-names":false,"suffix":""},{"dropping-particle":"","family":"Xiong","given":"Yujie","non-dropping-particle":"","parse-names":false,"suffix":""}],"container-title":"Journal of Materials Chemistry C","id":"ITEM-14","issue":"5","issued":{"date-parts":[["2017"]]},"page":"1008-1021","publisher":"Royal Society of Chemistry","title":"Plasmonic nanostructures in solar energy conversion","type":"article-journal","volume":"5"},"uris":["http://www.mendeley.com/documents/?uuid=fe6bbc8d-4df1-44c0-a0bc-a6825ad45c27"]},{"id":"ITEM-15","itemData":{"DOI":"10.1016/j.nantod.2014.12.004","ISSN":"1878044X","abstract":"In the last 10 years, there has been extensive research by the nanoscience and catalysis communities on the potential use of plasmonic nanoparticles for both solar-to-electrical energy and solar-to-chemical fuel conversions. Herein, we present a critical review of the quickly expanding field of plasmon resonance-enhanced light energy harvesting. A wide range of enhancement phenomena have been observed: from enhanced light trapping in silicon solar cells loaded with plasmonic nanoparticles to plasmonically assisted hot carrier generation for photoelectrolysis, all of which are discussed in this review. We examine seminal findings, present various physical mechanisms potentially responsible for plasmonic enhancement, and also clear up some common fallacies about such enhancement phenomena. In addition, the review covers wide-open research opportunities for furthering deeper mechanistic understanding of plasmonic effects, engineering hybrid nanosystems optimized for efficient light-to-energy conversion, and translating promising effects to technologically relevant objectives. Plasmonically assisted solar energy conversion is a field rife with questions and opportunities for chemists and materials engineers alike.","author":[{"dropping-particle":"","family":"Smith","given":"Jeremy G.","non-dropping-particle":"","parse-names":false,"suffix":""},{"dropping-particle":"","family":"Faucheaux","given":"Jacob A.","non-dropping-particle":"","parse-names":false,"suffix":""},{"dropping-particle":"","family":"Jain","given":"Prashant K.","non-dropping-particle":"","parse-names":false,"suffix":""}],"container-title":"Nano Today","id":"ITEM-15","issue":"1","issued":{"date-parts":[["2015"]]},"page":"67-80","publisher":"Elsevier Ltd","title":"Plasmon resonances for solar energy harvesting: A mechanistic outlook","type":"article-journal","volume":"10"},"uris":["http://www.mendeley.com/documents/?uuid=0844a903-d500-4e59-9c3b-6171a1ceee14"]},{"id":"ITEM-16","itemData":{"DOI":"10.1515/nanoph-2016-0018","ISSN":"21928614","abstract":"Photocatalysis uses semiconductors to convert sunlight into chemical energy. Recent reports have shown that plasmonic nanostructures can be used to extend semiconductor light absorption or to drive direct photocatalysis with visible light at their surface. In this review, we discuss the fundamental decay pathway of localized surface plasmons in the context of driving solar-powered chemical reactions. We also review different nanophotonic approaches demonstrated for increasing solar-to-hydrogen conversion in photoelectrochemical water splitting, including experimental observations of enhanced reaction selectivity for reactions occurring at the metalsemiconductor interface. The enhanced reaction selectivity is highly dependent on the morphology, electronic properties, and spatial arrangement of composite nanostructures and their elements. In addition, we report on the particular features of photocatalytic reactions evolving at plasmonic metal surfaces and discuss the possibility of manipulating the reaction selectivity through the activation of targeted molecular bonds. Finally, using solar-to-hydrogen conversion techniques as an example, we quantify the efficacy metrics achievable in plasmon-driven photoelectrochemical systems and highlight some of the new directions that could lead to the practical implementation of solar-powered plasmon-based catalytic devices.","author":[{"dropping-particle":"","family":"Naldoni","given":"Alberto","non-dropping-particle":"","parse-names":false,"suffix":""},{"dropping-particle":"","family":"Riboni","given":"Francesca","non-dropping-particle":"","parse-names":false,"suffix":""},{"dropping-particle":"","family":"Guler","given":"Urcan","non-dropping-particle":"","parse-names":false,"suffix":""},{"dropping-particle":"","family":"Boltasseva","given":"Alexandra","non-dropping-particle":"","parse-names":false,"suffix":""},{"dropping-particle":"","family":"Shalaev","given":"Vladimir M.","non-dropping-particle":"","parse-names":false,"suffix":""},{"dropping-particle":"V.","family":"Kildishev","given":"Alexander","non-dropping-particle":"","parse-names":false,"suffix":""}],"container-title":"Nanophotonics","id":"ITEM-16","issue":"1","issued":{"date-parts":[["2016"]]},"page":"112-133","title":"Solar-Powered Plasmon-Enhanced Heterogeneous Catalysis","type":"article-journal","volume":"5"},"uris":["http://www.mendeley.com/documents/?uuid=aa7033a8-5f57-44d5-96de-d16c904735d0"]},{"id":"ITEM-17","itemData":{"DOI":"10.1039/c6ee01182a","ISSN":"17545706","abstract":"Photonic nanostructures, manipulating and confining light on the nanometer scale, provide new opportunities to improve the efficiency of solar energy conversion. Optical microcavities confine light to small volumes by resonant recirculation. Plasmonic metal nanostructures with surface plasmon resonances can act as antennas to localize optical energy and control the location of charge carrier generation. Photonic crystals can enhance the interaction of light with a semiconductor. Integrated photonic crystals and the plasmonic effects of micro-structural materials may have a superposition effect in controlling light. Some applications and practical examples with respect to improving the efficiency of solar energy conversion with photonic nanostructures have been reviewed, demonstrating how such structures can enhance light absorption and improve the generation and separation of photoexcited charge carriers in photocatalytic degradation, solar water splitting, photovoltaic devices and CO2 photoreduction. Distinct from other published reviews, we simultaneously discuss several different types of photonic nanostructures in order to show the similarities and differences of photonic structures for solar energy conversion. Furthermore, the combination of different types of photonic nanostructures for developing more efficient solar energy conversion systems is discussed and explored.","author":[{"dropping-particle":"","family":"Zheng","given":"Xiuzhen","non-dropping-particle":"","parse-names":false,"suffix":""},{"dropping-particle":"","family":"Zhang","given":"Liwu","non-dropping-particle":"","parse-names":false,"suffix":""}],"container-title":"Energy and Environmental Science","id":"ITEM-17","issue":"8","issued":{"date-parts":[["2016"]]},"page":"2511-2532","publisher":"Royal Society of Chemistry","title":"Photonic nanostructures for solar energy conversion","type":"article-journal","volume":"9"},"uris":["http://www.mendeley.com/documents/?uuid=f0da7941-4757-4fac-ac53-ad2867ddb8ed"]},{"id":"ITEM-18","itemData":{"DOI":"10.1016/j.cogsc.2018.10.002","ISSN":"24522236","abstract":"Plasmonic nanoparticles (PNPs) are currently actively researched for their application towards enhancing catalytic transformations, thanks to their appealing property to strongly interact with light. Beyond the seminal application of supported gold nanoparticles towards photooxidation reactions, plasmon-mediated catalysts are promising candidates for the design of a wider range of visible-light driven reactions. Such systems include free standing gold, silver and copper nanoparticles as well as PNP-based photocatalysts coupled with other metals and supports. In this Current Opinion, recent examples of the use in catalysis of plasmonic nanoparticles are presented with a special emphasis on organic transformations.","author":[{"dropping-particle":"","family":"Gellé","given":"Alexandra","non-dropping-particle":"","parse-names":false,"suffix":""},{"dropping-particle":"","family":"Moores","given":"Audrey","non-dropping-particle":"","parse-names":false,"suffix":""}],"container-title":"Current Opinion in Green and Sustainable Chemistry","id":"ITEM-18","issue":"Figure 1","issued":{"date-parts":[["2019"]]},"page":"60-66","publisher":"Elsevier Ltd","title":"Plasmonic nanoparticles: Photocatalysts with a bright future","type":"article-journal","volume":"15"},"uris":["http://www.mendeley.com/documents/?uuid=783ee584-4d80-458a-91fa-139c2d3a05c8"]},{"id":"ITEM-19","itemData":{"DOI":"10.1039/c7sc00031f","ISSN":"20416539","abstract":"Recent development of nanoplasmonics has stimulated chemists to utilize plasmonic nanomaterials for efficient and distinctive photochemical applications, and physicists to boldly go inside the \"wet\" chemistry world. The discovery of plasmon-induced charge separation (PICS) has even accelerated these trends. On the other hand, some confusion is found in discussions about PICS. In this perspective, we focus on differences between PICS and some other phenomena such as co-catalysis effect and plasmonic nanoantenna effect. In addition, materials and nanostructures suitable for PICS are shown, and characteristics and features unique to PICS are documented. Although it is well known that PICS has been applied to photovoltaics and photocatalysis, here light is shed on other applications that take better advantage of PICS, such as chemical sensing and biosensing, various photochromisms, photoswitchable functionalities and nanoscale photofabrication.","author":[{"dropping-particle":"","family":"Tatsuma","given":"Tetsu","non-dropping-particle":"","parse-names":false,"suffix":""},{"dropping-particle":"","family":"Nishi","given":"Hiroyasu","non-dropping-particle":"","parse-names":false,"suffix":""},{"dropping-particle":"","family":"Ishida","given":"Takuya","non-dropping-particle":"","parse-names":false,"suffix":""}],"container-title":"Chemical Science","id":"ITEM-19","issue":"5","issued":{"date-parts":[["2017"]]},"page":"3325-3337","publisher":"Royal Society of Chemistry","title":"Plasmon-induced charge separation: Chemistry and wide applications","type":"article-journal","volume":"8"},"uris":["http://www.mendeley.com/documents/?uuid=aea94572-4895-4de6-a299-96cb0ea9f07b"]},{"id":"ITEM-20","itemData":{"DOI":"10.1039/c3cs60188a","ISSN":"03060012","abstract":"The future development of chemistry entails environmentally friendly and energy sustainable alternatives for organic transformations. Visible light photocatalysis can address these challenges, as reflected by recent intensive scientific endeavours to this end. This review covers state-of-the-art accomplishments in visible-light-induced selective organic transformations by heterogeneous photocatalysis. The discussion comprises three sections based on the photocatalyst type: metal oxides such as TiO2, Nb 2O5 and ZnO; plasmonic photocatalysts like nanostructured Au, Ag or Cu supported on metal oxides; and polymeric graphitic carbon nitride. Finally, recent strides in bridging the gap between photocatalysis and other areas of catalysis will be highlighted with the aim of overcoming the existing limitations of photocatalysis by developing more creative synthetic methodologies. © 2014 The Royal Society of Chemistry.","author":[{"dropping-particle":"","family":"Lang","given":"Xianjun","non-dropping-particle":"","parse-names":false,"suffix":""},{"dropping-particle":"","family":"Chen","given":"Xiaodong","non-dropping-particle":"","parse-names":false,"suffix":""},{"dropping-particle":"","family":"Zhao","given":"Jincai","non-dropping-particle":"","parse-names":false,"suffix":""}],"container-title":"Chemical Society Reviews","id":"ITEM-20","issue":"1","issued":{"date-parts":[["2014"]]},"page":"473-486","title":"Heterogeneous visible light photocatalysis for selective organic transformations","type":"article-journal","volume":"43"},"uris":["http://www.mendeley.com/documents/?uuid=0ecce879-feaa-4304-93bf-5bb6a7735156"]},{"id":"ITEM-21","itemData":{"DOI":"10.1021/acs.chemrev.9b00187","ISSN":"15206890","PMID":"31725267","abstract":"Localized surface plasmon resonance (LSPR) is a physical phenomenon exhibited by nanoparticles of metals including coinage metals, alkali metals, aluminum, and some semiconductors which translates into electromagnetic, thermal, and chemical properties. In the past decade, LSPR has been taken advantage of in the context of catalysis. While plasmonic nanoparticles (PNPs) have been successfully applied toward enhancing catalysis of inorganic reactions such as water splitting, they have also demonstrated exciting performance in the catalysis of organic transformations with potential applications in synthesis of molecules from commodity to pharmaceutical compounds. The advantages of this approach include improved selectivity, enhanced reaction rates, and milder reaction conditions. This review provides the basics of LSPR theory, details the mechanisms at play in plasmon-enhanced nanocatalysis, sheds light onto such nanocatalyst design, and finally systematically presents the breadth of organic reactions hence catalyzed.","author":[{"dropping-particle":"","family":"Gellé","given":"Alexandra","non-dropping-particle":"","parse-names":false,"suffix":""},{"dropping-particle":"","family":"Jin","given":"Tony","non-dropping-particle":"","parse-names":false,"suffix":""},{"dropping-particle":"","family":"La Garza","given":"Luis","non-dropping-particle":"De","parse-names":false,"suffix":""},{"dropping-particle":"","family":"Price","given":"Gareth D.","non-dropping-particle":"","parse-names":false,"suffix":""},{"dropping-particle":"V.","family":"Besteiro","given":"Lucas","non-dropping-particle":"","parse-names":false,"suffix":""},{"dropping-particle":"","family":"Moores","given":"Audrey","non-dropping-particle":"","parse-names":false,"suffix":""}],"container-title":"Chemical Reviews","id":"ITEM-21","issue":"2","issued":{"date-parts":[["2020"]]},"page":"986-1041","title":"Applications of Plasmon-Enhanced Nanocatalysis to Organic Transformations","type":"article-journal","volume":"120"},"uris":["http://www.mendeley.com/documents/?uuid=da1d691f-1889-4783-aadc-0a2ebd624f03"]},{"id":"ITEM-22","itemData":{"DOI":"10.1002/adma.201600305","ISSN":"15214095","PMID":"27185493","abstract":"Nanometal materials play very important roles in solar-to-chemical energy conversion due to their unique catalytic and optical characteristics. They have found wide applications from semiconductor photocatalysis to rapidly growing surface plasmon-mediated heterogeneous catalysis. The recent research achievements of nanometals are reviewed here, with regard to applications in semiconductor photocatalysis, plasmonic photocatalysis, and plasmonic photo-thermocatalysis. As the first important topic discussed here, the latest progress in the design of nanometal cocatalysts and their applications in semiconductor photocatalysis are introduced. Then, plasmonic photocatalysis and plasmonic photo-thermocatalysis are discussed. A better understanding of electron-driven and temperature-driven catalytic behaviors over plasmonic nanometals is helpful to bridge the present gap between the communities of photocatalysis and conventional catalysis controlled by temperature. The objective here is to provide instructive information on how to take the advantages of the unique functions of nanometals in different types of catalytic processes to improve the efficiency of solar-energy utilization for more practical artificial photosynthesis.","author":[{"dropping-particle":"","family":"Meng","given":"Xianguang","non-dropping-particle":"","parse-names":false,"suffix":""},{"dropping-particle":"","family":"Liu","given":"Lequan","non-dropping-particle":"","parse-names":false,"suffix":""},{"dropping-particle":"","family":"Ouyang","given":"Shuxin","non-dropping-particle":"","parse-names":false,"suffix":""},{"dropping-particle":"","family":"Xu","given":"Hua","non-dropping-particle":"","parse-names":false,"suffix":""},{"dropping-particle":"","family":"Wang","given":"Defa","non-dropping-particle":"","parse-names":false,"suffix":""},{"dropping-particle":"","family":"Zhao","given":"Naiqin","non-dropping-particle":"","parse-names":false,"suffix":""},{"dropping-particle":"","family":"Ye","given":"Jinhua","non-dropping-particle":"","parse-names":false,"suffix":""}],"container-title":"Advanced Materials","id":"ITEM-22","issue":"32","issued":{"date-parts":[["2016"]]},"page":"6781-6803","title":"Nanometals for Solar-to-Chemical Energy Conversion: From Semiconductor-Based Photocatalysis to Plasmon-Mediated Photocatalysis and Photo-Thermocatalysis","type":"article-journal","volume":"28"},"uris":["http://www.mendeley.com/documents/?uuid=7a9056a9-dbef-444a-8b8e-e123d4136aa7"]},{"id":"ITEM-23","itemData":{"DOI":"10.1016/j.apcata.2020.117966","ISSN":"0926860X","abstract":"A main driver in the progress of the photocatalytic field is the development of catalytic materials able to profit from the whole spectrum of the sun. To do it, such materials need to handle efficiently photons of the UV, visible and infrared regions. This contribution analyzes successful technologies to utilize each type of these photons as well as their binary and, finally, ternary combinations. Such objective leads to the use of complex materials relying in a combination of technologies and exploiting specific physico-chemical effects taking place in nanomaterials and in turn influenced by morphology (primary and secondary size, shape, porosity) and defect structure. Considering UV and visible systems, most successful approaches utilize doped and/or composite systems designed to control the electronic properties of the nano-materials as well as to allow the utilization of up-conversion, persistent-luminescence, charge carrier multiplication and/or plasmonic phenomena. The photo-catalytic use of infrared photons can take place through (the majority) of the above mentioned phenomena but also requires the adequate handling of thermo-photo effects. The optimization of catalytic solid(s) aiming to reach a full profit of the solar spectrum is a continuous quest, relying in the careful design and synthesis of phases and interfaces of multi-element, multi-phase/component solids.","author":[{"dropping-particle":"","family":"Kubacka","given":"Anna","non-dropping-particle":"","parse-names":false,"suffix":""},{"dropping-particle":"","family":"Caudillo-Flores","given":"Uriel","non-dropping-particle":"","parse-names":false,"suffix":""},{"dropping-particle":"","family":"Barba-Nieto","given":"Irene","non-dropping-particle":"","parse-names":false,"suffix":""},{"dropping-particle":"","family":"Fernández-García","given":"Marcos","non-dropping-particle":"","parse-names":false,"suffix":""}],"container-title":"Applied Catalysis A: General","id":"ITEM-23","issue":"December 2020","issued":{"date-parts":[["2021"]]},"title":"Towards full-spectrum photocatalysis: Successful approaches and materials","type":"article-journal","volume":"610"},"uris":["http://www.mendeley.com/documents/?uuid=93b0db14-fd7e-4bf6-8167-8011313ecab7"]}],"mendeley":{"formattedCitation":"&lt;sup&gt;56,57,75,130–149&lt;/sup&gt;","plainTextFormattedCitation":"56,57,75,130–149","previouslyFormattedCitation":"&lt;sup&gt;56,57,75,130–149&lt;/sup&gt;"},"properties":{"noteIndex":0},"schema":"https://github.com/citation-style-language/schema/raw/master/csl-citation.json"}</w:instrText>
      </w:r>
      <w:r w:rsidR="007B1E3D" w:rsidRPr="00212AE4">
        <w:rPr>
          <w:rFonts w:ascii="Arial" w:hAnsi="Arial" w:cs="Arial"/>
        </w:rPr>
        <w:fldChar w:fldCharType="separate"/>
      </w:r>
      <w:r w:rsidR="00F51D7D" w:rsidRPr="00212AE4">
        <w:rPr>
          <w:rFonts w:ascii="Arial" w:hAnsi="Arial" w:cs="Arial"/>
          <w:noProof/>
          <w:vertAlign w:val="superscript"/>
        </w:rPr>
        <w:t>56,57,75,130–149</w:t>
      </w:r>
      <w:r w:rsidR="007B1E3D" w:rsidRPr="00212AE4">
        <w:rPr>
          <w:rFonts w:ascii="Arial" w:hAnsi="Arial" w:cs="Arial"/>
        </w:rPr>
        <w:fldChar w:fldCharType="end"/>
      </w:r>
      <w:r w:rsidR="00A7418C" w:rsidRPr="00212AE4">
        <w:rPr>
          <w:rFonts w:ascii="Arial" w:hAnsi="Arial" w:cs="Arial"/>
        </w:rPr>
        <w:t xml:space="preserve"> </w:t>
      </w:r>
      <w:r w:rsidR="00EC2F74" w:rsidRPr="00212AE4">
        <w:rPr>
          <w:rFonts w:ascii="Arial" w:hAnsi="Arial" w:cs="Arial"/>
        </w:rPr>
        <w:t xml:space="preserve">The review articles on </w:t>
      </w:r>
      <w:r w:rsidR="00331884" w:rsidRPr="00212AE4">
        <w:rPr>
          <w:rFonts w:ascii="Arial" w:hAnsi="Arial" w:cs="Arial"/>
        </w:rPr>
        <w:t xml:space="preserve">an </w:t>
      </w:r>
      <w:bookmarkStart w:id="0" w:name="_Hlk85203267"/>
      <w:r w:rsidR="00EC2F74" w:rsidRPr="00212AE4">
        <w:rPr>
          <w:rFonts w:ascii="Arial" w:hAnsi="Arial" w:cs="Arial"/>
        </w:rPr>
        <w:t>in</w:t>
      </w:r>
      <w:r w:rsidR="00C95A8A" w:rsidRPr="00212AE4">
        <w:rPr>
          <w:rFonts w:ascii="Arial" w:hAnsi="Arial" w:cs="Arial"/>
        </w:rPr>
        <w:t>-</w:t>
      </w:r>
      <w:r w:rsidR="00EC2F74" w:rsidRPr="00212AE4">
        <w:rPr>
          <w:rFonts w:ascii="Arial" w:hAnsi="Arial" w:cs="Arial"/>
        </w:rPr>
        <w:t>depth discussion of spectroscopic advances</w:t>
      </w:r>
      <w:r w:rsidR="00153C18" w:rsidRPr="00212AE4">
        <w:rPr>
          <w:rFonts w:ascii="Arial" w:hAnsi="Arial" w:cs="Arial"/>
        </w:rPr>
        <w:t xml:space="preserve"> in plasmonics</w:t>
      </w:r>
      <w:bookmarkEnd w:id="0"/>
      <w:r w:rsidR="00153C18" w:rsidRPr="00212AE4">
        <w:rPr>
          <w:rFonts w:ascii="Arial" w:hAnsi="Arial" w:cs="Arial"/>
        </w:rPr>
        <w:t xml:space="preserve"> </w:t>
      </w:r>
      <w:r w:rsidR="00EC2F74" w:rsidRPr="00212AE4">
        <w:rPr>
          <w:rFonts w:ascii="Arial" w:hAnsi="Arial" w:cs="Arial"/>
        </w:rPr>
        <w:t>including SERS,</w:t>
      </w:r>
      <w:r w:rsidR="00EA52CB" w:rsidRPr="00212AE4">
        <w:rPr>
          <w:rFonts w:ascii="Arial" w:hAnsi="Arial" w:cs="Arial"/>
        </w:rPr>
        <w:fldChar w:fldCharType="begin" w:fldLock="1"/>
      </w:r>
      <w:r w:rsidR="00924B40" w:rsidRPr="00212AE4">
        <w:rPr>
          <w:rFonts w:ascii="Arial" w:hAnsi="Arial" w:cs="Arial"/>
        </w:rPr>
        <w:instrText>ADDIN CSL_CITATION {"citationItems":[{"id":"ITEM-1","itemData":{"DOI":"10.1515/nanoph-2020-0647","ISSN":"21928614","abstract":"Illumination of noble metal nanostructures by electromagnetic radiation induces coherent oscillations of conductive electrons on their surfaces. These coherent oscillations of electrons, also known as localized surface plasmon resonances (LSPR), are the underlying physical cause of the electromagnetic enhancement of Raman scattering from analytes located in a close proximity to the metal surface. This physical phenomenon is broadly known as surface-enhanced Raman scattering (SERS). LSPR can decay via direct interband, phonon-assisted intraband, and geometry-assisted transitions forming hot carriers, highly energetic species that are responsible for a large variety of chemical transformations. This review critically discusses the most recent progress in mechanistic elucidation of hot carrier-driven chemistry and catalytic processes at the nanoscale. The review provides a brief description of tip-enhanced Raman spectroscopy (TERS), modern analytical technique that possesses single-molecule sensitivity and angstrom spatial resolution, showing the advantage of this technique for spatiotemporal characterization of plasmon-driven reactions. The review also discusses experimental and theoretical findings that reported novel plasmon-driven reactivity which can be used to catalyze redox, coupling, elimination and scissoring reactions. Lastly, the review discusses the impact of the most recently reported findings on both plasmonic catalysis and TERS imaging.","author":[{"dropping-particle":"","family":"Li","given":"Zhandong","non-dropping-particle":"","parse-names":false,"suffix":""},{"dropping-particle":"","family":"Kurouski","given":"Dmitry","non-dropping-particle":"","parse-names":false,"suffix":""}],"container-title":"Nanophotonics","id":"ITEM-1","issue":"6","issued":{"date-parts":[["2021"]]},"page":"1657-1673","title":"Nanoscale structural characterization of plasmon-driven reactions","type":"article-journal","volume":"10"},"uris":["http://www.mendeley.com/documents/?uuid=eb1aacde-777b-4d5e-aa28-12ba57f8d9fd"]},{"id":"ITEM-2","itemData":{"DOI":"10.1039/d1nr04009j","ISSN":"2040-3364","abstract":"Metallic nanostructures exhibit superior catalytic performance for diverse chemical reactions and the in-depth understanding of reaction mechanisms requires versatile characterization methods. Plasmon-enhanced Raman spectroscopy (PERS), including surface-enhanced Raman spectroscopy (SERS), shell-isolated nanoparticle-enhanced Raman spectroscopy (SHINERS), and tip-enhanced Raman spectroscopy (TERS), appears as a powerful technique to characterize the Raman fingerprint information of surface species with high chemical sensitivity and spatial resolution. To expand the range of catalytic reactions studied by PERS, catalytically active metals are integrated with plasmonic metals to produce bifunctional metallic nanostructures. In this minireview, we discuss the recent advances in PERS techniques to probe the chemical reactions catalysed by bifunctional metallic nanostructures. First, we introduce different architectures of these dual-functionality nanostructures. We then highlight the recent works using PERS to investigate important catalytic reactions as well as the electronic and catalytic properties of these nanostructures. Finally, we provide some perspectives for future PERS studies in this field. This journal is","author":[{"dropping-particle":"","family":"Su","given":"Hai-Sheng","non-dropping-particle":"","parse-names":false,"suffix":""},{"dropping-particle":"","family":"Feng","given":"Hui-Shu","non-dropping-particle":"","parse-names":false,"suffix":""},{"dropping-particle":"","family":"Wu","given":"Xiang","non-dropping-particle":"","parse-names":false,"suffix":""},{"dropping-particle":"","family":"Sun","given":"Juan-Juan","non-dropping-particle":"","parse-names":false,"suffix":""},{"dropping-particle":"","family":"Ren","given":"Bin","non-dropping-particle":"","parse-names":false,"suffix":""}],"container-title":"Nanoscale","id":"ITEM-2","issue":"33","issued":{"date-parts":[["2021"]]},"page":"13962-13975","publisher":"Royal Society of Chemistry","title":"Recent advances in plasmon-enhanced Raman spectroscopy for catalytic reactions on bifunctional metallic nanostructures","type":"article-journal","volume":"13"},"uris":["http://www.mendeley.com/documents/?uuid=666ce0f3-ca33-4abe-a535-3002bd876f26"]}],"mendeley":{"formattedCitation":"&lt;sup&gt;150,151&lt;/sup&gt;","plainTextFormattedCitation":"150,151","previouslyFormattedCitation":"&lt;sup&gt;150,151&lt;/sup&gt;"},"properties":{"noteIndex":0},"schema":"https://github.com/citation-style-language/schema/raw/master/csl-citation.json"}</w:instrText>
      </w:r>
      <w:r w:rsidR="00EA52CB" w:rsidRPr="00212AE4">
        <w:rPr>
          <w:rFonts w:ascii="Arial" w:hAnsi="Arial" w:cs="Arial"/>
        </w:rPr>
        <w:fldChar w:fldCharType="separate"/>
      </w:r>
      <w:r w:rsidR="00924B40" w:rsidRPr="00212AE4">
        <w:rPr>
          <w:rFonts w:ascii="Arial" w:hAnsi="Arial" w:cs="Arial"/>
          <w:noProof/>
          <w:vertAlign w:val="superscript"/>
        </w:rPr>
        <w:t>150,151</w:t>
      </w:r>
      <w:r w:rsidR="00EA52CB" w:rsidRPr="00212AE4">
        <w:rPr>
          <w:rFonts w:ascii="Arial" w:hAnsi="Arial" w:cs="Arial"/>
        </w:rPr>
        <w:fldChar w:fldCharType="end"/>
      </w:r>
      <w:r w:rsidR="00EC2F74" w:rsidRPr="00212AE4">
        <w:rPr>
          <w:rFonts w:ascii="Arial" w:hAnsi="Arial" w:cs="Arial"/>
        </w:rPr>
        <w:t xml:space="preserve"> dark</w:t>
      </w:r>
      <w:r w:rsidR="00331884" w:rsidRPr="00212AE4">
        <w:rPr>
          <w:rFonts w:ascii="Arial" w:hAnsi="Arial" w:cs="Arial"/>
        </w:rPr>
        <w:t>-</w:t>
      </w:r>
      <w:r w:rsidR="00EC2F74" w:rsidRPr="00212AE4">
        <w:rPr>
          <w:rFonts w:ascii="Arial" w:hAnsi="Arial" w:cs="Arial"/>
        </w:rPr>
        <w:t>field spectroscopy</w:t>
      </w:r>
      <w:r w:rsidR="00AA644B" w:rsidRPr="00212AE4">
        <w:rPr>
          <w:rFonts w:ascii="Arial" w:hAnsi="Arial" w:cs="Arial"/>
        </w:rPr>
        <w:t>,</w:t>
      </w:r>
      <w:r w:rsidR="00E17593" w:rsidRPr="00212AE4">
        <w:rPr>
          <w:rFonts w:ascii="Arial" w:hAnsi="Arial" w:cs="Arial"/>
        </w:rPr>
        <w:fldChar w:fldCharType="begin" w:fldLock="1"/>
      </w:r>
      <w:r w:rsidR="00924B40" w:rsidRPr="00212AE4">
        <w:rPr>
          <w:rFonts w:ascii="Arial" w:hAnsi="Arial" w:cs="Arial"/>
        </w:rPr>
        <w:instrText>ADDIN CSL_CITATION {"citationItems":[{"id":"ITEM-1","itemData":{"DOI":"10.1002/wnan.1661","ISSN":"19390041","PMID":"32755036","abstract":"Nanomaterials are playing an increasingly important role in cancer diagnosis and treatment. Nanoparticle (NP)-based technologies have been utilized for targeted drug delivery during chemotherapies, photodynamic therapy, and immunotherapy. Another active area of research is the toxicity studies of these nanomaterials to understand the cellular uptake and transport of these materials in cells, tissues, and environment. Traditional techniques such as transmission electron microscopy, and mass spectrometry to analyze NP-based cellular transport or toxicity effect are expensive, require extensive sample preparation, and are low-throughput. Dark-field hyperspectral imaging (DF-HSI), an integration of spectroscopy and microscopy/imaging, provides the ability to investigate cellular transport of these NPs and to quantify the distribution of them within bio-materials. DF-HSI also offers versatility in non-invasively monitoring microorganisms, single cell, and proteins. DF-HSI is a low-cost, label-free technique that is minimally invasive and is a viable choice for obtaining high-throughput quantitative molecular analyses. Multimodal imaging modalities such as Fourier transform infrared and Raman spectroscopy are also being integrated with HSI systems to enable chemical imaging of the samples. HSI technology is being applied in surgeries to obtain molecular information about the tissues in real-time. This article provides brief overview of fundamental principles of DF-HSI and its application for nanomaterials, protein-detection, single-cell analysis, microbiology, surgical procedures along with technical challenges and future integrative approach with other imaging and measurement modalities. This article is categorized under: Diagnostic Tools &gt; in vitro Nanoparticle-Based Sensing Diagnostic Tools &gt; in vivo Nanodiagnostics and Imaging Implantable Materials and Surgical Technologies &gt; Nanoscale Tools and Techniques in Surgery.","author":[{"dropping-particle":"","family":"Mehta","given":"Nishir","non-dropping-particle":"","parse-names":false,"suffix":""},{"dropping-particle":"","family":"Sahu","given":"Sushant P.","non-dropping-particle":"","parse-names":false,"suffix":""},{"dropping-particle":"","family":"Shaik","given":"Shahensha","non-dropping-particle":"","parse-names":false,"suffix":""},{"dropping-particle":"","family":"Devireddy","given":"Ram","non-dropping-particle":"","parse-names":false,"suffix":""},{"dropping-particle":"","family":"Gartia","given":"Manas Ranjan","non-dropping-particle":"","parse-names":false,"suffix":""}],"container-title":"Wiley Interdisciplinary Reviews: Nanomedicine and Nanobiotechnology","id":"ITEM-1","issue":"1","issued":{"date-parts":[["2021"]]},"page":"1-28","title":"Dark-field hyperspectral imaging for label free detection of nano-bio-materials","type":"article-journal","volume":"13"},"uris":["http://www.mendeley.com/documents/?uuid=cfbfe5ca-00ee-41e2-9190-4a84638331e9"]}],"mendeley":{"formattedCitation":"&lt;sup&gt;152&lt;/sup&gt;","plainTextFormattedCitation":"152","previouslyFormattedCitation":"&lt;sup&gt;152&lt;/sup&gt;"},"properties":{"noteIndex":0},"schema":"https://github.com/citation-style-language/schema/raw/master/csl-citation.json"}</w:instrText>
      </w:r>
      <w:r w:rsidR="00E17593" w:rsidRPr="00212AE4">
        <w:rPr>
          <w:rFonts w:ascii="Arial" w:hAnsi="Arial" w:cs="Arial"/>
        </w:rPr>
        <w:fldChar w:fldCharType="separate"/>
      </w:r>
      <w:r w:rsidR="00924B40" w:rsidRPr="00212AE4">
        <w:rPr>
          <w:rFonts w:ascii="Arial" w:hAnsi="Arial" w:cs="Arial"/>
          <w:noProof/>
          <w:vertAlign w:val="superscript"/>
        </w:rPr>
        <w:t>152</w:t>
      </w:r>
      <w:r w:rsidR="00E17593" w:rsidRPr="00212AE4">
        <w:rPr>
          <w:rFonts w:ascii="Arial" w:hAnsi="Arial" w:cs="Arial"/>
        </w:rPr>
        <w:fldChar w:fldCharType="end"/>
      </w:r>
      <w:r w:rsidR="00AA644B" w:rsidRPr="00212AE4">
        <w:rPr>
          <w:rFonts w:ascii="Arial" w:hAnsi="Arial" w:cs="Arial"/>
        </w:rPr>
        <w:t xml:space="preserve"> molecular sensing and detection</w:t>
      </w:r>
      <w:r w:rsidR="00670D58" w:rsidRPr="00212AE4">
        <w:rPr>
          <w:rFonts w:ascii="Arial" w:hAnsi="Arial" w:cs="Arial"/>
        </w:rPr>
        <w:fldChar w:fldCharType="begin" w:fldLock="1"/>
      </w:r>
      <w:r w:rsidR="00924B40" w:rsidRPr="00212AE4">
        <w:rPr>
          <w:rFonts w:ascii="Arial" w:hAnsi="Arial" w:cs="Arial"/>
        </w:rPr>
        <w:instrText>ADDIN CSL_CITATION {"citationItems":[{"id":"ITEM-1","itemData":{"DOI":"10.3390/nano10091667","ISSN":"20794991","abstract":"The synthesis of nanostructured surfaces and thin films has potential applications in the field of plasmonics, including plasmon sensors, plasmon-enhanced molecular spectroscopy (PEMS), plasmon-mediated chemical reactions (PMCRs), and so on. In this article, we review various nanostructured surfaces and thin films obtained by the combination of nanosphere lithography (NSL) and physical vapor deposition. Plasmonic nanostructured surfaces and thin films can be fabricated by controlling the deposition process, etching time, transfer, fabrication routes, and their combination steps, which manipulate the formation, distribution, and evolution of hotspots. Based on these hotspots, PEMS and PMCRs can be achieved. This is especially significant for the early diagnosis of hepatocellular carcinoma (HCC) based on surface-enhanced Raman scattering (SERS) and controlling the growth locations of Ag nanoparticles (AgNPs) in nanostructured surfaces and thin films, which is expected to enhance the optical and sensing performance.","author":[{"dropping-particle":"","family":"Zhao","given":"Xiaoyu","non-dropping-particle":"","parse-names":false,"suffix":""},{"dropping-particle":"","family":"Wen","given":"Jiahong","non-dropping-particle":"","parse-names":false,"suffix":""},{"dropping-particle":"","family":"Zhu","given":"Aonan","non-dropping-particle":"","parse-names":false,"suffix":""},{"dropping-particle":"","family":"Cheng","given":"Mingyu","non-dropping-particle":"","parse-names":false,"suffix":""},{"dropping-particle":"","family":"Zhu","given":"Qi","non-dropping-particle":"","parse-names":false,"suffix":""},{"dropping-particle":"","family":"Zhang","given":"Xiaolong","non-dropping-particle":"","parse-names":false,"suffix":""},{"dropping-particle":"","family":"Wang","given":"Yaxin","non-dropping-particle":"","parse-names":false,"suffix":""},{"dropping-particle":"","family":"Zhang","given":"Yongjun","non-dropping-particle":"","parse-names":false,"suffix":""}],"container-title":"Nanomaterials","id":"ITEM-1","issue":"9","issued":{"date-parts":[["2020"]]},"page":"1-13","title":"Manipulation and applications of hotspots in nanostructured surfaces and thin films","type":"article-journal","volume":"10"},"uris":["http://www.mendeley.com/documents/?uuid=5ddc0809-ae60-44e2-b405-c9800fdf3bb0"]},{"id":"ITEM-2","itemData":{"DOI":"10.1149/2162-8777/abf2df","ISSN":"2162-8769","abstract":"The unique opto-electronic properties coupled with small surface of silver nanoparticles have opened the door for their use in sensing applications. Silver nanoparticles are extensively used for identification of various health and environmentally hazardous pollutants such as heavy metal ions and other harmful organic chemicals with extremely low detection limits. In recent years, the toxicity of the silver nanoparticles has further been reduced using green synthesis methods. This review, therefore, present current advances in the sensing applications of green synthesized silver nanoparticles and nanocomposites. This paper reports exclusively the synthesis of silver nanoparticles using reductants derived from biological systems especially plant extracts and other bio-safe materials. Various characterization techniques employed to ascertain the phase purity and morphological features of the silver nanoparticles have been discussed. Applications of the green synthesized silver nanoparticles for colorimetric and electrochemical sensing of various pollutants such as heavy metal ions H2O2, NH3, nitrite ions, sulfide ions, kanamycin, nitrobenzene, biomolecules such as nucleic acids, aminoamides etc have been deliberated at length. This article will act as a guide to the reader about the recent advances in colorimetric, optical, and electrochemical sensing properties of green synthesized silver nanoparticles and nanocomposites. © 2021 The Author(s). Published on behalf of The Electrochemical Society by IOP Publishing Limited.","author":[{"dropping-particle":"","family":"Wani","given":"Irshad Ahmad","non-dropping-particle":"","parse-names":false,"suffix":""}],"container-title":"ECS Journal of Solid State Science and Technology","id":"ITEM-2","issue":"4","issued":{"date-parts":[["2021"]]},"page":"047003","publisher":"IOP Publishing","title":"Review—Recent Advances in Biogenic Silver Nanoparticles &amp; NanoComposite Based Plasmonic-Colorimetric and Electrochemical Sensors","type":"article-journal","volume":"10"},"uris":["http://www.mendeley.com/documents/?uuid=01901f0f-39c9-47f2-abd1-84e8df956a93"]},{"id":"ITEM-3","itemData":{"DOI":"10.1016/j.bios.2021.113150","ISSN":"18734235","PMID":"33774432","abstract":"Studies to understand the structure, functions, and electrophysiological properties of neurons have been conducted at the frontmost end of neuroscience. Such studies have led to the active development of high-performance research tools for exploring the neurobiology at the cellular and molecular level. Following this trend, research and application of plasmonics, which is a technology employed in high-sensitivity optical biosensors and high-resolution imaging, is essential for studying neurons, as plasmonic nanoprobes can be used to stimulate specific areas of cells. In this study, three plasmonic modalities were explored as tools to study neurons and their responses: (1) plasmonic sensing of neuronal activities and neuron-related chemicals; (2) performance-improved optical imaging of neurons using plasmonic enhancements; and (3) plasmonic neuromodulations. Through a detailed investigation of these plasmonic modalities and research subjects that can be combined with them, it was confirmed that plasmonic sensing, imaging, and stimulation techniques have the potential to be effectively employed for the study of neurons and understanding their specific molecular activities.","author":[{"dropping-particle":"","family":"Ahn","given":"Heesang","non-dropping-particle":"","parse-names":false,"suffix":""},{"dropping-particle":"","family":"Kim","given":"Soojung","non-dropping-particle":"","parse-names":false,"suffix":""},{"dropping-particle":"","family":"Kim","given":"Yoonhee","non-dropping-particle":"","parse-names":false,"suffix":""},{"dropping-particle":"","family":"Kim","given":"Seungchul","non-dropping-particle":"","parse-names":false,"suffix":""},{"dropping-particle":"","family":"Choi","given":"Jong ryul","non-dropping-particle":"","parse-names":false,"suffix":""},{"dropping-particle":"","family":"Kim","given":"Kyujung","non-dropping-particle":"","parse-names":false,"suffix":""}],"container-title":"Biosensors and Bioelectronics","id":"ITEM-3","issue":"March","issued":{"date-parts":[["2021"]]},"page":"113150","publisher":"Elsevier B.V.","title":"Plasmonic sensing, imaging, and stimulation techniques for neuron studies","type":"article-journal","volume":"182"},"uris":["http://www.mendeley.com/documents/?uuid=73576e7d-853e-4355-b0e1-9881ab781481"]}],"mendeley":{"formattedCitation":"&lt;sup&gt;153–155&lt;/sup&gt;","plainTextFormattedCitation":"153–155","previouslyFormattedCitation":"&lt;sup&gt;153–155&lt;/sup&gt;"},"properties":{"noteIndex":0},"schema":"https://github.com/citation-style-language/schema/raw/master/csl-citation.json"}</w:instrText>
      </w:r>
      <w:r w:rsidR="00670D58" w:rsidRPr="00212AE4">
        <w:rPr>
          <w:rFonts w:ascii="Arial" w:hAnsi="Arial" w:cs="Arial"/>
        </w:rPr>
        <w:fldChar w:fldCharType="separate"/>
      </w:r>
      <w:r w:rsidR="00924B40" w:rsidRPr="00212AE4">
        <w:rPr>
          <w:rFonts w:ascii="Arial" w:hAnsi="Arial" w:cs="Arial"/>
          <w:noProof/>
          <w:vertAlign w:val="superscript"/>
        </w:rPr>
        <w:t>153–155</w:t>
      </w:r>
      <w:r w:rsidR="00670D58" w:rsidRPr="00212AE4">
        <w:rPr>
          <w:rFonts w:ascii="Arial" w:hAnsi="Arial" w:cs="Arial"/>
        </w:rPr>
        <w:fldChar w:fldCharType="end"/>
      </w:r>
      <w:r w:rsidR="00EC2F74" w:rsidRPr="00212AE4">
        <w:rPr>
          <w:rFonts w:ascii="Arial" w:hAnsi="Arial" w:cs="Arial"/>
        </w:rPr>
        <w:t xml:space="preserve"> and </w:t>
      </w:r>
      <w:r w:rsidR="008D0F39" w:rsidRPr="00212AE4">
        <w:rPr>
          <w:rFonts w:ascii="Arial" w:hAnsi="Arial" w:cs="Arial"/>
        </w:rPr>
        <w:t xml:space="preserve">transient photocurrent measurements can </w:t>
      </w:r>
      <w:r w:rsidR="009269ED" w:rsidRPr="00212AE4">
        <w:rPr>
          <w:rFonts w:ascii="Arial" w:hAnsi="Arial" w:cs="Arial"/>
        </w:rPr>
        <w:t xml:space="preserve">also </w:t>
      </w:r>
      <w:r w:rsidR="008D0F39" w:rsidRPr="00212AE4">
        <w:rPr>
          <w:rFonts w:ascii="Arial" w:hAnsi="Arial" w:cs="Arial"/>
        </w:rPr>
        <w:t xml:space="preserve">be referred to </w:t>
      </w:r>
      <w:r w:rsidR="00601BB9" w:rsidRPr="00212AE4">
        <w:rPr>
          <w:rFonts w:ascii="Arial" w:hAnsi="Arial" w:cs="Arial"/>
        </w:rPr>
        <w:t>build up the knowledge of basic concept</w:t>
      </w:r>
      <w:r w:rsidR="00331884" w:rsidRPr="00212AE4">
        <w:rPr>
          <w:rFonts w:ascii="Arial" w:hAnsi="Arial" w:cs="Arial"/>
        </w:rPr>
        <w:t>s</w:t>
      </w:r>
      <w:r w:rsidR="00601BB9" w:rsidRPr="00212AE4">
        <w:rPr>
          <w:rFonts w:ascii="Arial" w:hAnsi="Arial" w:cs="Arial"/>
        </w:rPr>
        <w:t xml:space="preserve"> in this field.</w:t>
      </w:r>
      <w:r w:rsidR="0021612C" w:rsidRPr="00212AE4">
        <w:rPr>
          <w:rFonts w:ascii="Arial" w:hAnsi="Arial" w:cs="Arial"/>
        </w:rPr>
        <w:fldChar w:fldCharType="begin" w:fldLock="1"/>
      </w:r>
      <w:r w:rsidR="00924B40" w:rsidRPr="00212AE4">
        <w:rPr>
          <w:rFonts w:ascii="Arial" w:hAnsi="Arial" w:cs="Arial"/>
        </w:rPr>
        <w:instrText>ADDIN CSL_CITATION {"citationItems":[{"id":"ITEM-1","itemData":{"DOI":"10.1063/5.0047382","ISSN":"10897690","PMID":"34241190","abstract":"Experimental methods based on a wide range of physical principles are used to determine carrier mobilities for light-harvesting materials in photovoltaic cells. For example, in a time-of-flight experiment, a single laser pulse photoexcites the active layer of a device, and the transit time is determined by the arrival of carriers at an acceptor electrode. With inspiration from this conventional approach, we present a multidimensional time-of-flight technique in which carrier transport is tracked with a second intervening laser pulse. Transient populations of separate material components of an active layer may then be established by tuning the wavelengths of the laser pulses into their respective electronic resonances. This experimental technique is demonstrated using photovoltaic cells based on mixtures of organohalide perovskite quantum wells. In these “layered perovskite” systems, charge carriers are funneled between quantum wells with different thicknesses because of staggered band alignments. Multidimensional time-of-flight measurements show that these funneling processes do not support long-range transport because of carrier trapping. Rather, our data suggest that the photocurrent is dominated by processes in which the phases of the thickest quantum wells absorb light and transport carriers without transitions into domains occupied by quantum wells with smaller sizes. These same conclusions cannot be drawn using conventional one-dimensional techniques for measuring carrier mobilities. Advantages and disadvantages of multidimensional time-of-flight experiments are discussed in the context of a model for the signal generation mechanism.","author":[{"dropping-particle":"","family":"Ouyang","given":"Zhenyu","non-dropping-particle":"","parse-names":false,"suffix":""},{"dropping-particle":"","family":"Zhou","given":"Ninghao","non-dropping-particle":"","parse-names":false,"suffix":""},{"dropping-particle":"","family":"McNamee","given":"Meredith G.","non-dropping-particle":"","parse-names":false,"suffix":""},{"dropping-particle":"","family":"Yan","given":"Liang","non-dropping-particle":"","parse-names":false,"suffix":""},{"dropping-particle":"","family":"Williams","given":"Olivia F.","non-dropping-particle":"","parse-names":false,"suffix":""},{"dropping-particle":"","family":"You","given":"Wei","non-dropping-particle":"","parse-names":false,"suffix":""},{"dropping-particle":"","family":"Moran","given":"Andrew M.","non-dropping-particle":"","parse-names":false,"suffix":""}],"container-title":"Journal of Chemical Physics","id":"ITEM-1","issue":"22","issued":{"date-parts":[["2021"]]},"page":"220901","publisher":"AIP Publishing, LLC","title":"Multidimensional time-of-flight spectroscopy","type":"article-journal","volume":"154"},"uris":["http://www.mendeley.com/documents/?uuid=34b329e9-3b6c-40e3-871e-4d6ad7ac6a77"]},{"id":"ITEM-2","itemData":{"DOI":"10.1002/jccs.201800196","ISSN":"21926549","abstract":"The stepped light-induced transient measurements of photocurrent and photovoltage (SLIM-PCV) method has been applied in tackling electron lifetime and electron diffusion coefficients in dye-sensitized solar cells (DSSCs) for the last 13 years. This technique on kinetic measurement is straightforward, and thus, the trace of electron transfer during the variation of laser intensity is clearly recorded. Furthermore, by slight optimization on the SLIM-PCV setup, electron density at either open circuit or short circuit conditions could be measured. These investigation approaches are of great importance to understanding device behavior and limiting factors at the dye/TiO2/electrolyte interface in DSSCs. In this article, the setup and measuring principle of this technique were outlined, and relative measurements were explicitly demonstrated.","author":[{"dropping-particle":"","family":"Zhao","given":"Long","non-dropping-particle":"","parse-names":false,"suffix":""}],"container-title":"Journal of the Chinese Chemical Society","id":"ITEM-2","issue":"11","issued":{"date-parts":[["2018"]]},"page":"1281-1285","title":"Application of stepped light-induced transient measurements of photocurrent and photovoltage in charge-transfer mechanism characterization","type":"article-journal","volume":"65"},"uris":["http://www.mendeley.com/documents/?uuid=06d23bd4-b131-4c23-b36b-8e1a3977ca5d"]}],"mendeley":{"formattedCitation":"&lt;sup&gt;156,157&lt;/sup&gt;","plainTextFormattedCitation":"156,157","previouslyFormattedCitation":"&lt;sup&gt;156,157&lt;/sup&gt;"},"properties":{"noteIndex":0},"schema":"https://github.com/citation-style-language/schema/raw/master/csl-citation.json"}</w:instrText>
      </w:r>
      <w:r w:rsidR="0021612C" w:rsidRPr="00212AE4">
        <w:rPr>
          <w:rFonts w:ascii="Arial" w:hAnsi="Arial" w:cs="Arial"/>
        </w:rPr>
        <w:fldChar w:fldCharType="separate"/>
      </w:r>
      <w:r w:rsidR="00924B40" w:rsidRPr="00212AE4">
        <w:rPr>
          <w:rFonts w:ascii="Arial" w:hAnsi="Arial" w:cs="Arial"/>
          <w:noProof/>
          <w:vertAlign w:val="superscript"/>
        </w:rPr>
        <w:t>156,157</w:t>
      </w:r>
      <w:r w:rsidR="0021612C" w:rsidRPr="00212AE4">
        <w:rPr>
          <w:rFonts w:ascii="Arial" w:hAnsi="Arial" w:cs="Arial"/>
        </w:rPr>
        <w:fldChar w:fldCharType="end"/>
      </w:r>
      <w:r w:rsidR="008660C0" w:rsidRPr="00212AE4">
        <w:rPr>
          <w:rFonts w:ascii="Arial" w:hAnsi="Arial" w:cs="Arial"/>
        </w:rPr>
        <w:t xml:space="preserve"> To the best of our knowledge, </w:t>
      </w:r>
      <w:r w:rsidR="00E532FA" w:rsidRPr="00212AE4">
        <w:rPr>
          <w:rFonts w:ascii="Arial" w:hAnsi="Arial" w:cs="Arial"/>
        </w:rPr>
        <w:t xml:space="preserve">there is no </w:t>
      </w:r>
      <w:r w:rsidR="008660C0" w:rsidRPr="00212AE4">
        <w:rPr>
          <w:rFonts w:ascii="Arial" w:hAnsi="Arial" w:cs="Arial"/>
        </w:rPr>
        <w:t xml:space="preserve">published </w:t>
      </w:r>
      <w:r w:rsidR="00E532FA" w:rsidRPr="00212AE4">
        <w:rPr>
          <w:rFonts w:ascii="Arial" w:hAnsi="Arial" w:cs="Arial"/>
        </w:rPr>
        <w:t xml:space="preserve">article </w:t>
      </w:r>
      <w:r w:rsidR="008660C0" w:rsidRPr="00212AE4">
        <w:rPr>
          <w:rFonts w:ascii="Arial" w:hAnsi="Arial" w:cs="Arial"/>
        </w:rPr>
        <w:t>yet i</w:t>
      </w:r>
      <w:r w:rsidR="00E532FA" w:rsidRPr="00212AE4">
        <w:rPr>
          <w:rFonts w:ascii="Arial" w:hAnsi="Arial" w:cs="Arial"/>
        </w:rPr>
        <w:t xml:space="preserve">nterfacing the gap between the two research fields </w:t>
      </w:r>
      <w:r w:rsidR="00E72EF2" w:rsidRPr="00212AE4">
        <w:rPr>
          <w:rFonts w:ascii="Arial" w:hAnsi="Arial" w:cs="Arial"/>
        </w:rPr>
        <w:t>viz.,</w:t>
      </w:r>
      <w:r w:rsidR="00E532FA" w:rsidRPr="00212AE4">
        <w:rPr>
          <w:rFonts w:ascii="Arial" w:hAnsi="Arial" w:cs="Arial"/>
        </w:rPr>
        <w:t xml:space="preserve"> </w:t>
      </w:r>
      <w:r w:rsidR="000620E3" w:rsidRPr="00212AE4">
        <w:rPr>
          <w:rFonts w:ascii="Arial" w:hAnsi="Arial" w:cs="Arial"/>
        </w:rPr>
        <w:t>plasmonic catalysis and operando techniques.</w:t>
      </w:r>
      <w:r w:rsidR="0046797A" w:rsidRPr="00212AE4">
        <w:rPr>
          <w:rFonts w:ascii="Arial" w:hAnsi="Arial" w:cs="Arial"/>
        </w:rPr>
        <w:t xml:space="preserve"> Herein, we begin by</w:t>
      </w:r>
      <w:r w:rsidR="009825A4" w:rsidRPr="00212AE4">
        <w:t xml:space="preserve"> </w:t>
      </w:r>
      <w:r w:rsidR="009825A4" w:rsidRPr="00212AE4">
        <w:rPr>
          <w:rFonts w:ascii="Arial" w:hAnsi="Arial" w:cs="Arial"/>
        </w:rPr>
        <w:t xml:space="preserve">a brief introduction of the fundamentals of plasmonics in catalysis and the structural </w:t>
      </w:r>
      <w:r w:rsidR="0046797A" w:rsidRPr="00212AE4">
        <w:rPr>
          <w:rFonts w:ascii="Arial" w:hAnsi="Arial" w:cs="Arial"/>
        </w:rPr>
        <w:t>characterization tools reported in the literature followed by in-situ spectroscopic techniques</w:t>
      </w:r>
      <w:r w:rsidR="00C36150" w:rsidRPr="00212AE4">
        <w:rPr>
          <w:rFonts w:ascii="Arial" w:hAnsi="Arial" w:cs="Arial"/>
        </w:rPr>
        <w:t xml:space="preserve"> </w:t>
      </w:r>
      <w:r w:rsidR="007E3674" w:rsidRPr="00212AE4">
        <w:rPr>
          <w:rFonts w:ascii="Arial" w:hAnsi="Arial" w:cs="Arial"/>
        </w:rPr>
        <w:t>to establish a roadmap in optimizing the field of plasmonic catalysis.</w:t>
      </w:r>
      <w:r w:rsidR="00FB7117" w:rsidRPr="00212AE4">
        <w:rPr>
          <w:rFonts w:ascii="Arial" w:hAnsi="Arial" w:cs="Arial"/>
        </w:rPr>
        <w:t xml:space="preserve"> </w:t>
      </w:r>
      <w:r w:rsidR="00B830F9" w:rsidRPr="00212AE4">
        <w:rPr>
          <w:rFonts w:ascii="Arial" w:hAnsi="Arial" w:cs="Arial"/>
        </w:rPr>
        <w:t>S</w:t>
      </w:r>
      <w:r w:rsidR="0046797A" w:rsidRPr="00212AE4">
        <w:rPr>
          <w:rFonts w:ascii="Arial" w:hAnsi="Arial" w:cs="Arial"/>
        </w:rPr>
        <w:t>ome re</w:t>
      </w:r>
      <w:r w:rsidR="00B830F9" w:rsidRPr="00212AE4">
        <w:rPr>
          <w:rFonts w:ascii="Arial" w:hAnsi="Arial" w:cs="Arial"/>
        </w:rPr>
        <w:t xml:space="preserve">levant </w:t>
      </w:r>
      <w:r w:rsidR="00454B68" w:rsidRPr="00212AE4">
        <w:rPr>
          <w:rFonts w:ascii="Arial" w:hAnsi="Arial" w:cs="Arial"/>
        </w:rPr>
        <w:t xml:space="preserve">examples </w:t>
      </w:r>
      <w:r w:rsidR="0046797A" w:rsidRPr="00212AE4">
        <w:rPr>
          <w:rFonts w:ascii="Arial" w:hAnsi="Arial" w:cs="Arial"/>
        </w:rPr>
        <w:t>dealing with noble metal</w:t>
      </w:r>
      <w:r w:rsidR="00331884" w:rsidRPr="00212AE4">
        <w:rPr>
          <w:rFonts w:ascii="Arial" w:hAnsi="Arial" w:cs="Arial"/>
        </w:rPr>
        <w:t>-</w:t>
      </w:r>
      <w:r w:rsidR="0046797A" w:rsidRPr="00212AE4">
        <w:rPr>
          <w:rFonts w:ascii="Arial" w:hAnsi="Arial" w:cs="Arial"/>
        </w:rPr>
        <w:t>based plasmonic catalysis</w:t>
      </w:r>
      <w:r w:rsidR="00454B68" w:rsidRPr="00212AE4">
        <w:rPr>
          <w:rFonts w:ascii="Arial" w:hAnsi="Arial" w:cs="Arial"/>
        </w:rPr>
        <w:t xml:space="preserve"> and </w:t>
      </w:r>
      <w:r w:rsidR="00C815C3" w:rsidRPr="00212AE4">
        <w:rPr>
          <w:rFonts w:ascii="Arial" w:hAnsi="Arial" w:cs="Arial"/>
        </w:rPr>
        <w:t>our perspective</w:t>
      </w:r>
      <w:r w:rsidR="00AE5D9B" w:rsidRPr="00212AE4">
        <w:rPr>
          <w:rFonts w:ascii="Arial" w:hAnsi="Arial" w:cs="Arial"/>
        </w:rPr>
        <w:t xml:space="preserve"> </w:t>
      </w:r>
      <w:r w:rsidR="00331884" w:rsidRPr="00212AE4">
        <w:rPr>
          <w:rFonts w:ascii="Arial" w:hAnsi="Arial" w:cs="Arial"/>
        </w:rPr>
        <w:t>are</w:t>
      </w:r>
      <w:r w:rsidR="0099185C" w:rsidRPr="00212AE4">
        <w:rPr>
          <w:rFonts w:ascii="Arial" w:hAnsi="Arial" w:cs="Arial"/>
        </w:rPr>
        <w:t xml:space="preserve"> included</w:t>
      </w:r>
      <w:r w:rsidR="00C815C3" w:rsidRPr="00212AE4">
        <w:rPr>
          <w:rFonts w:ascii="Arial" w:hAnsi="Arial" w:cs="Arial"/>
        </w:rPr>
        <w:t xml:space="preserve"> in the conclusion section</w:t>
      </w:r>
      <w:r w:rsidR="0046797A" w:rsidRPr="00212AE4">
        <w:rPr>
          <w:rFonts w:ascii="Arial" w:hAnsi="Arial" w:cs="Arial"/>
        </w:rPr>
        <w:t>.</w:t>
      </w:r>
      <w:r w:rsidR="0043243D" w:rsidRPr="00212AE4">
        <w:rPr>
          <w:rFonts w:ascii="Arial" w:hAnsi="Arial" w:cs="Arial" w:hint="eastAsia"/>
        </w:rPr>
        <w:t xml:space="preserve"> </w:t>
      </w:r>
      <w:r w:rsidR="00866B91" w:rsidRPr="00212AE4">
        <w:rPr>
          <w:rFonts w:ascii="Arial" w:hAnsi="Arial" w:cs="Arial"/>
        </w:rPr>
        <w:t xml:space="preserve">The possible research directions </w:t>
      </w:r>
      <w:r w:rsidR="00332785" w:rsidRPr="00212AE4">
        <w:rPr>
          <w:rFonts w:ascii="Arial" w:hAnsi="Arial" w:cs="Arial"/>
        </w:rPr>
        <w:t>have</w:t>
      </w:r>
      <w:r w:rsidR="00866B91" w:rsidRPr="00212AE4">
        <w:rPr>
          <w:rFonts w:ascii="Arial" w:hAnsi="Arial" w:cs="Arial"/>
        </w:rPr>
        <w:t xml:space="preserve"> </w:t>
      </w:r>
      <w:r w:rsidR="00332785" w:rsidRPr="00212AE4">
        <w:rPr>
          <w:rFonts w:ascii="Arial" w:hAnsi="Arial" w:cs="Arial"/>
        </w:rPr>
        <w:t xml:space="preserve">also </w:t>
      </w:r>
      <w:r w:rsidR="00866B91" w:rsidRPr="00212AE4">
        <w:rPr>
          <w:rFonts w:ascii="Arial" w:hAnsi="Arial" w:cs="Arial"/>
        </w:rPr>
        <w:t xml:space="preserve">been proposed at the end </w:t>
      </w:r>
      <w:r w:rsidR="00706255" w:rsidRPr="00212AE4">
        <w:rPr>
          <w:rFonts w:ascii="Arial" w:hAnsi="Arial" w:cs="Arial"/>
        </w:rPr>
        <w:t xml:space="preserve">enabling </w:t>
      </w:r>
      <w:r w:rsidR="00331884" w:rsidRPr="00212AE4">
        <w:rPr>
          <w:rFonts w:ascii="Arial" w:hAnsi="Arial" w:cs="Arial"/>
        </w:rPr>
        <w:t xml:space="preserve">us </w:t>
      </w:r>
      <w:r w:rsidR="00706255" w:rsidRPr="00212AE4">
        <w:rPr>
          <w:rFonts w:ascii="Arial" w:hAnsi="Arial" w:cs="Arial"/>
        </w:rPr>
        <w:t>to</w:t>
      </w:r>
      <w:r w:rsidR="00866B91" w:rsidRPr="00212AE4">
        <w:rPr>
          <w:rFonts w:ascii="Arial" w:hAnsi="Arial" w:cs="Arial"/>
        </w:rPr>
        <w:t xml:space="preserve"> accomplish the goal of representing plasmonic catalysis as </w:t>
      </w:r>
      <w:r w:rsidR="00332785" w:rsidRPr="00212AE4">
        <w:rPr>
          <w:rFonts w:ascii="Arial" w:hAnsi="Arial" w:cs="Arial"/>
        </w:rPr>
        <w:t xml:space="preserve">one of the </w:t>
      </w:r>
      <w:r w:rsidR="002B7FCA" w:rsidRPr="00212AE4">
        <w:rPr>
          <w:rFonts w:ascii="Arial" w:hAnsi="Arial" w:cs="Arial"/>
        </w:rPr>
        <w:t>strong field</w:t>
      </w:r>
      <w:r w:rsidR="00332785" w:rsidRPr="00212AE4">
        <w:rPr>
          <w:rFonts w:ascii="Arial" w:hAnsi="Arial" w:cs="Arial"/>
        </w:rPr>
        <w:t>s amongst photocatalysis especially in major reactions viz.,</w:t>
      </w:r>
      <w:r w:rsidR="00866B91" w:rsidRPr="00212AE4">
        <w:rPr>
          <w:rFonts w:ascii="Arial" w:hAnsi="Arial" w:cs="Arial"/>
        </w:rPr>
        <w:t xml:space="preserve"> hydrogen generation</w:t>
      </w:r>
      <w:r w:rsidR="003E6765" w:rsidRPr="00212AE4">
        <w:rPr>
          <w:rFonts w:ascii="Arial" w:hAnsi="Arial" w:cs="Arial"/>
        </w:rPr>
        <w:fldChar w:fldCharType="begin" w:fldLock="1"/>
      </w:r>
      <w:r w:rsidR="00924B40" w:rsidRPr="00212AE4">
        <w:rPr>
          <w:rFonts w:ascii="Arial" w:hAnsi="Arial" w:cs="Arial"/>
        </w:rPr>
        <w:instrText>ADDIN CSL_CITATION {"citationItems":[{"id":"ITEM-1","itemData":{"DOI":"10.1002/smtd.201800212","ISSN":"23669608","abstract":"Employing photocatalytic technology for efficient water splitting to hydrogen evolution is a sustainable and renewable solution for energy and environmental issues. Large-scale utilization of solar hydrogen requires the appropriate usage of photocatalysts with high efficiency and their easy integration into solar devices. Recently, 2D materials have been widely studied because of their potential utility in device fabrication. Black phosphorus (BP) is a newly developed 2D direct bandgap semiconductor with an impressive tunable bandgap and fast carrier migration characteristics. In this review, the optical and electronic characteristics of 2D phosphorene-based materials are mainly discussed in terms of water splitting reaction. Density functional theory calculations are first summarized, followed by brief discussions on the direct application of BP in photocatalytic water splitting based on recent reports. This review might assist researchers to design new materials for photocatalytic water splitting.","author":[{"dropping-particle":"","family":"Yan","given":"Junqing","non-dropping-particle":"","parse-names":false,"suffix":""},{"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Small Methods","id":"ITEM-1","issue":"12","issued":{"date-parts":[["2018","12","6"]]},"page":"1-9","title":"Recent progress on black phosphorus-based materials for photocatalytic water splitting","type":"article","volume":"2"},"uris":["http://www.mendeley.com/documents/?uuid=b39075a6-7396-30fa-b0ab-ef25f469172c"]}],"mendeley":{"formattedCitation":"&lt;sup&gt;158&lt;/sup&gt;","plainTextFormattedCitation":"158","previouslyFormattedCitation":"&lt;sup&gt;158&lt;/sup&gt;"},"properties":{"noteIndex":0},"schema":"https://github.com/citation-style-language/schema/raw/master/csl-citation.json"}</w:instrText>
      </w:r>
      <w:r w:rsidR="003E6765" w:rsidRPr="00212AE4">
        <w:rPr>
          <w:rFonts w:ascii="Arial" w:hAnsi="Arial" w:cs="Arial"/>
        </w:rPr>
        <w:fldChar w:fldCharType="separate"/>
      </w:r>
      <w:r w:rsidR="00924B40" w:rsidRPr="00212AE4">
        <w:rPr>
          <w:rFonts w:ascii="Arial" w:hAnsi="Arial" w:cs="Arial"/>
          <w:noProof/>
          <w:vertAlign w:val="superscript"/>
        </w:rPr>
        <w:t>158</w:t>
      </w:r>
      <w:r w:rsidR="003E6765" w:rsidRPr="00212AE4">
        <w:rPr>
          <w:rFonts w:ascii="Arial" w:hAnsi="Arial" w:cs="Arial"/>
        </w:rPr>
        <w:fldChar w:fldCharType="end"/>
      </w:r>
      <w:r w:rsidR="00866B91" w:rsidRPr="00212AE4">
        <w:rPr>
          <w:rFonts w:ascii="Arial" w:hAnsi="Arial" w:cs="Arial"/>
        </w:rPr>
        <w:t xml:space="preserve"> and CO</w:t>
      </w:r>
      <w:r w:rsidR="00866B91" w:rsidRPr="00212AE4">
        <w:rPr>
          <w:rFonts w:ascii="Arial" w:hAnsi="Arial" w:cs="Arial"/>
          <w:vertAlign w:val="subscript"/>
        </w:rPr>
        <w:t>2</w:t>
      </w:r>
      <w:r w:rsidR="00866B91" w:rsidRPr="00212AE4">
        <w:rPr>
          <w:rFonts w:ascii="Arial" w:hAnsi="Arial" w:cs="Arial"/>
        </w:rPr>
        <w:t xml:space="preserve"> reduction.</w:t>
      </w:r>
      <w:r w:rsidR="003E6765" w:rsidRPr="00212AE4">
        <w:rPr>
          <w:rFonts w:ascii="Arial" w:hAnsi="Arial" w:cs="Arial"/>
        </w:rPr>
        <w:fldChar w:fldCharType="begin" w:fldLock="1"/>
      </w:r>
      <w:r w:rsidR="00924B40" w:rsidRPr="00212AE4">
        <w:rPr>
          <w:rFonts w:ascii="Arial" w:hAnsi="Arial" w:cs="Arial"/>
        </w:rPr>
        <w:instrText>ADDIN CSL_CITATION {"citationItems":[{"id":"ITEM-1","itemData":{"DOI":"10.3390/catal10101176","ISSN":"20734344","abstract":"© 2020 by the authors. Licensee MDPI, Basel, Switzerland. The efficient conversion of carbon dioxide (CO2 ) to high-value chemicals using renewable solar energy is a highly attractive but very challenging process that is used to address ever-growing energy demands and environmental issues. In recent years, metal–organic frameworks (MOFs) have received significant research attention owing to their tuneability in terms of their composition, structure, and multifunctional characteristics. The functionalisation of MOFs by metal nanoparticles (NPs) is a promising approach used to enhance their light absorption and photocatalytic activity. The efficient charge separation and strong CO2 binding affinity of hybrid MOF-based photocatalysts facilitate the CO2 conversion process. This review summarises the latest advancements involving noble metal, non-noble-metal, and miscellaneous species functionalised MOF-based hybrid photocatalysts for the reduction of CO2 to carbon monoxide (CO) and other value-added chemicals. The novel synthetic strategies and their corresponding structure–property relationships have also been discussed for solar-to-chemical energy conversion. Furthermore, the current challenges and prospects in practical applications are also highlighted for sustainable energy production.","author":[{"dropping-particle":"","family":"Verma","given":"P.","non-dropping-particle":"","parse-names":false,"suffix":""},{"dropping-particle":"","family":"Stewart","given":"D.J.","non-dropping-particle":"","parse-names":false,"suffix":""},{"dropping-particle":"","family":"Raja","given":"R.","non-dropping-particle":"","parse-names":false,"suffix":""}],"container-title":"Catalysts","id":"ITEM-1","issued":{"date-parts":[["2020"]]},"page":"1176","title":"Recent advances in photocatalytic co&lt;inf&gt;2&lt;/inf&gt; utilisation over multifunctional metal–organic frameworks","type":"article-journal","volume":"10"},"uris":["http://www.mendeley.com/documents/?uuid=d2031f9d-6822-33b1-8dc3-56aa4a6d4c14"]}],"mendeley":{"formattedCitation":"&lt;sup&gt;159&lt;/sup&gt;","plainTextFormattedCitation":"159","previouslyFormattedCitation":"&lt;sup&gt;159&lt;/sup&gt;"},"properties":{"noteIndex":0},"schema":"https://github.com/citation-style-language/schema/raw/master/csl-citation.json"}</w:instrText>
      </w:r>
      <w:r w:rsidR="003E6765" w:rsidRPr="00212AE4">
        <w:rPr>
          <w:rFonts w:ascii="Arial" w:hAnsi="Arial" w:cs="Arial"/>
        </w:rPr>
        <w:fldChar w:fldCharType="separate"/>
      </w:r>
      <w:r w:rsidR="00924B40" w:rsidRPr="00212AE4">
        <w:rPr>
          <w:rFonts w:ascii="Arial" w:hAnsi="Arial" w:cs="Arial"/>
          <w:noProof/>
          <w:vertAlign w:val="superscript"/>
        </w:rPr>
        <w:t>159</w:t>
      </w:r>
      <w:r w:rsidR="003E6765" w:rsidRPr="00212AE4">
        <w:rPr>
          <w:rFonts w:ascii="Arial" w:hAnsi="Arial" w:cs="Arial"/>
        </w:rPr>
        <w:fldChar w:fldCharType="end"/>
      </w:r>
    </w:p>
    <w:p w14:paraId="4CD18817" w14:textId="2AB45C0E" w:rsidR="00305E75" w:rsidRPr="00212AE4" w:rsidRDefault="00305E75" w:rsidP="002037CA">
      <w:pPr>
        <w:spacing w:line="276" w:lineRule="auto"/>
        <w:jc w:val="center"/>
        <w:rPr>
          <w:rFonts w:ascii="Arial" w:hAnsi="Arial" w:cs="Arial"/>
        </w:rPr>
      </w:pPr>
      <w:r w:rsidRPr="00212AE4">
        <w:rPr>
          <w:noProof/>
        </w:rPr>
        <w:lastRenderedPageBreak/>
        <w:drawing>
          <wp:inline distT="0" distB="0" distL="0" distR="0" wp14:anchorId="7B921D7D" wp14:editId="4FC8ED89">
            <wp:extent cx="5687008" cy="5533901"/>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9702" cy="5536523"/>
                    </a:xfrm>
                    <a:prstGeom prst="rect">
                      <a:avLst/>
                    </a:prstGeom>
                    <a:noFill/>
                    <a:ln>
                      <a:noFill/>
                    </a:ln>
                  </pic:spPr>
                </pic:pic>
              </a:graphicData>
            </a:graphic>
          </wp:inline>
        </w:drawing>
      </w:r>
    </w:p>
    <w:p w14:paraId="309B6512" w14:textId="4F9D74E0" w:rsidR="00707EEA" w:rsidRPr="00212AE4" w:rsidRDefault="00605A30" w:rsidP="00015877">
      <w:pPr>
        <w:spacing w:line="276" w:lineRule="auto"/>
        <w:jc w:val="both"/>
        <w:rPr>
          <w:rFonts w:ascii="Arial" w:hAnsi="Arial" w:cs="Arial"/>
          <w:sz w:val="20"/>
          <w:szCs w:val="20"/>
        </w:rPr>
      </w:pPr>
      <w:r w:rsidRPr="00212AE4">
        <w:rPr>
          <w:rFonts w:ascii="Arial" w:hAnsi="Arial" w:cs="Arial"/>
          <w:b/>
          <w:bCs/>
          <w:sz w:val="20"/>
          <w:szCs w:val="20"/>
        </w:rPr>
        <w:t xml:space="preserve">Scheme </w:t>
      </w:r>
      <w:r w:rsidR="0000637B" w:rsidRPr="00212AE4">
        <w:rPr>
          <w:rFonts w:ascii="Arial" w:hAnsi="Arial" w:cs="Arial"/>
          <w:b/>
          <w:bCs/>
          <w:sz w:val="20"/>
          <w:szCs w:val="20"/>
        </w:rPr>
        <w:t>1.</w:t>
      </w:r>
      <w:r w:rsidR="0000637B" w:rsidRPr="00212AE4">
        <w:rPr>
          <w:rFonts w:ascii="Arial" w:hAnsi="Arial" w:cs="Arial"/>
          <w:sz w:val="20"/>
          <w:szCs w:val="20"/>
        </w:rPr>
        <w:t xml:space="preserve"> </w:t>
      </w:r>
      <w:r w:rsidR="00AF054B" w:rsidRPr="00212AE4">
        <w:rPr>
          <w:rFonts w:ascii="Arial" w:hAnsi="Arial" w:cs="Arial"/>
          <w:sz w:val="20"/>
          <w:szCs w:val="20"/>
        </w:rPr>
        <w:t>Schematic illustration showing the t</w:t>
      </w:r>
      <w:r w:rsidR="0000637B" w:rsidRPr="00212AE4">
        <w:rPr>
          <w:rFonts w:ascii="Arial" w:hAnsi="Arial" w:cs="Arial"/>
          <w:sz w:val="20"/>
          <w:szCs w:val="20"/>
        </w:rPr>
        <w:t xml:space="preserve">imeline of milestones in the field of </w:t>
      </w:r>
      <w:r w:rsidRPr="00212AE4">
        <w:rPr>
          <w:rFonts w:ascii="Arial" w:hAnsi="Arial" w:cs="Arial"/>
          <w:sz w:val="20"/>
          <w:szCs w:val="20"/>
        </w:rPr>
        <w:t xml:space="preserve">(a) </w:t>
      </w:r>
      <w:r w:rsidR="0000637B" w:rsidRPr="00212AE4">
        <w:rPr>
          <w:rFonts w:ascii="Arial" w:hAnsi="Arial" w:cs="Arial"/>
          <w:sz w:val="20"/>
          <w:szCs w:val="20"/>
        </w:rPr>
        <w:t>noble metal</w:t>
      </w:r>
      <w:r w:rsidR="007F2FB9" w:rsidRPr="00212AE4">
        <w:rPr>
          <w:rFonts w:ascii="Arial" w:hAnsi="Arial" w:cs="Arial"/>
          <w:sz w:val="20"/>
          <w:szCs w:val="20"/>
        </w:rPr>
        <w:t>-</w:t>
      </w:r>
      <w:r w:rsidR="0000637B" w:rsidRPr="00212AE4">
        <w:rPr>
          <w:rFonts w:ascii="Arial" w:hAnsi="Arial" w:cs="Arial"/>
          <w:sz w:val="20"/>
          <w:szCs w:val="20"/>
        </w:rPr>
        <w:t>based</w:t>
      </w:r>
      <w:r w:rsidR="00575810" w:rsidRPr="00212AE4">
        <w:rPr>
          <w:rFonts w:ascii="Arial" w:hAnsi="Arial" w:cs="Arial"/>
          <w:sz w:val="20"/>
          <w:szCs w:val="20"/>
        </w:rPr>
        <w:t>-</w:t>
      </w:r>
      <w:r w:rsidR="0000637B" w:rsidRPr="00212AE4">
        <w:rPr>
          <w:rFonts w:ascii="Arial" w:hAnsi="Arial" w:cs="Arial"/>
          <w:sz w:val="20"/>
          <w:szCs w:val="20"/>
        </w:rPr>
        <w:t xml:space="preserve"> plasmonic catalysis</w:t>
      </w:r>
      <w:r w:rsidRPr="00212AE4">
        <w:rPr>
          <w:rFonts w:ascii="Arial" w:hAnsi="Arial" w:cs="Arial"/>
          <w:sz w:val="20"/>
          <w:szCs w:val="20"/>
        </w:rPr>
        <w:t xml:space="preserve"> and (b) spectroscopic techniques for plasmonic NPs</w:t>
      </w:r>
      <w:r w:rsidR="00015877" w:rsidRPr="00212AE4">
        <w:rPr>
          <w:rFonts w:ascii="Arial" w:hAnsi="Arial" w:cs="Arial" w:hint="eastAsia"/>
          <w:sz w:val="20"/>
          <w:szCs w:val="20"/>
        </w:rPr>
        <w:t>.</w:t>
      </w:r>
    </w:p>
    <w:p w14:paraId="59E3B5C3" w14:textId="77777777" w:rsidR="00802168" w:rsidRPr="00212AE4" w:rsidRDefault="00802168" w:rsidP="00015877">
      <w:pPr>
        <w:spacing w:line="276" w:lineRule="auto"/>
        <w:jc w:val="both"/>
        <w:rPr>
          <w:rFonts w:ascii="Arial" w:hAnsi="Arial" w:cs="Arial"/>
          <w:b/>
          <w:bCs/>
          <w:sz w:val="24"/>
          <w:szCs w:val="24"/>
        </w:rPr>
      </w:pPr>
    </w:p>
    <w:p w14:paraId="66A838D7" w14:textId="7FB4E5E0" w:rsidR="00015877" w:rsidRPr="00212AE4" w:rsidRDefault="004F1E4F" w:rsidP="00015877">
      <w:pPr>
        <w:spacing w:line="276" w:lineRule="auto"/>
        <w:jc w:val="both"/>
        <w:rPr>
          <w:rFonts w:ascii="Arial" w:hAnsi="Arial" w:cs="Arial"/>
          <w:b/>
          <w:bCs/>
          <w:sz w:val="24"/>
          <w:szCs w:val="24"/>
        </w:rPr>
      </w:pPr>
      <w:r w:rsidRPr="00212AE4">
        <w:rPr>
          <w:rFonts w:ascii="Arial" w:hAnsi="Arial" w:cs="Arial" w:hint="eastAsia"/>
          <w:b/>
          <w:bCs/>
          <w:sz w:val="24"/>
          <w:szCs w:val="24"/>
        </w:rPr>
        <w:t>2</w:t>
      </w:r>
      <w:r w:rsidRPr="00212AE4">
        <w:rPr>
          <w:rFonts w:ascii="Arial" w:hAnsi="Arial" w:cs="Arial"/>
          <w:b/>
          <w:bCs/>
          <w:sz w:val="24"/>
          <w:szCs w:val="24"/>
        </w:rPr>
        <w:t xml:space="preserve">. Fundamentals of plasmonics in catalysis </w:t>
      </w:r>
    </w:p>
    <w:p w14:paraId="1C47D85D" w14:textId="77777777" w:rsidR="00790B2F" w:rsidRPr="00212AE4" w:rsidRDefault="00790B2F" w:rsidP="00790B2F">
      <w:pPr>
        <w:spacing w:line="360" w:lineRule="auto"/>
        <w:jc w:val="both"/>
        <w:rPr>
          <w:rFonts w:ascii="Arial" w:hAnsi="Arial" w:cs="Arial"/>
        </w:rPr>
      </w:pPr>
      <w:r w:rsidRPr="00212AE4">
        <w:rPr>
          <w:rFonts w:ascii="Arial" w:hAnsi="Arial" w:cs="Arial"/>
        </w:rPr>
        <w:t>Nanoparticles are small-sized particles within the size range of 1-100 nm that are capable of exhibiting unique physical and chemical properties when compared with large-sized bulk materials. The metal NPs display fascinating characteristics that are different from bulk metal species and hold huge potential in the fields of nanotechnology, biomedicine and engineering. The fundamental application of plasmon in metal NPs dates back to 4</w:t>
      </w:r>
      <w:r w:rsidRPr="00212AE4">
        <w:rPr>
          <w:rFonts w:ascii="Arial" w:hAnsi="Arial" w:cs="Arial"/>
          <w:vertAlign w:val="superscript"/>
        </w:rPr>
        <w:t>th</w:t>
      </w:r>
      <w:r w:rsidRPr="00212AE4">
        <w:rPr>
          <w:rFonts w:ascii="Arial" w:hAnsi="Arial" w:cs="Arial"/>
        </w:rPr>
        <w:t xml:space="preserve"> century as observed in the Lycurgus cup created by Romans. This was special in many aspects because of the presence of Ag and Au NPs in the glass matrix and can show different colors when viewed in reflected and transmitted light. The tunability of different colors was also due to their different size and morphology which can scatter light differently and exhibit unique colors. In 1857, </w:t>
      </w:r>
      <w:r w:rsidRPr="00212AE4">
        <w:rPr>
          <w:rFonts w:ascii="Arial" w:hAnsi="Arial" w:cs="Arial"/>
        </w:rPr>
        <w:lastRenderedPageBreak/>
        <w:t>Faraday reported the first report on the optical absorption of colloidal Au NPs and in 1908, the optical simulation of metal NPs was performed by Mie based on Maxwell’s theory of electromagnetism, which was later postulated as the theory of surface plasmon resonance. The term ‘surface plasmon’ was at first used in 1960 and its demonstration in catalysis was done in 1996 utilizing Au/TiO</w:t>
      </w:r>
      <w:r w:rsidRPr="00212AE4">
        <w:rPr>
          <w:rFonts w:ascii="Arial" w:hAnsi="Arial" w:cs="Arial"/>
          <w:vertAlign w:val="subscript"/>
        </w:rPr>
        <w:t>2</w:t>
      </w:r>
      <w:r w:rsidRPr="00212AE4">
        <w:rPr>
          <w:rFonts w:ascii="Arial" w:hAnsi="Arial" w:cs="Arial"/>
        </w:rPr>
        <w:t xml:space="preserve"> system under visible light irradiation. </w:t>
      </w:r>
    </w:p>
    <w:p w14:paraId="0B441E69" w14:textId="77777777" w:rsidR="00790B2F" w:rsidRPr="00212AE4" w:rsidRDefault="00790B2F" w:rsidP="002257B0">
      <w:pPr>
        <w:spacing w:line="360" w:lineRule="auto"/>
        <w:ind w:firstLine="840"/>
        <w:jc w:val="both"/>
        <w:rPr>
          <w:rFonts w:ascii="Arial" w:hAnsi="Arial" w:cs="Arial"/>
        </w:rPr>
      </w:pPr>
      <w:r w:rsidRPr="00212AE4">
        <w:rPr>
          <w:rFonts w:ascii="Arial" w:hAnsi="Arial" w:cs="Arial"/>
        </w:rPr>
        <w:t>The popular expression of plasmonic frequency, shown in equation (1), also found its basis from Maxwell’s equations where ω</w:t>
      </w:r>
      <w:r w:rsidRPr="00212AE4">
        <w:rPr>
          <w:rFonts w:ascii="Arial" w:hAnsi="Arial" w:cs="Arial"/>
          <w:vertAlign w:val="subscript"/>
        </w:rPr>
        <w:t>p</w:t>
      </w:r>
      <w:r w:rsidRPr="00212AE4">
        <w:rPr>
          <w:rFonts w:ascii="Arial" w:hAnsi="Arial" w:cs="Arial"/>
        </w:rPr>
        <w:t>, N, e, ε</w:t>
      </w:r>
      <w:r w:rsidRPr="00212AE4">
        <w:rPr>
          <w:rFonts w:ascii="Arial" w:hAnsi="Arial" w:cs="Arial"/>
          <w:vertAlign w:val="subscript"/>
        </w:rPr>
        <w:t>0</w:t>
      </w:r>
      <w:r w:rsidRPr="00212AE4">
        <w:rPr>
          <w:rFonts w:ascii="Arial" w:hAnsi="Arial" w:cs="Arial"/>
        </w:rPr>
        <w:t xml:space="preserve"> and m</w:t>
      </w:r>
      <w:r w:rsidRPr="00212AE4">
        <w:rPr>
          <w:rFonts w:ascii="Arial" w:hAnsi="Arial" w:cs="Arial"/>
          <w:vertAlign w:val="subscript"/>
        </w:rPr>
        <w:t>eff</w:t>
      </w:r>
      <w:r w:rsidRPr="00212AE4">
        <w:rPr>
          <w:rFonts w:ascii="Arial" w:hAnsi="Arial" w:cs="Arial"/>
        </w:rPr>
        <w:t xml:space="preserve"> represent plasmonic frequency, number density of charge carriers, electronic charge, effective mass and permittivity of free space, respectively.</w:t>
      </w:r>
    </w:p>
    <w:p w14:paraId="4F4F6594" w14:textId="77777777" w:rsidR="00790B2F" w:rsidRPr="00212AE4" w:rsidRDefault="000956F7" w:rsidP="002257B0">
      <w:pPr>
        <w:spacing w:line="360" w:lineRule="auto"/>
        <w:ind w:firstLine="840"/>
        <w:jc w:val="center"/>
        <w:rPr>
          <w:rFonts w:ascii="Arial" w:hAnsi="Arial" w:cs="Arial"/>
        </w:rPr>
      </w:pPr>
      <m:oMath>
        <m:sSub>
          <m:sSubPr>
            <m:ctrlPr>
              <w:rPr>
                <w:rFonts w:ascii="Cambria Math" w:hAnsi="Cambria Math" w:cs="Arial"/>
                <w:i/>
              </w:rPr>
            </m:ctrlPr>
          </m:sSubPr>
          <m:e>
            <m:r>
              <w:rPr>
                <w:rFonts w:ascii="Cambria Math" w:hAnsi="Cambria Math" w:cs="Arial"/>
              </w:rPr>
              <m:t>ω</m:t>
            </m:r>
          </m:e>
          <m:sub>
            <m:r>
              <w:rPr>
                <w:rFonts w:ascii="Cambria Math" w:hAnsi="Cambria Math" w:cs="Arial"/>
              </w:rPr>
              <m:t>p</m:t>
            </m:r>
          </m:sub>
        </m:sSub>
        <m:r>
          <m:rPr>
            <m:sty m:val="p"/>
          </m:rPr>
          <w:rPr>
            <w:rFonts w:ascii="Cambria Math" w:hAnsi="Cambria Math" w:cs="Arial"/>
          </w:rPr>
          <m:t>=</m:t>
        </m:r>
        <m:rad>
          <m:radPr>
            <m:degHide m:val="1"/>
            <m:ctrlPr>
              <w:rPr>
                <w:rFonts w:ascii="Cambria Math" w:hAnsi="Cambria Math" w:cs="Arial"/>
              </w:rPr>
            </m:ctrlPr>
          </m:radPr>
          <m:deg/>
          <m:e>
            <m:f>
              <m:fPr>
                <m:ctrlPr>
                  <w:rPr>
                    <w:rFonts w:ascii="Cambria Math" w:hAnsi="Cambria Math" w:cs="Arial"/>
                  </w:rPr>
                </m:ctrlPr>
              </m:fPr>
              <m:num>
                <m:sSup>
                  <m:sSupPr>
                    <m:ctrlPr>
                      <w:rPr>
                        <w:rFonts w:ascii="Cambria Math" w:hAnsi="Cambria Math" w:cs="Arial"/>
                      </w:rPr>
                    </m:ctrlPr>
                  </m:sSupPr>
                  <m:e>
                    <m:r>
                      <w:rPr>
                        <w:rFonts w:ascii="Cambria Math" w:hAnsi="Cambria Math" w:cs="Arial"/>
                      </w:rPr>
                      <m:t>Ne</m:t>
                    </m:r>
                  </m:e>
                  <m:sup>
                    <m:r>
                      <m:rPr>
                        <m:sty m:val="p"/>
                      </m:rPr>
                      <w:rPr>
                        <w:rFonts w:ascii="Cambria Math" w:hAnsi="Cambria Math" w:cs="Arial"/>
                      </w:rPr>
                      <m:t>2</m:t>
                    </m:r>
                  </m:sup>
                </m:sSup>
              </m:num>
              <m:den>
                <m:sSub>
                  <m:sSubPr>
                    <m:ctrlPr>
                      <w:rPr>
                        <w:rFonts w:ascii="Cambria Math" w:hAnsi="Cambria Math" w:cs="Arial"/>
                        <w:i/>
                      </w:rPr>
                    </m:ctrlPr>
                  </m:sSubPr>
                  <m:e>
                    <m:r>
                      <w:rPr>
                        <w:rFonts w:ascii="Cambria Math" w:hAnsi="Cambria Math" w:cs="Arial"/>
                      </w:rPr>
                      <m:t>ε</m:t>
                    </m:r>
                  </m:e>
                  <m:sub>
                    <m:r>
                      <w:rPr>
                        <w:rFonts w:ascii="Cambria Math" w:hAnsi="Cambria Math" w:cs="Arial"/>
                      </w:rPr>
                      <m:t>0</m:t>
                    </m:r>
                  </m:sub>
                </m:sSub>
                <m:sSub>
                  <m:sSubPr>
                    <m:ctrlPr>
                      <w:rPr>
                        <w:rFonts w:ascii="Cambria Math" w:hAnsi="Cambria Math" w:cs="Arial"/>
                        <w:i/>
                      </w:rPr>
                    </m:ctrlPr>
                  </m:sSubPr>
                  <m:e>
                    <m:r>
                      <w:rPr>
                        <w:rFonts w:ascii="Cambria Math" w:hAnsi="Cambria Math" w:cs="Arial"/>
                      </w:rPr>
                      <m:t>m</m:t>
                    </m:r>
                  </m:e>
                  <m:sub>
                    <m:r>
                      <w:rPr>
                        <w:rFonts w:ascii="Cambria Math" w:hAnsi="Cambria Math" w:cs="Arial"/>
                      </w:rPr>
                      <m:t>eff</m:t>
                    </m:r>
                  </m:sub>
                </m:sSub>
              </m:den>
            </m:f>
          </m:e>
        </m:rad>
      </m:oMath>
      <w:r w:rsidR="00790B2F" w:rsidRPr="00212AE4">
        <w:rPr>
          <w:rFonts w:ascii="Arial" w:hAnsi="Arial" w:cs="Arial"/>
        </w:rPr>
        <w:t xml:space="preserve">          (1)</w:t>
      </w:r>
    </w:p>
    <w:p w14:paraId="33F8CAE3" w14:textId="77777777" w:rsidR="00790B2F" w:rsidRPr="00212AE4" w:rsidRDefault="00790B2F" w:rsidP="002257B0">
      <w:pPr>
        <w:spacing w:line="360" w:lineRule="auto"/>
        <w:jc w:val="both"/>
        <w:rPr>
          <w:rFonts w:ascii="Arial" w:hAnsi="Arial" w:cs="Arial"/>
        </w:rPr>
      </w:pPr>
      <w:r w:rsidRPr="00212AE4">
        <w:rPr>
          <w:rFonts w:ascii="Arial" w:hAnsi="Arial" w:cs="Arial"/>
        </w:rPr>
        <w:t>The plasma frequency, ω</w:t>
      </w:r>
      <w:r w:rsidRPr="00212AE4">
        <w:rPr>
          <w:rFonts w:ascii="Arial" w:hAnsi="Arial" w:cs="Arial"/>
          <w:vertAlign w:val="subscript"/>
        </w:rPr>
        <w:t>p</w:t>
      </w:r>
      <w:r w:rsidRPr="00212AE4">
        <w:rPr>
          <w:rFonts w:ascii="Arial" w:hAnsi="Arial" w:cs="Arial"/>
        </w:rPr>
        <w:t>, can be defined as the frequency of collective oscillation of free electrons presuming that all the electrons are moving in phase. When the frequency of incident light ω</w:t>
      </w:r>
      <w:r w:rsidRPr="00212AE4">
        <w:rPr>
          <w:rFonts w:ascii="Arial" w:hAnsi="Arial" w:cs="Arial"/>
          <w:vertAlign w:val="subscript"/>
        </w:rPr>
        <w:t>L</w:t>
      </w:r>
      <w:r w:rsidRPr="00212AE4">
        <w:rPr>
          <w:rFonts w:ascii="Arial" w:hAnsi="Arial" w:cs="Arial"/>
        </w:rPr>
        <w:t xml:space="preserve"> is less than the plasmonic frequency ω</w:t>
      </w:r>
      <w:r w:rsidRPr="00212AE4">
        <w:rPr>
          <w:rFonts w:ascii="Arial" w:hAnsi="Arial" w:cs="Arial"/>
          <w:vertAlign w:val="subscript"/>
        </w:rPr>
        <w:t>p</w:t>
      </w:r>
      <w:r w:rsidRPr="00212AE4">
        <w:rPr>
          <w:rFonts w:ascii="Arial" w:hAnsi="Arial" w:cs="Arial"/>
        </w:rPr>
        <w:t xml:space="preserve"> the charge carriers screen out the incident light and lead to reflection. On the other hand, if ω</w:t>
      </w:r>
      <w:r w:rsidRPr="00212AE4">
        <w:rPr>
          <w:rFonts w:ascii="Arial" w:hAnsi="Arial" w:cs="Arial"/>
          <w:vertAlign w:val="subscript"/>
        </w:rPr>
        <w:t xml:space="preserve">L </w:t>
      </w:r>
      <w:r w:rsidRPr="00212AE4">
        <w:rPr>
          <w:rFonts w:ascii="Arial" w:hAnsi="Arial" w:cs="Arial"/>
        </w:rPr>
        <w:t>exceeds the ω</w:t>
      </w:r>
      <w:r w:rsidRPr="00212AE4">
        <w:rPr>
          <w:rFonts w:ascii="Arial" w:hAnsi="Arial" w:cs="Arial"/>
          <w:vertAlign w:val="subscript"/>
        </w:rPr>
        <w:t>p</w:t>
      </w:r>
      <w:r w:rsidRPr="00212AE4">
        <w:rPr>
          <w:rFonts w:ascii="Arial" w:hAnsi="Arial" w:cs="Arial"/>
        </w:rPr>
        <w:t>, complete transmission of light takes place since it is too fast for charge carriers to respond to it. A resonance condition is acquired only when ω</w:t>
      </w:r>
      <w:r w:rsidRPr="00212AE4">
        <w:rPr>
          <w:rFonts w:ascii="Arial" w:hAnsi="Arial" w:cs="Arial"/>
          <w:vertAlign w:val="subscript"/>
        </w:rPr>
        <w:t xml:space="preserve">L </w:t>
      </w:r>
      <w:r w:rsidRPr="00212AE4">
        <w:rPr>
          <w:rFonts w:ascii="Arial" w:hAnsi="Arial" w:cs="Arial"/>
        </w:rPr>
        <w:t>becomes equal to ω</w:t>
      </w:r>
      <w:r w:rsidRPr="00212AE4">
        <w:rPr>
          <w:rFonts w:ascii="Arial" w:hAnsi="Arial" w:cs="Arial"/>
          <w:vertAlign w:val="subscript"/>
        </w:rPr>
        <w:t>p</w:t>
      </w:r>
      <w:r w:rsidRPr="00212AE4">
        <w:rPr>
          <w:rFonts w:ascii="Arial" w:hAnsi="Arial" w:cs="Arial"/>
        </w:rPr>
        <w:t>.</w:t>
      </w:r>
      <w:r w:rsidRPr="00212AE4">
        <w:rPr>
          <w:rFonts w:ascii="Arial" w:eastAsia="ＭＳ 明朝" w:hAnsi="Arial" w:cs="Arial"/>
        </w:rPr>
        <w:t xml:space="preserve"> The charge permittivity ε</w:t>
      </w:r>
      <w:r w:rsidRPr="00212AE4">
        <w:rPr>
          <w:rFonts w:ascii="Arial" w:eastAsia="ＭＳ 明朝" w:hAnsi="Arial" w:cs="Arial"/>
          <w:vertAlign w:val="subscript"/>
        </w:rPr>
        <w:t xml:space="preserve">0 </w:t>
      </w:r>
      <w:r w:rsidRPr="00212AE4">
        <w:rPr>
          <w:rFonts w:ascii="Arial" w:eastAsia="ＭＳ 明朝" w:hAnsi="Arial" w:cs="Arial"/>
        </w:rPr>
        <w:t>generally ignores the dissipation caused by the motion of charge carriers within the material. The modified or the actual permittivity can be calculated as per the Drude model by equation (2),</w:t>
      </w:r>
      <w:r w:rsidRPr="00212AE4">
        <w:rPr>
          <w:rFonts w:ascii="Arial" w:hAnsi="Arial" w:cs="Arial"/>
        </w:rPr>
        <w:t xml:space="preserve"> where γ is the relaxation frequency between different scattering events. </w:t>
      </w:r>
    </w:p>
    <w:p w14:paraId="6A8C446C" w14:textId="77777777" w:rsidR="00790B2F" w:rsidRPr="00212AE4" w:rsidRDefault="000956F7" w:rsidP="002257B0">
      <w:pPr>
        <w:spacing w:line="360" w:lineRule="auto"/>
        <w:jc w:val="center"/>
        <w:rPr>
          <w:rFonts w:ascii="Arial" w:hAnsi="Arial" w:cs="Arial"/>
        </w:rPr>
      </w:pPr>
      <m:oMath>
        <m:sSub>
          <m:sSubPr>
            <m:ctrlPr>
              <w:rPr>
                <w:rFonts w:ascii="Cambria Math" w:hAnsi="Cambria Math" w:cs="Arial"/>
                <w:i/>
              </w:rPr>
            </m:ctrlPr>
          </m:sSubPr>
          <m:e>
            <m:r>
              <w:rPr>
                <w:rFonts w:ascii="Cambria Math" w:hAnsi="Cambria Math" w:cs="Arial"/>
              </w:rPr>
              <m:t>ε</m:t>
            </m:r>
          </m:e>
          <m:sub>
            <m:r>
              <w:rPr>
                <w:rFonts w:ascii="Cambria Math" w:hAnsi="Cambria Math" w:cs="Arial"/>
              </w:rPr>
              <m:t>m</m:t>
            </m:r>
          </m:sub>
        </m:sSub>
        <m:r>
          <m:rPr>
            <m:sty m:val="p"/>
          </m:rPr>
          <w:rPr>
            <w:rFonts w:ascii="Cambria Math" w:hAnsi="Cambria Math" w:cs="Arial"/>
          </w:rPr>
          <m:t xml:space="preserve">=1- </m:t>
        </m:r>
        <m:f>
          <m:fPr>
            <m:ctrlPr>
              <w:rPr>
                <w:rFonts w:ascii="Cambria Math" w:hAnsi="Cambria Math" w:cs="Arial"/>
              </w:rPr>
            </m:ctrlPr>
          </m:fPr>
          <m:num>
            <m:sSubSup>
              <m:sSubSupPr>
                <m:ctrlPr>
                  <w:rPr>
                    <w:rFonts w:ascii="Cambria Math" w:hAnsi="Cambria Math" w:cs="Arial"/>
                    <w:i/>
                  </w:rPr>
                </m:ctrlPr>
              </m:sSubSupPr>
              <m:e>
                <m:r>
                  <w:rPr>
                    <w:rFonts w:ascii="Cambria Math" w:hAnsi="Cambria Math" w:cs="Arial"/>
                  </w:rPr>
                  <m:t>ω</m:t>
                </m:r>
              </m:e>
              <m:sub>
                <m:r>
                  <w:rPr>
                    <w:rFonts w:ascii="Cambria Math" w:hAnsi="Cambria Math" w:cs="Arial"/>
                  </w:rPr>
                  <m:t>p</m:t>
                </m:r>
              </m:sub>
              <m:sup>
                <m:r>
                  <w:rPr>
                    <w:rFonts w:ascii="Cambria Math" w:hAnsi="Cambria Math" w:cs="Arial"/>
                  </w:rPr>
                  <m:t>2</m:t>
                </m:r>
              </m:sup>
            </m:sSubSup>
          </m:num>
          <m:den>
            <m:sSup>
              <m:sSupPr>
                <m:ctrlPr>
                  <w:rPr>
                    <w:rFonts w:ascii="Cambria Math" w:hAnsi="Cambria Math" w:cs="Arial"/>
                  </w:rPr>
                </m:ctrlPr>
              </m:sSupPr>
              <m:e>
                <m:r>
                  <w:rPr>
                    <w:rFonts w:ascii="Cambria Math" w:hAnsi="Cambria Math" w:cs="Arial"/>
                  </w:rPr>
                  <m:t>ω</m:t>
                </m:r>
              </m:e>
              <m:sup>
                <m:r>
                  <w:rPr>
                    <w:rFonts w:ascii="Cambria Math" w:hAnsi="Cambria Math" w:cs="Arial"/>
                  </w:rPr>
                  <m:t>2</m:t>
                </m:r>
              </m:sup>
            </m:sSup>
            <m:r>
              <m:rPr>
                <m:sty m:val="p"/>
              </m:rPr>
              <w:rPr>
                <w:rFonts w:ascii="Cambria Math" w:hAnsi="Cambria Math" w:cs="Arial"/>
              </w:rPr>
              <m:t>+iγω</m:t>
            </m:r>
          </m:den>
        </m:f>
      </m:oMath>
      <w:r w:rsidR="00790B2F" w:rsidRPr="00212AE4">
        <w:rPr>
          <w:rFonts w:ascii="Arial" w:hAnsi="Arial" w:cs="Arial"/>
        </w:rPr>
        <w:t xml:space="preserve">       (2)</w:t>
      </w:r>
    </w:p>
    <w:p w14:paraId="2229DAE6" w14:textId="04027B93" w:rsidR="00790B2F" w:rsidRPr="00212AE4" w:rsidRDefault="00790B2F" w:rsidP="002257B0">
      <w:pPr>
        <w:spacing w:line="360" w:lineRule="auto"/>
        <w:ind w:firstLine="840"/>
        <w:jc w:val="both"/>
        <w:rPr>
          <w:rFonts w:ascii="Times New Roman" w:hAnsi="Times New Roman" w:cs="Times New Roman"/>
        </w:rPr>
      </w:pPr>
      <w:r w:rsidRPr="00212AE4">
        <w:rPr>
          <w:rFonts w:ascii="Arial" w:hAnsi="Arial" w:cs="Arial"/>
        </w:rPr>
        <w:t xml:space="preserve">In simple terms, the phenomenon of surface plasmon resonance is defined as the collective oscillation of conduction electrons present in metal NPs when a beam of suitable frequency impinges on its surface. The frequency of oscillation at which this resonance takes place is called </w:t>
      </w:r>
      <w:r w:rsidRPr="00212AE4">
        <w:rPr>
          <w:rFonts w:ascii="Arial" w:hAnsi="Arial" w:cs="Arial"/>
          <w:i/>
          <w:iCs/>
        </w:rPr>
        <w:t>surface plasmon energy</w:t>
      </w:r>
      <w:r w:rsidRPr="00212AE4">
        <w:rPr>
          <w:rFonts w:ascii="Arial" w:hAnsi="Arial" w:cs="Arial"/>
        </w:rPr>
        <w:t xml:space="preserve"> and it can vary based on the type of metal, their size, morphology and dielectric properties of the surrounding medium. Due to the confined effect of geometrical boundaries in metal NPs, the SPR is called localized surface plasmon resonance (LSPR). The plasmonic metal can interact with the incoming photons to create significant absorption and scattering cross-sections. The interaction and oscillations of electrons create a strong electromagnetic field around the metal NP and have been applied in various technologies including surface-enhanced Raman scattering (SERS), nanophotonics, optical sensing and photothermal therapies. The LSPR wavelength can be tuned by varying size, morphology and surrounding environment around the plasmonic metal. The plasmonic resonant excitation of metal nanostructures can decay radiatively or non-radiatively due to the </w:t>
      </w:r>
      <w:r w:rsidRPr="00212AE4">
        <w:rPr>
          <w:rFonts w:ascii="Arial" w:hAnsi="Arial" w:cs="Arial"/>
        </w:rPr>
        <w:lastRenderedPageBreak/>
        <w:t xml:space="preserve">scattering of photons. The radiative emission of energetic charge carriers can be transferred to the adjacent metal or undergoes localized heating. The generation of electromagnetic field enhancement can also undergo interaction with the surrounding metal or semiconductor species via near-field enhancement effects of dipole-dipole coupling. </w:t>
      </w:r>
      <w:r w:rsidRPr="00212AE4">
        <w:rPr>
          <w:rFonts w:ascii="Arial" w:hAnsi="Arial" w:cs="Arial"/>
          <w:b/>
          <w:bCs/>
        </w:rPr>
        <w:t xml:space="preserve">Figure </w:t>
      </w:r>
      <w:r w:rsidR="00A54046" w:rsidRPr="00212AE4">
        <w:rPr>
          <w:rFonts w:ascii="Arial" w:hAnsi="Arial" w:cs="Arial"/>
          <w:b/>
          <w:bCs/>
        </w:rPr>
        <w:t>2</w:t>
      </w:r>
      <w:r w:rsidRPr="00212AE4">
        <w:rPr>
          <w:rFonts w:ascii="Arial" w:hAnsi="Arial" w:cs="Arial"/>
        </w:rPr>
        <w:t xml:space="preserve"> schematically summarizes the series of events taking place in the plasmonic NP after establishing the resonant condition with the incoming light irradiation and the terms and definitions relating to the introduction of plasmon in catalysis have been enlisted in Table 1. Upon light illumination, the plasmonic NP can undergo decay via radiative and non-radiative emissions. The radiative decay involves the re-emission of photons via scattering and non-radiative emission involves the formation of hot electrons and holes within the time scales of femtoseconds (fs). The electron-hole pair formed by the non-radiative emission is also known as Landau damping (LD) and the hot electrons can be further transferred to the excited states of the adjacent reactant/substrate molecules. The energy dissipation within the metal nanostructures can lead to an increase in the localized temperature of the catalytic system, known as plasmonic heating. The LSPR excitation in the metal nanostructure can also create an enhanced electric field near the metal NP and be transferred to the other species in the neighborhood via near-field interaction effects.   </w:t>
      </w:r>
      <w:r w:rsidRPr="00212AE4">
        <w:rPr>
          <w:rFonts w:ascii="Times New Roman" w:hAnsi="Times New Roman" w:cs="Times New Roman"/>
        </w:rPr>
        <w:t xml:space="preserve"> </w:t>
      </w:r>
    </w:p>
    <w:p w14:paraId="756FFB55" w14:textId="39B162C5" w:rsidR="004F1E4F" w:rsidRPr="00212AE4" w:rsidRDefault="00771369" w:rsidP="00771369">
      <w:pPr>
        <w:spacing w:line="276" w:lineRule="auto"/>
        <w:jc w:val="center"/>
        <w:rPr>
          <w:rFonts w:ascii="Arial" w:hAnsi="Arial" w:cs="Arial"/>
          <w:b/>
          <w:bCs/>
          <w:sz w:val="24"/>
          <w:szCs w:val="24"/>
        </w:rPr>
      </w:pPr>
      <w:r w:rsidRPr="00212AE4">
        <w:rPr>
          <w:noProof/>
        </w:rPr>
        <w:drawing>
          <wp:inline distT="0" distB="0" distL="0" distR="0" wp14:anchorId="6A44E280" wp14:editId="6304DF5A">
            <wp:extent cx="5179463" cy="3265714"/>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6845" cy="3282979"/>
                    </a:xfrm>
                    <a:prstGeom prst="rect">
                      <a:avLst/>
                    </a:prstGeom>
                    <a:noFill/>
                    <a:ln>
                      <a:noFill/>
                    </a:ln>
                  </pic:spPr>
                </pic:pic>
              </a:graphicData>
            </a:graphic>
          </wp:inline>
        </w:drawing>
      </w:r>
    </w:p>
    <w:p w14:paraId="342D12B2" w14:textId="5124EB8E" w:rsidR="009E2E5D" w:rsidRPr="00212AE4" w:rsidRDefault="009E2E5D" w:rsidP="00FB3943">
      <w:pPr>
        <w:jc w:val="both"/>
        <w:rPr>
          <w:rFonts w:ascii="Arial" w:hAnsi="Arial" w:cs="Arial"/>
          <w:sz w:val="20"/>
          <w:szCs w:val="20"/>
        </w:rPr>
      </w:pPr>
      <w:r w:rsidRPr="00212AE4">
        <w:rPr>
          <w:rFonts w:ascii="Arial" w:hAnsi="Arial" w:cs="Arial"/>
          <w:b/>
          <w:bCs/>
          <w:sz w:val="20"/>
          <w:szCs w:val="20"/>
        </w:rPr>
        <w:t xml:space="preserve">Figure </w:t>
      </w:r>
      <w:r w:rsidR="0046270E" w:rsidRPr="00212AE4">
        <w:rPr>
          <w:rFonts w:ascii="Arial" w:hAnsi="Arial" w:cs="Arial"/>
          <w:b/>
          <w:bCs/>
          <w:sz w:val="20"/>
          <w:szCs w:val="20"/>
        </w:rPr>
        <w:t>2</w:t>
      </w:r>
      <w:r w:rsidRPr="00212AE4">
        <w:rPr>
          <w:rFonts w:ascii="Arial" w:hAnsi="Arial" w:cs="Arial"/>
          <w:b/>
          <w:bCs/>
          <w:sz w:val="20"/>
          <w:szCs w:val="20"/>
        </w:rPr>
        <w:t>.</w:t>
      </w:r>
      <w:r w:rsidRPr="00212AE4">
        <w:rPr>
          <w:rFonts w:ascii="Arial" w:hAnsi="Arial" w:cs="Arial"/>
          <w:sz w:val="20"/>
          <w:szCs w:val="20"/>
        </w:rPr>
        <w:t xml:space="preserve"> Plasmonic excitation of metal NP leading to series of processes due to LSPR effect.</w:t>
      </w:r>
    </w:p>
    <w:p w14:paraId="6526E626" w14:textId="00239FE1" w:rsidR="009E2E5D" w:rsidRPr="00212AE4" w:rsidRDefault="009E2E5D" w:rsidP="00E14D3F">
      <w:pPr>
        <w:spacing w:line="276" w:lineRule="auto"/>
        <w:rPr>
          <w:rFonts w:ascii="Arial" w:hAnsi="Arial" w:cs="Arial"/>
          <w:b/>
          <w:bCs/>
          <w:sz w:val="24"/>
          <w:szCs w:val="24"/>
        </w:rPr>
      </w:pPr>
    </w:p>
    <w:p w14:paraId="7FF520EC" w14:textId="17091728" w:rsidR="00D81F02" w:rsidRPr="00212AE4" w:rsidRDefault="00E14D3F" w:rsidP="00D81F02">
      <w:pPr>
        <w:spacing w:line="360" w:lineRule="auto"/>
        <w:jc w:val="both"/>
        <w:rPr>
          <w:rFonts w:ascii="Arial" w:hAnsi="Arial" w:cs="Arial"/>
        </w:rPr>
      </w:pPr>
      <w:r w:rsidRPr="00212AE4">
        <w:rPr>
          <w:rFonts w:ascii="Arial" w:hAnsi="Arial" w:cs="Arial"/>
        </w:rPr>
        <w:t xml:space="preserve">It is well understood that the rate of relaxation is inversely proportional to the lifetime of charge carriers and includes the contribution of many factors including radiative decay, decay in bulk, surface scattering and hot-spot formation. </w:t>
      </w:r>
      <w:r w:rsidRPr="00212AE4">
        <w:rPr>
          <w:rFonts w:ascii="Arial" w:hAnsi="Arial" w:cs="Arial"/>
          <w:b/>
          <w:bCs/>
        </w:rPr>
        <w:t xml:space="preserve">Scheme </w:t>
      </w:r>
      <w:r w:rsidR="001908B8" w:rsidRPr="00212AE4">
        <w:rPr>
          <w:rFonts w:ascii="Arial" w:hAnsi="Arial" w:cs="Arial"/>
          <w:b/>
          <w:bCs/>
        </w:rPr>
        <w:t>2</w:t>
      </w:r>
      <w:r w:rsidRPr="00212AE4">
        <w:rPr>
          <w:rFonts w:ascii="Arial" w:hAnsi="Arial" w:cs="Arial"/>
        </w:rPr>
        <w:t xml:space="preserve"> summarizes the time scales of the </w:t>
      </w:r>
      <w:r w:rsidRPr="00212AE4">
        <w:rPr>
          <w:rFonts w:ascii="Arial" w:hAnsi="Arial" w:cs="Arial"/>
        </w:rPr>
        <w:lastRenderedPageBreak/>
        <w:t>relaxation mechanism for plasmon and excited charge carriers.</w:t>
      </w:r>
      <w:r w:rsidR="007F4D66" w:rsidRPr="00212AE4">
        <w:rPr>
          <w:rFonts w:ascii="Arial" w:hAnsi="Arial" w:cs="Arial"/>
        </w:rPr>
        <w:fldChar w:fldCharType="begin" w:fldLock="1"/>
      </w:r>
      <w:r w:rsidR="00F422B5" w:rsidRPr="00212AE4">
        <w:rPr>
          <w:rFonts w:ascii="Arial" w:hAnsi="Arial" w:cs="Arial"/>
        </w:rPr>
        <w:instrText>ADDIN CSL_CITATION {"citationItems":[{"id":"ITEM-1","itemData":{"DOI":"10.1016/j.nantod.2019.05.006","ISSN":"1748-0132","author":[{"dropping-particle":"V","family":"Besteiro","given":"Lucas","non-dropping-particle":"","parse-names":false,"suffix":""},{"dropping-particle":"","family":"Yu","given":"Peng","non-dropping-particle":"","parse-names":false,"suffix":""},{"dropping-particle":"","family":"Wang","given":"Zhiming","non-dropping-particle":"","parse-names":false,"suffix":""},{"dropping-particle":"","family":"Holleitner","given":"Alexander W","non-dropping-particle":"","parse-names":false,"suffix":""},{"dropping-particle":"V","family":"Hartland","given":"Gregory","non-dropping-particle":"","parse-names":false,"suffix":""},{"dropping-particle":"","family":"Wiederrecht","given":"Gary P","non-dropping-particle":"","parse-names":false,"suffix":""},{"dropping-particle":"","family":"Govorov","given":"Alexander O","non-dropping-particle":"","parse-names":false,"suffix":""}],"container-title":"Nano Today","id":"ITEM-1","issued":{"date-parts":[["2019"]]},"page":"120-145","publisher":"Elsevier Ltd","title":"The fast and the furious : Ultrafast hot electrons in plasmonic metastructures . Size and structure matter","type":"article-journal","volume":"27"},"uris":["http://www.mendeley.com/documents/?uuid=7fb8a3be-f3fe-4284-a496-c17f4df95539"]}],"mendeley":{"formattedCitation":"&lt;sup&gt;160&lt;/sup&gt;","plainTextFormattedCitation":"160","previouslyFormattedCitation":"&lt;sup&gt;160&lt;/sup&gt;"},"properties":{"noteIndex":0},"schema":"https://github.com/citation-style-language/schema/raw/master/csl-citation.json"}</w:instrText>
      </w:r>
      <w:r w:rsidR="007F4D66" w:rsidRPr="00212AE4">
        <w:rPr>
          <w:rFonts w:ascii="Arial" w:hAnsi="Arial" w:cs="Arial"/>
        </w:rPr>
        <w:fldChar w:fldCharType="separate"/>
      </w:r>
      <w:r w:rsidR="007F4D66" w:rsidRPr="00212AE4">
        <w:rPr>
          <w:rFonts w:ascii="Arial" w:hAnsi="Arial" w:cs="Arial"/>
          <w:noProof/>
          <w:vertAlign w:val="superscript"/>
        </w:rPr>
        <w:t>160</w:t>
      </w:r>
      <w:r w:rsidR="007F4D66" w:rsidRPr="00212AE4">
        <w:rPr>
          <w:rFonts w:ascii="Arial" w:hAnsi="Arial" w:cs="Arial"/>
        </w:rPr>
        <w:fldChar w:fldCharType="end"/>
      </w:r>
      <w:r w:rsidRPr="00212AE4">
        <w:rPr>
          <w:rFonts w:ascii="Arial" w:hAnsi="Arial" w:cs="Arial"/>
        </w:rPr>
        <w:t xml:space="preserve"> The decay of hot electrons lies around 100 femtoseconds (fs) due to electron-electron scattering and electron-phonon scattering is usually in the range of picoseconds (ps). The dissipation of heat takes place at timescales longer than 10 ps. These relaxation times are essential in order to study the dynamics of plasmonic excitation and interpret their mechanistic pathways, especially in catalytic enhancement processes.</w:t>
      </w:r>
      <w:r w:rsidR="00504BCB" w:rsidRPr="00212AE4">
        <w:rPr>
          <w:rFonts w:ascii="Arial" w:hAnsi="Arial" w:cs="Arial"/>
        </w:rPr>
        <w:t xml:space="preserve"> </w:t>
      </w:r>
      <w:bookmarkStart w:id="1" w:name="_Hlk89866402"/>
      <w:r w:rsidR="00504BCB" w:rsidRPr="00212AE4">
        <w:rPr>
          <w:rFonts w:ascii="Arial" w:hAnsi="Arial" w:cs="Arial"/>
        </w:rPr>
        <w:t>The plasmonic excitation process is different when compared with conventional semiconductor catalysis</w:t>
      </w:r>
      <w:r w:rsidR="000A0759" w:rsidRPr="00212AE4">
        <w:rPr>
          <w:rFonts w:ascii="Arial" w:hAnsi="Arial" w:cs="Arial"/>
        </w:rPr>
        <w:t xml:space="preserve"> in terms of their electronic states, relaxation times, optical tunability and visible-light responsiveness. A brief comparison of the advantages and disadvantages of plasmonic and semiconductor photocatalysis has been enlisted in </w:t>
      </w:r>
      <w:r w:rsidR="00AE1FDE" w:rsidRPr="00212AE4">
        <w:rPr>
          <w:rFonts w:ascii="Arial" w:hAnsi="Arial" w:cs="Arial"/>
          <w:b/>
          <w:bCs/>
        </w:rPr>
        <w:t>T</w:t>
      </w:r>
      <w:r w:rsidR="000A0759" w:rsidRPr="00212AE4">
        <w:rPr>
          <w:rFonts w:ascii="Arial" w:hAnsi="Arial" w:cs="Arial"/>
          <w:b/>
          <w:bCs/>
        </w:rPr>
        <w:t>able 2</w:t>
      </w:r>
      <w:r w:rsidR="000A0759" w:rsidRPr="00212AE4">
        <w:rPr>
          <w:rFonts w:ascii="Arial" w:hAnsi="Arial" w:cs="Arial"/>
        </w:rPr>
        <w:t xml:space="preserve">.  </w:t>
      </w:r>
      <w:bookmarkEnd w:id="1"/>
    </w:p>
    <w:p w14:paraId="13CF2135" w14:textId="3DE70C18" w:rsidR="00D81F02" w:rsidRPr="00212AE4" w:rsidRDefault="00D81F02" w:rsidP="00D81F02">
      <w:pPr>
        <w:spacing w:line="360" w:lineRule="auto"/>
        <w:ind w:firstLine="720"/>
        <w:jc w:val="both"/>
        <w:rPr>
          <w:rFonts w:ascii="Arial" w:hAnsi="Arial" w:cs="Arial"/>
        </w:rPr>
      </w:pPr>
      <w:r w:rsidRPr="00212AE4">
        <w:rPr>
          <w:rFonts w:ascii="Arial" w:hAnsi="Arial" w:cs="Arial"/>
        </w:rPr>
        <w:t>In addition to the noble metal plasmonic NPs, the non-plasmonic metal NPs have also been researched in the last 5 years. The combination of the traditional SPR model and near-field scattering promoted metal particles optical absorption model assists in the wide-spectrum optical absorption of non-plasmonic metal particles. For example, Sun’s group reported the tuning of the absorption peak of Pt NPs by altering their dielectric environment using the scattering light absorption model. The Pt NPs were deposited on (3-</w:t>
      </w:r>
      <w:proofErr w:type="gramStart"/>
      <w:r w:rsidRPr="00212AE4">
        <w:rPr>
          <w:rFonts w:ascii="Arial" w:hAnsi="Arial" w:cs="Arial"/>
        </w:rPr>
        <w:t>Aminopropyl)triethoxysilane</w:t>
      </w:r>
      <w:proofErr w:type="gramEnd"/>
      <w:r w:rsidRPr="00212AE4">
        <w:rPr>
          <w:rFonts w:ascii="Arial" w:hAnsi="Arial" w:cs="Arial"/>
        </w:rPr>
        <w:t xml:space="preserve"> (APTES) modified SiO</w:t>
      </w:r>
      <w:r w:rsidRPr="00212AE4">
        <w:rPr>
          <w:rFonts w:ascii="Arial" w:hAnsi="Arial" w:cs="Arial"/>
          <w:vertAlign w:val="subscript"/>
        </w:rPr>
        <w:t>2</w:t>
      </w:r>
      <w:r w:rsidRPr="00212AE4">
        <w:rPr>
          <w:rFonts w:ascii="Arial" w:hAnsi="Arial" w:cs="Arial"/>
        </w:rPr>
        <w:t xml:space="preserve"> and the scattered light in the near field is absorbed by the Pt NPs to display well-defined absorption peaks in the visible spectrum. The creation of photon-harvesting channel by non-plasmonic metal was employed in selective oxidation of benzyl alcohol to benzaldehyde and hydrogen generation reactions</w:t>
      </w:r>
      <w:r w:rsidR="007473FD" w:rsidRPr="00212AE4">
        <w:rPr>
          <w:rFonts w:ascii="Arial" w:hAnsi="Arial" w:cs="Arial"/>
        </w:rPr>
        <w:t>.</w:t>
      </w:r>
      <w:r w:rsidR="007473FD" w:rsidRPr="00212AE4">
        <w:rPr>
          <w:rFonts w:ascii="Arial" w:hAnsi="Arial" w:cs="Arial"/>
        </w:rPr>
        <w:fldChar w:fldCharType="begin" w:fldLock="1"/>
      </w:r>
      <w:r w:rsidR="00F422B5" w:rsidRPr="00212AE4">
        <w:rPr>
          <w:rFonts w:ascii="Arial" w:hAnsi="Arial" w:cs="Arial"/>
        </w:rPr>
        <w:instrText>ADDIN CSL_CITATION {"citationItems":[{"id":"ITEM-1","itemData":{"DOI":"10.1038/NPHOTON.2016.76","ISSN":"17494893","abstract":"Recent years have seen a surge of interest in tuning the optical properties of metals for a wide range of applications. In contrast to the well-studied plasmonic metals (mainly Au and Ag), which have distinct absorption peaks, tuning the absorption peak of small (&lt;10 nm) Pt nanoparticles in the visible spectral region, but without increasing their size, has been a major challenge. Here we report, for the first time, a new light absorption model to modulate the absorption peak of supported small Pt nanoparticles in the visible spectral region by adjusting their dielectric environment instead of changing their size. In this model, the Pt nanoparticles can absorb the scattered light in the near field of the dielectric surface of a spherical SiO 2 support, thereby exhibiting well-defined visible-light absorption peaks and driving photocatalytic redox reactions. This discovery could open a promising new route to using Pt nanoparticles as visible-light photon absorbers for solar energy conversion.","author":[{"dropping-particle":"","family":"Zhang","given":"Nan","non-dropping-particle":"","parse-names":false,"suffix":""},{"dropping-particle":"","family":"Han","given":"Chuang","non-dropping-particle":"","parse-names":false,"suffix":""},{"dropping-particle":"","family":"Xu","given":"Yi Jun","non-dropping-particle":"","parse-names":false,"suffix":""},{"dropping-particle":"","family":"Foley","given":"Jonathan J.","non-dropping-particle":"","parse-names":false,"suffix":""},{"dropping-particle":"","family":"Zhang","given":"Dongtang","non-dropping-particle":"","parse-names":false,"suffix":""},{"dropping-particle":"","family":"Codrington","given":"Jason","non-dropping-particle":"","parse-names":false,"suffix":""},{"dropping-particle":"","family":"Gray","given":"Stephen K.","non-dropping-particle":"","parse-names":false,"suffix":""},{"dropping-particle":"","family":"Sun","given":"Yugang","non-dropping-particle":"","parse-names":false,"suffix":""}],"container-title":"Nature Photonics","id":"ITEM-1","issue":"7","issued":{"date-parts":[["2016"]]},"page":"473-482","title":"Near-field dielectric scattering promotes optical absorption by platinum nanoparticles","type":"article-journal","volume":"10"},"uris":["http://www.mendeley.com/documents/?uuid=4c116951-49a9-465a-9181-bc46406f3325"]},{"id":"ITEM-2","itemData":{"DOI":"10.1002/cssc.201801294","ISSN":"1864564X","PMID":"30030919","abstract":"Photocatalytic conversion of CO2 into CH4 represents an appealing approach to alleviate the world's continued reliance on fossil fuels and global warming resulting from increasing CO2 concentrations in the atmosphere. However, its practical application is greatly limited by serious electron–hole recombination in the photocatalysts and the production of CO and H2 as side reactions. Herein, for the first time, it is demonstrated that the photocatalytic reduction of CO2 to CH4 can be significantly improved through the simultaneous alloying and hydriding of metal cocatalysts. The isolation of Cu and H atoms in Pd lattices play three roles in the enhancement of CO2 to CH4 conversion: 1) Cu atoms provide catalytic sites to reduce CO2 into CO and then to CH4 to suppress H2 evolution; 2) H atoms improve the electron-trapping ability of cocatalysts; and 3) H atoms accelerate the reduction of CO to CH4, which is the rate-limiting procedure in the conversion of CO2 into CH4. Arising from the synergistic interplay between Pd−H and Cu−CO sites, C3N4−Pd9Cu1Hx (15 mg) achieves 100 % selectivity for CH4 production with an average rate of 0.018 μmol h−1 under visible-light irradiation. This work provides insights into the design of a cocatalyst for highly selective CO2 conversion through lattice engineering at atomic precision.","author":[{"dropping-particle":"","family":"Zhao","given":"Leihong","non-dropping-particle":"","parse-names":false,"suffix":""},{"dropping-particle":"","family":"Ye","given":"Fan","non-dropping-particle":"","parse-names":false,"suffix":""},{"dropping-particle":"","family":"Wang","given":"Dongmei","non-dropping-particle":"","parse-names":false,"suffix":""},{"dropping-particle":"","family":"Cai","given":"Xiaotong","non-dropping-particle":"","parse-names":false,"suffix":""},{"dropping-particle":"","family":"Meng","given":"Chenchen","non-dropping-particle":"","parse-names":false,"suffix":""},{"dropping-particle":"","family":"Xie","given":"Hanshi","non-dropping-particle":"","parse-names":false,"suffix":""},{"dropping-particle":"","family":"Zhang","given":"Jiali","non-dropping-particle":"","parse-names":false,"suffix":""},{"dropping-particle":"","family":"Bai","given":"Song","non-dropping-particle":"","parse-names":false,"suffix":""}],"container-title":"ChemSusChem","id":"ITEM-2","issue":"19","issued":{"date-parts":[["2018"]]},"page":"3524-3533","title":"Lattice Engineering on Metal Cocatalysts for Enhanced Photocatalytic Reduction of CO2 into CH4","type":"article-journal","volume":"11"},"uris":["http://www.mendeley.com/documents/?uuid=ebdd113d-6504-44af-bc4b-be1b4a19a363"]},{"id":"ITEM-3","itemData":{"DOI":"10.1002/anie.201905981","ISSN":"15213773","PMID":"31115133","abstract":"The efficiency of solar hydrogen evolution closely depends on the multiple electrons accumulation on the catalytic center for two-electron-involved water reduction. Herein, we report an effective approach to enable broadband light absorption and unidirectional electron flow for efficiently accumulating electrons at active sites for hydrogen evolution by rationally engineering the nanostructure of Pt nanoparticles (NPs), TiO2, and SiO2 support. In addition to Schottky-junction-driven electron transfer from TiO2 to Pt, Pt NPs also produce hot electrons by recycling the scattered visible and near-infrared (vis-NIR) light of the support. Unidirectional electron flow to active sites is realized by tuning the components spatial distribution. These features collectively accumulate multiple electrons at catalytic Pt sites, thereby affording enhanced activity toward hydrogen evolution under simulated sunlight.","author":[{"dropping-particle":"","family":"Zhang","given":"Nan","non-dropping-particle":"","parse-names":false,"suffix":""},{"dropping-particle":"","family":"Qi","given":"Ming Yu","non-dropping-particle":"","parse-names":false,"suffix":""},{"dropping-particle":"","family":"Yuan","given":"Lan","non-dropping-particle":"","parse-names":false,"suffix":""},{"dropping-particle":"","family":"Fu","given":"Xianzhi","non-dropping-particle":"","parse-names":false,"suffix":""},{"dropping-particle":"","family":"Tang","given":"Zi Rong","non-dropping-particle":"","parse-names":false,"suffix":""},{"dropping-particle":"","family":"Gong","given":"Jinlong","non-dropping-particle":"","parse-names":false,"suffix":""},{"dropping-particle":"","family":"Xu","given":"Yi Jun","non-dropping-particle":"","parse-names":false,"suffix":""}],"container-title":"Angewandte Chemie - International Edition","id":"ITEM-3","issue":"29","issued":{"date-parts":[["2019"]]},"page":"10003-10007","title":"Broadband Light Harvesting and Unidirectional Electron Flow for Efficient Electron Accumulation for Hydrogen Generation","type":"article-journal","volume":"58"},"uris":["http://www.mendeley.com/documents/?uuid=e435f7b8-8342-4404-b10e-7bdd1ac2c760"]},{"id":"ITEM-4","itemData":{"DOI":"10.1016/j.chempr.2018.05.005","ISSN":"24519294","abstract":"Metal-based nanostructures have received great research attention for constructing photoredox catalysts because of their tunable electronic and optical properties, as typically demonstrated by plasmonic metals. In this review, we begin by briefly presenting the development history, basic concept, and influential factors of surface plasmon resonance of metal nanostructures. Then, we describe the mechanisms that have been proposed to explain the metal-plasmon-enhanced photoactivity of semiconductors and their characteristics. Dedicated emphasis is put on the function-oriented engineering strategies for maximizing the efficacy of these mechanisms for improving the performance of metal-semiconductor photocatalysts with theoretical explanations and some representative examples. In addition, we also discuss the latest advances in a non-plasmonic metal that offers a scattered photon-harvesting channel for photoredox catalysis. Finally, we present our vision of the future development in this field. The rational design and deliberate synthesis of metal-semiconductor hybrids in a smart configuration will afford more possibilities toward solar energy conversion. The sun offers a clean and renewable energy cornucopia. How to utilize this green yet decentralized energy with the assistance of appropriate media is an enduring topic. Metal-based nanostructures represent a class of promising materials for solar energy utilization because of their structure-enabled tunable capability of harvesting photons. Various functions of metal nanostructures have been demonstrated to enhance the performance of typical photoactive semiconductor materials on the basis of different proposed mechanisms toward photoredox catalysis applications. Understanding how to maximize the efficacy of the mechanisms for improving the performance of metal-semiconductor composites from the viewpoint of function-oriented engineering is of great importance for the rational design and synthesis of more efficient metal-semiconductor hybrids toward solar energy conversion and utilization. Metal-based nanostructures provide a promising platform for the construction of photoredox catalysts toward solar energy utilization. This review gives an overview of the fundamentals and function-oriented engineering strategies for plasmonic metal-based photoredox catalysis and the advances in non-plasmonic metal for solar energy conversion. Insights into the future research directions of metal-nanostructure-based photo…","author":[{"dropping-particle":"","family":"Zhang","given":"Nan","non-dropping-particle":"","parse-names":false,"suffix":""},{"dropping-particle":"","family":"Han","given":"Chuang","non-dropping-particle":"","parse-names":false,"suffix":""},{"dropping-particle":"","family":"Fu","given":"Xianzhi","non-dropping-particle":"","parse-names":false,"suffix":""},{"dropping-particle":"","family":"Xu","given":"Yi Jun","non-dropping-particle":"","parse-names":false,"suffix":""}],"container-title":"Chem","id":"ITEM-4","issue":"8","issued":{"date-parts":[["2018"]]},"page":"1832-1861","publisher":"Elsevier Inc.","title":"Function-Oriented Engineering of Metal-Based Nanohybrids for Photoredox Catalysis: Exerting Plasmonic Effect and Beyond","type":"article-journal","volume":"4"},"uris":["http://www.mendeley.com/documents/?uuid=d1fd6c7d-940f-403c-bf25-8dc18bd79498"]},{"id":"ITEM-5","itemData":{"DOI":"10.1039/c8sc05813j","ISSN":"20416539","abstract":"Controllable and precise design of bimetal- or multimetal-semiconductor nanostructures with efficient light absorption, charge separation and utilization is strongly desired for photoredox catalysis applications in solar energy conversion. Taking advantage of Au nanorods, Pt nanoparticles, and CdS as the plasmonic metal, nonplasmonic co-catalyst and semiconductor respectively, we report a steerable approach to engineer the heterointerface of bimetal-semiconductor hybrids. We show that the ingredient composition and spatial distribution between the bimetal and semiconductor significantly influence the redox catalytic activity. CdS deposited anisotropic Pt-tipped Au nanorods, which feature improved light absorption, structure-enhanced electric field distribution and spatially regulated multichannel charge transfer, show distinctly higher photoactivity than blank CdS and other metal-CdS hybrids for simultaneous H2 and value-added aldehyde production from one redox cycle.","author":[{"dropping-particle":"","family":"Han","given":"Chuang","non-dropping-particle":"","parse-names":false,"suffix":""},{"dropping-particle":"","family":"Tang","given":"Zi Rong","non-dropping-particle":"","parse-names":false,"suffix":""},{"dropping-particle":"","family":"Liu","given":"Junxue","non-dropping-particle":"","parse-names":false,"suffix":""},{"dropping-particle":"","family":"Jin","given":"Shengye","non-dropping-particle":"","parse-names":false,"suffix":""},{"dropping-particle":"","family":"Xu","given":"Yi Jun","non-dropping-particle":"","parse-names":false,"suffix":""}],"container-title":"Chemical Science","id":"ITEM-5","issue":"12","issued":{"date-parts":[["2019"]]},"page":"3514-3522","publisher":"Royal Society of Chemistry","title":"Efficient photoredox conversion of alcohol to aldehyde and H2 by heterointerface engineering of bimetal-semiconductor hybrids","type":"article-journal","volume":"10"},"uris":["http://www.mendeley.com/documents/?uuid=1c56a574-7790-4caf-9202-d42ca56d6a71"]}],"mendeley":{"formattedCitation":"&lt;sup&gt;161–165&lt;/sup&gt;","plainTextFormattedCitation":"161–165","previouslyFormattedCitation":"&lt;sup&gt;161–165&lt;/sup&gt;"},"properties":{"noteIndex":0},"schema":"https://github.com/citation-style-language/schema/raw/master/csl-citation.json"}</w:instrText>
      </w:r>
      <w:r w:rsidR="007473FD" w:rsidRPr="00212AE4">
        <w:rPr>
          <w:rFonts w:ascii="Arial" w:hAnsi="Arial" w:cs="Arial"/>
        </w:rPr>
        <w:fldChar w:fldCharType="separate"/>
      </w:r>
      <w:r w:rsidR="007F4D66" w:rsidRPr="00212AE4">
        <w:rPr>
          <w:rFonts w:ascii="Arial" w:hAnsi="Arial" w:cs="Arial"/>
          <w:noProof/>
          <w:vertAlign w:val="superscript"/>
        </w:rPr>
        <w:t>161–165</w:t>
      </w:r>
      <w:r w:rsidR="007473FD" w:rsidRPr="00212AE4">
        <w:rPr>
          <w:rFonts w:ascii="Arial" w:hAnsi="Arial" w:cs="Arial"/>
        </w:rPr>
        <w:fldChar w:fldCharType="end"/>
      </w:r>
    </w:p>
    <w:p w14:paraId="6DC0E5B5" w14:textId="77777777" w:rsidR="006647CC" w:rsidRPr="00212AE4" w:rsidRDefault="006647CC" w:rsidP="006647CC">
      <w:pPr>
        <w:spacing w:line="360" w:lineRule="auto"/>
        <w:jc w:val="both"/>
        <w:rPr>
          <w:rFonts w:ascii="Arial" w:hAnsi="Arial" w:cs="Arial"/>
        </w:rPr>
      </w:pPr>
    </w:p>
    <w:p w14:paraId="71B93CD3" w14:textId="0D88A61F" w:rsidR="00E14D3F" w:rsidRPr="00212AE4" w:rsidRDefault="002F0DAE" w:rsidP="00E14D3F">
      <w:pPr>
        <w:spacing w:line="276" w:lineRule="auto"/>
        <w:rPr>
          <w:rFonts w:ascii="Arial" w:hAnsi="Arial" w:cs="Arial"/>
          <w:b/>
          <w:bCs/>
          <w:sz w:val="24"/>
          <w:szCs w:val="24"/>
        </w:rPr>
      </w:pPr>
      <w:r w:rsidRPr="00212AE4">
        <w:rPr>
          <w:noProof/>
        </w:rPr>
        <w:drawing>
          <wp:inline distT="0" distB="0" distL="0" distR="0" wp14:anchorId="5EAF605E" wp14:editId="51B075C8">
            <wp:extent cx="5731510" cy="17354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735455"/>
                    </a:xfrm>
                    <a:prstGeom prst="rect">
                      <a:avLst/>
                    </a:prstGeom>
                    <a:noFill/>
                    <a:ln>
                      <a:noFill/>
                    </a:ln>
                  </pic:spPr>
                </pic:pic>
              </a:graphicData>
            </a:graphic>
          </wp:inline>
        </w:drawing>
      </w:r>
    </w:p>
    <w:p w14:paraId="6D094FE7" w14:textId="40A8DFE5" w:rsidR="002F0DAE" w:rsidRPr="00212AE4" w:rsidRDefault="002F0DAE" w:rsidP="002F0DAE">
      <w:pPr>
        <w:jc w:val="both"/>
        <w:rPr>
          <w:rFonts w:ascii="Arial" w:hAnsi="Arial" w:cs="Arial"/>
          <w:sz w:val="20"/>
          <w:szCs w:val="20"/>
        </w:rPr>
      </w:pPr>
      <w:r w:rsidRPr="00212AE4">
        <w:rPr>
          <w:rFonts w:ascii="Arial" w:hAnsi="Arial" w:cs="Arial"/>
          <w:b/>
          <w:bCs/>
          <w:sz w:val="20"/>
          <w:szCs w:val="20"/>
        </w:rPr>
        <w:t xml:space="preserve">Scheme </w:t>
      </w:r>
      <w:r w:rsidR="0046270E" w:rsidRPr="00212AE4">
        <w:rPr>
          <w:rFonts w:ascii="Arial" w:hAnsi="Arial" w:cs="Arial"/>
          <w:b/>
          <w:bCs/>
          <w:sz w:val="20"/>
          <w:szCs w:val="20"/>
        </w:rPr>
        <w:t>2</w:t>
      </w:r>
      <w:r w:rsidRPr="00212AE4">
        <w:rPr>
          <w:rFonts w:ascii="Arial" w:hAnsi="Arial" w:cs="Arial"/>
          <w:b/>
          <w:bCs/>
          <w:sz w:val="20"/>
          <w:szCs w:val="20"/>
        </w:rPr>
        <w:t>.</w:t>
      </w:r>
      <w:r w:rsidRPr="00212AE4">
        <w:rPr>
          <w:rFonts w:ascii="Arial" w:hAnsi="Arial" w:cs="Arial"/>
          <w:sz w:val="20"/>
          <w:szCs w:val="20"/>
        </w:rPr>
        <w:t xml:space="preserve"> Sequence of events and approximate timescales in the excitation and decay of plasmonic charge carriers following the absorption of photons by a metal nanoparticle. Reproduced with permission.</w:t>
      </w:r>
      <w:r w:rsidR="007473FD" w:rsidRPr="00212AE4">
        <w:rPr>
          <w:rFonts w:ascii="Arial" w:hAnsi="Arial" w:cs="Arial"/>
          <w:sz w:val="20"/>
          <w:szCs w:val="20"/>
        </w:rPr>
        <w:fldChar w:fldCharType="begin" w:fldLock="1"/>
      </w:r>
      <w:r w:rsidR="00F422B5" w:rsidRPr="00212AE4">
        <w:rPr>
          <w:rFonts w:ascii="Arial" w:hAnsi="Arial" w:cs="Arial"/>
          <w:sz w:val="20"/>
          <w:szCs w:val="20"/>
        </w:rPr>
        <w:instrText>ADDIN CSL_CITATION {"citationItems":[{"id":"ITEM-1","itemData":{"DOI":"10.1016/j.nantod.2019.05.006","ISSN":"1748-0132","author":[{"dropping-particle":"V","family":"Besteiro","given":"Lucas","non-dropping-particle":"","parse-names":false,"suffix":""},{"dropping-particle":"","family":"Yu","given":"Peng","non-dropping-particle":"","parse-names":false,"suffix":""},{"dropping-particle":"","family":"Wang","given":"Zhiming","non-dropping-particle":"","parse-names":false,"suffix":""},{"dropping-particle":"","family":"Holleitner","given":"Alexander W","non-dropping-particle":"","parse-names":false,"suffix":""},{"dropping-particle":"V","family":"Hartland","given":"Gregory","non-dropping-particle":"","parse-names":false,"suffix":""},{"dropping-particle":"","family":"Wiederrecht","given":"Gary P","non-dropping-particle":"","parse-names":false,"suffix":""},{"dropping-particle":"","family":"Govorov","given":"Alexander O","non-dropping-particle":"","parse-names":false,"suffix":""}],"container-title":"Nano Today","id":"ITEM-1","issued":{"date-parts":[["2019"]]},"page":"120-145","publisher":"Elsevier Ltd","title":"The fast and the furious : Ultrafast hot electrons in plasmonic metastructures . Size and structure matter","type":"article-journal","volume":"27"},"uris":["http://www.mendeley.com/documents/?uuid=7fb8a3be-f3fe-4284-a496-c17f4df95539"]}],"mendeley":{"formattedCitation":"&lt;sup&gt;160&lt;/sup&gt;","plainTextFormattedCitation":"160","previouslyFormattedCitation":"&lt;sup&gt;160&lt;/sup&gt;"},"properties":{"noteIndex":0},"schema":"https://github.com/citation-style-language/schema/raw/master/csl-citation.json"}</w:instrText>
      </w:r>
      <w:r w:rsidR="007473FD" w:rsidRPr="00212AE4">
        <w:rPr>
          <w:rFonts w:ascii="Arial" w:hAnsi="Arial" w:cs="Arial"/>
          <w:sz w:val="20"/>
          <w:szCs w:val="20"/>
        </w:rPr>
        <w:fldChar w:fldCharType="separate"/>
      </w:r>
      <w:r w:rsidR="007F4D66" w:rsidRPr="00212AE4">
        <w:rPr>
          <w:rFonts w:ascii="Arial" w:hAnsi="Arial" w:cs="Arial"/>
          <w:noProof/>
          <w:sz w:val="20"/>
          <w:szCs w:val="20"/>
          <w:vertAlign w:val="superscript"/>
        </w:rPr>
        <w:t>160</w:t>
      </w:r>
      <w:r w:rsidR="007473FD" w:rsidRPr="00212AE4">
        <w:rPr>
          <w:rFonts w:ascii="Arial" w:hAnsi="Arial" w:cs="Arial"/>
          <w:sz w:val="20"/>
          <w:szCs w:val="20"/>
        </w:rPr>
        <w:fldChar w:fldCharType="end"/>
      </w:r>
      <w:r w:rsidRPr="00212AE4">
        <w:rPr>
          <w:rFonts w:ascii="Arial" w:hAnsi="Arial" w:cs="Arial"/>
          <w:sz w:val="20"/>
          <w:szCs w:val="20"/>
        </w:rPr>
        <w:t xml:space="preserve"> Copyright 2019, Elsevier.</w:t>
      </w:r>
    </w:p>
    <w:p w14:paraId="7993656C" w14:textId="77777777" w:rsidR="00EE3D3A" w:rsidRPr="00212AE4" w:rsidRDefault="00EE3D3A" w:rsidP="002F0DAE">
      <w:pPr>
        <w:jc w:val="both"/>
        <w:rPr>
          <w:rFonts w:ascii="Arial" w:hAnsi="Arial" w:cs="Arial"/>
          <w:sz w:val="20"/>
          <w:szCs w:val="20"/>
        </w:rPr>
      </w:pPr>
    </w:p>
    <w:p w14:paraId="38958057" w14:textId="77777777" w:rsidR="00E91FE7" w:rsidRPr="00212AE4" w:rsidRDefault="00E91FE7" w:rsidP="00EE3D3A">
      <w:pPr>
        <w:jc w:val="center"/>
        <w:rPr>
          <w:rFonts w:ascii="Arial" w:hAnsi="Arial" w:cs="Arial"/>
          <w:sz w:val="20"/>
          <w:szCs w:val="20"/>
        </w:rPr>
      </w:pPr>
      <w:r w:rsidRPr="00212AE4">
        <w:rPr>
          <w:rFonts w:ascii="Arial" w:hAnsi="Arial" w:cs="Arial"/>
          <w:b/>
          <w:bCs/>
          <w:sz w:val="20"/>
          <w:szCs w:val="20"/>
        </w:rPr>
        <w:t>Table 1.</w:t>
      </w:r>
      <w:r w:rsidRPr="00212AE4">
        <w:rPr>
          <w:rFonts w:ascii="Arial" w:hAnsi="Arial" w:cs="Arial"/>
          <w:sz w:val="20"/>
          <w:szCs w:val="20"/>
        </w:rPr>
        <w:t xml:space="preserve"> Terms, definitions and explanations commonly used in plasmonic catalysis.</w:t>
      </w:r>
    </w:p>
    <w:tbl>
      <w:tblPr>
        <w:tblStyle w:val="TableGrid"/>
        <w:tblW w:w="8642" w:type="dxa"/>
        <w:jc w:val="center"/>
        <w:tblLook w:val="04A0" w:firstRow="1" w:lastRow="0" w:firstColumn="1" w:lastColumn="0" w:noHBand="0" w:noVBand="1"/>
      </w:tblPr>
      <w:tblGrid>
        <w:gridCol w:w="2405"/>
        <w:gridCol w:w="6237"/>
      </w:tblGrid>
      <w:tr w:rsidR="00E91FE7" w:rsidRPr="00212AE4" w14:paraId="73D6C21F" w14:textId="77777777" w:rsidTr="003F39E8">
        <w:trPr>
          <w:jc w:val="center"/>
        </w:trPr>
        <w:tc>
          <w:tcPr>
            <w:tcW w:w="2405" w:type="dxa"/>
            <w:vAlign w:val="center"/>
          </w:tcPr>
          <w:p w14:paraId="5A6953DC" w14:textId="77777777" w:rsidR="00E91FE7" w:rsidRPr="00212AE4" w:rsidRDefault="00E91FE7" w:rsidP="00E91FE7">
            <w:pPr>
              <w:spacing w:line="276" w:lineRule="auto"/>
              <w:jc w:val="center"/>
              <w:rPr>
                <w:rFonts w:ascii="Arial" w:hAnsi="Arial" w:cs="Arial"/>
                <w:b/>
                <w:bCs/>
                <w:sz w:val="20"/>
                <w:szCs w:val="20"/>
              </w:rPr>
            </w:pPr>
            <w:r w:rsidRPr="00212AE4">
              <w:rPr>
                <w:rFonts w:ascii="Arial" w:hAnsi="Arial" w:cs="Arial"/>
                <w:b/>
                <w:bCs/>
                <w:sz w:val="20"/>
                <w:szCs w:val="20"/>
              </w:rPr>
              <w:t>Terms in plasmonic catalysis</w:t>
            </w:r>
          </w:p>
        </w:tc>
        <w:tc>
          <w:tcPr>
            <w:tcW w:w="6237" w:type="dxa"/>
            <w:vAlign w:val="center"/>
          </w:tcPr>
          <w:p w14:paraId="15C2F8FD" w14:textId="77777777" w:rsidR="00E91FE7" w:rsidRPr="00212AE4" w:rsidRDefault="00E91FE7" w:rsidP="00E91FE7">
            <w:pPr>
              <w:spacing w:line="276" w:lineRule="auto"/>
              <w:jc w:val="center"/>
              <w:rPr>
                <w:rFonts w:ascii="Arial" w:hAnsi="Arial" w:cs="Arial"/>
                <w:b/>
                <w:bCs/>
                <w:sz w:val="20"/>
                <w:szCs w:val="20"/>
              </w:rPr>
            </w:pPr>
            <w:r w:rsidRPr="00212AE4">
              <w:rPr>
                <w:rFonts w:ascii="Arial" w:hAnsi="Arial" w:cs="Arial"/>
                <w:b/>
                <w:bCs/>
                <w:sz w:val="20"/>
                <w:szCs w:val="20"/>
              </w:rPr>
              <w:t>Definition/Explanation</w:t>
            </w:r>
          </w:p>
        </w:tc>
      </w:tr>
      <w:tr w:rsidR="00E91FE7" w:rsidRPr="00212AE4" w14:paraId="2C5A6101" w14:textId="77777777" w:rsidTr="003F39E8">
        <w:trPr>
          <w:jc w:val="center"/>
        </w:trPr>
        <w:tc>
          <w:tcPr>
            <w:tcW w:w="2405" w:type="dxa"/>
          </w:tcPr>
          <w:p w14:paraId="10E212A8" w14:textId="77777777" w:rsidR="00E91FE7" w:rsidRPr="00212AE4" w:rsidRDefault="00E91FE7" w:rsidP="0086246D">
            <w:pPr>
              <w:spacing w:line="276" w:lineRule="auto"/>
              <w:jc w:val="both"/>
              <w:rPr>
                <w:rFonts w:ascii="Arial" w:hAnsi="Arial" w:cs="Arial"/>
                <w:sz w:val="20"/>
                <w:szCs w:val="20"/>
              </w:rPr>
            </w:pPr>
            <w:r w:rsidRPr="00212AE4">
              <w:rPr>
                <w:rFonts w:ascii="Arial" w:hAnsi="Arial" w:cs="Arial"/>
                <w:sz w:val="20"/>
                <w:szCs w:val="20"/>
              </w:rPr>
              <w:t>Plasmon</w:t>
            </w:r>
          </w:p>
        </w:tc>
        <w:tc>
          <w:tcPr>
            <w:tcW w:w="6237" w:type="dxa"/>
          </w:tcPr>
          <w:p w14:paraId="4BF26004" w14:textId="77777777" w:rsidR="00E91FE7" w:rsidRPr="00212AE4" w:rsidRDefault="00E91FE7" w:rsidP="0086246D">
            <w:pPr>
              <w:snapToGrid w:val="0"/>
              <w:spacing w:line="276" w:lineRule="auto"/>
              <w:jc w:val="both"/>
              <w:rPr>
                <w:rFonts w:ascii="Arial" w:hAnsi="Arial" w:cs="Arial"/>
                <w:sz w:val="20"/>
                <w:szCs w:val="20"/>
              </w:rPr>
            </w:pPr>
            <w:r w:rsidRPr="00212AE4">
              <w:rPr>
                <w:rFonts w:ascii="Arial" w:hAnsi="Arial" w:cs="Arial"/>
                <w:sz w:val="20"/>
                <w:szCs w:val="20"/>
              </w:rPr>
              <w:t>Quantum of charge oscillations</w:t>
            </w:r>
          </w:p>
        </w:tc>
      </w:tr>
      <w:tr w:rsidR="00E91FE7" w:rsidRPr="00212AE4" w14:paraId="4B61C92C" w14:textId="77777777" w:rsidTr="003F39E8">
        <w:trPr>
          <w:jc w:val="center"/>
        </w:trPr>
        <w:tc>
          <w:tcPr>
            <w:tcW w:w="2405" w:type="dxa"/>
          </w:tcPr>
          <w:p w14:paraId="22483E41" w14:textId="77777777" w:rsidR="00E91FE7" w:rsidRPr="00212AE4" w:rsidRDefault="00E91FE7" w:rsidP="0086246D">
            <w:pPr>
              <w:spacing w:line="276" w:lineRule="auto"/>
              <w:jc w:val="both"/>
              <w:rPr>
                <w:rFonts w:ascii="Arial" w:hAnsi="Arial" w:cs="Arial"/>
                <w:sz w:val="20"/>
                <w:szCs w:val="20"/>
              </w:rPr>
            </w:pPr>
            <w:r w:rsidRPr="00212AE4">
              <w:rPr>
                <w:rFonts w:ascii="Arial" w:hAnsi="Arial" w:cs="Arial"/>
                <w:sz w:val="20"/>
                <w:szCs w:val="20"/>
              </w:rPr>
              <w:lastRenderedPageBreak/>
              <w:t>SPR</w:t>
            </w:r>
          </w:p>
        </w:tc>
        <w:tc>
          <w:tcPr>
            <w:tcW w:w="6237" w:type="dxa"/>
          </w:tcPr>
          <w:p w14:paraId="488903C0" w14:textId="77777777" w:rsidR="00E91FE7" w:rsidRPr="00212AE4" w:rsidRDefault="00E91FE7" w:rsidP="0086246D">
            <w:pPr>
              <w:snapToGrid w:val="0"/>
              <w:spacing w:line="276" w:lineRule="auto"/>
              <w:jc w:val="both"/>
              <w:rPr>
                <w:rFonts w:ascii="Arial" w:hAnsi="Arial" w:cs="Arial"/>
                <w:sz w:val="20"/>
                <w:szCs w:val="20"/>
              </w:rPr>
            </w:pPr>
            <w:r w:rsidRPr="00212AE4">
              <w:rPr>
                <w:rFonts w:ascii="Arial" w:hAnsi="Arial" w:cs="Arial"/>
                <w:sz w:val="20"/>
                <w:szCs w:val="20"/>
              </w:rPr>
              <w:t>Surface plasmon resonance is the collective oscillation of conduction electrons in metal NPs when a beam of suitable frequency impinges on its surface</w:t>
            </w:r>
          </w:p>
        </w:tc>
      </w:tr>
      <w:tr w:rsidR="00E91FE7" w:rsidRPr="00212AE4" w14:paraId="6A1E76D6" w14:textId="77777777" w:rsidTr="003F39E8">
        <w:trPr>
          <w:jc w:val="center"/>
        </w:trPr>
        <w:tc>
          <w:tcPr>
            <w:tcW w:w="2405" w:type="dxa"/>
          </w:tcPr>
          <w:p w14:paraId="016F7075" w14:textId="77777777" w:rsidR="00E91FE7" w:rsidRPr="00212AE4" w:rsidRDefault="00E91FE7" w:rsidP="0086246D">
            <w:pPr>
              <w:spacing w:line="276" w:lineRule="auto"/>
              <w:jc w:val="both"/>
              <w:rPr>
                <w:rFonts w:ascii="Arial" w:hAnsi="Arial" w:cs="Arial"/>
                <w:sz w:val="20"/>
                <w:szCs w:val="20"/>
              </w:rPr>
            </w:pPr>
            <w:r w:rsidRPr="00212AE4">
              <w:rPr>
                <w:rFonts w:ascii="Arial" w:hAnsi="Arial" w:cs="Arial"/>
                <w:sz w:val="20"/>
                <w:szCs w:val="20"/>
              </w:rPr>
              <w:t>LSPR</w:t>
            </w:r>
          </w:p>
        </w:tc>
        <w:tc>
          <w:tcPr>
            <w:tcW w:w="6237" w:type="dxa"/>
          </w:tcPr>
          <w:p w14:paraId="2B39F952" w14:textId="77777777" w:rsidR="00E91FE7" w:rsidRPr="00212AE4" w:rsidRDefault="00E91FE7" w:rsidP="0086246D">
            <w:pPr>
              <w:snapToGrid w:val="0"/>
              <w:spacing w:line="276" w:lineRule="auto"/>
              <w:jc w:val="both"/>
              <w:rPr>
                <w:rFonts w:ascii="Arial" w:hAnsi="Arial" w:cs="Arial"/>
                <w:sz w:val="20"/>
                <w:szCs w:val="20"/>
              </w:rPr>
            </w:pPr>
            <w:r w:rsidRPr="00212AE4">
              <w:rPr>
                <w:rFonts w:ascii="Arial" w:hAnsi="Arial" w:cs="Arial"/>
                <w:sz w:val="20"/>
                <w:szCs w:val="20"/>
              </w:rPr>
              <w:t>Due to the confined effect of geometrical boundaries in metal NPs, the SPR is called localized surface plasmon resonance (LSPR)</w:t>
            </w:r>
          </w:p>
        </w:tc>
      </w:tr>
      <w:tr w:rsidR="00E91FE7" w:rsidRPr="00212AE4" w14:paraId="787FA172" w14:textId="77777777" w:rsidTr="003F39E8">
        <w:trPr>
          <w:jc w:val="center"/>
        </w:trPr>
        <w:tc>
          <w:tcPr>
            <w:tcW w:w="2405" w:type="dxa"/>
          </w:tcPr>
          <w:p w14:paraId="2DC1CFFD" w14:textId="77777777" w:rsidR="00E91FE7" w:rsidRPr="00212AE4" w:rsidRDefault="00E91FE7" w:rsidP="0086246D">
            <w:pPr>
              <w:spacing w:line="276" w:lineRule="auto"/>
              <w:jc w:val="both"/>
              <w:rPr>
                <w:rFonts w:ascii="Arial" w:hAnsi="Arial" w:cs="Arial"/>
                <w:sz w:val="20"/>
                <w:szCs w:val="20"/>
              </w:rPr>
            </w:pPr>
            <w:r w:rsidRPr="00212AE4">
              <w:rPr>
                <w:rFonts w:ascii="Arial" w:hAnsi="Arial" w:cs="Arial"/>
                <w:sz w:val="20"/>
                <w:szCs w:val="20"/>
              </w:rPr>
              <w:t>Surface plasmon energy</w:t>
            </w:r>
          </w:p>
        </w:tc>
        <w:tc>
          <w:tcPr>
            <w:tcW w:w="6237" w:type="dxa"/>
          </w:tcPr>
          <w:p w14:paraId="7F54EFC7" w14:textId="77777777" w:rsidR="00E91FE7" w:rsidRPr="00212AE4" w:rsidRDefault="00E91FE7" w:rsidP="0086246D">
            <w:pPr>
              <w:snapToGrid w:val="0"/>
              <w:spacing w:line="276" w:lineRule="auto"/>
              <w:jc w:val="both"/>
              <w:rPr>
                <w:rFonts w:ascii="Arial" w:hAnsi="Arial" w:cs="Arial"/>
                <w:sz w:val="20"/>
                <w:szCs w:val="20"/>
              </w:rPr>
            </w:pPr>
            <w:r w:rsidRPr="00212AE4">
              <w:rPr>
                <w:rFonts w:ascii="Arial" w:hAnsi="Arial" w:cs="Arial"/>
                <w:sz w:val="20"/>
                <w:szCs w:val="20"/>
              </w:rPr>
              <w:t xml:space="preserve">The frequency of oscillation at which this resonance takes place is called </w:t>
            </w:r>
            <w:r w:rsidRPr="00212AE4">
              <w:rPr>
                <w:rFonts w:ascii="Arial" w:hAnsi="Arial" w:cs="Arial"/>
                <w:i/>
                <w:iCs/>
                <w:sz w:val="20"/>
                <w:szCs w:val="20"/>
              </w:rPr>
              <w:t>surface plasmon energy</w:t>
            </w:r>
          </w:p>
        </w:tc>
      </w:tr>
      <w:tr w:rsidR="00E91FE7" w:rsidRPr="00212AE4" w14:paraId="3F25D08D" w14:textId="77777777" w:rsidTr="003F39E8">
        <w:trPr>
          <w:jc w:val="center"/>
        </w:trPr>
        <w:tc>
          <w:tcPr>
            <w:tcW w:w="2405" w:type="dxa"/>
          </w:tcPr>
          <w:p w14:paraId="536191DE" w14:textId="77777777" w:rsidR="00E91FE7" w:rsidRPr="00212AE4" w:rsidRDefault="00E91FE7" w:rsidP="0086246D">
            <w:pPr>
              <w:spacing w:line="276" w:lineRule="auto"/>
              <w:jc w:val="both"/>
              <w:rPr>
                <w:rFonts w:ascii="Arial" w:hAnsi="Arial" w:cs="Arial"/>
                <w:sz w:val="20"/>
                <w:szCs w:val="20"/>
              </w:rPr>
            </w:pPr>
            <w:r w:rsidRPr="00212AE4">
              <w:rPr>
                <w:rFonts w:ascii="Arial" w:hAnsi="Arial" w:cs="Arial"/>
                <w:sz w:val="20"/>
                <w:szCs w:val="20"/>
              </w:rPr>
              <w:t>Radiative decay</w:t>
            </w:r>
          </w:p>
        </w:tc>
        <w:tc>
          <w:tcPr>
            <w:tcW w:w="6237" w:type="dxa"/>
          </w:tcPr>
          <w:p w14:paraId="6125CA70" w14:textId="77777777" w:rsidR="00E91FE7" w:rsidRPr="00212AE4" w:rsidRDefault="00E91FE7" w:rsidP="0086246D">
            <w:pPr>
              <w:snapToGrid w:val="0"/>
              <w:spacing w:line="276" w:lineRule="auto"/>
              <w:jc w:val="both"/>
              <w:rPr>
                <w:rFonts w:ascii="Arial" w:hAnsi="Arial" w:cs="Arial"/>
                <w:sz w:val="20"/>
                <w:szCs w:val="20"/>
              </w:rPr>
            </w:pPr>
            <w:r w:rsidRPr="00212AE4">
              <w:rPr>
                <w:rFonts w:ascii="Arial" w:hAnsi="Arial" w:cs="Arial"/>
                <w:sz w:val="20"/>
                <w:szCs w:val="20"/>
              </w:rPr>
              <w:t>After light absorption, the decay takes place by the re-emission of</w:t>
            </w:r>
          </w:p>
          <w:p w14:paraId="01D40DE6" w14:textId="77777777" w:rsidR="00E91FE7" w:rsidRPr="00212AE4" w:rsidRDefault="00E91FE7" w:rsidP="0086246D">
            <w:pPr>
              <w:snapToGrid w:val="0"/>
              <w:spacing w:line="276" w:lineRule="auto"/>
              <w:jc w:val="both"/>
              <w:rPr>
                <w:rFonts w:ascii="Arial" w:hAnsi="Arial" w:cs="Arial"/>
                <w:sz w:val="20"/>
                <w:szCs w:val="20"/>
              </w:rPr>
            </w:pPr>
            <w:r w:rsidRPr="00212AE4">
              <w:rPr>
                <w:rFonts w:ascii="Arial" w:hAnsi="Arial" w:cs="Arial"/>
                <w:sz w:val="20"/>
                <w:szCs w:val="20"/>
              </w:rPr>
              <w:t>photons</w:t>
            </w:r>
          </w:p>
        </w:tc>
      </w:tr>
      <w:tr w:rsidR="00E91FE7" w:rsidRPr="00212AE4" w14:paraId="2899F356" w14:textId="77777777" w:rsidTr="003F39E8">
        <w:trPr>
          <w:jc w:val="center"/>
        </w:trPr>
        <w:tc>
          <w:tcPr>
            <w:tcW w:w="2405" w:type="dxa"/>
          </w:tcPr>
          <w:p w14:paraId="28BE7A35" w14:textId="77777777" w:rsidR="00E91FE7" w:rsidRPr="00212AE4" w:rsidRDefault="00E91FE7" w:rsidP="0086246D">
            <w:pPr>
              <w:spacing w:line="276" w:lineRule="auto"/>
              <w:jc w:val="both"/>
              <w:rPr>
                <w:rFonts w:ascii="Arial" w:hAnsi="Arial" w:cs="Arial"/>
                <w:sz w:val="20"/>
                <w:szCs w:val="20"/>
              </w:rPr>
            </w:pPr>
            <w:r w:rsidRPr="00212AE4">
              <w:rPr>
                <w:rFonts w:ascii="Arial" w:hAnsi="Arial" w:cs="Arial"/>
                <w:sz w:val="20"/>
                <w:szCs w:val="20"/>
              </w:rPr>
              <w:t>Landau damping/non-radiative decay</w:t>
            </w:r>
          </w:p>
        </w:tc>
        <w:tc>
          <w:tcPr>
            <w:tcW w:w="6237" w:type="dxa"/>
          </w:tcPr>
          <w:p w14:paraId="2E630A96" w14:textId="77777777" w:rsidR="00E91FE7" w:rsidRPr="00212AE4" w:rsidRDefault="00E91FE7" w:rsidP="0086246D">
            <w:pPr>
              <w:snapToGrid w:val="0"/>
              <w:spacing w:line="276" w:lineRule="auto"/>
              <w:jc w:val="both"/>
              <w:rPr>
                <w:rFonts w:ascii="Arial" w:hAnsi="Arial" w:cs="Arial"/>
                <w:sz w:val="20"/>
                <w:szCs w:val="20"/>
              </w:rPr>
            </w:pPr>
            <w:r w:rsidRPr="00212AE4">
              <w:rPr>
                <w:rFonts w:ascii="Arial" w:hAnsi="Arial" w:cs="Arial"/>
                <w:sz w:val="20"/>
                <w:szCs w:val="20"/>
              </w:rPr>
              <w:t>A quantum mechanical phenomenon in which the transfer of plasmon takes place into an e</w:t>
            </w:r>
            <w:r w:rsidRPr="00212AE4">
              <w:rPr>
                <w:rFonts w:ascii="Arial" w:hAnsi="Arial" w:cs="Arial"/>
                <w:sz w:val="20"/>
                <w:szCs w:val="20"/>
                <w:vertAlign w:val="superscript"/>
              </w:rPr>
              <w:t>-</w:t>
            </w:r>
            <w:r w:rsidRPr="00212AE4">
              <w:rPr>
                <w:rFonts w:ascii="Arial" w:hAnsi="Arial" w:cs="Arial"/>
                <w:sz w:val="20"/>
                <w:szCs w:val="20"/>
              </w:rPr>
              <w:t>-h</w:t>
            </w:r>
            <w:r w:rsidRPr="00212AE4">
              <w:rPr>
                <w:rFonts w:ascii="Arial" w:hAnsi="Arial" w:cs="Arial"/>
                <w:sz w:val="20"/>
                <w:szCs w:val="20"/>
                <w:vertAlign w:val="superscript"/>
              </w:rPr>
              <w:t>+</w:t>
            </w:r>
            <w:r w:rsidRPr="00212AE4">
              <w:rPr>
                <w:rFonts w:ascii="Arial" w:hAnsi="Arial" w:cs="Arial"/>
                <w:sz w:val="20"/>
                <w:szCs w:val="20"/>
              </w:rPr>
              <w:t xml:space="preserve"> pair within a time scale of femtoseconds (fs).</w:t>
            </w:r>
          </w:p>
        </w:tc>
      </w:tr>
      <w:tr w:rsidR="00E91FE7" w:rsidRPr="00212AE4" w14:paraId="69C3EB26" w14:textId="77777777" w:rsidTr="003F39E8">
        <w:trPr>
          <w:jc w:val="center"/>
        </w:trPr>
        <w:tc>
          <w:tcPr>
            <w:tcW w:w="2405" w:type="dxa"/>
          </w:tcPr>
          <w:p w14:paraId="3518F1BA" w14:textId="77777777" w:rsidR="00E91FE7" w:rsidRPr="00212AE4" w:rsidRDefault="00E91FE7" w:rsidP="0086246D">
            <w:pPr>
              <w:spacing w:line="276" w:lineRule="auto"/>
              <w:jc w:val="both"/>
              <w:rPr>
                <w:rFonts w:ascii="Arial" w:hAnsi="Arial" w:cs="Arial"/>
                <w:sz w:val="20"/>
                <w:szCs w:val="20"/>
              </w:rPr>
            </w:pPr>
            <w:r w:rsidRPr="00212AE4">
              <w:rPr>
                <w:rFonts w:ascii="Arial" w:hAnsi="Arial" w:cs="Arial"/>
                <w:sz w:val="20"/>
                <w:szCs w:val="20"/>
              </w:rPr>
              <w:t>Hot electrons and holes</w:t>
            </w:r>
          </w:p>
        </w:tc>
        <w:tc>
          <w:tcPr>
            <w:tcW w:w="6237" w:type="dxa"/>
          </w:tcPr>
          <w:p w14:paraId="18FE2AFD" w14:textId="77777777" w:rsidR="00E91FE7" w:rsidRPr="00212AE4" w:rsidRDefault="00E91FE7" w:rsidP="0086246D">
            <w:pPr>
              <w:snapToGrid w:val="0"/>
              <w:spacing w:line="276" w:lineRule="auto"/>
              <w:jc w:val="both"/>
              <w:rPr>
                <w:rFonts w:ascii="Arial" w:hAnsi="Arial" w:cs="Arial"/>
                <w:sz w:val="20"/>
                <w:szCs w:val="20"/>
              </w:rPr>
            </w:pPr>
            <w:r w:rsidRPr="00212AE4">
              <w:rPr>
                <w:rFonts w:ascii="Arial" w:hAnsi="Arial" w:cs="Arial"/>
                <w:sz w:val="20"/>
                <w:szCs w:val="20"/>
              </w:rPr>
              <w:t>The high-energy photogenerated charge carriers (1-3 eV) formed by the illumination of visible light irradiation onto plasmonic metal NPs</w:t>
            </w:r>
          </w:p>
        </w:tc>
      </w:tr>
      <w:tr w:rsidR="00E91FE7" w:rsidRPr="00212AE4" w14:paraId="35EC205E" w14:textId="77777777" w:rsidTr="003F39E8">
        <w:trPr>
          <w:jc w:val="center"/>
        </w:trPr>
        <w:tc>
          <w:tcPr>
            <w:tcW w:w="2405" w:type="dxa"/>
          </w:tcPr>
          <w:p w14:paraId="1C20F656" w14:textId="77777777" w:rsidR="00E91FE7" w:rsidRPr="00212AE4" w:rsidRDefault="00E91FE7" w:rsidP="0086246D">
            <w:pPr>
              <w:spacing w:line="276" w:lineRule="auto"/>
              <w:jc w:val="both"/>
              <w:rPr>
                <w:rFonts w:ascii="Arial" w:hAnsi="Arial" w:cs="Arial"/>
                <w:sz w:val="20"/>
                <w:szCs w:val="20"/>
              </w:rPr>
            </w:pPr>
            <w:r w:rsidRPr="00212AE4">
              <w:rPr>
                <w:rFonts w:ascii="Arial" w:hAnsi="Arial" w:cs="Arial"/>
                <w:sz w:val="20"/>
                <w:szCs w:val="20"/>
              </w:rPr>
              <w:t>Plasmonic catalysis</w:t>
            </w:r>
          </w:p>
        </w:tc>
        <w:tc>
          <w:tcPr>
            <w:tcW w:w="6237" w:type="dxa"/>
          </w:tcPr>
          <w:p w14:paraId="3796F970" w14:textId="77777777" w:rsidR="00E91FE7" w:rsidRPr="00212AE4" w:rsidRDefault="00E91FE7" w:rsidP="0086246D">
            <w:pPr>
              <w:snapToGrid w:val="0"/>
              <w:spacing w:line="276" w:lineRule="auto"/>
              <w:jc w:val="both"/>
              <w:rPr>
                <w:rFonts w:ascii="Arial" w:hAnsi="Arial" w:cs="Arial"/>
                <w:sz w:val="20"/>
                <w:szCs w:val="20"/>
              </w:rPr>
            </w:pPr>
            <w:r w:rsidRPr="00212AE4">
              <w:rPr>
                <w:rFonts w:ascii="Arial" w:hAnsi="Arial" w:cs="Arial"/>
                <w:sz w:val="20"/>
                <w:szCs w:val="20"/>
              </w:rPr>
              <w:t xml:space="preserve">An emerging branch of photocatalysis based on the optoelectronic properties of noble metal NPs in the nanoscale regime </w:t>
            </w:r>
          </w:p>
        </w:tc>
      </w:tr>
      <w:tr w:rsidR="00E91FE7" w:rsidRPr="00212AE4" w14:paraId="139D212B" w14:textId="77777777" w:rsidTr="003F39E8">
        <w:trPr>
          <w:jc w:val="center"/>
        </w:trPr>
        <w:tc>
          <w:tcPr>
            <w:tcW w:w="2405" w:type="dxa"/>
          </w:tcPr>
          <w:p w14:paraId="3EA29874" w14:textId="77777777" w:rsidR="00E91FE7" w:rsidRPr="00212AE4" w:rsidRDefault="00E91FE7" w:rsidP="0086246D">
            <w:pPr>
              <w:spacing w:line="276" w:lineRule="auto"/>
              <w:jc w:val="both"/>
              <w:rPr>
                <w:rFonts w:ascii="Arial" w:hAnsi="Arial" w:cs="Arial"/>
                <w:sz w:val="20"/>
                <w:szCs w:val="20"/>
              </w:rPr>
            </w:pPr>
            <w:r w:rsidRPr="00212AE4">
              <w:rPr>
                <w:rFonts w:ascii="Arial" w:hAnsi="Arial" w:cs="Arial"/>
                <w:sz w:val="20"/>
                <w:szCs w:val="20"/>
              </w:rPr>
              <w:t>Near-field enhancement effects</w:t>
            </w:r>
          </w:p>
        </w:tc>
        <w:tc>
          <w:tcPr>
            <w:tcW w:w="6237" w:type="dxa"/>
          </w:tcPr>
          <w:p w14:paraId="7EBF7FF7" w14:textId="77777777" w:rsidR="00E91FE7" w:rsidRPr="00212AE4" w:rsidRDefault="00E91FE7" w:rsidP="0086246D">
            <w:pPr>
              <w:snapToGrid w:val="0"/>
              <w:spacing w:line="276" w:lineRule="auto"/>
              <w:jc w:val="both"/>
              <w:rPr>
                <w:rFonts w:ascii="Arial" w:hAnsi="Arial" w:cs="Arial"/>
                <w:sz w:val="20"/>
                <w:szCs w:val="20"/>
              </w:rPr>
            </w:pPr>
            <w:r w:rsidRPr="00212AE4">
              <w:rPr>
                <w:rFonts w:ascii="Arial" w:hAnsi="Arial" w:cs="Arial"/>
                <w:sz w:val="20"/>
                <w:szCs w:val="20"/>
              </w:rPr>
              <w:t>The amplification of the electric field around a plasmonic metal NP when irradiated at a resonant frequency of light. The enhanced electric field is transferred to the other species in its neighborhood through near-field interaction effects</w:t>
            </w:r>
          </w:p>
        </w:tc>
      </w:tr>
      <w:tr w:rsidR="00E91FE7" w:rsidRPr="00212AE4" w14:paraId="283F6A70" w14:textId="77777777" w:rsidTr="003F39E8">
        <w:trPr>
          <w:jc w:val="center"/>
        </w:trPr>
        <w:tc>
          <w:tcPr>
            <w:tcW w:w="2405" w:type="dxa"/>
          </w:tcPr>
          <w:p w14:paraId="0E0E1A9B" w14:textId="77777777" w:rsidR="00E91FE7" w:rsidRPr="00212AE4" w:rsidRDefault="00E91FE7" w:rsidP="00E91FE7">
            <w:pPr>
              <w:spacing w:line="276" w:lineRule="auto"/>
              <w:rPr>
                <w:rFonts w:ascii="Arial" w:hAnsi="Arial" w:cs="Arial"/>
                <w:sz w:val="20"/>
                <w:szCs w:val="20"/>
              </w:rPr>
            </w:pPr>
            <w:r w:rsidRPr="00212AE4">
              <w:rPr>
                <w:rFonts w:ascii="Arial" w:hAnsi="Arial" w:cs="Arial"/>
                <w:sz w:val="20"/>
                <w:szCs w:val="20"/>
              </w:rPr>
              <w:t>Hot spots</w:t>
            </w:r>
          </w:p>
        </w:tc>
        <w:tc>
          <w:tcPr>
            <w:tcW w:w="6237" w:type="dxa"/>
          </w:tcPr>
          <w:p w14:paraId="4E1F77B0" w14:textId="77777777" w:rsidR="00E91FE7" w:rsidRPr="00212AE4" w:rsidRDefault="00E91FE7" w:rsidP="0086246D">
            <w:pPr>
              <w:snapToGrid w:val="0"/>
              <w:spacing w:line="276" w:lineRule="auto"/>
              <w:jc w:val="both"/>
              <w:rPr>
                <w:rFonts w:ascii="Arial" w:hAnsi="Arial" w:cs="Arial"/>
                <w:sz w:val="20"/>
                <w:szCs w:val="20"/>
              </w:rPr>
            </w:pPr>
            <w:r w:rsidRPr="00212AE4">
              <w:rPr>
                <w:rFonts w:ascii="Arial" w:hAnsi="Arial" w:cs="Arial"/>
                <w:i/>
                <w:iCs/>
                <w:sz w:val="20"/>
                <w:szCs w:val="20"/>
              </w:rPr>
              <w:t>Hot spots</w:t>
            </w:r>
            <w:r w:rsidRPr="00212AE4">
              <w:rPr>
                <w:rFonts w:ascii="Arial" w:hAnsi="Arial" w:cs="Arial"/>
                <w:sz w:val="20"/>
                <w:szCs w:val="20"/>
              </w:rPr>
              <w:t xml:space="preserve"> are the active sites formed in the complex morphological nanostructures other than the sphere due to the light confinement, especially on the edges and tips. These can also be created when two NPs are present in the close vicinity to each other. </w:t>
            </w:r>
          </w:p>
        </w:tc>
      </w:tr>
      <w:tr w:rsidR="00E91FE7" w:rsidRPr="00212AE4" w14:paraId="7F87BF80" w14:textId="77777777" w:rsidTr="003F39E8">
        <w:trPr>
          <w:jc w:val="center"/>
        </w:trPr>
        <w:tc>
          <w:tcPr>
            <w:tcW w:w="2405" w:type="dxa"/>
          </w:tcPr>
          <w:p w14:paraId="23E319D0" w14:textId="77777777" w:rsidR="00E91FE7" w:rsidRPr="00212AE4" w:rsidRDefault="00E91FE7" w:rsidP="00E91FE7">
            <w:pPr>
              <w:spacing w:line="276" w:lineRule="auto"/>
              <w:rPr>
                <w:rFonts w:ascii="Arial" w:hAnsi="Arial" w:cs="Arial"/>
                <w:i/>
                <w:iCs/>
                <w:sz w:val="20"/>
                <w:szCs w:val="20"/>
              </w:rPr>
            </w:pPr>
            <w:r w:rsidRPr="00212AE4">
              <w:rPr>
                <w:rFonts w:ascii="Arial" w:hAnsi="Arial" w:cs="Arial"/>
                <w:sz w:val="20"/>
                <w:szCs w:val="20"/>
              </w:rPr>
              <w:t>Intraband transition</w:t>
            </w:r>
          </w:p>
        </w:tc>
        <w:tc>
          <w:tcPr>
            <w:tcW w:w="6237" w:type="dxa"/>
          </w:tcPr>
          <w:p w14:paraId="5A621335" w14:textId="77777777" w:rsidR="00E91FE7" w:rsidRPr="00212AE4" w:rsidRDefault="00E91FE7" w:rsidP="0086246D">
            <w:pPr>
              <w:snapToGrid w:val="0"/>
              <w:spacing w:line="276" w:lineRule="auto"/>
              <w:jc w:val="both"/>
              <w:rPr>
                <w:rFonts w:ascii="Arial" w:hAnsi="Arial" w:cs="Arial"/>
                <w:sz w:val="20"/>
                <w:szCs w:val="20"/>
              </w:rPr>
            </w:pPr>
            <w:r w:rsidRPr="00212AE4">
              <w:rPr>
                <w:rFonts w:ascii="Arial" w:hAnsi="Arial" w:cs="Arial"/>
                <w:sz w:val="20"/>
                <w:szCs w:val="20"/>
              </w:rPr>
              <w:t xml:space="preserve">The lower energy transitions altering the energy distribution within the conduction band of the plasmonic metal. </w:t>
            </w:r>
          </w:p>
        </w:tc>
      </w:tr>
      <w:tr w:rsidR="00E91FE7" w:rsidRPr="00212AE4" w14:paraId="0F1D6A3D" w14:textId="77777777" w:rsidTr="003F39E8">
        <w:trPr>
          <w:jc w:val="center"/>
        </w:trPr>
        <w:tc>
          <w:tcPr>
            <w:tcW w:w="2405" w:type="dxa"/>
          </w:tcPr>
          <w:p w14:paraId="15CA9D3F" w14:textId="77777777" w:rsidR="00E91FE7" w:rsidRPr="00212AE4" w:rsidRDefault="00E91FE7" w:rsidP="00E91FE7">
            <w:pPr>
              <w:spacing w:line="276" w:lineRule="auto"/>
              <w:rPr>
                <w:rFonts w:ascii="Arial" w:hAnsi="Arial" w:cs="Arial"/>
                <w:sz w:val="20"/>
                <w:szCs w:val="20"/>
              </w:rPr>
            </w:pPr>
            <w:r w:rsidRPr="00212AE4">
              <w:rPr>
                <w:rFonts w:ascii="Arial" w:hAnsi="Arial" w:cs="Arial"/>
                <w:sz w:val="20"/>
                <w:szCs w:val="20"/>
              </w:rPr>
              <w:t>Interband transition</w:t>
            </w:r>
          </w:p>
        </w:tc>
        <w:tc>
          <w:tcPr>
            <w:tcW w:w="6237" w:type="dxa"/>
          </w:tcPr>
          <w:p w14:paraId="18FF2439" w14:textId="77777777" w:rsidR="00E91FE7" w:rsidRPr="00212AE4" w:rsidRDefault="00E91FE7" w:rsidP="0086246D">
            <w:pPr>
              <w:snapToGrid w:val="0"/>
              <w:spacing w:line="276" w:lineRule="auto"/>
              <w:jc w:val="both"/>
              <w:rPr>
                <w:rFonts w:ascii="Arial" w:hAnsi="Arial" w:cs="Arial"/>
                <w:sz w:val="20"/>
                <w:szCs w:val="20"/>
              </w:rPr>
            </w:pPr>
            <w:r w:rsidRPr="00212AE4">
              <w:rPr>
                <w:rFonts w:ascii="Arial" w:hAnsi="Arial" w:cs="Arial"/>
                <w:sz w:val="20"/>
                <w:szCs w:val="20"/>
              </w:rPr>
              <w:t xml:space="preserve">The higher energy transitions in which the excited electrons reach the energy equivalent to the Fermi level. </w:t>
            </w:r>
          </w:p>
        </w:tc>
      </w:tr>
      <w:tr w:rsidR="00E91FE7" w:rsidRPr="00212AE4" w14:paraId="1D621FC2" w14:textId="77777777" w:rsidTr="003F39E8">
        <w:trPr>
          <w:jc w:val="center"/>
        </w:trPr>
        <w:tc>
          <w:tcPr>
            <w:tcW w:w="2405" w:type="dxa"/>
          </w:tcPr>
          <w:p w14:paraId="76815D3B" w14:textId="77777777" w:rsidR="00E91FE7" w:rsidRPr="00212AE4" w:rsidRDefault="00E91FE7" w:rsidP="00E91FE7">
            <w:pPr>
              <w:spacing w:line="276" w:lineRule="auto"/>
              <w:rPr>
                <w:rFonts w:ascii="Arial" w:hAnsi="Arial" w:cs="Arial"/>
                <w:sz w:val="20"/>
                <w:szCs w:val="20"/>
              </w:rPr>
            </w:pPr>
            <w:r w:rsidRPr="00212AE4">
              <w:rPr>
                <w:rFonts w:ascii="Arial" w:hAnsi="Arial" w:cs="Arial"/>
                <w:sz w:val="20"/>
                <w:szCs w:val="20"/>
              </w:rPr>
              <w:t>Hot electron injection</w:t>
            </w:r>
          </w:p>
        </w:tc>
        <w:tc>
          <w:tcPr>
            <w:tcW w:w="6237" w:type="dxa"/>
          </w:tcPr>
          <w:p w14:paraId="5BE28DAD" w14:textId="77777777" w:rsidR="00E91FE7" w:rsidRPr="00212AE4" w:rsidRDefault="00E91FE7" w:rsidP="0086246D">
            <w:pPr>
              <w:snapToGrid w:val="0"/>
              <w:spacing w:line="276" w:lineRule="auto"/>
              <w:jc w:val="both"/>
              <w:rPr>
                <w:rFonts w:ascii="Arial" w:hAnsi="Arial" w:cs="Arial"/>
                <w:sz w:val="20"/>
                <w:szCs w:val="20"/>
              </w:rPr>
            </w:pPr>
            <w:r w:rsidRPr="00212AE4">
              <w:rPr>
                <w:rFonts w:ascii="Arial" w:hAnsi="Arial" w:cs="Arial"/>
                <w:sz w:val="20"/>
                <w:szCs w:val="20"/>
              </w:rPr>
              <w:t xml:space="preserve">The hot electrons movement from the plasmonic metal to the excited states of the reactant/substrate or adjacent molecule. </w:t>
            </w:r>
          </w:p>
        </w:tc>
      </w:tr>
      <w:tr w:rsidR="00E91FE7" w:rsidRPr="00212AE4" w14:paraId="6E1DEF50" w14:textId="77777777" w:rsidTr="003F39E8">
        <w:trPr>
          <w:jc w:val="center"/>
        </w:trPr>
        <w:tc>
          <w:tcPr>
            <w:tcW w:w="2405" w:type="dxa"/>
          </w:tcPr>
          <w:p w14:paraId="58691D42" w14:textId="77777777" w:rsidR="00E91FE7" w:rsidRPr="00212AE4" w:rsidRDefault="00E91FE7" w:rsidP="00E91FE7">
            <w:pPr>
              <w:spacing w:line="276" w:lineRule="auto"/>
              <w:rPr>
                <w:rFonts w:ascii="Arial" w:hAnsi="Arial" w:cs="Arial"/>
                <w:sz w:val="20"/>
                <w:szCs w:val="20"/>
              </w:rPr>
            </w:pPr>
            <w:r w:rsidRPr="00212AE4">
              <w:rPr>
                <w:rFonts w:ascii="Arial" w:hAnsi="Arial" w:cs="Arial"/>
                <w:sz w:val="20"/>
                <w:szCs w:val="20"/>
              </w:rPr>
              <w:t>Plasmonic heating</w:t>
            </w:r>
          </w:p>
        </w:tc>
        <w:tc>
          <w:tcPr>
            <w:tcW w:w="6237" w:type="dxa"/>
          </w:tcPr>
          <w:p w14:paraId="53944744" w14:textId="77777777" w:rsidR="00E91FE7" w:rsidRPr="00212AE4" w:rsidRDefault="00E91FE7" w:rsidP="0086246D">
            <w:pPr>
              <w:snapToGrid w:val="0"/>
              <w:spacing w:line="276" w:lineRule="auto"/>
              <w:jc w:val="both"/>
              <w:rPr>
                <w:rFonts w:ascii="Arial" w:hAnsi="Arial" w:cs="Arial"/>
                <w:sz w:val="20"/>
                <w:szCs w:val="20"/>
              </w:rPr>
            </w:pPr>
            <w:r w:rsidRPr="00212AE4">
              <w:rPr>
                <w:rFonts w:ascii="Arial" w:hAnsi="Arial" w:cs="Arial"/>
                <w:sz w:val="20"/>
                <w:szCs w:val="20"/>
              </w:rPr>
              <w:t>The localized heating increases the temperature of the catalytic</w:t>
            </w:r>
          </w:p>
          <w:p w14:paraId="7A7ED0D2" w14:textId="77777777" w:rsidR="00E91FE7" w:rsidRPr="00212AE4" w:rsidRDefault="00E91FE7" w:rsidP="0086246D">
            <w:pPr>
              <w:snapToGrid w:val="0"/>
              <w:spacing w:line="276" w:lineRule="auto"/>
              <w:jc w:val="both"/>
              <w:rPr>
                <w:rFonts w:ascii="Arial" w:hAnsi="Arial" w:cs="Arial"/>
                <w:sz w:val="20"/>
                <w:szCs w:val="20"/>
              </w:rPr>
            </w:pPr>
            <w:r w:rsidRPr="00212AE4">
              <w:rPr>
                <w:rFonts w:ascii="Arial" w:hAnsi="Arial" w:cs="Arial"/>
                <w:sz w:val="20"/>
                <w:szCs w:val="20"/>
              </w:rPr>
              <w:t>system due to the energy dissipation with the metal nanostructures.</w:t>
            </w:r>
          </w:p>
        </w:tc>
      </w:tr>
      <w:tr w:rsidR="00E91FE7" w:rsidRPr="00212AE4" w14:paraId="755FDBB1" w14:textId="77777777" w:rsidTr="003F39E8">
        <w:trPr>
          <w:jc w:val="center"/>
        </w:trPr>
        <w:tc>
          <w:tcPr>
            <w:tcW w:w="2405" w:type="dxa"/>
          </w:tcPr>
          <w:p w14:paraId="0D72C6FA" w14:textId="77777777" w:rsidR="00E91FE7" w:rsidRPr="00212AE4" w:rsidRDefault="00E91FE7" w:rsidP="00E91FE7">
            <w:pPr>
              <w:spacing w:line="276" w:lineRule="auto"/>
              <w:rPr>
                <w:rFonts w:ascii="Arial" w:hAnsi="Arial" w:cs="Arial"/>
                <w:sz w:val="20"/>
                <w:szCs w:val="20"/>
              </w:rPr>
            </w:pPr>
            <w:r w:rsidRPr="00212AE4">
              <w:rPr>
                <w:rFonts w:ascii="Arial" w:hAnsi="Arial" w:cs="Arial"/>
                <w:sz w:val="20"/>
                <w:szCs w:val="20"/>
              </w:rPr>
              <w:t>PIRET</w:t>
            </w:r>
          </w:p>
        </w:tc>
        <w:tc>
          <w:tcPr>
            <w:tcW w:w="6237" w:type="dxa"/>
          </w:tcPr>
          <w:p w14:paraId="0748227D" w14:textId="77777777" w:rsidR="00E91FE7" w:rsidRPr="00212AE4" w:rsidRDefault="00E91FE7" w:rsidP="0086246D">
            <w:pPr>
              <w:snapToGrid w:val="0"/>
              <w:spacing w:line="276" w:lineRule="auto"/>
              <w:jc w:val="both"/>
              <w:rPr>
                <w:rFonts w:ascii="Arial" w:hAnsi="Arial" w:cs="Arial"/>
                <w:sz w:val="20"/>
                <w:szCs w:val="20"/>
              </w:rPr>
            </w:pPr>
            <w:r w:rsidRPr="00212AE4">
              <w:rPr>
                <w:rFonts w:ascii="Arial" w:hAnsi="Arial" w:cs="Arial"/>
                <w:sz w:val="20"/>
                <w:szCs w:val="20"/>
              </w:rPr>
              <w:t>Plasmon-induced resonance energy transfer is the transfer of plasmonic oscillation energy from the plasmonic metal to the semiconductor via electromagnetic field or dipole-dipole interactions.</w:t>
            </w:r>
          </w:p>
        </w:tc>
      </w:tr>
      <w:tr w:rsidR="00E91FE7" w:rsidRPr="00212AE4" w14:paraId="68EC02DF" w14:textId="77777777" w:rsidTr="003F39E8">
        <w:trPr>
          <w:jc w:val="center"/>
        </w:trPr>
        <w:tc>
          <w:tcPr>
            <w:tcW w:w="2405" w:type="dxa"/>
          </w:tcPr>
          <w:p w14:paraId="797BFDAC" w14:textId="77777777" w:rsidR="00E91FE7" w:rsidRPr="00212AE4" w:rsidRDefault="00E91FE7" w:rsidP="00E91FE7">
            <w:pPr>
              <w:spacing w:line="276" w:lineRule="auto"/>
              <w:rPr>
                <w:rFonts w:ascii="Arial" w:hAnsi="Arial" w:cs="Arial"/>
                <w:sz w:val="20"/>
                <w:szCs w:val="20"/>
              </w:rPr>
            </w:pPr>
            <w:r w:rsidRPr="00212AE4">
              <w:rPr>
                <w:rFonts w:ascii="Arial" w:hAnsi="Arial" w:cs="Arial"/>
                <w:sz w:val="20"/>
                <w:szCs w:val="20"/>
              </w:rPr>
              <w:t>DIET</w:t>
            </w:r>
          </w:p>
        </w:tc>
        <w:tc>
          <w:tcPr>
            <w:tcW w:w="6237" w:type="dxa"/>
          </w:tcPr>
          <w:p w14:paraId="24BFB0BD" w14:textId="77777777" w:rsidR="00E91FE7" w:rsidRPr="00212AE4" w:rsidRDefault="00E91FE7" w:rsidP="0086246D">
            <w:pPr>
              <w:snapToGrid w:val="0"/>
              <w:spacing w:line="276" w:lineRule="auto"/>
              <w:jc w:val="both"/>
              <w:rPr>
                <w:rFonts w:ascii="Arial" w:hAnsi="Arial" w:cs="Arial"/>
                <w:sz w:val="20"/>
                <w:szCs w:val="20"/>
              </w:rPr>
            </w:pPr>
            <w:r w:rsidRPr="00212AE4">
              <w:rPr>
                <w:rFonts w:ascii="Arial" w:hAnsi="Arial" w:cs="Arial"/>
                <w:sz w:val="20"/>
                <w:szCs w:val="20"/>
              </w:rPr>
              <w:t>Desorption induced by electronic transition is defined as the transfer of electrons from the metal surface to the LUMO of substrate molecules, forming transient negatively charged species. These species form product molecules by undergoing transformation via electronic and vibrational changes in the metal and reactant states.</w:t>
            </w:r>
          </w:p>
        </w:tc>
      </w:tr>
    </w:tbl>
    <w:p w14:paraId="4E59B14D" w14:textId="3C8980F3" w:rsidR="002F0DAE" w:rsidRPr="00212AE4" w:rsidRDefault="002F0DAE" w:rsidP="00E14D3F">
      <w:pPr>
        <w:spacing w:line="276" w:lineRule="auto"/>
        <w:rPr>
          <w:rFonts w:ascii="Arial" w:hAnsi="Arial" w:cs="Arial"/>
          <w:b/>
          <w:bCs/>
          <w:sz w:val="24"/>
          <w:szCs w:val="24"/>
        </w:rPr>
      </w:pPr>
    </w:p>
    <w:p w14:paraId="5C1FC83A" w14:textId="77777777" w:rsidR="00FB48B8" w:rsidRPr="00212AE4" w:rsidRDefault="00FB48B8" w:rsidP="00FB48B8">
      <w:pPr>
        <w:jc w:val="center"/>
        <w:rPr>
          <w:rFonts w:ascii="Arial" w:hAnsi="Arial" w:cs="Arial"/>
          <w:sz w:val="20"/>
          <w:szCs w:val="20"/>
        </w:rPr>
      </w:pPr>
      <w:r w:rsidRPr="00212AE4">
        <w:rPr>
          <w:rFonts w:ascii="Arial" w:hAnsi="Arial" w:cs="Arial"/>
          <w:b/>
          <w:bCs/>
          <w:sz w:val="20"/>
          <w:szCs w:val="20"/>
        </w:rPr>
        <w:t>Table 2.</w:t>
      </w:r>
      <w:r w:rsidRPr="00212AE4">
        <w:rPr>
          <w:rFonts w:ascii="Arial" w:hAnsi="Arial" w:cs="Arial"/>
          <w:sz w:val="20"/>
          <w:szCs w:val="20"/>
        </w:rPr>
        <w:t xml:space="preserve"> Advantages (column highlighted in green) and disadvantages of plasmonic catalysis over conventional semiconductor-based catalysis.</w:t>
      </w:r>
    </w:p>
    <w:tbl>
      <w:tblPr>
        <w:tblStyle w:val="TableGrid"/>
        <w:tblW w:w="0" w:type="auto"/>
        <w:jc w:val="center"/>
        <w:tblLayout w:type="fixed"/>
        <w:tblLook w:val="04A0" w:firstRow="1" w:lastRow="0" w:firstColumn="1" w:lastColumn="0" w:noHBand="0" w:noVBand="1"/>
      </w:tblPr>
      <w:tblGrid>
        <w:gridCol w:w="1728"/>
        <w:gridCol w:w="4221"/>
        <w:gridCol w:w="2545"/>
      </w:tblGrid>
      <w:tr w:rsidR="00FB48B8" w:rsidRPr="00212AE4" w14:paraId="4F983C96" w14:textId="77777777" w:rsidTr="003F39E8">
        <w:trPr>
          <w:jc w:val="center"/>
        </w:trPr>
        <w:tc>
          <w:tcPr>
            <w:tcW w:w="1728" w:type="dxa"/>
            <w:vAlign w:val="center"/>
          </w:tcPr>
          <w:p w14:paraId="4A513E86" w14:textId="77777777" w:rsidR="00FB48B8" w:rsidRPr="00212AE4" w:rsidRDefault="00FB48B8" w:rsidP="00587FC3">
            <w:pPr>
              <w:spacing w:line="276" w:lineRule="auto"/>
              <w:jc w:val="center"/>
              <w:rPr>
                <w:rFonts w:ascii="Arial" w:hAnsi="Arial" w:cs="Arial"/>
                <w:b/>
                <w:bCs/>
                <w:sz w:val="20"/>
                <w:szCs w:val="20"/>
              </w:rPr>
            </w:pPr>
            <w:r w:rsidRPr="00212AE4">
              <w:rPr>
                <w:rFonts w:ascii="Arial" w:hAnsi="Arial" w:cs="Arial"/>
                <w:b/>
                <w:bCs/>
                <w:sz w:val="20"/>
                <w:szCs w:val="20"/>
              </w:rPr>
              <w:t>Characteristics</w:t>
            </w:r>
          </w:p>
        </w:tc>
        <w:tc>
          <w:tcPr>
            <w:tcW w:w="4221" w:type="dxa"/>
            <w:vAlign w:val="center"/>
          </w:tcPr>
          <w:p w14:paraId="29D880A9" w14:textId="77777777" w:rsidR="00FB48B8" w:rsidRPr="00212AE4" w:rsidRDefault="00FB48B8" w:rsidP="00587FC3">
            <w:pPr>
              <w:spacing w:line="276" w:lineRule="auto"/>
              <w:jc w:val="center"/>
              <w:rPr>
                <w:rFonts w:ascii="Arial" w:hAnsi="Arial" w:cs="Arial"/>
                <w:b/>
                <w:bCs/>
                <w:sz w:val="20"/>
                <w:szCs w:val="20"/>
              </w:rPr>
            </w:pPr>
            <w:r w:rsidRPr="00212AE4">
              <w:rPr>
                <w:rFonts w:ascii="Arial" w:hAnsi="Arial" w:cs="Arial"/>
                <w:b/>
                <w:bCs/>
                <w:sz w:val="20"/>
                <w:szCs w:val="20"/>
              </w:rPr>
              <w:t>Plasmonic photocatalysis</w:t>
            </w:r>
          </w:p>
        </w:tc>
        <w:tc>
          <w:tcPr>
            <w:tcW w:w="2545" w:type="dxa"/>
            <w:vAlign w:val="center"/>
          </w:tcPr>
          <w:p w14:paraId="71CC8F09" w14:textId="77777777" w:rsidR="00FB48B8" w:rsidRPr="00212AE4" w:rsidRDefault="00FB48B8" w:rsidP="00587FC3">
            <w:pPr>
              <w:spacing w:line="276" w:lineRule="auto"/>
              <w:jc w:val="center"/>
              <w:rPr>
                <w:rFonts w:ascii="Arial" w:hAnsi="Arial" w:cs="Arial"/>
                <w:b/>
                <w:bCs/>
                <w:sz w:val="20"/>
                <w:szCs w:val="20"/>
              </w:rPr>
            </w:pPr>
            <w:r w:rsidRPr="00212AE4">
              <w:rPr>
                <w:rFonts w:ascii="Arial" w:hAnsi="Arial" w:cs="Arial"/>
                <w:b/>
                <w:bCs/>
                <w:sz w:val="20"/>
                <w:szCs w:val="20"/>
              </w:rPr>
              <w:t>Conventional semiconductor photocatalysis</w:t>
            </w:r>
          </w:p>
        </w:tc>
      </w:tr>
      <w:tr w:rsidR="00FB48B8" w:rsidRPr="00212AE4" w14:paraId="2AB30C3B" w14:textId="77777777" w:rsidTr="003F39E8">
        <w:trPr>
          <w:trHeight w:val="2862"/>
          <w:jc w:val="center"/>
        </w:trPr>
        <w:tc>
          <w:tcPr>
            <w:tcW w:w="1728" w:type="dxa"/>
            <w:vAlign w:val="center"/>
          </w:tcPr>
          <w:p w14:paraId="1E592B20" w14:textId="77777777" w:rsidR="00FB48B8" w:rsidRPr="00212AE4" w:rsidRDefault="00FB48B8" w:rsidP="00587FC3">
            <w:pPr>
              <w:spacing w:line="276" w:lineRule="auto"/>
              <w:rPr>
                <w:rFonts w:ascii="Arial" w:hAnsi="Arial" w:cs="Arial"/>
                <w:sz w:val="20"/>
                <w:szCs w:val="20"/>
              </w:rPr>
            </w:pPr>
            <w:r w:rsidRPr="00212AE4">
              <w:rPr>
                <w:rFonts w:ascii="Arial" w:hAnsi="Arial" w:cs="Arial"/>
                <w:sz w:val="20"/>
                <w:szCs w:val="20"/>
              </w:rPr>
              <w:lastRenderedPageBreak/>
              <w:t>Electronic states</w:t>
            </w:r>
          </w:p>
        </w:tc>
        <w:tc>
          <w:tcPr>
            <w:tcW w:w="4221" w:type="dxa"/>
            <w:vAlign w:val="center"/>
          </w:tcPr>
          <w:p w14:paraId="5DD81BED" w14:textId="77777777" w:rsidR="00FB48B8" w:rsidRPr="00212AE4" w:rsidRDefault="00FB48B8" w:rsidP="00587FC3">
            <w:pPr>
              <w:spacing w:line="276" w:lineRule="auto"/>
              <w:jc w:val="center"/>
              <w:rPr>
                <w:rFonts w:ascii="Arial" w:hAnsi="Arial" w:cs="Arial"/>
                <w:b/>
                <w:bCs/>
                <w:sz w:val="20"/>
                <w:szCs w:val="20"/>
              </w:rPr>
            </w:pPr>
            <w:r w:rsidRPr="00212AE4">
              <w:rPr>
                <w:rFonts w:ascii="Arial" w:hAnsi="Arial" w:cs="Arial"/>
                <w:b/>
                <w:bCs/>
                <w:noProof/>
                <w:sz w:val="20"/>
                <w:szCs w:val="20"/>
              </w:rPr>
              <w:drawing>
                <wp:anchor distT="0" distB="0" distL="114300" distR="114300" simplePos="0" relativeHeight="251666432" behindDoc="0" locked="0" layoutInCell="1" allowOverlap="1" wp14:anchorId="1D0A0EEB" wp14:editId="25EB0F4F">
                  <wp:simplePos x="0" y="0"/>
                  <wp:positionH relativeFrom="column">
                    <wp:posOffset>-87630</wp:posOffset>
                  </wp:positionH>
                  <wp:positionV relativeFrom="paragraph">
                    <wp:posOffset>279400</wp:posOffset>
                  </wp:positionV>
                  <wp:extent cx="2639060" cy="1519555"/>
                  <wp:effectExtent l="0" t="0" r="0" b="4445"/>
                  <wp:wrapSquare wrapText="bothSides"/>
                  <wp:docPr id="17" name="Picture 37">
                    <a:extLst xmlns:a="http://schemas.openxmlformats.org/drawingml/2006/main">
                      <a:ext uri="{FF2B5EF4-FFF2-40B4-BE49-F238E27FC236}">
                        <a16:creationId xmlns:a16="http://schemas.microsoft.com/office/drawing/2014/main" id="{FC48310F-3EC2-499F-A511-A507FF5CD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FC48310F-3EC2-499F-A511-A507FF5CD88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9060" cy="1519555"/>
                          </a:xfrm>
                          <a:prstGeom prst="rect">
                            <a:avLst/>
                          </a:prstGeom>
                        </pic:spPr>
                      </pic:pic>
                    </a:graphicData>
                  </a:graphic>
                  <wp14:sizeRelH relativeFrom="page">
                    <wp14:pctWidth>0</wp14:pctWidth>
                  </wp14:sizeRelH>
                  <wp14:sizeRelV relativeFrom="page">
                    <wp14:pctHeight>0</wp14:pctHeight>
                  </wp14:sizeRelV>
                </wp:anchor>
              </w:drawing>
            </w:r>
          </w:p>
          <w:p w14:paraId="46B440DE" w14:textId="77777777" w:rsidR="00FB48B8" w:rsidRPr="00212AE4" w:rsidRDefault="00FB48B8" w:rsidP="00587FC3">
            <w:pPr>
              <w:spacing w:line="276" w:lineRule="auto"/>
              <w:rPr>
                <w:rFonts w:ascii="Arial" w:hAnsi="Arial" w:cs="Arial"/>
                <w:b/>
                <w:bCs/>
                <w:sz w:val="20"/>
                <w:szCs w:val="20"/>
              </w:rPr>
            </w:pPr>
          </w:p>
        </w:tc>
        <w:tc>
          <w:tcPr>
            <w:tcW w:w="2545" w:type="dxa"/>
            <w:vAlign w:val="center"/>
          </w:tcPr>
          <w:p w14:paraId="0C296276" w14:textId="77777777" w:rsidR="00FB48B8" w:rsidRPr="00212AE4" w:rsidRDefault="00FB48B8" w:rsidP="00587FC3">
            <w:pPr>
              <w:spacing w:line="276" w:lineRule="auto"/>
              <w:jc w:val="center"/>
              <w:rPr>
                <w:rFonts w:ascii="Arial" w:hAnsi="Arial" w:cs="Arial"/>
                <w:b/>
                <w:bCs/>
                <w:sz w:val="20"/>
                <w:szCs w:val="20"/>
              </w:rPr>
            </w:pPr>
            <w:r w:rsidRPr="00212AE4">
              <w:rPr>
                <w:rFonts w:ascii="Arial" w:hAnsi="Arial" w:cs="Arial"/>
                <w:b/>
                <w:bCs/>
                <w:noProof/>
                <w:sz w:val="20"/>
                <w:szCs w:val="20"/>
              </w:rPr>
              <w:drawing>
                <wp:anchor distT="0" distB="0" distL="114300" distR="114300" simplePos="0" relativeHeight="251665408" behindDoc="0" locked="0" layoutInCell="1" allowOverlap="1" wp14:anchorId="45B71D8B" wp14:editId="1CF54127">
                  <wp:simplePos x="0" y="0"/>
                  <wp:positionH relativeFrom="column">
                    <wp:posOffset>193040</wp:posOffset>
                  </wp:positionH>
                  <wp:positionV relativeFrom="paragraph">
                    <wp:posOffset>-1327785</wp:posOffset>
                  </wp:positionV>
                  <wp:extent cx="1108710" cy="141859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8710" cy="1418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B48B8" w:rsidRPr="00212AE4" w14:paraId="742E14C4" w14:textId="77777777" w:rsidTr="003F39E8">
        <w:trPr>
          <w:trHeight w:val="886"/>
          <w:jc w:val="center"/>
        </w:trPr>
        <w:tc>
          <w:tcPr>
            <w:tcW w:w="1728" w:type="dxa"/>
            <w:vAlign w:val="center"/>
          </w:tcPr>
          <w:p w14:paraId="31E8F23A" w14:textId="77777777" w:rsidR="00FB48B8" w:rsidRPr="00212AE4" w:rsidRDefault="00FB48B8" w:rsidP="00587FC3">
            <w:pPr>
              <w:spacing w:line="276" w:lineRule="auto"/>
              <w:rPr>
                <w:rFonts w:ascii="Arial" w:hAnsi="Arial" w:cs="Arial"/>
                <w:sz w:val="20"/>
                <w:szCs w:val="20"/>
              </w:rPr>
            </w:pPr>
            <w:r w:rsidRPr="00212AE4">
              <w:rPr>
                <w:rFonts w:ascii="Arial" w:hAnsi="Arial" w:cs="Arial"/>
                <w:sz w:val="20"/>
                <w:szCs w:val="20"/>
              </w:rPr>
              <w:t>Lifetime of charge carriers</w:t>
            </w:r>
          </w:p>
        </w:tc>
        <w:tc>
          <w:tcPr>
            <w:tcW w:w="4221" w:type="dxa"/>
            <w:vAlign w:val="center"/>
          </w:tcPr>
          <w:p w14:paraId="50A156CA" w14:textId="77777777" w:rsidR="00FB48B8" w:rsidRPr="00212AE4" w:rsidRDefault="00FB48B8" w:rsidP="00587FC3">
            <w:pPr>
              <w:spacing w:line="276" w:lineRule="auto"/>
              <w:jc w:val="center"/>
              <w:rPr>
                <w:rFonts w:ascii="Arial" w:hAnsi="Arial" w:cs="Arial"/>
                <w:b/>
                <w:bCs/>
                <w:noProof/>
                <w:sz w:val="20"/>
                <w:szCs w:val="20"/>
              </w:rPr>
            </w:pPr>
            <w:r w:rsidRPr="00212AE4">
              <w:rPr>
                <w:rFonts w:ascii="Arial" w:hAnsi="Arial" w:cs="Arial"/>
                <w:sz w:val="20"/>
                <w:szCs w:val="20"/>
              </w:rPr>
              <w:t xml:space="preserve">Shorter time scales of high energy charge carriers within femtoseconds </w:t>
            </w:r>
          </w:p>
        </w:tc>
        <w:tc>
          <w:tcPr>
            <w:tcW w:w="2545" w:type="dxa"/>
            <w:vAlign w:val="center"/>
          </w:tcPr>
          <w:p w14:paraId="588B544E" w14:textId="77777777" w:rsidR="00FB48B8" w:rsidRPr="00212AE4" w:rsidRDefault="00FB48B8" w:rsidP="00587FC3">
            <w:pPr>
              <w:spacing w:line="276" w:lineRule="auto"/>
              <w:jc w:val="center"/>
              <w:rPr>
                <w:rFonts w:ascii="Arial" w:hAnsi="Arial" w:cs="Arial"/>
                <w:b/>
                <w:bCs/>
                <w:noProof/>
                <w:sz w:val="20"/>
                <w:szCs w:val="20"/>
              </w:rPr>
            </w:pPr>
            <w:r w:rsidRPr="00212AE4">
              <w:rPr>
                <w:rFonts w:ascii="Arial" w:hAnsi="Arial" w:cs="Arial"/>
                <w:sz w:val="20"/>
                <w:szCs w:val="20"/>
              </w:rPr>
              <w:t>The lifetime of charge carriers is usually longer within the range of ns-ps</w:t>
            </w:r>
          </w:p>
        </w:tc>
      </w:tr>
      <w:tr w:rsidR="00FB48B8" w:rsidRPr="00212AE4" w14:paraId="3998D8D7" w14:textId="77777777" w:rsidTr="003F39E8">
        <w:trPr>
          <w:trHeight w:val="644"/>
          <w:jc w:val="center"/>
        </w:trPr>
        <w:tc>
          <w:tcPr>
            <w:tcW w:w="1728" w:type="dxa"/>
            <w:vAlign w:val="center"/>
          </w:tcPr>
          <w:p w14:paraId="26DF9AA4" w14:textId="77777777" w:rsidR="00FB48B8" w:rsidRPr="00212AE4" w:rsidRDefault="00FB48B8" w:rsidP="00587FC3">
            <w:pPr>
              <w:spacing w:line="276" w:lineRule="auto"/>
              <w:rPr>
                <w:rFonts w:ascii="Arial" w:hAnsi="Arial" w:cs="Arial"/>
                <w:sz w:val="20"/>
                <w:szCs w:val="20"/>
              </w:rPr>
            </w:pPr>
            <w:r w:rsidRPr="00212AE4">
              <w:rPr>
                <w:rFonts w:ascii="Arial" w:hAnsi="Arial" w:cs="Arial"/>
                <w:sz w:val="20"/>
                <w:szCs w:val="20"/>
              </w:rPr>
              <w:t>Visible-light responsiveness</w:t>
            </w:r>
          </w:p>
        </w:tc>
        <w:tc>
          <w:tcPr>
            <w:tcW w:w="4221" w:type="dxa"/>
            <w:shd w:val="clear" w:color="auto" w:fill="C5E0B3" w:themeFill="accent6" w:themeFillTint="66"/>
            <w:vAlign w:val="center"/>
          </w:tcPr>
          <w:p w14:paraId="6B3C4DBB" w14:textId="77777777" w:rsidR="00FB48B8" w:rsidRPr="00212AE4" w:rsidRDefault="00FB48B8" w:rsidP="00587FC3">
            <w:pPr>
              <w:spacing w:line="276" w:lineRule="auto"/>
              <w:jc w:val="center"/>
              <w:rPr>
                <w:rFonts w:ascii="Arial" w:hAnsi="Arial" w:cs="Arial"/>
                <w:b/>
                <w:bCs/>
                <w:noProof/>
                <w:sz w:val="20"/>
                <w:szCs w:val="20"/>
              </w:rPr>
            </w:pPr>
            <w:r w:rsidRPr="00212AE4">
              <w:rPr>
                <w:rFonts w:ascii="Arial" w:hAnsi="Arial" w:cs="Arial"/>
                <w:sz w:val="20"/>
                <w:szCs w:val="20"/>
              </w:rPr>
              <w:t>Visible-NIR light responsiveness</w:t>
            </w:r>
          </w:p>
        </w:tc>
        <w:tc>
          <w:tcPr>
            <w:tcW w:w="2545" w:type="dxa"/>
            <w:vAlign w:val="center"/>
          </w:tcPr>
          <w:p w14:paraId="037EFC11" w14:textId="77777777" w:rsidR="00FB48B8" w:rsidRPr="00212AE4" w:rsidRDefault="00FB48B8" w:rsidP="00587FC3">
            <w:pPr>
              <w:spacing w:line="276" w:lineRule="auto"/>
              <w:rPr>
                <w:rFonts w:ascii="Arial" w:hAnsi="Arial" w:cs="Arial"/>
                <w:noProof/>
                <w:sz w:val="20"/>
                <w:szCs w:val="20"/>
              </w:rPr>
            </w:pPr>
            <w:r w:rsidRPr="00212AE4">
              <w:rPr>
                <w:rFonts w:ascii="Arial" w:hAnsi="Arial" w:cs="Arial"/>
                <w:noProof/>
                <w:sz w:val="20"/>
                <w:szCs w:val="20"/>
              </w:rPr>
              <w:t>Poor visible light responsiveness. Usually tailored to display visible light absorption by combining with co-catalysts</w:t>
            </w:r>
          </w:p>
        </w:tc>
      </w:tr>
      <w:tr w:rsidR="00FB48B8" w:rsidRPr="00212AE4" w14:paraId="1EF6D3FC" w14:textId="77777777" w:rsidTr="003F39E8">
        <w:trPr>
          <w:trHeight w:val="644"/>
          <w:jc w:val="center"/>
        </w:trPr>
        <w:tc>
          <w:tcPr>
            <w:tcW w:w="1728" w:type="dxa"/>
            <w:vAlign w:val="center"/>
          </w:tcPr>
          <w:p w14:paraId="37C38094" w14:textId="77777777" w:rsidR="00FB48B8" w:rsidRPr="00212AE4" w:rsidRDefault="00FB48B8" w:rsidP="00587FC3">
            <w:pPr>
              <w:spacing w:line="276" w:lineRule="auto"/>
              <w:rPr>
                <w:rFonts w:ascii="Arial" w:hAnsi="Arial" w:cs="Arial"/>
                <w:sz w:val="20"/>
                <w:szCs w:val="20"/>
              </w:rPr>
            </w:pPr>
            <w:r w:rsidRPr="00212AE4">
              <w:rPr>
                <w:rFonts w:ascii="Arial" w:hAnsi="Arial" w:cs="Arial"/>
                <w:sz w:val="20"/>
                <w:szCs w:val="20"/>
              </w:rPr>
              <w:t>Cost-effective</w:t>
            </w:r>
          </w:p>
        </w:tc>
        <w:tc>
          <w:tcPr>
            <w:tcW w:w="4221" w:type="dxa"/>
            <w:vAlign w:val="center"/>
          </w:tcPr>
          <w:p w14:paraId="62288AC0" w14:textId="77777777" w:rsidR="00FB48B8" w:rsidRPr="00212AE4" w:rsidRDefault="00FB48B8" w:rsidP="00587FC3">
            <w:pPr>
              <w:spacing w:line="276" w:lineRule="auto"/>
              <w:jc w:val="center"/>
              <w:rPr>
                <w:rFonts w:ascii="Arial" w:hAnsi="Arial" w:cs="Arial"/>
                <w:sz w:val="20"/>
                <w:szCs w:val="20"/>
              </w:rPr>
            </w:pPr>
            <w:r w:rsidRPr="00212AE4">
              <w:rPr>
                <w:rFonts w:ascii="Arial" w:hAnsi="Arial" w:cs="Arial"/>
                <w:sz w:val="20"/>
                <w:szCs w:val="20"/>
              </w:rPr>
              <w:t>Non-economical noble metals (expensive) and yet to establish practical applications (field is still in its infancy)</w:t>
            </w:r>
          </w:p>
        </w:tc>
        <w:tc>
          <w:tcPr>
            <w:tcW w:w="2545" w:type="dxa"/>
            <w:shd w:val="clear" w:color="auto" w:fill="C5E0B3" w:themeFill="accent6" w:themeFillTint="66"/>
            <w:vAlign w:val="center"/>
          </w:tcPr>
          <w:p w14:paraId="485FD18C" w14:textId="77777777" w:rsidR="00FB48B8" w:rsidRPr="00212AE4" w:rsidRDefault="00FB48B8" w:rsidP="00587FC3">
            <w:pPr>
              <w:spacing w:line="276" w:lineRule="auto"/>
              <w:rPr>
                <w:rFonts w:ascii="Arial" w:hAnsi="Arial" w:cs="Arial"/>
                <w:noProof/>
                <w:sz w:val="20"/>
                <w:szCs w:val="20"/>
              </w:rPr>
            </w:pPr>
            <w:r w:rsidRPr="00212AE4">
              <w:rPr>
                <w:rFonts w:ascii="Arial" w:hAnsi="Arial" w:cs="Arial"/>
                <w:sz w:val="20"/>
                <w:szCs w:val="20"/>
              </w:rPr>
              <w:t>Economical (cheap) and have been applied in many practical applications to date</w:t>
            </w:r>
          </w:p>
        </w:tc>
      </w:tr>
      <w:tr w:rsidR="00FB48B8" w:rsidRPr="00212AE4" w14:paraId="58E79CD0" w14:textId="77777777" w:rsidTr="003F39E8">
        <w:trPr>
          <w:trHeight w:val="644"/>
          <w:jc w:val="center"/>
        </w:trPr>
        <w:tc>
          <w:tcPr>
            <w:tcW w:w="1728" w:type="dxa"/>
            <w:vAlign w:val="center"/>
          </w:tcPr>
          <w:p w14:paraId="7E2F2224" w14:textId="77777777" w:rsidR="00FB48B8" w:rsidRPr="00212AE4" w:rsidRDefault="00FB48B8" w:rsidP="00587FC3">
            <w:pPr>
              <w:spacing w:line="276" w:lineRule="auto"/>
              <w:rPr>
                <w:rFonts w:ascii="Arial" w:hAnsi="Arial" w:cs="Arial"/>
                <w:sz w:val="20"/>
                <w:szCs w:val="20"/>
              </w:rPr>
            </w:pPr>
            <w:r w:rsidRPr="00212AE4">
              <w:rPr>
                <w:rFonts w:ascii="Arial" w:hAnsi="Arial" w:cs="Arial"/>
                <w:sz w:val="20"/>
                <w:szCs w:val="20"/>
              </w:rPr>
              <w:t xml:space="preserve">Mechanistic details </w:t>
            </w:r>
          </w:p>
        </w:tc>
        <w:tc>
          <w:tcPr>
            <w:tcW w:w="4221" w:type="dxa"/>
            <w:vAlign w:val="center"/>
          </w:tcPr>
          <w:p w14:paraId="713DB6BC" w14:textId="77777777" w:rsidR="00FB48B8" w:rsidRPr="00212AE4" w:rsidRDefault="00FB48B8" w:rsidP="00587FC3">
            <w:pPr>
              <w:spacing w:line="276" w:lineRule="auto"/>
              <w:jc w:val="center"/>
              <w:rPr>
                <w:rFonts w:ascii="Arial" w:hAnsi="Arial" w:cs="Arial"/>
                <w:sz w:val="20"/>
                <w:szCs w:val="20"/>
              </w:rPr>
            </w:pPr>
            <w:r w:rsidRPr="00212AE4">
              <w:rPr>
                <w:rFonts w:ascii="Arial" w:hAnsi="Arial" w:cs="Arial"/>
                <w:sz w:val="20"/>
                <w:szCs w:val="20"/>
              </w:rPr>
              <w:t>In-depth understanding of the mechanism is still unclear</w:t>
            </w:r>
          </w:p>
        </w:tc>
        <w:tc>
          <w:tcPr>
            <w:tcW w:w="2545" w:type="dxa"/>
            <w:shd w:val="clear" w:color="auto" w:fill="C5E0B3" w:themeFill="accent6" w:themeFillTint="66"/>
            <w:vAlign w:val="center"/>
          </w:tcPr>
          <w:p w14:paraId="67984DA5" w14:textId="77777777" w:rsidR="00FB48B8" w:rsidRPr="00212AE4" w:rsidRDefault="00FB48B8" w:rsidP="00587FC3">
            <w:pPr>
              <w:spacing w:line="276" w:lineRule="auto"/>
              <w:rPr>
                <w:rFonts w:ascii="Arial" w:hAnsi="Arial" w:cs="Arial"/>
                <w:noProof/>
                <w:sz w:val="20"/>
                <w:szCs w:val="20"/>
              </w:rPr>
            </w:pPr>
            <w:r w:rsidRPr="00212AE4">
              <w:rPr>
                <w:rFonts w:ascii="Arial" w:hAnsi="Arial" w:cs="Arial"/>
                <w:noProof/>
                <w:sz w:val="20"/>
                <w:szCs w:val="20"/>
              </w:rPr>
              <w:t>The pathways and mechanistic details are well established</w:t>
            </w:r>
          </w:p>
        </w:tc>
      </w:tr>
      <w:tr w:rsidR="00FB48B8" w:rsidRPr="00212AE4" w14:paraId="2676BEF2" w14:textId="77777777" w:rsidTr="003F39E8">
        <w:trPr>
          <w:trHeight w:val="644"/>
          <w:jc w:val="center"/>
        </w:trPr>
        <w:tc>
          <w:tcPr>
            <w:tcW w:w="1728" w:type="dxa"/>
            <w:vAlign w:val="center"/>
          </w:tcPr>
          <w:p w14:paraId="4877CAA7" w14:textId="77777777" w:rsidR="00FB48B8" w:rsidRPr="00212AE4" w:rsidRDefault="00FB48B8" w:rsidP="00587FC3">
            <w:pPr>
              <w:spacing w:line="276" w:lineRule="auto"/>
              <w:rPr>
                <w:rFonts w:ascii="Arial" w:hAnsi="Arial" w:cs="Arial"/>
                <w:sz w:val="20"/>
                <w:szCs w:val="20"/>
              </w:rPr>
            </w:pPr>
            <w:r w:rsidRPr="00212AE4">
              <w:rPr>
                <w:rFonts w:ascii="Arial" w:hAnsi="Arial" w:cs="Arial"/>
                <w:sz w:val="20"/>
                <w:szCs w:val="20"/>
              </w:rPr>
              <w:t>Reaction pathways</w:t>
            </w:r>
          </w:p>
        </w:tc>
        <w:tc>
          <w:tcPr>
            <w:tcW w:w="4221" w:type="dxa"/>
            <w:shd w:val="clear" w:color="auto" w:fill="C5E0B3" w:themeFill="accent6" w:themeFillTint="66"/>
            <w:vAlign w:val="center"/>
          </w:tcPr>
          <w:p w14:paraId="36A64282" w14:textId="77777777" w:rsidR="00FB48B8" w:rsidRPr="00212AE4" w:rsidRDefault="00FB48B8" w:rsidP="00587FC3">
            <w:pPr>
              <w:spacing w:line="276" w:lineRule="auto"/>
              <w:jc w:val="center"/>
              <w:rPr>
                <w:rFonts w:ascii="Arial" w:hAnsi="Arial" w:cs="Arial"/>
                <w:sz w:val="20"/>
                <w:szCs w:val="20"/>
              </w:rPr>
            </w:pPr>
            <w:r w:rsidRPr="00212AE4">
              <w:rPr>
                <w:rFonts w:ascii="Arial" w:hAnsi="Arial" w:cs="Arial"/>
                <w:sz w:val="20"/>
                <w:szCs w:val="20"/>
              </w:rPr>
              <w:t>Unconventional reaction pathways targeting improved product selectivity</w:t>
            </w:r>
          </w:p>
        </w:tc>
        <w:tc>
          <w:tcPr>
            <w:tcW w:w="2545" w:type="dxa"/>
            <w:vAlign w:val="center"/>
          </w:tcPr>
          <w:p w14:paraId="235246E7" w14:textId="77777777" w:rsidR="00FB48B8" w:rsidRPr="00212AE4" w:rsidRDefault="00FB48B8" w:rsidP="00587FC3">
            <w:pPr>
              <w:spacing w:line="276" w:lineRule="auto"/>
              <w:rPr>
                <w:rFonts w:ascii="Arial" w:hAnsi="Arial" w:cs="Arial"/>
                <w:noProof/>
                <w:sz w:val="20"/>
                <w:szCs w:val="20"/>
              </w:rPr>
            </w:pPr>
            <w:r w:rsidRPr="00212AE4">
              <w:rPr>
                <w:rFonts w:ascii="Arial" w:hAnsi="Arial" w:cs="Arial"/>
                <w:noProof/>
                <w:sz w:val="20"/>
                <w:szCs w:val="20"/>
              </w:rPr>
              <w:t>Depends on the individual catalytic system</w:t>
            </w:r>
          </w:p>
        </w:tc>
      </w:tr>
      <w:tr w:rsidR="00FB48B8" w:rsidRPr="00212AE4" w14:paraId="3DA326F1" w14:textId="77777777" w:rsidTr="003F39E8">
        <w:trPr>
          <w:trHeight w:val="644"/>
          <w:jc w:val="center"/>
        </w:trPr>
        <w:tc>
          <w:tcPr>
            <w:tcW w:w="1728" w:type="dxa"/>
            <w:vAlign w:val="center"/>
          </w:tcPr>
          <w:p w14:paraId="34881824" w14:textId="77777777" w:rsidR="00FB48B8" w:rsidRPr="00212AE4" w:rsidRDefault="00FB48B8" w:rsidP="00587FC3">
            <w:pPr>
              <w:spacing w:line="276" w:lineRule="auto"/>
              <w:rPr>
                <w:rFonts w:ascii="Arial" w:hAnsi="Arial" w:cs="Arial"/>
                <w:sz w:val="20"/>
                <w:szCs w:val="20"/>
              </w:rPr>
            </w:pPr>
            <w:r w:rsidRPr="00212AE4">
              <w:rPr>
                <w:rFonts w:ascii="Arial" w:hAnsi="Arial" w:cs="Arial"/>
                <w:sz w:val="20"/>
                <w:szCs w:val="20"/>
              </w:rPr>
              <w:t>Near-field enhancements</w:t>
            </w:r>
          </w:p>
        </w:tc>
        <w:tc>
          <w:tcPr>
            <w:tcW w:w="4221" w:type="dxa"/>
            <w:shd w:val="clear" w:color="auto" w:fill="C5E0B3" w:themeFill="accent6" w:themeFillTint="66"/>
            <w:vAlign w:val="center"/>
          </w:tcPr>
          <w:p w14:paraId="6412E8D4" w14:textId="77777777" w:rsidR="00FB48B8" w:rsidRPr="00212AE4" w:rsidRDefault="00FB48B8" w:rsidP="00587FC3">
            <w:pPr>
              <w:spacing w:line="276" w:lineRule="auto"/>
              <w:rPr>
                <w:rFonts w:ascii="Arial" w:hAnsi="Arial" w:cs="Arial"/>
                <w:sz w:val="20"/>
                <w:szCs w:val="20"/>
              </w:rPr>
            </w:pPr>
            <w:r w:rsidRPr="00212AE4">
              <w:rPr>
                <w:rFonts w:ascii="Arial" w:hAnsi="Arial" w:cs="Arial"/>
                <w:sz w:val="20"/>
                <w:szCs w:val="20"/>
              </w:rPr>
              <w:t>The generation of the electric field around metal NP as high as 10</w:t>
            </w:r>
            <w:r w:rsidRPr="00212AE4">
              <w:rPr>
                <w:rFonts w:ascii="Arial" w:hAnsi="Arial" w:cs="Arial"/>
                <w:sz w:val="20"/>
                <w:szCs w:val="20"/>
                <w:vertAlign w:val="superscript"/>
              </w:rPr>
              <w:t>3</w:t>
            </w:r>
            <w:r w:rsidRPr="00212AE4">
              <w:rPr>
                <w:rFonts w:ascii="Arial" w:hAnsi="Arial" w:cs="Arial"/>
                <w:sz w:val="20"/>
                <w:szCs w:val="20"/>
              </w:rPr>
              <w:t>-10</w:t>
            </w:r>
            <w:r w:rsidRPr="00212AE4">
              <w:rPr>
                <w:rFonts w:ascii="Arial" w:hAnsi="Arial" w:cs="Arial"/>
                <w:sz w:val="20"/>
                <w:szCs w:val="20"/>
                <w:vertAlign w:val="superscript"/>
              </w:rPr>
              <w:t>5</w:t>
            </w:r>
            <w:r w:rsidRPr="00212AE4">
              <w:rPr>
                <w:rFonts w:ascii="Arial" w:hAnsi="Arial" w:cs="Arial"/>
                <w:sz w:val="20"/>
                <w:szCs w:val="20"/>
              </w:rPr>
              <w:t xml:space="preserve"> (evidenced by FDTD and SERS analysis) can lead to significant enhancements in the catalytic reaction</w:t>
            </w:r>
          </w:p>
        </w:tc>
        <w:tc>
          <w:tcPr>
            <w:tcW w:w="2545" w:type="dxa"/>
            <w:vAlign w:val="center"/>
          </w:tcPr>
          <w:p w14:paraId="447AFF5B" w14:textId="77777777" w:rsidR="00FB48B8" w:rsidRPr="00212AE4" w:rsidRDefault="00FB48B8" w:rsidP="00587FC3">
            <w:pPr>
              <w:spacing w:line="276" w:lineRule="auto"/>
              <w:rPr>
                <w:rFonts w:ascii="Arial" w:hAnsi="Arial" w:cs="Arial"/>
                <w:sz w:val="20"/>
                <w:szCs w:val="20"/>
              </w:rPr>
            </w:pPr>
            <w:r w:rsidRPr="00212AE4">
              <w:rPr>
                <w:rFonts w:ascii="Arial" w:hAnsi="Arial" w:cs="Arial"/>
                <w:sz w:val="20"/>
                <w:szCs w:val="20"/>
              </w:rPr>
              <w:t>No significant effect</w:t>
            </w:r>
          </w:p>
        </w:tc>
      </w:tr>
      <w:tr w:rsidR="00FB48B8" w:rsidRPr="00212AE4" w14:paraId="0325F850" w14:textId="77777777" w:rsidTr="003F39E8">
        <w:trPr>
          <w:trHeight w:val="644"/>
          <w:jc w:val="center"/>
        </w:trPr>
        <w:tc>
          <w:tcPr>
            <w:tcW w:w="1728" w:type="dxa"/>
            <w:vAlign w:val="center"/>
          </w:tcPr>
          <w:p w14:paraId="3719C012" w14:textId="77777777" w:rsidR="00FB48B8" w:rsidRPr="00212AE4" w:rsidRDefault="00FB48B8" w:rsidP="00587FC3">
            <w:pPr>
              <w:spacing w:line="276" w:lineRule="auto"/>
              <w:rPr>
                <w:rFonts w:ascii="Arial" w:hAnsi="Arial" w:cs="Arial"/>
                <w:sz w:val="20"/>
                <w:szCs w:val="20"/>
              </w:rPr>
            </w:pPr>
            <w:r w:rsidRPr="00212AE4">
              <w:rPr>
                <w:rFonts w:ascii="Arial" w:hAnsi="Arial" w:cs="Arial"/>
                <w:sz w:val="20"/>
                <w:szCs w:val="20"/>
              </w:rPr>
              <w:t>Localized heating</w:t>
            </w:r>
          </w:p>
        </w:tc>
        <w:tc>
          <w:tcPr>
            <w:tcW w:w="4221" w:type="dxa"/>
            <w:shd w:val="clear" w:color="auto" w:fill="C5E0B3" w:themeFill="accent6" w:themeFillTint="66"/>
            <w:vAlign w:val="center"/>
          </w:tcPr>
          <w:p w14:paraId="71EA482E" w14:textId="77777777" w:rsidR="00FB48B8" w:rsidRPr="00212AE4" w:rsidRDefault="00FB48B8" w:rsidP="00587FC3">
            <w:pPr>
              <w:spacing w:line="276" w:lineRule="auto"/>
              <w:rPr>
                <w:rFonts w:ascii="Arial" w:hAnsi="Arial" w:cs="Arial"/>
                <w:sz w:val="20"/>
                <w:szCs w:val="20"/>
              </w:rPr>
            </w:pPr>
            <w:r w:rsidRPr="00212AE4">
              <w:rPr>
                <w:rFonts w:ascii="Arial" w:hAnsi="Arial" w:cs="Arial"/>
                <w:sz w:val="20"/>
                <w:szCs w:val="20"/>
              </w:rPr>
              <w:t>Plasmonic localized heating can lead to an increase in the temperature due to the energy dissipation</w:t>
            </w:r>
          </w:p>
        </w:tc>
        <w:tc>
          <w:tcPr>
            <w:tcW w:w="2545" w:type="dxa"/>
            <w:vAlign w:val="center"/>
          </w:tcPr>
          <w:p w14:paraId="43DFFE27" w14:textId="77777777" w:rsidR="00FB48B8" w:rsidRPr="00212AE4" w:rsidRDefault="00FB48B8" w:rsidP="00587FC3">
            <w:pPr>
              <w:spacing w:line="276" w:lineRule="auto"/>
              <w:rPr>
                <w:rFonts w:ascii="Arial" w:hAnsi="Arial" w:cs="Arial"/>
                <w:sz w:val="20"/>
                <w:szCs w:val="20"/>
              </w:rPr>
            </w:pPr>
            <w:r w:rsidRPr="00212AE4">
              <w:rPr>
                <w:rFonts w:ascii="Arial" w:hAnsi="Arial" w:cs="Arial"/>
                <w:sz w:val="20"/>
                <w:szCs w:val="20"/>
              </w:rPr>
              <w:t>No significant effect</w:t>
            </w:r>
          </w:p>
        </w:tc>
      </w:tr>
      <w:tr w:rsidR="00FB48B8" w:rsidRPr="00212AE4" w14:paraId="48526C1A" w14:textId="77777777" w:rsidTr="003F39E8">
        <w:trPr>
          <w:trHeight w:val="644"/>
          <w:jc w:val="center"/>
        </w:trPr>
        <w:tc>
          <w:tcPr>
            <w:tcW w:w="1728" w:type="dxa"/>
            <w:vAlign w:val="center"/>
          </w:tcPr>
          <w:p w14:paraId="62B3B5E1" w14:textId="77777777" w:rsidR="00FB48B8" w:rsidRPr="00212AE4" w:rsidRDefault="00FB48B8" w:rsidP="00587FC3">
            <w:pPr>
              <w:spacing w:line="276" w:lineRule="auto"/>
              <w:rPr>
                <w:rFonts w:ascii="Arial" w:hAnsi="Arial" w:cs="Arial"/>
                <w:sz w:val="20"/>
                <w:szCs w:val="20"/>
              </w:rPr>
            </w:pPr>
            <w:r w:rsidRPr="00212AE4">
              <w:rPr>
                <w:rFonts w:ascii="Arial" w:hAnsi="Arial" w:cs="Arial"/>
                <w:sz w:val="20"/>
                <w:szCs w:val="20"/>
              </w:rPr>
              <w:t>Optical tunability</w:t>
            </w:r>
          </w:p>
        </w:tc>
        <w:tc>
          <w:tcPr>
            <w:tcW w:w="4221" w:type="dxa"/>
            <w:shd w:val="clear" w:color="auto" w:fill="C5E0B3" w:themeFill="accent6" w:themeFillTint="66"/>
            <w:vAlign w:val="center"/>
          </w:tcPr>
          <w:p w14:paraId="23556803" w14:textId="77777777" w:rsidR="00FB48B8" w:rsidRPr="00212AE4" w:rsidRDefault="00FB48B8" w:rsidP="00587FC3">
            <w:pPr>
              <w:spacing w:line="276" w:lineRule="auto"/>
              <w:rPr>
                <w:rFonts w:ascii="Arial" w:hAnsi="Arial" w:cs="Arial"/>
                <w:sz w:val="20"/>
                <w:szCs w:val="20"/>
              </w:rPr>
            </w:pPr>
            <w:r w:rsidRPr="00212AE4">
              <w:rPr>
                <w:rFonts w:ascii="Arial" w:hAnsi="Arial" w:cs="Arial"/>
                <w:sz w:val="20"/>
                <w:szCs w:val="20"/>
              </w:rPr>
              <w:t>Light absorption can be tailored and extended to higher wavelengths by changing the morphology, size and dielectric of the surrounding medium</w:t>
            </w:r>
          </w:p>
        </w:tc>
        <w:tc>
          <w:tcPr>
            <w:tcW w:w="2545" w:type="dxa"/>
            <w:vAlign w:val="center"/>
          </w:tcPr>
          <w:p w14:paraId="1E83FB75" w14:textId="77777777" w:rsidR="00FB48B8" w:rsidRPr="00212AE4" w:rsidRDefault="00FB48B8" w:rsidP="00587FC3">
            <w:pPr>
              <w:spacing w:line="276" w:lineRule="auto"/>
              <w:rPr>
                <w:rFonts w:ascii="Arial" w:hAnsi="Arial" w:cs="Arial"/>
                <w:sz w:val="20"/>
                <w:szCs w:val="20"/>
              </w:rPr>
            </w:pPr>
            <w:r w:rsidRPr="00212AE4">
              <w:rPr>
                <w:rFonts w:ascii="Arial" w:hAnsi="Arial" w:cs="Arial"/>
                <w:sz w:val="20"/>
                <w:szCs w:val="20"/>
              </w:rPr>
              <w:t>No significant effect and can vary from case to case</w:t>
            </w:r>
          </w:p>
        </w:tc>
      </w:tr>
    </w:tbl>
    <w:p w14:paraId="0224B942" w14:textId="77777777" w:rsidR="00FB48B8" w:rsidRPr="00212AE4" w:rsidRDefault="00FB48B8" w:rsidP="00E14D3F">
      <w:pPr>
        <w:spacing w:line="276" w:lineRule="auto"/>
        <w:rPr>
          <w:rFonts w:ascii="Arial" w:hAnsi="Arial" w:cs="Arial"/>
          <w:b/>
          <w:bCs/>
          <w:sz w:val="24"/>
          <w:szCs w:val="24"/>
        </w:rPr>
      </w:pPr>
    </w:p>
    <w:p w14:paraId="33EF0BB1" w14:textId="7EC0036F" w:rsidR="00FC21B3" w:rsidRPr="00212AE4" w:rsidRDefault="003F2634" w:rsidP="003F2634">
      <w:pPr>
        <w:spacing w:line="276" w:lineRule="auto"/>
        <w:jc w:val="both"/>
        <w:rPr>
          <w:rFonts w:ascii="Arial" w:hAnsi="Arial" w:cs="Arial"/>
          <w:b/>
          <w:bCs/>
          <w:sz w:val="24"/>
          <w:szCs w:val="24"/>
        </w:rPr>
      </w:pPr>
      <w:r w:rsidRPr="00212AE4">
        <w:rPr>
          <w:rFonts w:ascii="Arial" w:hAnsi="Arial" w:cs="Arial"/>
          <w:b/>
          <w:bCs/>
          <w:sz w:val="24"/>
          <w:szCs w:val="24"/>
        </w:rPr>
        <w:t xml:space="preserve">3. </w:t>
      </w:r>
      <w:r w:rsidR="00E032C7" w:rsidRPr="00212AE4">
        <w:rPr>
          <w:rFonts w:ascii="Arial" w:hAnsi="Arial" w:cs="Arial"/>
          <w:b/>
          <w:bCs/>
          <w:sz w:val="24"/>
          <w:szCs w:val="24"/>
        </w:rPr>
        <w:t>C</w:t>
      </w:r>
      <w:r w:rsidR="00FC21B3" w:rsidRPr="00212AE4">
        <w:rPr>
          <w:rFonts w:ascii="Arial" w:hAnsi="Arial" w:cs="Arial"/>
          <w:b/>
          <w:bCs/>
          <w:sz w:val="24"/>
          <w:szCs w:val="24"/>
        </w:rPr>
        <w:t>haracteri</w:t>
      </w:r>
      <w:r w:rsidR="00C73FC1" w:rsidRPr="00212AE4">
        <w:rPr>
          <w:rFonts w:ascii="Arial" w:hAnsi="Arial" w:cs="Arial"/>
          <w:b/>
          <w:bCs/>
          <w:sz w:val="24"/>
          <w:szCs w:val="24"/>
        </w:rPr>
        <w:t>z</w:t>
      </w:r>
      <w:r w:rsidR="00FC21B3" w:rsidRPr="00212AE4">
        <w:rPr>
          <w:rFonts w:ascii="Arial" w:hAnsi="Arial" w:cs="Arial"/>
          <w:b/>
          <w:bCs/>
          <w:sz w:val="24"/>
          <w:szCs w:val="24"/>
        </w:rPr>
        <w:t>ation</w:t>
      </w:r>
      <w:r w:rsidR="001904F6" w:rsidRPr="00212AE4">
        <w:rPr>
          <w:rFonts w:ascii="Arial" w:hAnsi="Arial" w:cs="Arial"/>
          <w:b/>
          <w:bCs/>
          <w:sz w:val="24"/>
          <w:szCs w:val="24"/>
        </w:rPr>
        <w:t xml:space="preserve"> </w:t>
      </w:r>
      <w:r w:rsidR="00E032C7" w:rsidRPr="00212AE4">
        <w:rPr>
          <w:rFonts w:ascii="Arial" w:hAnsi="Arial" w:cs="Arial"/>
          <w:b/>
          <w:bCs/>
          <w:sz w:val="24"/>
          <w:szCs w:val="24"/>
        </w:rPr>
        <w:t xml:space="preserve">techniques for </w:t>
      </w:r>
      <w:r w:rsidR="001904F6" w:rsidRPr="00212AE4">
        <w:rPr>
          <w:rFonts w:ascii="Arial" w:hAnsi="Arial" w:cs="Arial"/>
          <w:b/>
          <w:bCs/>
          <w:sz w:val="24"/>
          <w:szCs w:val="24"/>
        </w:rPr>
        <w:t>plasmonic NPs</w:t>
      </w:r>
    </w:p>
    <w:p w14:paraId="4A768994" w14:textId="6D32E4B3" w:rsidR="003F2634" w:rsidRPr="00212AE4" w:rsidRDefault="003F2634" w:rsidP="003F2634">
      <w:pPr>
        <w:rPr>
          <w:rFonts w:ascii="Arial" w:hAnsi="Arial" w:cs="Arial"/>
          <w:b/>
          <w:bCs/>
          <w:sz w:val="24"/>
          <w:szCs w:val="24"/>
        </w:rPr>
      </w:pPr>
      <w:r w:rsidRPr="00212AE4">
        <w:rPr>
          <w:rFonts w:ascii="Arial" w:hAnsi="Arial" w:cs="Arial"/>
          <w:b/>
          <w:bCs/>
          <w:sz w:val="24"/>
          <w:szCs w:val="24"/>
        </w:rPr>
        <w:t>3.1.</w:t>
      </w:r>
      <w:r w:rsidR="00E032C7" w:rsidRPr="00212AE4">
        <w:rPr>
          <w:rFonts w:ascii="Arial" w:hAnsi="Arial" w:cs="Arial"/>
          <w:b/>
          <w:bCs/>
          <w:sz w:val="24"/>
          <w:szCs w:val="24"/>
        </w:rPr>
        <w:t xml:space="preserve"> Structural characterization </w:t>
      </w:r>
    </w:p>
    <w:p w14:paraId="211AA8FA" w14:textId="1DD9AA4C" w:rsidR="00731F3D" w:rsidRPr="00212AE4" w:rsidRDefault="009013F2" w:rsidP="00945FC6">
      <w:pPr>
        <w:spacing w:line="360" w:lineRule="auto"/>
        <w:jc w:val="both"/>
        <w:rPr>
          <w:rFonts w:ascii="Arial" w:hAnsi="Arial" w:cs="Arial"/>
        </w:rPr>
      </w:pPr>
      <w:r w:rsidRPr="00212AE4">
        <w:rPr>
          <w:rFonts w:ascii="Arial" w:hAnsi="Arial" w:cs="Arial" w:hint="eastAsia"/>
        </w:rPr>
        <w:t>T</w:t>
      </w:r>
      <w:r w:rsidRPr="00212AE4">
        <w:rPr>
          <w:rFonts w:ascii="Arial" w:hAnsi="Arial" w:cs="Arial"/>
        </w:rPr>
        <w:t xml:space="preserve">he rational design and construction of multifunctional nanocatalysts by careful engineering of the size, morphology, composition, defects and photo-absorption </w:t>
      </w:r>
      <w:r w:rsidR="00331884" w:rsidRPr="00212AE4">
        <w:rPr>
          <w:rFonts w:ascii="Arial" w:hAnsi="Arial" w:cs="Arial"/>
        </w:rPr>
        <w:t>are</w:t>
      </w:r>
      <w:r w:rsidRPr="00212AE4">
        <w:rPr>
          <w:rFonts w:ascii="Arial" w:hAnsi="Arial" w:cs="Arial"/>
        </w:rPr>
        <w:t xml:space="preserve"> essential </w:t>
      </w:r>
      <w:r w:rsidR="00331884" w:rsidRPr="00212AE4">
        <w:rPr>
          <w:rFonts w:ascii="Arial" w:hAnsi="Arial" w:cs="Arial"/>
        </w:rPr>
        <w:t xml:space="preserve">in </w:t>
      </w:r>
      <w:r w:rsidRPr="00212AE4">
        <w:rPr>
          <w:rFonts w:ascii="Arial" w:hAnsi="Arial" w:cs="Arial"/>
        </w:rPr>
        <w:t>realiz</w:t>
      </w:r>
      <w:r w:rsidR="00331884" w:rsidRPr="00212AE4">
        <w:rPr>
          <w:rFonts w:ascii="Arial" w:hAnsi="Arial" w:cs="Arial"/>
        </w:rPr>
        <w:t>ing</w:t>
      </w:r>
      <w:r w:rsidRPr="00212AE4">
        <w:rPr>
          <w:rFonts w:ascii="Arial" w:hAnsi="Arial" w:cs="Arial"/>
        </w:rPr>
        <w:t xml:space="preserve"> the solar-to-chemical energy conversion with higher quantum efficiency</w:t>
      </w:r>
      <w:r w:rsidR="00CB58A2" w:rsidRPr="00212AE4">
        <w:rPr>
          <w:rFonts w:ascii="Arial" w:hAnsi="Arial" w:cs="Arial"/>
        </w:rPr>
        <w:t xml:space="preserve"> values</w:t>
      </w:r>
      <w:r w:rsidRPr="00212AE4">
        <w:rPr>
          <w:rFonts w:ascii="Arial" w:hAnsi="Arial" w:cs="Arial"/>
        </w:rPr>
        <w:t>.</w:t>
      </w:r>
      <w:r w:rsidR="00815422" w:rsidRPr="00212AE4">
        <w:rPr>
          <w:rFonts w:ascii="Arial" w:hAnsi="Arial" w:cs="Arial"/>
        </w:rPr>
        <w:fldChar w:fldCharType="begin" w:fldLock="1"/>
      </w:r>
      <w:r w:rsidR="009D68A3" w:rsidRPr="00212AE4">
        <w:rPr>
          <w:rFonts w:ascii="Arial" w:hAnsi="Arial" w:cs="Arial"/>
        </w:rPr>
        <w:instrText>ADDIN CSL_CITATION {"citationItems":[{"id":"ITEM-1","itemData":{"DOI":"10.1080/01614940.2021.1948302","ISSN":"15205703","abstract":"Porous materials have attracted considerable attention in materials science, chemistry and multidisciplinary areas of research due to their diverse structures, tailorable functionalities, large surface areas, remarkable optical transparency, confinement and shape selectivity effects. The precise architecture of porous photocatalytic materials has been extensively reported by the hybridization of semiconducting nanoparticles (NPs), light-responsive metal complexes and plasmonic metal NPs with silica-based micro-, meso- and macro-porous nanostructures. This review targets to cover state-of-the-art accomplishments in the surface engineering chemistry of zeolites, mesoporous silica, and metal-organic frameworks (MOFs) as excellent host materials for solar to chemical energy conversion and environmental remediation. The specific advantages and disadvantages of representative porous materials in photocatalysis have also been elaborated and summarized. Finally, key advances and prospects are presented to overcome the current challenges in photocatalysis and to inspire further studies in this rapidly evolving research field.","author":[{"dropping-particle":"","family":"Verma","given":"Priyanka","non-dropping-particle":"","parse-names":false,"suffix":""},{"dropping-particle":"","family":"Kondo","given":"Yoshifumi","non-dropping-particle":"","parse-names":false,"suffix":""},{"dropping-particle":"","family":"Kuwahara","given":"Yasutaka","non-dropping-particle":"","parse-names":false,"suffix":""},{"dropping-particle":"","family":"Kamegawa","given":"Takashi","non-dropping-particle":"","parse-names":false,"suffix":""},{"dropping-particle":"","family":"Mori","given":"Kohsuke","non-dropping-particle":"","parse-names":false,"suffix":""},{"dropping-particle":"","family":"Raja","given":"Robert","non-dropping-particle":"","parse-names":false,"suffix":""},{"dropping-particle":"","family":"Yamashita","given":"Hiromi","non-dropping-particle":"","parse-names":false,"suffix":""}],"container-title":"Catalysis Reviews - Science and Engineering","id":"ITEM-1","issue":"2","issued":{"date-parts":[["2021"]]},"page":"165-233","publisher":"Taylor &amp; Francis","title":"Design and application of photocatalysts using porous materials","type":"article-journal","volume":"63"},"uris":["http://www.mendeley.com/documents/?uuid=a35c213b-d5b6-4aea-a59a-dc7b1105776e"]}],"mendeley":{"formattedCitation":"&lt;sup&gt;166&lt;/sup&gt;","plainTextFormattedCitation":"166","previouslyFormattedCitation":"&lt;sup&gt;166&lt;/sup&gt;"},"properties":{"noteIndex":0},"schema":"https://github.com/citation-style-language/schema/raw/master/csl-citation.json"}</w:instrText>
      </w:r>
      <w:r w:rsidR="00815422" w:rsidRPr="00212AE4">
        <w:rPr>
          <w:rFonts w:ascii="Arial" w:hAnsi="Arial" w:cs="Arial"/>
        </w:rPr>
        <w:fldChar w:fldCharType="separate"/>
      </w:r>
      <w:r w:rsidR="007473FD" w:rsidRPr="00212AE4">
        <w:rPr>
          <w:rFonts w:ascii="Arial" w:hAnsi="Arial" w:cs="Arial"/>
          <w:noProof/>
          <w:vertAlign w:val="superscript"/>
        </w:rPr>
        <w:t>166</w:t>
      </w:r>
      <w:r w:rsidR="00815422" w:rsidRPr="00212AE4">
        <w:rPr>
          <w:rFonts w:ascii="Arial" w:hAnsi="Arial" w:cs="Arial"/>
        </w:rPr>
        <w:fldChar w:fldCharType="end"/>
      </w:r>
      <w:r w:rsidR="00976FA6" w:rsidRPr="00212AE4">
        <w:rPr>
          <w:rFonts w:ascii="Arial" w:hAnsi="Arial" w:cs="Arial"/>
        </w:rPr>
        <w:t xml:space="preserve"> In the </w:t>
      </w:r>
      <w:r w:rsidR="00976FA6" w:rsidRPr="00212AE4">
        <w:rPr>
          <w:rFonts w:ascii="Arial" w:hAnsi="Arial" w:cs="Arial"/>
        </w:rPr>
        <w:lastRenderedPageBreak/>
        <w:t>structural characterization of novel plasmonic nanostructures, there is substantial room for improvement in tuning the structural design and tailoring the activity and selectivity of catalysts.</w:t>
      </w:r>
      <w:r w:rsidR="008915BF" w:rsidRPr="00212AE4">
        <w:rPr>
          <w:rFonts w:ascii="Arial" w:hAnsi="Arial" w:cs="Arial"/>
        </w:rPr>
        <w:fldChar w:fldCharType="begin" w:fldLock="1"/>
      </w:r>
      <w:r w:rsidR="009D68A3" w:rsidRPr="00212AE4">
        <w:rPr>
          <w:rFonts w:ascii="Arial" w:hAnsi="Arial" w:cs="Arial"/>
        </w:rPr>
        <w:instrText>ADDIN CSL_CITATION {"citationItems":[{"id":"ITEM-1","itemData":{"author":[{"dropping-particle":"","family":"Zhang","given":"Qiao","non-dropping-particle":"","parse-names":false,"suffix":""},{"dropping-particle":"","family":"Lee","given":"Ilkeun","non-dropping-particle":"","parse-names":false,"suffix":""},{"dropping-particle":"","family":"Joo","given":"J I Bong","non-dropping-particle":"","parse-names":false,"suffix":""},{"dropping-particle":"","family":"Zaera","given":"Francisco","non-dropping-particle":"","parse-names":false,"suffix":""}],"container-title":"Acc. Chem. Res.","id":"ITEM-1","issue":"8","issued":{"date-parts":[["2013"]]},"page":"1816-1824","title":"Core À Shell Nanostructured Catalysts","type":"article-journal","volume":"46"},"uris":["http://www.mendeley.com/documents/?uuid=bdbbb2c0-badd-4f57-8b1e-0f7a8fabd940"]},{"id":"ITEM-2","itemData":{"DOI":"10.1039/c5nr03841c","ISSN":"20403372","abstract":"Photocatalytic conversion of solar energy to chemical energy is an efficient process in green chemistry because it facilitates room temperature chemical transformations by generating electronically excited states in photocatalysts. We report here on the robust synthesis, detailed structural characterization, and especially photocatalytic properties of plasmonic Pd hexagonal nanoplates for chemical reactions. The Pd hexagonal nanoplates are twin crystals, and composed of the top and bottom faces enclosed by the {111} planes with stacking faults and the side surfaces bound by mixed six {111} and six {100} planes. The Pd hexagonal nanoplates with well-defined and tunable longitudinal localized surface plasmon resonance (LSPR) have enabled the direct harvesting of visible to near-infrared light for catalytic cross coupling reactions. Upon plasmon excitation, the catalytic Suzuki coupling reactions of iodobenzene and phenylboronic acid accelerate by a plasmonic photocatalytic effect of plasmon induced hot electrons. The turnover frequency (TOF) of the Pd hexagonal nanoplates in a reaction illuminated with a λ = 300-1000 nm Xenon lamp at 176 mW cm&lt;sup&gt;-2&lt;/sup&gt; was 2.5 and 2.7 times higher than that of non-plasmonic {111}-enclosed Pd nanooctahedra and {100}-enclosed Pd nanocubes, respectively, and 1.7 times higher than the TOF obtained when the reaction was thermally heated to the same temperature.","author":[{"dropping-particle":"","family":"Trinh","given":"T. Thuy","non-dropping-particle":"","parse-names":false,"suffix":""},{"dropping-particle":"","family":"Sato","given":"Ryota","non-dropping-particle":"","parse-names":false,"suffix":""},{"dropping-particle":"","family":"Sakamoto","given":"Masanori","non-dropping-particle":"","parse-names":false,"suffix":""},{"dropping-particle":"","family":"Fujiyoshi","given":"Yoshifumi","non-dropping-particle":"","parse-names":false,"suffix":""},{"dropping-particle":"","family":"Haruta","given":"Mitsutaka","non-dropping-particle":"","parse-names":false,"suffix":""},{"dropping-particle":"","family":"Kurata","given":"Hiroki","non-dropping-particle":"","parse-names":false,"suffix":""},{"dropping-particle":"","family":"Teranishi","given":"Toshiharu","non-dropping-particle":"","parse-names":false,"suffix":""}],"container-title":"Nanoscale","id":"ITEM-2","issue":"29","issued":{"date-parts":[["2015"]]},"page":"12435-12444","publisher":"Royal Society of Chemistry","title":"Visible to near-infrared plasmon-enhanced catalytic activity of Pd hexagonal nanoplates for the Suzuki coupling reaction","type":"article-journal","volume":"7"},"uris":["http://www.mendeley.com/documents/?uuid=1e7b614a-97bf-4bdd-92ee-d576b34f59ba"]},{"id":"ITEM-3","itemData":{"DOI":"10.1039/c7cs00207f","ISSN":"14604744","PMID":"28640313","abstract":"Surface-enhanced Raman scattering (SERS) spectroscopy has evolved into a cross-disciplinary analytical technique by unveiling relevant chemical, biological, material, and structural information. The focus of this review is on two critical properties for successfully expanding applications of SERS spectroscopy: quality of the plasmonic substrate and molecule localization to the substrate. In this review, we discuss recent work on quantifying SERS distance dependence, key factors for substrate characterization and performance evaluation, expansion of SERS applications through substrate development for UV plasmonics and short-distance capture strategies for optimizing analyte-surface structures. After surveying the recent developments of these seemingly disparate fields, we suggest new research directions that may originate from a synergistic blend of all the herein discussed topics. Finally, we discuss major challenges and open questions related to the application of SERS for understanding of chemical processes at the nanoscale, with special interest on in situ catalysts and biosensing.","author":[{"dropping-particle":"","family":"Cardinal","given":"M. Fernanda","non-dropping-particle":"","parse-names":false,"suffix":""},{"dropping-particle":"","family":"Ende","given":"Emma","non-dropping-particle":"Vander","parse-names":false,"suffix":""},{"dropping-particle":"","family":"Hackler","given":"Ryan A.","non-dropping-particle":"","parse-names":false,"suffix":""},{"dropping-particle":"","family":"McAnally","given":"Michael O.","non-dropping-particle":"","parse-names":false,"suffix":""},{"dropping-particle":"","family":"Stair","given":"Peter C.","non-dropping-particle":"","parse-names":false,"suffix":""},{"dropping-particle":"","family":"Schatz","given":"George C.","non-dropping-particle":"","parse-names":false,"suffix":""},{"dropping-particle":"","family":"Duyne","given":"Richard P.","non-dropping-particle":"Van","parse-names":false,"suffix":""}],"container-title":"Chemical Society Reviews","id":"ITEM-3","issue":"13","issued":{"date-parts":[["2017"]]},"page":"3886-3903","publisher":"Royal Society of Chemistry","title":"Expanding applications of SERS through versatile nanomaterials engineering","type":"article-journal","volume":"46"},"uris":["http://www.mendeley.com/documents/?uuid=e46d1f75-0007-4bd6-8ad1-2ef40509f1c0"]},{"id":"ITEM-4","itemData":{"DOI":"10.1021/cs300423a","ISSN":"21555435","abstract":"Indirect nanoplasmonic sensing, INPS, as the key step forward, facilitates the use of nanoplasmonic sensor technology in highly demanding environments in terms of temperature (up to 850 °C, so far), chemical harshness (strongly oxidizing and reducing atmospheres), and pressure for in situ and real time probing of catalyst and other functional nanomaterials. Furthermore, INPS allows for almost infinite material combinations. We also note that the pressure range within INPS can be used is not limited by the sensor or readout principle itself, but rather, by the design of the measurement cell; hence, experiments above atmospheric pressure should be straightforward. The INPS sensor chip features a dielectric spacer layer physically separating the nanoplasmonic sensors from the probed nanomaterial and serving several additional key functions, including (i) protection of the Au nanosensors from the environment and from structural reshaping at high temperature, (ii) providing tailored surface chemistry (support mateial) for the nanomaterial/catalyst to be studied, (iii) being chemically inert or (iv) participating actively in the process under study, e.g., in spillover effects during a catalytic reaction. In principle, any other dielectric material (oxides, nitrides, carbides) that can be deposited as a thin flat or porous film-but also polymers-can be used as the spacer layer/support material for an INPS experiment, depending on the needs of the specific probed system. To date, we have successfully applied the INPS sensing platform to investigate structural and chemical changes of nanomaterials, such as in catalyst sintering processes,19 the oxidation/reduction of Pd nanoparticles, or the storage of NOx species in BaO. We have also applied INPS to scrutinize size effects in the hydride formation process in nanoparticles in the sub-10 nm size range1,16 or to measure in situ changes in adsorbate surface coverage on heterogeneous catalysts at atmospheric pressure.2 Optical nanocalorimetry has been used to measure local temperature changes at the nanolevel and relate the latter, for example, to the activity of a catalyst.1 Furthermore, we have recently applied INPS to study dye molecule adsorption/impregnation of 10-μm-thick mesoporous TiO2 photoanodes in dye-sensitized solar cells by placing the INPS sensor at the hidden, internal interface between the support and the mesoporous TiO2.18 This approach provides a unique opportunity to selectively follow dye adsorp…","author":[{"dropping-particle":"","family":"Langhammer","given":"Christoph","non-dropping-particle":"","parse-names":false,"suffix":""},{"dropping-particle":"","family":"Larsson","given":"Elin M.","non-dropping-particle":"","parse-names":false,"suffix":""}],"container-title":"ACS Catalysis","id":"ITEM-4","issue":"9","issued":{"date-parts":[["2012"]]},"page":"2036-2045","title":"Nanoplasmonic in situ spectroscopy for catalysis applications","type":"article-journal","volume":"2"},"uris":["http://www.mendeley.com/documents/?uuid=22402061-54f7-44f8-8902-76c6415379ab"]},{"id":"ITEM-5","itemData":{"DOI":"10.1088/0034-4885/77/11/116502","ISSN":"00344885","abstract":"Rationally designed multifunctional plasmonic nanostructures efficiently integrate two or more functionalities into a single entity, for example, with both plasmonic and catalytic activity. This review article is focused on their synthesis and use in surface-enhanced Raman scattering (SERS) as a molecular spectroscopic technique with high sensitivity, fingerprint specificity, and surface selectivity. After a short tutorial on the fundamentals of Raman scattering and SERS in particular, applications ranging from chemistry (heterogeneous catalysis) to biology and medicine (diagnostics/imaging, therapy) are summarized.","author":[{"dropping-particle":"","family":"Xie","given":"Wei","non-dropping-particle":"","parse-names":false,"suffix":""},{"dropping-particle":"","family":"Schlücker","given":"Sebastian","non-dropping-particle":"","parse-names":false,"suffix":""}],"container-title":"Reports on Progress in Physics","id":"ITEM-5","issue":"11","issued":{"date-parts":[["2014"]]},"page":"116502","title":"Rationally designed multifunctional plasmonic nanostructures for surface-enhanced Raman spectroscopy: A review","type":"article-journal","volume":"77"},"uris":["http://www.mendeley.com/documents/?uuid=60c97d0b-04b7-4d70-a420-081bfd9f783e"]}],"mendeley":{"formattedCitation":"&lt;sup&gt;167–171&lt;/sup&gt;","plainTextFormattedCitation":"167–171","previouslyFormattedCitation":"&lt;sup&gt;167–171&lt;/sup&gt;"},"properties":{"noteIndex":0},"schema":"https://github.com/citation-style-language/schema/raw/master/csl-citation.json"}</w:instrText>
      </w:r>
      <w:r w:rsidR="008915BF" w:rsidRPr="00212AE4">
        <w:rPr>
          <w:rFonts w:ascii="Arial" w:hAnsi="Arial" w:cs="Arial"/>
        </w:rPr>
        <w:fldChar w:fldCharType="separate"/>
      </w:r>
      <w:r w:rsidR="007473FD" w:rsidRPr="00212AE4">
        <w:rPr>
          <w:rFonts w:ascii="Arial" w:hAnsi="Arial" w:cs="Arial"/>
          <w:noProof/>
          <w:vertAlign w:val="superscript"/>
        </w:rPr>
        <w:t>167–171</w:t>
      </w:r>
      <w:r w:rsidR="008915BF" w:rsidRPr="00212AE4">
        <w:rPr>
          <w:rFonts w:ascii="Arial" w:hAnsi="Arial" w:cs="Arial"/>
        </w:rPr>
        <w:fldChar w:fldCharType="end"/>
      </w:r>
      <w:r w:rsidR="00CE78F6" w:rsidRPr="00212AE4">
        <w:rPr>
          <w:rFonts w:ascii="Arial" w:hAnsi="Arial" w:cs="Arial"/>
        </w:rPr>
        <w:t xml:space="preserve"> To achieve this goal</w:t>
      </w:r>
      <w:r w:rsidR="0003154F" w:rsidRPr="00212AE4">
        <w:rPr>
          <w:rFonts w:ascii="Arial" w:hAnsi="Arial" w:cs="Arial"/>
        </w:rPr>
        <w:t xml:space="preserve"> in the rapidly advancing field</w:t>
      </w:r>
      <w:r w:rsidR="00CE78F6" w:rsidRPr="00212AE4">
        <w:rPr>
          <w:rFonts w:ascii="Arial" w:hAnsi="Arial" w:cs="Arial"/>
        </w:rPr>
        <w:t>, it is essential to understand the structure-property relations between</w:t>
      </w:r>
      <w:r w:rsidR="006B44A8" w:rsidRPr="00212AE4">
        <w:rPr>
          <w:rFonts w:ascii="Arial" w:hAnsi="Arial" w:cs="Arial"/>
        </w:rPr>
        <w:t xml:space="preserve"> the</w:t>
      </w:r>
      <w:r w:rsidR="00CE78F6" w:rsidRPr="00212AE4">
        <w:rPr>
          <w:rFonts w:ascii="Arial" w:hAnsi="Arial" w:cs="Arial"/>
        </w:rPr>
        <w:t xml:space="preserve"> plasmonic nanostructure and their catalytic response</w:t>
      </w:r>
      <w:r w:rsidR="003E7511" w:rsidRPr="00212AE4">
        <w:rPr>
          <w:rFonts w:ascii="Arial" w:hAnsi="Arial" w:cs="Arial"/>
        </w:rPr>
        <w:t xml:space="preserve"> using commonly employed and high</w:t>
      </w:r>
      <w:r w:rsidR="00C07995" w:rsidRPr="00212AE4">
        <w:rPr>
          <w:rFonts w:ascii="Arial" w:hAnsi="Arial" w:cs="Arial"/>
        </w:rPr>
        <w:t>er</w:t>
      </w:r>
      <w:r w:rsidR="003E7511" w:rsidRPr="00212AE4">
        <w:rPr>
          <w:rFonts w:ascii="Arial" w:hAnsi="Arial" w:cs="Arial"/>
        </w:rPr>
        <w:t xml:space="preserve"> resolution spectroscopical techniques.</w:t>
      </w:r>
      <w:r w:rsidR="008915BF" w:rsidRPr="00212AE4">
        <w:rPr>
          <w:rFonts w:ascii="Arial" w:hAnsi="Arial" w:cs="Arial"/>
        </w:rPr>
        <w:fldChar w:fldCharType="begin" w:fldLock="1"/>
      </w:r>
      <w:r w:rsidR="009527D1" w:rsidRPr="00212AE4">
        <w:rPr>
          <w:rFonts w:ascii="Arial" w:hAnsi="Arial" w:cs="Arial"/>
        </w:rPr>
        <w:instrText>ADDIN CSL_CITATION {"citationItems":[{"id":"ITEM-1","itemData":{"DOI":"10.1038/s41557-018-0054-3","ISSN":"17554349","PMID":"29736005","abstract":"Multi-electron redox reactions, although central to artificial photosynthesis, are kinetically sluggish. Amidst the search for synthetic catalysts for such processes, plasmonic nanoparticles have been found to catalyse multi-electron reduction of CO2 under visible light. This example motivates the need for a general, insight-driven framework for plasmonic catalysis of such multi-electron chemistry. Here, we elucidate the principles underlying the extraction of multiple redox equivalents from a plasmonic photocatalyst. We measure the kinetics of electron harvesting from a gold nanoparticle photocatalyst as a function of photon flux. Our measurements, supported by theoretical modelling, reveal a regime where two-electron transfer from the excited gold nanoparticle becomes prevalent. Multiple electron harvesting becomes possible under continuous-wave, visible-light excitation of moderate intensity due to strong interband transitions in gold and electron-hole separation accomplished using a hole scavenger. These insights will help expand the utility of plasmonic photocatalysis beyond CO2 reduction to other challenging multi-electron, multi-proton transformations such as N2 fixation.","author":[{"dropping-particle":"","family":"Kim","given":"Youngsoo","non-dropping-particle":"","parse-names":false,"suffix":""},{"dropping-particle":"","family":"Smith","given":"Jeremy G.","non-dropping-particle":"","parse-names":false,"suffix":""},{"dropping-particle":"","family":"Jain","given":"Prashant K.","non-dropping-particle":"","parse-names":false,"suffix":""}],"container-title":"Nature Chemistry","id":"ITEM-1","issue":"7","issued":{"date-parts":[["2018"]]},"page":"763-769","publisher":"Springer US","title":"Harvesting multiple electron-hole pairs generated through plasmonic excitation of Au nanoparticles","type":"article-journal","volume":"10"},"uris":["http://www.mendeley.com/documents/?uuid=872f8c45-795d-4017-bfb3-2ad13e87b109"]},{"id":"ITEM-2","itemData":{"DOI":"10.1038/s41570-018-0031-9","ISSN":"23973358","abstract":"The excitation of surface plasmons (SPs) — collective oscillation of conduction-band electrons in nanostructures — can afford photon, electron and heat energy redistribution over time and space. Making use of this ability, plasmon-enhanced molecular spectroscopy (PEMS) techniques with ultra-high sensitivity and surface selectivity have attracted much attention and have undergone considerable development over the past four decades. Recently, the development of plasmon-mediated chemical reactions (PMCRs) has shown the potential to have a large impact on the practice of chemistry. PMCRs exhibit some obvious differences from and potential advantages over traditional thermochemistry, photochemistry and photocatalysis. However, our physicochemical understanding of PMCRs is still far from complete. In this Review, we analyse the similarities and distinctive features of PEMS and PMCRs and compare PMCRs with traditional photochemical and thermochemical reactions. We then discuss how PMCRs can be improved by rationally designing and fabricating plasmonic nanostructures, selecting suitable surface and interface mediators and teaming them synergistically.","author":[{"dropping-particle":"","family":"Zhan","given":"Chao","non-dropping-particle":"","parse-names":false,"suffix":""},{"dropping-particle":"","family":"Chen","given":"Xue Jiao","non-dropping-particle":"","parse-names":false,"suffix":""},{"dropping-particle":"","family":"Yi","given":"Jun","non-dropping-particle":"","parse-names":false,"suffix":""},{"dropping-particle":"","family":"Li","given":"Jian Feng","non-dropping-particle":"","parse-names":false,"suffix":""},{"dropping-particle":"","family":"Wu","given":"De Yin","non-dropping-particle":"","parse-names":false,"suffix":""},{"dropping-particle":"","family":"Tian","given":"Zhong Qun","non-dropping-particle":"","parse-names":false,"suffix":""}],"container-title":"Nature Reviews Chemistry","id":"ITEM-2","issue":"9","issued":{"date-parts":[["2018"]]},"page":"216-230","publisher":"Springer US","title":"From plasmon-enhanced molecular spectroscopy to plasmon-mediated chemical reactions","type":"article-journal","volume":"2"},"uris":["http://www.mendeley.com/documents/?uuid=9c2176dc-ff57-4f91-bdec-6adb3550ac6d"]},{"id":"ITEM-3","itemData":{"DOI":"10.1021/acs.jpcc.6b01756","ISSN":"19327455","abstract":"Noble metallic nanosurface exhibits both plasmonic and catalytic functions. Surface-enhanced Raman scattering of para-aminothiophenol (p-ATP) was measured on a highly uniform two-dimensional silver nanoparticle array at different intensities of an excitation laser (532 nm) ranging from 4 to 4000 W/mm2. It was observed that p-ATP was chemically transformed to 4,4</w:instrText>
      </w:r>
      <w:r w:rsidR="009527D1" w:rsidRPr="00212AE4">
        <w:rPr>
          <w:rFonts w:ascii="Arial" w:hAnsi="Arial" w:cs="Arial" w:hint="eastAsia"/>
        </w:rPr>
        <w:instrText>′</w:instrText>
      </w:r>
      <w:r w:rsidR="009527D1" w:rsidRPr="00212AE4">
        <w:rPr>
          <w:rFonts w:ascii="Arial" w:hAnsi="Arial" w:cs="Arial"/>
        </w:rPr>
        <w:instrText xml:space="preserve">-dimercaptoazobenzene (DMAB) with the laser intensities of ≥40 W/mm2 during the Raman measurement. At 4 W/mm2, the Raman peaks of DMAB disappeared, which indicates that the laser intensity was insufficient for the chemical transformation although it was sufficient for the Raman measurement. The highly uniform silver nanoparticle array allowed quantitative analysis on the Raman peak intensity. The threshold of the chemical transformation from p-ATP to DMAB was estimated to be </w:instrText>
      </w:r>
      <w:r w:rsidR="009527D1" w:rsidRPr="00212AE4">
        <w:rPr>
          <w:rFonts w:ascii="ＭＳ 明朝" w:eastAsia="ＭＳ 明朝" w:hAnsi="ＭＳ 明朝" w:cs="ＭＳ 明朝" w:hint="eastAsia"/>
        </w:rPr>
        <w:instrText>∼</w:instrText>
      </w:r>
      <w:r w:rsidR="009527D1" w:rsidRPr="00212AE4">
        <w:rPr>
          <w:rFonts w:ascii="Arial" w:hAnsi="Arial" w:cs="Arial"/>
        </w:rPr>
        <w:instrText xml:space="preserve">18.8 W/mm2 on the silver nanoparticle array whose enhancement factor is </w:instrText>
      </w:r>
      <w:r w:rsidR="009527D1" w:rsidRPr="00212AE4">
        <w:rPr>
          <w:rFonts w:ascii="ＭＳ 明朝" w:eastAsia="ＭＳ 明朝" w:hAnsi="ＭＳ 明朝" w:cs="ＭＳ 明朝" w:hint="eastAsia"/>
        </w:rPr>
        <w:instrText>∼</w:instrText>
      </w:r>
      <w:r w:rsidR="009527D1" w:rsidRPr="00212AE4">
        <w:rPr>
          <w:rFonts w:ascii="Arial" w:hAnsi="Arial" w:cs="Arial"/>
        </w:rPr>
        <w:instrText>104.","author":[{"dropping-particle":"","family":"Takeyasu","given":"Nobuyuki","non-dropping-particle":"","parse-names":false,"suffix":""},{"dropping-particle":"","family":"Kagawa","given":"Ryusuke","non-dropping-particle":"","parse-names":false,"suffix":""},{"dropping-particle":"","family":"Sakata","given":"Kohei","non-dropping-particle":"","parse-names":false,"suffix":""},{"dropping-particle":"","family":"Kaneta","given":"Takashi","non-dropping-particle":"","parse-names":false,"suffix":""}],"container-title":"Journal of Physical Chemistry C","id":"ITEM-3","issue":"22","issued":{"date-parts":[["2016"]]},"page":"12163-12169","title":"Laser Power Threshold of Chemical Transformation on Highly Uniform Plasmonic and Catalytic Nanosurface","type":"article-journal","volume":"120"},"uris":["http://www.mendeley.com/documents/?uuid=c0c3bef2-f43f-402d-81a8-d6ada9a563b9"]},{"id":"ITEM-4","itemData":{"DOI":"10.1021/acs.jpclett.6b00147","ISSN":"19487185","abstract":"Surface- and tip-enhanced Raman spectroscopy (SERS and TERS) techniques exhibit highly localized chemical sensitivity, making them ideal for studying chemical reactions, including processes at catalytic surfaces. Catalyst structures, adsorbates, and reaction intermediates can be observed in low quantities at hot spots where electromagnetic fields are the strongest, providing ample opportunities to elucidate reaction mechanisms. Moreover, under ideal measurement conditions, it can even be used to trigger chemical reactions. However, factors such as substrate instability and insufficient signal enhancement still limit the applicability of SERS and TERS in the field of catalysis. By the use of sophisticated colloidal synthesis methods and advanced techniques, such as shell-isolated nanoparticle-enhanced Raman spectroscopy, these challenges could be overcome.","author":[{"dropping-particle":"","family":"Hartman","given":"Thomas","non-dropping-particle":"","parse-names":false,"suffix":""},{"dropping-particle":"","family":"Wondergem","given":"Caterina S.","non-dropping-particle":"","parse-names":false,"suffix":""},{"dropping-particle":"","family":"Kumar","given":"Naresh","non-dropping-particle":"","parse-names":false,"suffix":""},{"dropping-particle":"","family":"Berg","given":"Albert","non-dropping-particle":"Van Den","parse-names":false,"suffix":""},{"dropping-particle":"","family":"Weckhuysen","given":"Bert M.","non-dropping-particle":"","parse-names":false,"suffix":""}],"container-title":"Journal of Physical Chemistry Letters","id":"ITEM-4","issue":"8","issued":{"date-parts":[["2016"]]},"page":"1570-1584","title":"Surface- and Tip-Enhanced Raman Spectroscopy in Catalysis","type":"article-journal","volume":"7"},"uris":["http://www.mendeley.com/documents/?uuid=dd850e67-cbe8-4b13-8903-3e3895620e24"]}],"mendeley":{"formattedCitation":"&lt;sup&gt;113,172–174&lt;/sup&gt;","plainTextFormattedCitation":"113,172–174","previouslyFormattedCitation":"&lt;sup&gt;113,172–174&lt;/sup&gt;"},"properties":{"noteIndex":0},"schema":"https://github.com/citation-style-language/schema/raw/master/csl-citation.json"}</w:instrText>
      </w:r>
      <w:r w:rsidR="008915BF" w:rsidRPr="00212AE4">
        <w:rPr>
          <w:rFonts w:ascii="Arial" w:hAnsi="Arial" w:cs="Arial"/>
        </w:rPr>
        <w:fldChar w:fldCharType="separate"/>
      </w:r>
      <w:r w:rsidR="00F51D7D" w:rsidRPr="00212AE4">
        <w:rPr>
          <w:rFonts w:ascii="Arial" w:hAnsi="Arial" w:cs="Arial"/>
          <w:noProof/>
          <w:vertAlign w:val="superscript"/>
        </w:rPr>
        <w:t>113,172–174</w:t>
      </w:r>
      <w:r w:rsidR="008915BF" w:rsidRPr="00212AE4">
        <w:rPr>
          <w:rFonts w:ascii="Arial" w:hAnsi="Arial" w:cs="Arial"/>
        </w:rPr>
        <w:fldChar w:fldCharType="end"/>
      </w:r>
      <w:r w:rsidR="003E7511" w:rsidRPr="00212AE4">
        <w:rPr>
          <w:rFonts w:ascii="Arial" w:hAnsi="Arial" w:cs="Arial"/>
        </w:rPr>
        <w:t xml:space="preserve"> </w:t>
      </w:r>
      <w:r w:rsidR="007D2305" w:rsidRPr="00212AE4">
        <w:rPr>
          <w:rFonts w:ascii="Arial" w:hAnsi="Arial" w:cs="Arial"/>
        </w:rPr>
        <w:t xml:space="preserve">In this section, we have gathered </w:t>
      </w:r>
      <w:r w:rsidR="00331884" w:rsidRPr="00212AE4">
        <w:rPr>
          <w:rFonts w:ascii="Arial" w:hAnsi="Arial" w:cs="Arial"/>
        </w:rPr>
        <w:t xml:space="preserve">the </w:t>
      </w:r>
      <w:r w:rsidR="007D2305" w:rsidRPr="00212AE4">
        <w:rPr>
          <w:rFonts w:ascii="Arial" w:hAnsi="Arial" w:cs="Arial"/>
        </w:rPr>
        <w:t>three most significant structural characterization techniques viz. UV-vis absorption, X-ray</w:t>
      </w:r>
      <w:r w:rsidR="00331884" w:rsidRPr="00212AE4">
        <w:rPr>
          <w:rFonts w:ascii="Arial" w:hAnsi="Arial" w:cs="Arial"/>
        </w:rPr>
        <w:t>-</w:t>
      </w:r>
      <w:r w:rsidR="00045B2B" w:rsidRPr="00212AE4">
        <w:rPr>
          <w:rFonts w:ascii="Arial" w:hAnsi="Arial" w:cs="Arial"/>
        </w:rPr>
        <w:t xml:space="preserve">based spectroscopic analysis including X-ray </w:t>
      </w:r>
      <w:r w:rsidR="007D2305" w:rsidRPr="00212AE4">
        <w:rPr>
          <w:rFonts w:ascii="Arial" w:hAnsi="Arial" w:cs="Arial"/>
        </w:rPr>
        <w:t>absorption</w:t>
      </w:r>
      <w:r w:rsidR="00045B2B" w:rsidRPr="00212AE4">
        <w:rPr>
          <w:rFonts w:ascii="Arial" w:hAnsi="Arial" w:cs="Arial"/>
        </w:rPr>
        <w:t xml:space="preserve"> </w:t>
      </w:r>
      <w:r w:rsidR="006762E3" w:rsidRPr="00212AE4">
        <w:rPr>
          <w:rFonts w:ascii="Arial" w:hAnsi="Arial" w:cs="Arial"/>
        </w:rPr>
        <w:t>(XAS)</w:t>
      </w:r>
      <w:r w:rsidR="007D2305" w:rsidRPr="00212AE4">
        <w:rPr>
          <w:rFonts w:ascii="Arial" w:hAnsi="Arial" w:cs="Arial"/>
        </w:rPr>
        <w:t xml:space="preserve"> and X-ray photoelectron spectroscop</w:t>
      </w:r>
      <w:r w:rsidR="00C07995" w:rsidRPr="00212AE4">
        <w:rPr>
          <w:rFonts w:ascii="Arial" w:hAnsi="Arial" w:cs="Arial"/>
        </w:rPr>
        <w:t>y</w:t>
      </w:r>
      <w:r w:rsidR="007D2305" w:rsidRPr="00212AE4">
        <w:rPr>
          <w:rFonts w:ascii="Arial" w:hAnsi="Arial" w:cs="Arial"/>
        </w:rPr>
        <w:t xml:space="preserve"> </w:t>
      </w:r>
      <w:r w:rsidR="00AC7426" w:rsidRPr="00212AE4">
        <w:rPr>
          <w:rFonts w:ascii="Arial" w:hAnsi="Arial" w:cs="Arial"/>
        </w:rPr>
        <w:t xml:space="preserve">(XPS) </w:t>
      </w:r>
      <w:r w:rsidR="007D2305" w:rsidRPr="00212AE4">
        <w:rPr>
          <w:rFonts w:ascii="Arial" w:hAnsi="Arial" w:cs="Arial"/>
        </w:rPr>
        <w:t xml:space="preserve">on selected </w:t>
      </w:r>
      <w:r w:rsidR="00AC7426" w:rsidRPr="00212AE4">
        <w:rPr>
          <w:rFonts w:ascii="Arial" w:hAnsi="Arial" w:cs="Arial"/>
        </w:rPr>
        <w:t>examples of noble metal plasmonic NPs.</w:t>
      </w:r>
      <w:r w:rsidR="00CF443B" w:rsidRPr="00212AE4">
        <w:rPr>
          <w:rFonts w:ascii="Arial" w:hAnsi="Arial" w:cs="Arial"/>
        </w:rPr>
        <w:t xml:space="preserve"> </w:t>
      </w:r>
      <w:r w:rsidR="00CF443B" w:rsidRPr="00212AE4">
        <w:rPr>
          <w:rFonts w:ascii="Arial" w:hAnsi="Arial" w:cs="Arial"/>
          <w:b/>
          <w:bCs/>
        </w:rPr>
        <w:t xml:space="preserve">Table </w:t>
      </w:r>
      <w:r w:rsidR="00EA09F2" w:rsidRPr="00212AE4">
        <w:rPr>
          <w:rFonts w:ascii="Arial" w:hAnsi="Arial" w:cs="Arial"/>
          <w:b/>
          <w:bCs/>
        </w:rPr>
        <w:t>3</w:t>
      </w:r>
      <w:r w:rsidR="00CF443B" w:rsidRPr="00212AE4">
        <w:rPr>
          <w:rFonts w:ascii="Arial" w:hAnsi="Arial" w:cs="Arial"/>
        </w:rPr>
        <w:t xml:space="preserve"> summarizes the reported examples along with their </w:t>
      </w:r>
      <w:r w:rsidR="000F31C3" w:rsidRPr="00212AE4">
        <w:rPr>
          <w:rFonts w:ascii="Arial" w:hAnsi="Arial" w:cs="Arial"/>
        </w:rPr>
        <w:t xml:space="preserve">characteristics </w:t>
      </w:r>
      <w:r w:rsidR="00CF443B" w:rsidRPr="00212AE4">
        <w:rPr>
          <w:rFonts w:ascii="Arial" w:hAnsi="Arial" w:cs="Arial"/>
        </w:rPr>
        <w:t xml:space="preserve">and implications in the context of </w:t>
      </w:r>
      <w:r w:rsidR="00EB362F" w:rsidRPr="00212AE4">
        <w:rPr>
          <w:rFonts w:ascii="Arial" w:hAnsi="Arial" w:cs="Arial"/>
        </w:rPr>
        <w:t>their structural characterization</w:t>
      </w:r>
      <w:r w:rsidR="00CF443B" w:rsidRPr="00212AE4">
        <w:rPr>
          <w:rFonts w:ascii="Arial" w:hAnsi="Arial" w:cs="Arial"/>
        </w:rPr>
        <w:t>.</w:t>
      </w:r>
    </w:p>
    <w:p w14:paraId="16D131C6" w14:textId="5BC216FB" w:rsidR="00731F3D" w:rsidRPr="00212AE4" w:rsidRDefault="00731F3D" w:rsidP="00731F3D">
      <w:pPr>
        <w:spacing w:line="360" w:lineRule="auto"/>
        <w:jc w:val="both"/>
        <w:rPr>
          <w:rFonts w:ascii="Arial" w:hAnsi="Arial" w:cs="Arial"/>
          <w:sz w:val="20"/>
          <w:szCs w:val="20"/>
        </w:rPr>
      </w:pPr>
      <w:r w:rsidRPr="00212AE4">
        <w:rPr>
          <w:rFonts w:ascii="Arial" w:hAnsi="Arial" w:cs="Arial" w:hint="eastAsia"/>
          <w:b/>
          <w:bCs/>
          <w:sz w:val="20"/>
          <w:szCs w:val="20"/>
        </w:rPr>
        <w:t>T</w:t>
      </w:r>
      <w:r w:rsidRPr="00212AE4">
        <w:rPr>
          <w:rFonts w:ascii="Arial" w:hAnsi="Arial" w:cs="Arial"/>
          <w:b/>
          <w:bCs/>
          <w:sz w:val="20"/>
          <w:szCs w:val="20"/>
        </w:rPr>
        <w:t xml:space="preserve">able </w:t>
      </w:r>
      <w:r w:rsidR="00EA09F2" w:rsidRPr="00212AE4">
        <w:rPr>
          <w:rFonts w:ascii="Arial" w:hAnsi="Arial" w:cs="Arial"/>
          <w:b/>
          <w:bCs/>
          <w:sz w:val="20"/>
          <w:szCs w:val="20"/>
        </w:rPr>
        <w:t>3</w:t>
      </w:r>
      <w:r w:rsidRPr="00212AE4">
        <w:rPr>
          <w:rFonts w:ascii="Arial" w:hAnsi="Arial" w:cs="Arial"/>
          <w:b/>
          <w:bCs/>
          <w:sz w:val="20"/>
          <w:szCs w:val="20"/>
        </w:rPr>
        <w:t>.</w:t>
      </w:r>
      <w:r w:rsidRPr="00212AE4">
        <w:rPr>
          <w:rFonts w:ascii="Arial" w:hAnsi="Arial" w:cs="Arial"/>
          <w:sz w:val="20"/>
          <w:szCs w:val="20"/>
        </w:rPr>
        <w:t xml:space="preserve"> Structure-property relationships </w:t>
      </w:r>
      <w:r w:rsidR="003878C9" w:rsidRPr="00212AE4">
        <w:rPr>
          <w:rFonts w:ascii="Arial" w:hAnsi="Arial" w:cs="Arial"/>
          <w:sz w:val="20"/>
          <w:szCs w:val="20"/>
        </w:rPr>
        <w:t>from the characterization of the plasmonic catalyst.</w:t>
      </w:r>
    </w:p>
    <w:tbl>
      <w:tblPr>
        <w:tblStyle w:val="TableGrid"/>
        <w:tblW w:w="0" w:type="auto"/>
        <w:tblLayout w:type="fixed"/>
        <w:tblLook w:val="04A0" w:firstRow="1" w:lastRow="0" w:firstColumn="1" w:lastColumn="0" w:noHBand="0" w:noVBand="1"/>
      </w:tblPr>
      <w:tblGrid>
        <w:gridCol w:w="1696"/>
        <w:gridCol w:w="3119"/>
        <w:gridCol w:w="3544"/>
        <w:gridCol w:w="634"/>
      </w:tblGrid>
      <w:tr w:rsidR="003878C9" w:rsidRPr="00212AE4" w14:paraId="39A210FE" w14:textId="77777777" w:rsidTr="00EE229A">
        <w:tc>
          <w:tcPr>
            <w:tcW w:w="1696" w:type="dxa"/>
            <w:vAlign w:val="center"/>
          </w:tcPr>
          <w:p w14:paraId="726F402F" w14:textId="7CABA953" w:rsidR="003878C9" w:rsidRPr="00212AE4" w:rsidRDefault="003878C9" w:rsidP="003878C9">
            <w:pPr>
              <w:spacing w:line="360" w:lineRule="auto"/>
              <w:jc w:val="center"/>
              <w:rPr>
                <w:rFonts w:ascii="Arial" w:hAnsi="Arial" w:cs="Arial"/>
                <w:b/>
                <w:bCs/>
                <w:sz w:val="20"/>
                <w:szCs w:val="20"/>
              </w:rPr>
            </w:pPr>
            <w:r w:rsidRPr="00212AE4">
              <w:rPr>
                <w:rFonts w:ascii="Arial" w:hAnsi="Arial" w:cs="Arial" w:hint="eastAsia"/>
                <w:b/>
                <w:bCs/>
                <w:sz w:val="20"/>
                <w:szCs w:val="20"/>
              </w:rPr>
              <w:t>S</w:t>
            </w:r>
            <w:r w:rsidRPr="00212AE4">
              <w:rPr>
                <w:rFonts w:ascii="Arial" w:hAnsi="Arial" w:cs="Arial"/>
                <w:b/>
                <w:bCs/>
                <w:sz w:val="20"/>
                <w:szCs w:val="20"/>
              </w:rPr>
              <w:t>pectroscopic technique</w:t>
            </w:r>
          </w:p>
        </w:tc>
        <w:tc>
          <w:tcPr>
            <w:tcW w:w="3119" w:type="dxa"/>
            <w:vAlign w:val="center"/>
          </w:tcPr>
          <w:p w14:paraId="30FE4150" w14:textId="4E4826E4" w:rsidR="003878C9" w:rsidRPr="00212AE4" w:rsidRDefault="003878C9" w:rsidP="003878C9">
            <w:pPr>
              <w:spacing w:line="360" w:lineRule="auto"/>
              <w:jc w:val="center"/>
              <w:rPr>
                <w:rFonts w:ascii="Arial" w:hAnsi="Arial" w:cs="Arial"/>
                <w:b/>
                <w:bCs/>
                <w:sz w:val="20"/>
                <w:szCs w:val="20"/>
              </w:rPr>
            </w:pPr>
            <w:r w:rsidRPr="00212AE4">
              <w:rPr>
                <w:rFonts w:ascii="Arial" w:hAnsi="Arial" w:cs="Arial"/>
                <w:b/>
                <w:bCs/>
                <w:sz w:val="20"/>
                <w:szCs w:val="20"/>
              </w:rPr>
              <w:t>Plasmonic photocatalyst</w:t>
            </w:r>
          </w:p>
        </w:tc>
        <w:tc>
          <w:tcPr>
            <w:tcW w:w="3544" w:type="dxa"/>
            <w:vAlign w:val="center"/>
          </w:tcPr>
          <w:p w14:paraId="251C65D1" w14:textId="684085EB" w:rsidR="003878C9" w:rsidRPr="00212AE4" w:rsidRDefault="003878C9" w:rsidP="003878C9">
            <w:pPr>
              <w:spacing w:line="360" w:lineRule="auto"/>
              <w:jc w:val="center"/>
              <w:rPr>
                <w:rFonts w:ascii="Arial" w:hAnsi="Arial" w:cs="Arial"/>
                <w:b/>
                <w:bCs/>
                <w:sz w:val="20"/>
                <w:szCs w:val="20"/>
              </w:rPr>
            </w:pPr>
            <w:r w:rsidRPr="00212AE4">
              <w:rPr>
                <w:rFonts w:ascii="Arial" w:hAnsi="Arial" w:cs="Arial" w:hint="eastAsia"/>
                <w:b/>
                <w:bCs/>
                <w:sz w:val="20"/>
                <w:szCs w:val="20"/>
              </w:rPr>
              <w:t>E</w:t>
            </w:r>
            <w:r w:rsidRPr="00212AE4">
              <w:rPr>
                <w:rFonts w:ascii="Arial" w:hAnsi="Arial" w:cs="Arial"/>
                <w:b/>
                <w:bCs/>
                <w:sz w:val="20"/>
                <w:szCs w:val="20"/>
              </w:rPr>
              <w:t>vidence and Explanation</w:t>
            </w:r>
          </w:p>
        </w:tc>
        <w:tc>
          <w:tcPr>
            <w:tcW w:w="634" w:type="dxa"/>
            <w:vAlign w:val="center"/>
          </w:tcPr>
          <w:p w14:paraId="7B6054CC" w14:textId="060D6795" w:rsidR="003878C9" w:rsidRPr="00212AE4" w:rsidRDefault="003878C9" w:rsidP="003878C9">
            <w:pPr>
              <w:spacing w:line="360" w:lineRule="auto"/>
              <w:jc w:val="center"/>
              <w:rPr>
                <w:rFonts w:ascii="Arial" w:hAnsi="Arial" w:cs="Arial"/>
                <w:b/>
                <w:bCs/>
                <w:sz w:val="20"/>
                <w:szCs w:val="20"/>
              </w:rPr>
            </w:pPr>
            <w:r w:rsidRPr="00212AE4">
              <w:rPr>
                <w:rFonts w:ascii="Arial" w:hAnsi="Arial" w:cs="Arial" w:hint="eastAsia"/>
                <w:b/>
                <w:bCs/>
                <w:sz w:val="20"/>
                <w:szCs w:val="20"/>
              </w:rPr>
              <w:t>R</w:t>
            </w:r>
            <w:r w:rsidRPr="00212AE4">
              <w:rPr>
                <w:rFonts w:ascii="Arial" w:hAnsi="Arial" w:cs="Arial"/>
                <w:b/>
                <w:bCs/>
                <w:sz w:val="20"/>
                <w:szCs w:val="20"/>
              </w:rPr>
              <w:t>ef.</w:t>
            </w:r>
          </w:p>
        </w:tc>
      </w:tr>
      <w:tr w:rsidR="006E1D07" w:rsidRPr="00212AE4" w14:paraId="3396EB18" w14:textId="77777777" w:rsidTr="00EE229A">
        <w:tc>
          <w:tcPr>
            <w:tcW w:w="1696" w:type="dxa"/>
            <w:vMerge w:val="restart"/>
            <w:vAlign w:val="center"/>
          </w:tcPr>
          <w:p w14:paraId="1972B5EB" w14:textId="71D7F49F" w:rsidR="006E1D07" w:rsidRPr="00212AE4" w:rsidRDefault="006E1D07" w:rsidP="00C637E1">
            <w:pPr>
              <w:spacing w:line="276" w:lineRule="auto"/>
              <w:jc w:val="center"/>
              <w:rPr>
                <w:rFonts w:ascii="Arial" w:hAnsi="Arial" w:cs="Arial"/>
                <w:sz w:val="20"/>
                <w:szCs w:val="20"/>
              </w:rPr>
            </w:pPr>
            <w:r w:rsidRPr="00212AE4">
              <w:rPr>
                <w:rFonts w:ascii="Arial" w:hAnsi="Arial" w:cs="Arial"/>
                <w:sz w:val="20"/>
                <w:szCs w:val="20"/>
              </w:rPr>
              <w:t>UV-vis</w:t>
            </w:r>
          </w:p>
        </w:tc>
        <w:tc>
          <w:tcPr>
            <w:tcW w:w="3119" w:type="dxa"/>
          </w:tcPr>
          <w:p w14:paraId="60B9C373" w14:textId="79128622" w:rsidR="006E1D07" w:rsidRPr="00212AE4" w:rsidRDefault="006E1D07" w:rsidP="00C637E1">
            <w:pPr>
              <w:spacing w:line="276" w:lineRule="auto"/>
              <w:jc w:val="both"/>
              <w:rPr>
                <w:rFonts w:ascii="Arial" w:hAnsi="Arial" w:cs="Arial"/>
                <w:sz w:val="20"/>
                <w:szCs w:val="20"/>
              </w:rPr>
            </w:pPr>
            <w:r w:rsidRPr="00212AE4">
              <w:rPr>
                <w:rFonts w:ascii="Arial" w:hAnsi="Arial" w:cs="Arial"/>
                <w:sz w:val="20"/>
                <w:szCs w:val="20"/>
              </w:rPr>
              <w:t>Ag-Cu/UCPT</w:t>
            </w:r>
          </w:p>
        </w:tc>
        <w:tc>
          <w:tcPr>
            <w:tcW w:w="3544" w:type="dxa"/>
          </w:tcPr>
          <w:p w14:paraId="518BECC4" w14:textId="19C14BC3" w:rsidR="006E1D07" w:rsidRPr="00212AE4" w:rsidRDefault="006E1D07" w:rsidP="00C637E1">
            <w:pPr>
              <w:spacing w:line="276" w:lineRule="auto"/>
              <w:jc w:val="both"/>
              <w:rPr>
                <w:rFonts w:ascii="Arial" w:hAnsi="Arial" w:cs="Arial"/>
                <w:sz w:val="20"/>
                <w:szCs w:val="20"/>
              </w:rPr>
            </w:pPr>
            <w:r w:rsidRPr="00212AE4">
              <w:rPr>
                <w:rFonts w:ascii="Arial" w:hAnsi="Arial" w:cs="Arial"/>
                <w:sz w:val="20"/>
                <w:szCs w:val="20"/>
                <w:vertAlign w:val="superscript"/>
              </w:rPr>
              <w:t>2</w:t>
            </w:r>
            <w:r w:rsidRPr="00212AE4">
              <w:rPr>
                <w:rFonts w:ascii="Arial" w:hAnsi="Arial" w:cs="Arial"/>
                <w:sz w:val="20"/>
                <w:szCs w:val="20"/>
              </w:rPr>
              <w:t>F</w:t>
            </w:r>
            <w:r w:rsidRPr="00212AE4">
              <w:rPr>
                <w:rFonts w:ascii="Arial" w:hAnsi="Arial" w:cs="Arial"/>
                <w:sz w:val="20"/>
                <w:szCs w:val="20"/>
                <w:vertAlign w:val="subscript"/>
              </w:rPr>
              <w:t>7/2</w:t>
            </w:r>
            <w:r w:rsidRPr="00212AE4">
              <w:rPr>
                <w:rFonts w:ascii="Arial" w:hAnsi="Arial" w:cs="Arial"/>
                <w:sz w:val="20"/>
                <w:szCs w:val="20"/>
              </w:rPr>
              <w:t xml:space="preserve"> </w:t>
            </w:r>
            <m:oMath>
              <m:r>
                <w:rPr>
                  <w:rFonts w:ascii="Cambria Math" w:hAnsi="Cambria Math" w:cs="Arial"/>
                  <w:sz w:val="20"/>
                  <w:szCs w:val="20"/>
                </w:rPr>
                <m:t>→</m:t>
              </m:r>
            </m:oMath>
            <w:r w:rsidRPr="00212AE4">
              <w:rPr>
                <w:rFonts w:ascii="Arial" w:hAnsi="Arial" w:cs="Arial"/>
                <w:sz w:val="20"/>
                <w:szCs w:val="20"/>
                <w:vertAlign w:val="superscript"/>
              </w:rPr>
              <w:t>2</w:t>
            </w:r>
            <w:r w:rsidRPr="00212AE4">
              <w:rPr>
                <w:rFonts w:ascii="Arial" w:hAnsi="Arial" w:cs="Arial"/>
                <w:sz w:val="20"/>
                <w:szCs w:val="20"/>
              </w:rPr>
              <w:t>F</w:t>
            </w:r>
            <w:r w:rsidRPr="00212AE4">
              <w:rPr>
                <w:rFonts w:ascii="Arial" w:hAnsi="Arial" w:cs="Arial"/>
                <w:sz w:val="20"/>
                <w:szCs w:val="20"/>
                <w:vertAlign w:val="subscript"/>
              </w:rPr>
              <w:t xml:space="preserve">5/2 </w:t>
            </w:r>
            <w:r w:rsidRPr="00212AE4">
              <w:rPr>
                <w:rFonts w:ascii="Arial" w:hAnsi="Arial" w:cs="Arial"/>
                <w:sz w:val="20"/>
                <w:szCs w:val="20"/>
              </w:rPr>
              <w:t>transition from Yb</w:t>
            </w:r>
            <w:r w:rsidRPr="00212AE4">
              <w:rPr>
                <w:rFonts w:ascii="Arial" w:hAnsi="Arial" w:cs="Arial"/>
                <w:sz w:val="20"/>
                <w:szCs w:val="20"/>
                <w:vertAlign w:val="superscript"/>
              </w:rPr>
              <w:t>3+</w:t>
            </w:r>
            <w:r w:rsidRPr="00212AE4">
              <w:rPr>
                <w:rFonts w:ascii="Arial" w:hAnsi="Arial" w:cs="Arial"/>
                <w:sz w:val="20"/>
                <w:szCs w:val="20"/>
              </w:rPr>
              <w:t xml:space="preserve"> further extended towards Vis-NIR upon introducing Ag-Cu NPs</w:t>
            </w:r>
          </w:p>
        </w:tc>
        <w:tc>
          <w:tcPr>
            <w:tcW w:w="634" w:type="dxa"/>
          </w:tcPr>
          <w:p w14:paraId="26D0CEB6" w14:textId="1EBACEB8" w:rsidR="006E1D07" w:rsidRPr="00212AE4" w:rsidRDefault="00015CEC" w:rsidP="00D93B95">
            <w:pPr>
              <w:spacing w:line="360" w:lineRule="auto"/>
              <w:jc w:val="both"/>
              <w:rPr>
                <w:rFonts w:ascii="Arial" w:hAnsi="Arial" w:cs="Arial"/>
                <w:sz w:val="20"/>
                <w:szCs w:val="20"/>
              </w:rPr>
            </w:pPr>
            <w:r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{"citationItems":[{"id":"ITEM-1","itemData":{"DOI":"10.1016/j.jhazmat.2019.01.004","ISSN":"0304-3894","author":[{"dropping-particle":"","family":"Reddy","given":"Kumbam Lingeshwar","non-dropping-particle":"","parse-names":false,"suffix":""},{"dropping-particle":"","family":"Kumar","given":"Suneel","non-dropping-particle":"","parse-names":false,"suffix":""},{"dropping-particle":"","family":"Kumar","given":"Ajay","non-dropping-particle":"","parse-names":false,"suffix":""},{"dropping-particle":"","family":"Krishnan","given":"Venkata","non-dropping-particle":"","parse-names":false,"suffix":""}],"container-title":"Journal of Hazardous Materials","id":"ITEM-1","issue":"August 2018","issued":{"date-parts":[["2019"]]},"page":"694-705","publisher":"Elsevier","title":"Wide spectrum photocatalytic activity in lanthanide-doped upconversion nanophosphors coated with porous TiO 2 and Ag-Cu bimetallic nanoparticles","type":"article-journal","volume":"367"},"uris":["http://www.mendeley.com/documents/?uuid=f90c10c4-dcf4-4ce3-bf02-a8da1e4888e1"]}],"mendeley":{"formattedCitation":"&lt;sup&gt;175&lt;/sup&gt;","plainTextFormattedCitation":"175","previouslyFormattedCitation":"&lt;sup&gt;175&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rPr>
              <w:t>175</w:t>
            </w:r>
            <w:r w:rsidRPr="00212AE4">
              <w:rPr>
                <w:rFonts w:ascii="Arial" w:hAnsi="Arial" w:cs="Arial"/>
                <w:sz w:val="20"/>
                <w:szCs w:val="20"/>
              </w:rPr>
              <w:fldChar w:fldCharType="end"/>
            </w:r>
          </w:p>
        </w:tc>
      </w:tr>
      <w:tr w:rsidR="006E1D07" w:rsidRPr="00212AE4" w14:paraId="23A3D7C0" w14:textId="77777777" w:rsidTr="00EE229A">
        <w:tc>
          <w:tcPr>
            <w:tcW w:w="1696" w:type="dxa"/>
            <w:vMerge/>
          </w:tcPr>
          <w:p w14:paraId="3FC5CA11" w14:textId="77777777" w:rsidR="006E1D07" w:rsidRPr="00212AE4" w:rsidRDefault="006E1D07" w:rsidP="00C637E1">
            <w:pPr>
              <w:spacing w:line="276" w:lineRule="auto"/>
              <w:jc w:val="both"/>
              <w:rPr>
                <w:rFonts w:ascii="Arial" w:hAnsi="Arial" w:cs="Arial"/>
                <w:sz w:val="20"/>
                <w:szCs w:val="20"/>
              </w:rPr>
            </w:pPr>
          </w:p>
        </w:tc>
        <w:tc>
          <w:tcPr>
            <w:tcW w:w="3119" w:type="dxa"/>
          </w:tcPr>
          <w:p w14:paraId="21E5B98E" w14:textId="1A77E36D" w:rsidR="006E1D07" w:rsidRPr="00212AE4" w:rsidRDefault="006E1D07" w:rsidP="00C637E1">
            <w:pPr>
              <w:spacing w:line="276" w:lineRule="auto"/>
              <w:jc w:val="both"/>
              <w:rPr>
                <w:rFonts w:ascii="Arial" w:hAnsi="Arial" w:cs="Arial"/>
                <w:sz w:val="20"/>
                <w:szCs w:val="20"/>
              </w:rPr>
            </w:pPr>
            <w:r w:rsidRPr="00212AE4">
              <w:rPr>
                <w:rFonts w:ascii="Arial" w:hAnsi="Arial" w:cs="Arial"/>
                <w:sz w:val="20"/>
                <w:szCs w:val="20"/>
              </w:rPr>
              <w:t>Ag/NaNbO</w:t>
            </w:r>
            <w:r w:rsidRPr="00212AE4">
              <w:rPr>
                <w:rFonts w:ascii="Arial" w:hAnsi="Arial" w:cs="Arial"/>
                <w:sz w:val="20"/>
                <w:szCs w:val="20"/>
                <w:vertAlign w:val="subscript"/>
              </w:rPr>
              <w:t>3</w:t>
            </w:r>
          </w:p>
        </w:tc>
        <w:tc>
          <w:tcPr>
            <w:tcW w:w="3544" w:type="dxa"/>
          </w:tcPr>
          <w:p w14:paraId="050C4C17" w14:textId="6A9F297E" w:rsidR="006E1D07" w:rsidRPr="00212AE4" w:rsidRDefault="006E1D07" w:rsidP="00C637E1">
            <w:pPr>
              <w:spacing w:line="276" w:lineRule="auto"/>
              <w:jc w:val="both"/>
              <w:rPr>
                <w:rFonts w:ascii="Arial" w:hAnsi="Arial" w:cs="Arial"/>
                <w:sz w:val="20"/>
                <w:szCs w:val="20"/>
              </w:rPr>
            </w:pPr>
            <w:r w:rsidRPr="00212AE4">
              <w:rPr>
                <w:rFonts w:ascii="Arial" w:hAnsi="Arial" w:cs="Arial"/>
                <w:sz w:val="20"/>
                <w:szCs w:val="20"/>
              </w:rPr>
              <w:t>An absorption edge in the Vis region at 508 nm with Ag NPs</w:t>
            </w:r>
          </w:p>
        </w:tc>
        <w:tc>
          <w:tcPr>
            <w:tcW w:w="634" w:type="dxa"/>
          </w:tcPr>
          <w:p w14:paraId="12B0CC8C" w14:textId="716FD9C8" w:rsidR="006E1D07" w:rsidRPr="00212AE4" w:rsidRDefault="001D0700" w:rsidP="00D93B95">
            <w:pPr>
              <w:spacing w:line="360" w:lineRule="auto"/>
              <w:jc w:val="both"/>
              <w:rPr>
                <w:rFonts w:ascii="Arial" w:hAnsi="Arial" w:cs="Arial"/>
                <w:sz w:val="20"/>
                <w:szCs w:val="20"/>
              </w:rPr>
            </w:pPr>
            <w:r w:rsidRPr="00212AE4">
              <w:rPr>
                <w:rFonts w:ascii="Arial" w:hAnsi="Arial" w:cs="Arial"/>
                <w:sz w:val="20"/>
                <w:szCs w:val="20"/>
              </w:rPr>
              <w:fldChar w:fldCharType="begin" w:fldLock="1"/>
            </w:r>
            <w:r w:rsidR="009D68A3" w:rsidRPr="00212AE4">
              <w:rPr>
                <w:rFonts w:ascii="Arial" w:hAnsi="Arial" w:cs="Arial"/>
                <w:sz w:val="20"/>
                <w:szCs w:val="20"/>
              </w:rPr>
              <w:instrText xml:space="preserve">ADDIN CSL_CITATION {"citationItems":[{"id":"ITEM-1","itemData":{"DOI":"10.1016/j.renene.2020.09.132","ISSN":"18790682","abstract":"Silver (Ag) nanoparticles decorated NaNbO3 nanorods (Ag-NaNbO3) based nanocomposite have been successfully synthesized by simple chemical solution method with the aim to couple the plasmonic and piezo-phototronic effect. The Ag-NaNbO3 nanocomposite showed much enhanced photocatalytic and photoelectrochemical water splitting properties as compared to bare NaNbO3. A </w:instrText>
            </w:r>
            <w:r w:rsidR="009D68A3" w:rsidRPr="00212AE4">
              <w:rPr>
                <w:rFonts w:ascii="ＭＳ 明朝" w:eastAsia="ＭＳ 明朝" w:hAnsi="ＭＳ 明朝" w:cs="ＭＳ 明朝" w:hint="eastAsia"/>
                <w:sz w:val="20"/>
                <w:szCs w:val="20"/>
              </w:rPr>
              <w:instrText>∼</w:instrText>
            </w:r>
            <w:r w:rsidR="009D68A3" w:rsidRPr="00212AE4">
              <w:rPr>
                <w:rFonts w:ascii="Arial" w:hAnsi="Arial" w:cs="Arial"/>
                <w:sz w:val="20"/>
                <w:szCs w:val="20"/>
              </w:rPr>
              <w:instrText xml:space="preserve">10 fold enhancement in the photodecomposition of organic MB dye and a </w:instrText>
            </w:r>
            <w:r w:rsidR="009D68A3" w:rsidRPr="00212AE4">
              <w:rPr>
                <w:rFonts w:ascii="ＭＳ 明朝" w:eastAsia="ＭＳ 明朝" w:hAnsi="ＭＳ 明朝" w:cs="ＭＳ 明朝" w:hint="eastAsia"/>
                <w:sz w:val="20"/>
                <w:szCs w:val="20"/>
              </w:rPr>
              <w:instrText>∼</w:instrText>
            </w:r>
            <w:r w:rsidR="009D68A3" w:rsidRPr="00212AE4">
              <w:rPr>
                <w:rFonts w:ascii="Arial" w:hAnsi="Arial" w:cs="Arial"/>
                <w:sz w:val="20"/>
                <w:szCs w:val="20"/>
              </w:rPr>
              <w:instrText>9 fold increment in the photocurrent density of photoelectrochemical water splitting was observed as compared to bare NaNbO3, which has been attributed to the combined plasmonic and piezo-phototronic effect. The plasmonic effect due to the presence of Ag nanoparticles on the NaNbO3 surface resulted in enhanced absorption of visible light and piezo-photoelectric effect resulted in better separation of the photogenerated charges due to the built-in electric field. This approach demonstrates a novel strategy for enhancing the performance of silver decorated semiconducting/piezoelectric material for achieving efficient photocatalytic dye degradation and PEC water splitting.","author":[{"dropping-particle":"","family":"Kumar","given":"Dheeraj","non-dropping-particle":"","parse-names":false,"suffix":""},{"dropping-particle":"","family":"Sharma","given":"Surbhi","non-dropping-particle":"","parse-names":false,"suffix":""},{"dropping-particle":"","family":"Khare","given":"Neeraj","non-dropping-particle":"","parse-names":false,"suffix":""}],"container-title":"Renewable Energy","id":"ITEM-1","issued":{"date-parts":[["2021"]]},"page":"1569-1579","publisher":"Elsevier Ltd","title":"Piezo-phototronic and plasmonic effect coupled Ag-NaNbO3 nanocomposite for enhanced photocatalytic and photoelectrochemical water splitting activity","type":"article-journal","volume":"163"},"uris":["http://www.mendeley.com/documents/?uuid=64d14d29-24e8-4fa5-a1e2-f2622183a5de"]}],"mendeley":{"formattedCitation":"&lt;sup&gt;176&lt;/sup&gt;","plainTextFormattedCitation":"176","previouslyFormattedCitation":"&lt;sup&gt;176&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rPr>
              <w:t>176</w:t>
            </w:r>
            <w:r w:rsidRPr="00212AE4">
              <w:rPr>
                <w:rFonts w:ascii="Arial" w:hAnsi="Arial" w:cs="Arial"/>
                <w:sz w:val="20"/>
                <w:szCs w:val="20"/>
              </w:rPr>
              <w:fldChar w:fldCharType="end"/>
            </w:r>
          </w:p>
        </w:tc>
      </w:tr>
      <w:tr w:rsidR="006E1D07" w:rsidRPr="00212AE4" w14:paraId="5FAE702E" w14:textId="77777777" w:rsidTr="00EE229A">
        <w:tc>
          <w:tcPr>
            <w:tcW w:w="1696" w:type="dxa"/>
            <w:vMerge/>
          </w:tcPr>
          <w:p w14:paraId="5F989FC3" w14:textId="77777777" w:rsidR="006E1D07" w:rsidRPr="00212AE4" w:rsidRDefault="006E1D07" w:rsidP="00C637E1">
            <w:pPr>
              <w:spacing w:line="276" w:lineRule="auto"/>
              <w:jc w:val="both"/>
              <w:rPr>
                <w:rFonts w:ascii="Arial" w:hAnsi="Arial" w:cs="Arial"/>
                <w:sz w:val="20"/>
                <w:szCs w:val="20"/>
              </w:rPr>
            </w:pPr>
          </w:p>
        </w:tc>
        <w:tc>
          <w:tcPr>
            <w:tcW w:w="3119" w:type="dxa"/>
          </w:tcPr>
          <w:p w14:paraId="7D35F2D3" w14:textId="544D408D" w:rsidR="006E1D07" w:rsidRPr="00212AE4" w:rsidRDefault="006E1D07" w:rsidP="00C637E1">
            <w:pPr>
              <w:spacing w:line="276" w:lineRule="auto"/>
              <w:jc w:val="both"/>
              <w:rPr>
                <w:rFonts w:ascii="Arial" w:hAnsi="Arial" w:cs="Arial"/>
                <w:sz w:val="20"/>
                <w:szCs w:val="20"/>
              </w:rPr>
            </w:pPr>
            <w:r w:rsidRPr="00212AE4">
              <w:rPr>
                <w:rFonts w:ascii="Arial" w:hAnsi="Arial" w:cs="Arial"/>
                <w:sz w:val="20"/>
                <w:szCs w:val="20"/>
              </w:rPr>
              <w:t>Ag/SBA-15 (Y), Pd/Ag/SBA-15 (Y)</w:t>
            </w:r>
          </w:p>
        </w:tc>
        <w:tc>
          <w:tcPr>
            <w:tcW w:w="3544" w:type="dxa"/>
          </w:tcPr>
          <w:p w14:paraId="19B17394" w14:textId="32FE5E28" w:rsidR="006E1D07" w:rsidRPr="00212AE4" w:rsidRDefault="006E1D07" w:rsidP="00C637E1">
            <w:pPr>
              <w:spacing w:line="276" w:lineRule="auto"/>
              <w:jc w:val="both"/>
              <w:rPr>
                <w:rFonts w:ascii="Arial" w:hAnsi="Arial" w:cs="Arial"/>
                <w:sz w:val="20"/>
                <w:szCs w:val="20"/>
              </w:rPr>
            </w:pPr>
            <w:r w:rsidRPr="00212AE4">
              <w:rPr>
                <w:rFonts w:ascii="Arial" w:hAnsi="Arial" w:cs="Arial"/>
                <w:sz w:val="20"/>
                <w:szCs w:val="20"/>
              </w:rPr>
              <w:t>An intense absorption at 410 nm due to spherical morphology</w:t>
            </w:r>
          </w:p>
        </w:tc>
        <w:tc>
          <w:tcPr>
            <w:tcW w:w="634" w:type="dxa"/>
          </w:tcPr>
          <w:p w14:paraId="208D16BF" w14:textId="2100D154" w:rsidR="006E1D07" w:rsidRPr="00212AE4" w:rsidRDefault="001D0700" w:rsidP="00D93B95">
            <w:pPr>
              <w:spacing w:line="360" w:lineRule="auto"/>
              <w:jc w:val="both"/>
              <w:rPr>
                <w:rFonts w:ascii="Arial" w:hAnsi="Arial" w:cs="Arial"/>
                <w:sz w:val="20"/>
                <w:szCs w:val="20"/>
                <w:lang w:eastAsia="ja-JP"/>
              </w:rPr>
            </w:pPr>
            <w:r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{"citationItems":[{"id":"ITEM-1","itemData":{"DOI":"10.1002/chem.201501361","ISSN":"15213765","abstract":"Color-controlled spherical Ag nanoparticles (NPs) and nanorods, with features that originate from their particle sizes and morphologies, can be synthesized within the mesoporous structure of SBA-15 by the rapid and uniform microwave (MW)-assisted alcohol reduction method in the absence or presence of surface-modifying organic ligands. The obtained several Ag catalysts exhibit different catalytic activities in the H&lt;inf&gt;2&lt;/inf&gt; production from ammonia borane (NH&lt;inf&gt;3&lt;/inf&gt;BH&lt;inf&gt;3&lt;/inf&gt;, AB) under dark conditions, and higher catalytic activity is observed by smaller yellow Ag NPs in spherical form. The catalytic activities are specifically enhanced under the light irradiation for all Ag catalysts. In particular, under light irradiation, the blue Ag nanorod shows a maximum enhancement of more than twice that observed in the dark. It should be noted that the order of increasing catalytic performance is in close agreement with the order of absorption intensity owing to the Ag localized surface plasmon resonance (LSPR) at irradiation light wavelength. Upon consideration of infrared thermal effect, wavelength dependence on catalytic activity, and effect of radical scavengers, it can be concluded that the dehydrogenation of AB is promoted by change of charge density of the Ag NP surface derived from LSPR. The LSPR-enhanced catalytic activity can be further realized in the tandem reaction consisting of dehydrogenation of AB and hydrogenation of 4-nitrophenol, in which a similar tendency in the enhancement of catalytic activity is observed.","author":[{"dropping-particle":"","family":"Mori","given":"Kohsuke","non-dropping-particle":"","parse-names":false,"suffix":""},{"dropping-particle":"","family":"Verma","given":"Priyanka","non-dropping-particle":"","parse-names":false,"suffix":""},{"dropping-particle":"","family":"Hayashi","given":"Ryunosuke","non-dropping-particle":"","parse-names":false,"suffix":""},{"dropping-particle":"","family":"Fuku","given":"Kojirou","non-dropping-particle":"","parse-names":false,"suffix":""},{"dropping-particle":"","family":"Yamashita","given":"Hiromi","non-dropping-particle":"","parse-names":false,"suffix":""}],"container-title":"Chemistry - A European Journal","id":"ITEM-1","issue":"33","issued":{"date-parts":[["2015"]]},"page":"11885-11893","title":"Color-Controlled Ag Nanoparticles and Nanorods within Confined Mesopores: Microwave-Assisted Rapid Synthesis and Application in Plasmonic Catalysis under Visible-Light Irradiation","type":"article-journal","volume":"21"},"uris":["http://www.mendeley.com/documents/?uuid=132e086d-72e2-4cd7-a432-d778723f25b3"]},{"id":"ITEM-2","itemData":{"DOI":"10.1039/c5ta04818d","ISSN":"20507496","abstract":"A uniformly dispersed Pd/Ag bimetallic system supported on mesoporous silica SBA-15 was synthesized by a two-step method. Ag/SBA-15 was first synthesized by the microwave-assisted alcohol reduction method, which afforded color-controlled Ag nanoparticles (NPs) with different particle sizes and morphologies. Among them, the smaller yellowish Ag NPs exhibited the highest catalytic activity in H&lt;inf&gt;2&lt;/inf&gt; production from ammonia borane (NH&lt;inf&gt;3&lt;/inf&gt;BH&lt;inf&gt;3&lt;/inf&gt;) under dark conditions, while the maximum enhancement under visible light irradiation was attained by blue Ag nanorods. Further decoration of Ag/SBA-15 with Pd NPs was achieved via localized surface plasmon resonance (LSPR)-assisted deposition under visible light irradiation. All Pd/Ag/SBA-15 catalysts showed higher catalytic activities than the inherent Ag/SBA-15 catalysts under both dark and visible-light irradiation conditions, where the Pd/Ag/SBA-15 originated from blue Ag nanorods afforded a maximum enhancement effect. The order of increasing catalytic activity was found to be in accordance with the Ag-LSPR absorption intensity. The LSPR-enhanced photocatalytic activity of the Pd/Ag/SBA-15 was also demonstrated in the Pd-driven Suzuki-Miyaura coupling reaction of aryl halides with boronic acids, where a similar trend in the enhancement of catalytic activity was observed under visible light irradia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A","id":"ITEM-2","issue":"37","issued":{"date-parts":[["2015"]]},"page":"18889-18897","publisher":"Royal Society of Chemistry","title":"Synthesis and characterization of a Pd/Ag bimetallic nanocatalyst on SBA-15 mesoporous silica as a plasmonic catalyst","type":"article-journal","volume":"3"},"uris":["http://www.mendeley.com/documents/?uuid=b46cd1d7-2761-4d35-bd95-edc32a4f68cd"]}],"mendeley":{"formattedCitation":"&lt;sup&gt;177,178&lt;/sup&gt;","plainTextFormattedCitation":"177,178","previouslyFormattedCitation":"&lt;sup&gt;177,178&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lang w:eastAsia="ja-JP"/>
              </w:rPr>
              <w:t>177,178</w:t>
            </w:r>
            <w:r w:rsidRPr="00212AE4">
              <w:rPr>
                <w:rFonts w:ascii="Arial" w:hAnsi="Arial" w:cs="Arial"/>
                <w:sz w:val="20"/>
                <w:szCs w:val="20"/>
              </w:rPr>
              <w:fldChar w:fldCharType="end"/>
            </w:r>
          </w:p>
        </w:tc>
      </w:tr>
      <w:tr w:rsidR="006E1D07" w:rsidRPr="00212AE4" w14:paraId="3C3F3E64" w14:textId="77777777" w:rsidTr="00EE229A">
        <w:trPr>
          <w:trHeight w:val="793"/>
        </w:trPr>
        <w:tc>
          <w:tcPr>
            <w:tcW w:w="1696" w:type="dxa"/>
            <w:vMerge/>
          </w:tcPr>
          <w:p w14:paraId="421289E6" w14:textId="77777777" w:rsidR="006E1D07" w:rsidRPr="00212AE4" w:rsidRDefault="006E1D07" w:rsidP="00C637E1">
            <w:pPr>
              <w:spacing w:line="276" w:lineRule="auto"/>
              <w:jc w:val="both"/>
              <w:rPr>
                <w:rFonts w:ascii="Arial" w:hAnsi="Arial" w:cs="Arial"/>
                <w:sz w:val="20"/>
                <w:szCs w:val="20"/>
                <w:lang w:eastAsia="ja-JP"/>
              </w:rPr>
            </w:pPr>
          </w:p>
        </w:tc>
        <w:tc>
          <w:tcPr>
            <w:tcW w:w="3119" w:type="dxa"/>
          </w:tcPr>
          <w:p w14:paraId="5C4119B0" w14:textId="423763A1" w:rsidR="006E1D07" w:rsidRPr="00212AE4" w:rsidRDefault="006E1D07" w:rsidP="000E11BC">
            <w:pPr>
              <w:spacing w:line="276" w:lineRule="auto"/>
              <w:jc w:val="both"/>
              <w:rPr>
                <w:rFonts w:ascii="Arial" w:hAnsi="Arial" w:cs="Arial"/>
                <w:sz w:val="20"/>
                <w:szCs w:val="20"/>
                <w:lang w:eastAsia="ja-JP"/>
              </w:rPr>
            </w:pPr>
            <w:r w:rsidRPr="00212AE4">
              <w:rPr>
                <w:rFonts w:ascii="Arial" w:hAnsi="Arial" w:cs="Arial"/>
                <w:sz w:val="20"/>
                <w:szCs w:val="20"/>
                <w:lang w:eastAsia="ja-JP"/>
              </w:rPr>
              <w:t>Ag/SBA-15 (R), Pd/Ag/SBA-15 (R), Ag/SBA-15 (B) and Pd/Ag/SBA-15 (B)</w:t>
            </w:r>
          </w:p>
        </w:tc>
        <w:tc>
          <w:tcPr>
            <w:tcW w:w="3544" w:type="dxa"/>
          </w:tcPr>
          <w:p w14:paraId="48836CAC" w14:textId="6A065845" w:rsidR="006E1D07" w:rsidRPr="00212AE4" w:rsidRDefault="006E1D07" w:rsidP="00C637E1">
            <w:pPr>
              <w:spacing w:line="276" w:lineRule="auto"/>
              <w:jc w:val="both"/>
              <w:rPr>
                <w:rFonts w:ascii="Arial" w:hAnsi="Arial" w:cs="Arial"/>
                <w:sz w:val="20"/>
                <w:szCs w:val="20"/>
                <w:lang w:eastAsia="ja-JP"/>
              </w:rPr>
            </w:pPr>
            <w:r w:rsidRPr="00212AE4">
              <w:rPr>
                <w:rFonts w:ascii="Arial" w:hAnsi="Arial" w:cs="Arial"/>
                <w:sz w:val="20"/>
                <w:szCs w:val="20"/>
                <w:lang w:eastAsia="ja-JP"/>
              </w:rPr>
              <w:t>Two absorption peaks in the Vis and NIR due to transverse and longitudinal mode of nanorods</w:t>
            </w:r>
          </w:p>
        </w:tc>
        <w:tc>
          <w:tcPr>
            <w:tcW w:w="634" w:type="dxa"/>
          </w:tcPr>
          <w:p w14:paraId="3F4E5C7F" w14:textId="1762F48C" w:rsidR="006E1D07" w:rsidRPr="00212AE4" w:rsidRDefault="001D0700" w:rsidP="00D93B95">
            <w:pPr>
              <w:spacing w:line="360" w:lineRule="auto"/>
              <w:jc w:val="both"/>
              <w:rPr>
                <w:rFonts w:ascii="Arial" w:hAnsi="Arial" w:cs="Arial"/>
                <w:sz w:val="20"/>
                <w:szCs w:val="20"/>
                <w:lang w:eastAsia="ja-JP"/>
              </w:rPr>
            </w:pPr>
            <w:r w:rsidRPr="00212AE4">
              <w:rPr>
                <w:rFonts w:ascii="Arial" w:hAnsi="Arial" w:cs="Arial"/>
                <w:sz w:val="20"/>
                <w:szCs w:val="20"/>
              </w:rPr>
              <w:fldChar w:fldCharType="begin" w:fldLock="1"/>
            </w:r>
            <w:r w:rsidR="009D68A3" w:rsidRPr="00212AE4">
              <w:rPr>
                <w:rFonts w:ascii="Arial" w:hAnsi="Arial" w:cs="Arial"/>
                <w:sz w:val="20"/>
                <w:szCs w:val="20"/>
                <w:lang w:eastAsia="ja-JP"/>
              </w:rPr>
              <w:instrText>ADDIN CSL_CITATION {"citationItems":[{"id":"ITEM-1","itemData":{"DOI":"10.1002/chem.201501361","ISSN":"15213765","abstract":"Color-controlled spherical Ag nanoparticles (NPs) and nanorods, with features that originate from their particle sizes and morphologies, can be synthesized within the mesoporous structure of SBA-15 by the rapid and uniform microwave (MW)-assisted alcohol reduction method in the absence or presence of surface-modifying organic ligands. The obtained several Ag catalysts exhibit different catalytic activities in the H&lt;inf&gt;2&lt;/inf&gt; production from ammonia borane (NH&lt;inf&gt;3&lt;/inf&gt;BH&lt;inf&gt;3&lt;/inf&gt;, AB) under dark conditions, and higher catalytic activity is observed by smaller yellow Ag NPs in spherical form. The catalytic activities are specifically enhanced under the light irradiation for all Ag catalysts. In particular, under light irradiation, the blue Ag nanorod shows a maximum enhancement of more than twice that observed in the dark. It should be noted that the order of increasing catalytic performance is in close agreement with the order of absorption intensity owing to the Ag localized surface plasmon resonance (LSPR) at irradiation light wavelength. Upon consideration of infrared thermal effect, wavelength dependence on catalytic activity, and effect of radical scavengers, it can be concluded that the dehydrogenation of AB is promoted by change of charge density of the Ag NP surface derived from LSPR. The LSPR-enhanced catalytic activity can be further realized in the tandem reaction consisting of dehydrogenation of AB and hydrogenation of 4-nitrophenol, in which a similar tendency in the enhancement of catalytic activity is observed.","author":[{"dropping-particle":"","family":"Mori","given":"Kohsuke","non-dropping-particle":"","parse-names":false,"suffix":""},{"dropping-particle":"","family":"Verma","given":"Priyanka","non-dropping-particle":"","parse-names":false,"suffix":""},{"dropping-particle":"","family":"Hayashi","given":"Ryunosuke","non-dropping-particle":"","parse-names":false,"suffix":""},{"dropping-particle":"","family":"Fuku","given":"Kojirou","non-dropping-particle":"","parse-names":false,"suffix":""},{"dropping-particle":"","family":"Yamashita","given":"Hiromi","non-dropping-particle":"","parse-names":false,"suffix":""}],"container-title":"Chemistry - A European Journal","id":"ITEM-1","issue":"33","issued":{"date-parts":[["2015"]]},"page":"11885-11893","title":"Color-Controlled Ag Nanoparticles and Nanorods within Confined Mesopores: Microwave-Assisted Rapid Synthesis and Application in Plasmonic Catalysis under Visible-Light Irradiation","type":"article-journal","volume":"21"},"uris":["http://www.mendeley.com/documents/?uuid=132e086d-72e2-4cd7-a432-d778723f25b3"]},{"id":"ITEM-2","itemData":{"DOI":"10.1039/c5ta04818d","ISSN":"20507496","abstract":"A uniformly dispersed Pd/Ag bimetallic system supported on mesoporous silica SBA-15 was synthesized by a two-step method. Ag/SBA-15 was first synthesized by the microwave-assisted alcohol reduction method, which afforded color-controlled Ag nanoparticles (NPs) with different particle sizes and morphologies. Among them, the smaller yellowish Ag NPs exhibited the highest catalytic activity in H&lt;inf&gt;2&lt;/inf&gt; production from ammonia borane (NH&lt;inf&gt;3&lt;/inf&gt;BH&lt;inf&gt;3&lt;/inf&gt;) under dark conditions, while the maximum enhancement under visible light irradiation was attained by blue Ag nanorods. Further decoration of Ag/SBA-15 with Pd NPs was achieved via localized surface plasmon resonance (LSPR)-assisted deposition under visible light irradiation. All Pd/Ag/SBA-15 catalysts showed higher catalytic activities than the inherent Ag/SBA-15 catalysts under both dark and visible-light irradiation conditions, where the Pd/Ag/SBA-15 originated from blue Ag nanorods afforded a maximum enhancement effect. The order of increasing catalytic activity was found to be in accordance with the Ag-LSPR absorption intensity. The LSPR-enhanced photocatalytic activity of the Pd/Ag/SBA-15 was also demonstrated in the Pd-driven Suzuki-Miyaura coupling reaction of aryl halides with boronic acids, where a similar trend in the enhancement of catalytic activity was observed under visible light irradia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A","id":"ITEM-2","issue":"37","issued":{"date-parts":[["2015"]]},"page":"18889-18897","publisher":"Royal Society of Chemistry","title":"Synthesis and characterization of a Pd/Ag bimetallic nanocatalyst on SBA-15 mesoporous silica as a plasmonic catalyst","type":"article-journal","volume":"3"},"uris":["http://www.mendeley.com/documents/?uuid=b46cd1d7-2761-4d35-bd95-edc32a4f68cd"]}],"mendeley":{"formattedCitation":"&lt;sup&gt;177,178&lt;/sup&gt;","plainTextFormattedCitation":"177,178","previouslyFormattedCitation":"&lt;sup&gt;177,178&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lang w:eastAsia="ja-JP"/>
              </w:rPr>
              <w:t>177,178</w:t>
            </w:r>
            <w:r w:rsidRPr="00212AE4">
              <w:rPr>
                <w:rFonts w:ascii="Arial" w:hAnsi="Arial" w:cs="Arial"/>
                <w:sz w:val="20"/>
                <w:szCs w:val="20"/>
              </w:rPr>
              <w:fldChar w:fldCharType="end"/>
            </w:r>
          </w:p>
        </w:tc>
      </w:tr>
      <w:tr w:rsidR="006E1D07" w:rsidRPr="00212AE4" w14:paraId="6B6F6A3B" w14:textId="77777777" w:rsidTr="00EE229A">
        <w:trPr>
          <w:trHeight w:val="793"/>
        </w:trPr>
        <w:tc>
          <w:tcPr>
            <w:tcW w:w="1696" w:type="dxa"/>
            <w:vMerge/>
          </w:tcPr>
          <w:p w14:paraId="257A6362" w14:textId="77777777" w:rsidR="006E1D07" w:rsidRPr="00212AE4" w:rsidRDefault="006E1D07" w:rsidP="00C637E1">
            <w:pPr>
              <w:spacing w:line="276" w:lineRule="auto"/>
              <w:jc w:val="both"/>
              <w:rPr>
                <w:rFonts w:ascii="Arial" w:hAnsi="Arial" w:cs="Arial"/>
                <w:sz w:val="20"/>
                <w:szCs w:val="20"/>
                <w:lang w:eastAsia="ja-JP"/>
              </w:rPr>
            </w:pPr>
          </w:p>
        </w:tc>
        <w:tc>
          <w:tcPr>
            <w:tcW w:w="3119" w:type="dxa"/>
            <w:vAlign w:val="center"/>
          </w:tcPr>
          <w:p w14:paraId="63437640" w14:textId="1A46D28B" w:rsidR="006E1D07" w:rsidRPr="00212AE4" w:rsidRDefault="006E1D07" w:rsidP="006B0DEA">
            <w:pPr>
              <w:spacing w:line="276" w:lineRule="auto"/>
              <w:jc w:val="center"/>
              <w:rPr>
                <w:rFonts w:ascii="Arial" w:hAnsi="Arial" w:cs="Arial"/>
                <w:sz w:val="20"/>
                <w:szCs w:val="20"/>
                <w:lang w:eastAsia="ja-JP"/>
              </w:rPr>
            </w:pPr>
            <w:r w:rsidRPr="00212AE4">
              <w:rPr>
                <w:rFonts w:ascii="Arial" w:hAnsi="Arial" w:cs="Arial"/>
                <w:sz w:val="20"/>
                <w:szCs w:val="20"/>
                <w:lang w:eastAsia="ja-JP"/>
              </w:rPr>
              <w:t>Ru/Ag/SBA-15 (B)</w:t>
            </w:r>
          </w:p>
        </w:tc>
        <w:tc>
          <w:tcPr>
            <w:tcW w:w="3544" w:type="dxa"/>
          </w:tcPr>
          <w:p w14:paraId="2E1C5250" w14:textId="63BBF342" w:rsidR="006E1D07" w:rsidRPr="00212AE4" w:rsidRDefault="006E1D07" w:rsidP="00C637E1">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Two absorption peaks centered at 370 and 990 nm and decreased intensity of </w:t>
            </w:r>
            <w:r w:rsidR="006D5F33" w:rsidRPr="00212AE4">
              <w:rPr>
                <w:rFonts w:ascii="Arial" w:hAnsi="Arial" w:cs="Arial"/>
                <w:sz w:val="20"/>
                <w:szCs w:val="20"/>
                <w:lang w:eastAsia="ja-JP"/>
              </w:rPr>
              <w:t xml:space="preserve">the </w:t>
            </w:r>
            <w:r w:rsidRPr="00212AE4">
              <w:rPr>
                <w:rFonts w:ascii="Arial" w:hAnsi="Arial" w:cs="Arial"/>
                <w:sz w:val="20"/>
                <w:szCs w:val="20"/>
                <w:lang w:eastAsia="ja-JP"/>
              </w:rPr>
              <w:t>first peak due to surface coverage of Ag with Ru NPs</w:t>
            </w:r>
          </w:p>
        </w:tc>
        <w:tc>
          <w:tcPr>
            <w:tcW w:w="634" w:type="dxa"/>
          </w:tcPr>
          <w:p w14:paraId="0F8E9178" w14:textId="663C3EDA" w:rsidR="006E1D07" w:rsidRPr="00212AE4" w:rsidRDefault="001D0700" w:rsidP="00D93B95">
            <w:pPr>
              <w:spacing w:line="360" w:lineRule="auto"/>
              <w:jc w:val="both"/>
              <w:rPr>
                <w:rFonts w:ascii="Arial" w:hAnsi="Arial" w:cs="Arial"/>
                <w:sz w:val="20"/>
                <w:szCs w:val="20"/>
              </w:rPr>
            </w:pPr>
            <w:r w:rsidRPr="00212AE4">
              <w:rPr>
                <w:rFonts w:ascii="Arial" w:hAnsi="Arial" w:cs="Arial"/>
                <w:sz w:val="20"/>
                <w:szCs w:val="20"/>
              </w:rPr>
              <w:fldChar w:fldCharType="begin" w:fldLock="1"/>
            </w:r>
            <w:r w:rsidR="009D68A3" w:rsidRPr="00212AE4">
              <w:rPr>
                <w:rFonts w:ascii="Arial" w:hAnsi="Arial" w:cs="Arial"/>
                <w:sz w:val="20"/>
                <w:szCs w:val="20"/>
                <w:lang w:eastAsia="ja-JP"/>
              </w:rPr>
              <w:instrText>ADDIN CSL_CITATION {"citationItems":[{"id":"ITEM-1","itemData":{"DOI":"10.1039/c7cy00321h","ISSN":"20444761","abstract":"A series of bimetallic M/Ag (where M represents Pd, Ru, Ni and Co metallic species) nanorod (NR)-based plasmonic photocatalysts with 0.5 wt% loading of M on Ag (1.0 wt%) are prepared within the mesoporous channels of SBA-15. The chemical structure, morphology and optical properties of M/Ag/SBA-15 are well characterized by UV-vis spectroscopy, TEM, FT-EXAFS, XPS and N2 adsorption-desorption measurement studies. Subsequently, the photocatalytic activity is assessed by hydrogen production from ammonia borane (AB) and chemical reduction of 4-nitrophenol (NP) to 4-aminophenol (AP) under visible light irradiation. The enhanced catalytic activities under light irradiation in comparison with dark conditions are explained by a plausible photocatalytic and charge separation mechanism to envisage the tentative reaction pathway. Finally, the reusability of the catalyst is evaluated via four consecutive catalytic runs.","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atalysis Science and Technology","id":"ITEM-1","issue":"12","issued":{"date-parts":[["2017"]]},"page":"2551-2558","title":"Synthesis of mesoporous silica-supported Ag nanorod-based bimetallic catalysts and investigation of their plasmonic activity under visible light irradiation","type":"article-journal","volume":"7"},"uris":["http://www.mendeley.com/documents/?uuid=9ebe7471-e0b9-33d4-b21c-f9bf2247ca82"]}],"mendeley":{"formattedCitation":"&lt;sup&gt;179&lt;/sup&gt;","plainTextFormattedCitation":"179","previouslyFormattedCitation":"&lt;sup&gt;179&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rPr>
              <w:t>179</w:t>
            </w:r>
            <w:r w:rsidRPr="00212AE4">
              <w:rPr>
                <w:rFonts w:ascii="Arial" w:hAnsi="Arial" w:cs="Arial"/>
                <w:sz w:val="20"/>
                <w:szCs w:val="20"/>
              </w:rPr>
              <w:fldChar w:fldCharType="end"/>
            </w:r>
          </w:p>
        </w:tc>
      </w:tr>
      <w:tr w:rsidR="006E1D07" w:rsidRPr="00212AE4" w14:paraId="737B33F9" w14:textId="77777777" w:rsidTr="00EE229A">
        <w:trPr>
          <w:trHeight w:val="793"/>
        </w:trPr>
        <w:tc>
          <w:tcPr>
            <w:tcW w:w="1696" w:type="dxa"/>
            <w:vMerge/>
          </w:tcPr>
          <w:p w14:paraId="3D28738C" w14:textId="77777777" w:rsidR="006E1D07" w:rsidRPr="00212AE4" w:rsidRDefault="006E1D07" w:rsidP="00C637E1">
            <w:pPr>
              <w:spacing w:line="276" w:lineRule="auto"/>
              <w:jc w:val="both"/>
              <w:rPr>
                <w:rFonts w:ascii="Arial" w:hAnsi="Arial" w:cs="Arial"/>
                <w:sz w:val="20"/>
                <w:szCs w:val="20"/>
              </w:rPr>
            </w:pPr>
          </w:p>
        </w:tc>
        <w:tc>
          <w:tcPr>
            <w:tcW w:w="3119" w:type="dxa"/>
            <w:vAlign w:val="center"/>
          </w:tcPr>
          <w:p w14:paraId="53E59DDF" w14:textId="02AC77CA" w:rsidR="006E1D07" w:rsidRPr="00212AE4" w:rsidRDefault="006E1D07" w:rsidP="006B0DEA">
            <w:pPr>
              <w:spacing w:line="276" w:lineRule="auto"/>
              <w:jc w:val="center"/>
              <w:rPr>
                <w:rFonts w:ascii="Arial" w:hAnsi="Arial" w:cs="Arial"/>
                <w:sz w:val="20"/>
                <w:szCs w:val="20"/>
              </w:rPr>
            </w:pPr>
            <w:r w:rsidRPr="00212AE4">
              <w:rPr>
                <w:rFonts w:ascii="Arial" w:hAnsi="Arial" w:cs="Arial"/>
                <w:sz w:val="20"/>
                <w:szCs w:val="20"/>
              </w:rPr>
              <w:t>Au/SBA-15 and Pd/Au/SBA-15</w:t>
            </w:r>
          </w:p>
        </w:tc>
        <w:tc>
          <w:tcPr>
            <w:tcW w:w="3544" w:type="dxa"/>
          </w:tcPr>
          <w:p w14:paraId="2AE64FF3" w14:textId="5015F3D4" w:rsidR="006E1D07" w:rsidRPr="00212AE4" w:rsidRDefault="006E1D07" w:rsidP="00C637E1">
            <w:pPr>
              <w:spacing w:line="276" w:lineRule="auto"/>
              <w:jc w:val="both"/>
              <w:rPr>
                <w:rFonts w:ascii="Arial" w:hAnsi="Arial" w:cs="Arial"/>
                <w:sz w:val="20"/>
                <w:szCs w:val="20"/>
              </w:rPr>
            </w:pPr>
            <w:r w:rsidRPr="00212AE4">
              <w:rPr>
                <w:rFonts w:ascii="Arial" w:hAnsi="Arial" w:cs="Arial"/>
                <w:sz w:val="20"/>
                <w:szCs w:val="20"/>
              </w:rPr>
              <w:t>An intense absorption peak at 520 nm for Au/SBA-15 and no significant change with Pd deposition</w:t>
            </w:r>
          </w:p>
        </w:tc>
        <w:tc>
          <w:tcPr>
            <w:tcW w:w="634" w:type="dxa"/>
          </w:tcPr>
          <w:p w14:paraId="6095F23F" w14:textId="753F0786" w:rsidR="006E1D07" w:rsidRPr="00212AE4" w:rsidRDefault="001D0700" w:rsidP="00D93B95">
            <w:pPr>
              <w:spacing w:line="360" w:lineRule="auto"/>
              <w:jc w:val="both"/>
              <w:rPr>
                <w:rFonts w:ascii="Arial" w:hAnsi="Arial" w:cs="Arial"/>
                <w:sz w:val="20"/>
                <w:szCs w:val="20"/>
              </w:rPr>
            </w:pPr>
            <w:r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{"citationItems":[{"id":"ITEM-1","itemData":{"DOI":"10.1039/c6ta01664b","ISSN":"20507496","abstract":"A systematic comparison of plasmonic properties and catalytic performances has been performed with Pd deposited bimetallic nanostructures of plasmonic Ag and Au. Mesoporous silica (SBA-15) supported Ag and Au nanoparticles (NPs) were synthesized using a microwave assisted alcohol reduction system. 1-Hexanol and ethylene glycol were employed as reducing agents for Ag and Au precursors, respectively, depending on their reduction ability to obtain metallic NPs. Further decoration with Pd NPs was achieved via localized surface plasmon resonance (LSPR)-assisted deposition under visible light irradiation. The formation of bimetallic NPs was confirmed by various characterization techniques, such as UV-vis spectroscopy, EXAFS, TEM, EDX and XPS. The obtained Pd/Au and Pd/Ag NPs exhibited specific photocatalytic activity in the Suzuki coupling reaction and hydrogen production from ammonia borane (AB), respectively. Moreover, we have explored the possible tunability of the plasmonic catalysts owing to change in the surrounding environment and electron injec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A","id":"ITEM-1","issue":"26","issued":{"date-parts":[["2016"]]},"page":"10142-10150","publisher":"Royal Society of Chemistry","title":"Pd/Ag and Pd/Au bimetallic nanocatalysts on mesoporous silica for plasmon-mediated enhanced catalytic activity under visible light irradiation","type":"article-journal","volume":"4"},"uris":["http://www.mendeley.com/documents/?uuid=e6b845f2-c717-4344-9d6b-dd3fe18f3952"]}],"mendeley":{"formattedCitation":"&lt;sup&gt;180&lt;/sup&gt;","plainTextFormattedCitation":"180","previouslyFormattedCitation":"&lt;sup&gt;180&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rPr>
              <w:t>180</w:t>
            </w:r>
            <w:r w:rsidRPr="00212AE4">
              <w:rPr>
                <w:rFonts w:ascii="Arial" w:hAnsi="Arial" w:cs="Arial"/>
                <w:sz w:val="20"/>
                <w:szCs w:val="20"/>
              </w:rPr>
              <w:fldChar w:fldCharType="end"/>
            </w:r>
          </w:p>
        </w:tc>
      </w:tr>
      <w:tr w:rsidR="006E1D07" w:rsidRPr="00212AE4" w14:paraId="739293EC" w14:textId="77777777" w:rsidTr="00EE229A">
        <w:trPr>
          <w:trHeight w:val="793"/>
        </w:trPr>
        <w:tc>
          <w:tcPr>
            <w:tcW w:w="1696" w:type="dxa"/>
            <w:vMerge/>
          </w:tcPr>
          <w:p w14:paraId="5ADFD1E9" w14:textId="77777777" w:rsidR="006E1D07" w:rsidRPr="00212AE4" w:rsidRDefault="006E1D07" w:rsidP="00C637E1">
            <w:pPr>
              <w:spacing w:line="276" w:lineRule="auto"/>
              <w:jc w:val="both"/>
              <w:rPr>
                <w:rFonts w:ascii="Arial" w:hAnsi="Arial" w:cs="Arial"/>
                <w:sz w:val="20"/>
                <w:szCs w:val="20"/>
              </w:rPr>
            </w:pPr>
          </w:p>
        </w:tc>
        <w:tc>
          <w:tcPr>
            <w:tcW w:w="3119" w:type="dxa"/>
            <w:vAlign w:val="center"/>
          </w:tcPr>
          <w:p w14:paraId="5784CF61" w14:textId="2C6F0E9D" w:rsidR="006E1D07" w:rsidRPr="00212AE4" w:rsidRDefault="006E1D07" w:rsidP="006B0DEA">
            <w:pPr>
              <w:spacing w:line="276" w:lineRule="auto"/>
              <w:jc w:val="center"/>
              <w:rPr>
                <w:rFonts w:ascii="Arial" w:hAnsi="Arial" w:cs="Arial"/>
                <w:sz w:val="20"/>
                <w:szCs w:val="20"/>
              </w:rPr>
            </w:pPr>
            <w:r w:rsidRPr="00212AE4">
              <w:rPr>
                <w:rFonts w:ascii="Arial" w:hAnsi="Arial" w:cs="Arial"/>
                <w:sz w:val="20"/>
                <w:szCs w:val="20"/>
              </w:rPr>
              <w:t>Ag/Ti-SBA-15</w:t>
            </w:r>
          </w:p>
        </w:tc>
        <w:tc>
          <w:tcPr>
            <w:tcW w:w="3544" w:type="dxa"/>
          </w:tcPr>
          <w:p w14:paraId="1D14A01F" w14:textId="49E0DA53" w:rsidR="006E1D07" w:rsidRPr="00212AE4" w:rsidRDefault="006E1D07" w:rsidP="00C637E1">
            <w:pPr>
              <w:spacing w:line="276" w:lineRule="auto"/>
              <w:jc w:val="both"/>
              <w:rPr>
                <w:rFonts w:ascii="Arial" w:hAnsi="Arial" w:cs="Arial"/>
                <w:sz w:val="20"/>
                <w:szCs w:val="20"/>
              </w:rPr>
            </w:pPr>
            <w:r w:rsidRPr="00212AE4">
              <w:rPr>
                <w:rFonts w:ascii="Arial" w:hAnsi="Arial" w:cs="Arial"/>
                <w:sz w:val="20"/>
                <w:szCs w:val="20"/>
              </w:rPr>
              <w:t>A single absorption peak at 410 nm and displayed more intensity than Ag/SBA-15</w:t>
            </w:r>
          </w:p>
        </w:tc>
        <w:tc>
          <w:tcPr>
            <w:tcW w:w="634" w:type="dxa"/>
          </w:tcPr>
          <w:p w14:paraId="3B4F7D9C" w14:textId="7D692B5A" w:rsidR="006E1D07" w:rsidRPr="00212AE4" w:rsidRDefault="001D0700" w:rsidP="00D93B95">
            <w:pPr>
              <w:spacing w:line="360" w:lineRule="auto"/>
              <w:jc w:val="both"/>
              <w:rPr>
                <w:rFonts w:ascii="Arial" w:hAnsi="Arial" w:cs="Arial"/>
                <w:sz w:val="20"/>
                <w:szCs w:val="20"/>
              </w:rPr>
            </w:pPr>
            <w:r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{"citationItems":[{"id":"ITEM-1","itemData":{"DOI":"10.1002/chem.201604712","ISSN":"15213765","PMID":"27933684","abstract":"Ag nanoparticles (NPs) have gained great attention owing to their interesting plasmonic properties and efficient catalysis under visible-light irradiation. In this study, an Ag-based plasmonic catalyst supported on mesoporous silica with isolated and tetrahedrally coordinated single-site Ti-oxide moieties, namely, Ag/Ti-SBA-15, was designed with the purpose of utilizing the broad spectral range of solar energy. The Ti-SBA-15 support allows the deposition of small Ag NPs with a narrow size distribution. The chemical structure, morphology, and optical properties of the prepared catalyst were characterized by techniques such as UV/Vis, FT extended X-ray absorption fine structure, and X-ray photoelectron spectroscopy, field-emission SEM, TEM, and N2 physisorption studies. The catalytic activity of Ag/Ti-SBA-15 in hydrogen production from ammonia borane by hydrolysis was significantly enhanced in comparison with Ag/SBA-15 without Ti-oxide moieties and Ag/TiO2/SBA-15 involving agglomerated TiO2, both in the dark and under light irradiation. Improved electron transfer under light irradiation caused by the creation of heterojunctions between Ag NPs and Tioxide moieties explains the results obtained in the present study.","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hemistry - A European Journal","id":"ITEM-1","issue":"15","issued":{"date-parts":[["2017"]]},"page":"3616-3622","title":"Enhancement of Ag-based plasmonic photocatalysis in hydrogen production from ammonia borane by the assistance of single-site Ti-oxide moieties within a silica framework","type":"article-journal","volume":"23"},"uris":["http://www.mendeley.com/documents/?uuid=f32495e2-c44c-4c4a-ac6b-04542208decb"]}],"mendeley":{"formattedCitation":"&lt;sup&gt;181&lt;/sup&gt;","plainTextFormattedCitation":"181","previouslyFormattedCitation":"&lt;sup&gt;181&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rPr>
              <w:t>181</w:t>
            </w:r>
            <w:r w:rsidRPr="00212AE4">
              <w:rPr>
                <w:rFonts w:ascii="Arial" w:hAnsi="Arial" w:cs="Arial"/>
                <w:sz w:val="20"/>
                <w:szCs w:val="20"/>
              </w:rPr>
              <w:fldChar w:fldCharType="end"/>
            </w:r>
          </w:p>
        </w:tc>
      </w:tr>
      <w:tr w:rsidR="006E1D07" w:rsidRPr="00212AE4" w14:paraId="177FB393" w14:textId="77777777" w:rsidTr="00EE229A">
        <w:trPr>
          <w:trHeight w:val="576"/>
        </w:trPr>
        <w:tc>
          <w:tcPr>
            <w:tcW w:w="1696" w:type="dxa"/>
            <w:vMerge/>
          </w:tcPr>
          <w:p w14:paraId="034B128D" w14:textId="77777777" w:rsidR="006E1D07" w:rsidRPr="00212AE4" w:rsidRDefault="006E1D07" w:rsidP="00C637E1">
            <w:pPr>
              <w:spacing w:line="276" w:lineRule="auto"/>
              <w:jc w:val="both"/>
              <w:rPr>
                <w:rFonts w:ascii="Arial" w:hAnsi="Arial" w:cs="Arial"/>
                <w:sz w:val="20"/>
                <w:szCs w:val="20"/>
              </w:rPr>
            </w:pPr>
          </w:p>
        </w:tc>
        <w:tc>
          <w:tcPr>
            <w:tcW w:w="3119" w:type="dxa"/>
            <w:vAlign w:val="center"/>
          </w:tcPr>
          <w:p w14:paraId="72136FC8" w14:textId="725654B0" w:rsidR="006E1D07" w:rsidRPr="00212AE4" w:rsidRDefault="006E1D07" w:rsidP="006B0DEA">
            <w:pPr>
              <w:spacing w:line="276" w:lineRule="auto"/>
              <w:jc w:val="center"/>
              <w:rPr>
                <w:rFonts w:ascii="Arial" w:hAnsi="Arial" w:cs="Arial"/>
                <w:sz w:val="20"/>
                <w:szCs w:val="20"/>
              </w:rPr>
            </w:pPr>
            <w:r w:rsidRPr="00212AE4">
              <w:rPr>
                <w:rFonts w:ascii="Arial" w:hAnsi="Arial" w:cs="Arial"/>
                <w:sz w:val="20"/>
                <w:szCs w:val="20"/>
              </w:rPr>
              <w:t>curcumin functionalized Ag NPs (c-AgNPs)</w:t>
            </w:r>
          </w:p>
        </w:tc>
        <w:tc>
          <w:tcPr>
            <w:tcW w:w="3544" w:type="dxa"/>
          </w:tcPr>
          <w:p w14:paraId="6EB42D36" w14:textId="0BBA92DF" w:rsidR="006E1D07" w:rsidRPr="00212AE4" w:rsidRDefault="006E1D07" w:rsidP="00C637E1">
            <w:pPr>
              <w:spacing w:line="276" w:lineRule="auto"/>
              <w:jc w:val="both"/>
              <w:rPr>
                <w:rFonts w:ascii="Arial" w:hAnsi="Arial" w:cs="Arial"/>
                <w:sz w:val="20"/>
                <w:szCs w:val="20"/>
              </w:rPr>
            </w:pPr>
            <w:r w:rsidRPr="00212AE4">
              <w:rPr>
                <w:rFonts w:ascii="Arial" w:hAnsi="Arial" w:cs="Arial"/>
                <w:sz w:val="20"/>
                <w:szCs w:val="20"/>
              </w:rPr>
              <w:t>A single absorption peak at 420 nm</w:t>
            </w:r>
          </w:p>
        </w:tc>
        <w:tc>
          <w:tcPr>
            <w:tcW w:w="634" w:type="dxa"/>
          </w:tcPr>
          <w:p w14:paraId="11377492" w14:textId="657DEBAD" w:rsidR="006E1D07" w:rsidRPr="00212AE4" w:rsidRDefault="009444DE" w:rsidP="00D93B95">
            <w:pPr>
              <w:spacing w:line="360" w:lineRule="auto"/>
              <w:jc w:val="both"/>
              <w:rPr>
                <w:rFonts w:ascii="Arial" w:hAnsi="Arial" w:cs="Arial"/>
                <w:sz w:val="20"/>
                <w:szCs w:val="20"/>
              </w:rPr>
            </w:pPr>
            <w:r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{"citationItems":[{"id":"ITEM-1","itemData":{"DOI":"10.1016/j.saa.2020.118534","ISSN":"13861425","PMID":"32534428","abstract":"There is little research on the visible light photocatalytic properties of the hybrids of plasmonic metals and organic molecules (OM) with the HOMO-LUMO gap in the visible range. Here, we investigate the mechanism of the visible light enhanced reduction of p-nitrophenol (PNP) by glycerol (a green reductant) at ambient temperature over curcumin functionalized Ag nanoparticles (c-AgNPs). The catalytic activity got significantly boosted under visible light irradiation. Reaction kinetics indicated that the catalytic mechanism followed under visible light and in the dark were different. DFT calculations showed that in the ground state, the HOMO resides on Ag while the LUMO is on the curcumin part of the composite. TD-DFT calculations demonstrated the transfer of charge from Ag to curcumin on photo-excitation. Based on this information, we propose a mechanism for understanding the role of curcumin in this photocatalytic phenomenon.","author":[{"dropping-particle":"","family":"Verma","given":"Alkadevi","non-dropping-particle":"","parse-names":false,"suffix":""},{"dropping-particle":"","family":"Shukla","given":"Madhulata","non-dropping-particle":"","parse-names":false,"suffix":""},{"dropping-particle":"","family":"Kumar","given":"Sunil","non-dropping-particle":"","parse-names":false,"suffix":""},{"dropping-particle":"","family":"Pal","given":"Shaili","non-dropping-particle":"","parse-names":false,"suffix":""},{"dropping-particle":"","family":"Sinha","given":"Indrajit","non-dropping-particle":"","parse-names":false,"suffix":""}],"container-title":"Spectrochimica Acta - Part A: Molecular and Biomolecular Spectroscopy","id":"ITEM-1","issued":{"date-parts":[["2020"]]},"page":"118534","publisher":"Elsevier B.V.","title":"Mechanism of visible light enhanced catalysis over curcumin functionalized Ag nanocatalysts","type":"article-journal","volume":"240"},"uris":["http://www.mendeley.com/documents/?uuid=fe9d19f8-d283-439e-987d-fff9bcbfdbc5"]}],"mendeley":{"formattedCitation":"&lt;sup&gt;182&lt;/sup&gt;","plainTextFormattedCitation":"182","previouslyFormattedCitation":"&lt;sup&gt;182&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rPr>
              <w:t>182</w:t>
            </w:r>
            <w:r w:rsidRPr="00212AE4">
              <w:rPr>
                <w:rFonts w:ascii="Arial" w:hAnsi="Arial" w:cs="Arial"/>
                <w:sz w:val="20"/>
                <w:szCs w:val="20"/>
              </w:rPr>
              <w:fldChar w:fldCharType="end"/>
            </w:r>
          </w:p>
        </w:tc>
      </w:tr>
      <w:tr w:rsidR="006E1D07" w:rsidRPr="00212AE4" w14:paraId="79ABED1E" w14:textId="77777777" w:rsidTr="00EE229A">
        <w:trPr>
          <w:trHeight w:val="272"/>
        </w:trPr>
        <w:tc>
          <w:tcPr>
            <w:tcW w:w="1696" w:type="dxa"/>
            <w:vMerge/>
          </w:tcPr>
          <w:p w14:paraId="2D757776" w14:textId="77777777" w:rsidR="006E1D07" w:rsidRPr="00212AE4" w:rsidRDefault="006E1D07" w:rsidP="00C637E1">
            <w:pPr>
              <w:spacing w:line="276" w:lineRule="auto"/>
              <w:jc w:val="both"/>
              <w:rPr>
                <w:rFonts w:ascii="Arial" w:hAnsi="Arial" w:cs="Arial"/>
                <w:sz w:val="20"/>
                <w:szCs w:val="20"/>
              </w:rPr>
            </w:pPr>
          </w:p>
        </w:tc>
        <w:tc>
          <w:tcPr>
            <w:tcW w:w="3119" w:type="dxa"/>
            <w:vAlign w:val="center"/>
          </w:tcPr>
          <w:p w14:paraId="0E74A2D1" w14:textId="191533F6" w:rsidR="006E1D07" w:rsidRPr="00212AE4" w:rsidRDefault="006E1D07" w:rsidP="006B0DEA">
            <w:pPr>
              <w:spacing w:line="276" w:lineRule="auto"/>
              <w:jc w:val="center"/>
              <w:rPr>
                <w:rFonts w:ascii="Arial" w:hAnsi="Arial" w:cs="Arial"/>
                <w:sz w:val="20"/>
                <w:szCs w:val="20"/>
              </w:rPr>
            </w:pPr>
            <w:r w:rsidRPr="00212AE4">
              <w:rPr>
                <w:rFonts w:ascii="Arial" w:hAnsi="Arial" w:cs="Arial"/>
                <w:sz w:val="20"/>
                <w:szCs w:val="20"/>
              </w:rPr>
              <w:t>3D nanoporous gold (NPG)</w:t>
            </w:r>
          </w:p>
        </w:tc>
        <w:tc>
          <w:tcPr>
            <w:tcW w:w="3544" w:type="dxa"/>
          </w:tcPr>
          <w:p w14:paraId="2B96E134" w14:textId="65A611ED" w:rsidR="006E1D07" w:rsidRPr="00212AE4" w:rsidRDefault="006E1D07" w:rsidP="00C637E1">
            <w:pPr>
              <w:spacing w:line="276" w:lineRule="auto"/>
              <w:jc w:val="both"/>
              <w:rPr>
                <w:rFonts w:ascii="Arial" w:hAnsi="Arial" w:cs="Arial"/>
                <w:sz w:val="20"/>
                <w:szCs w:val="20"/>
              </w:rPr>
            </w:pPr>
            <w:r w:rsidRPr="00212AE4">
              <w:rPr>
                <w:rFonts w:ascii="Arial" w:hAnsi="Arial" w:cs="Arial"/>
                <w:sz w:val="20"/>
                <w:szCs w:val="20"/>
              </w:rPr>
              <w:t>The presence of two absorption peaks at 490 nm and 533 nm</w:t>
            </w:r>
          </w:p>
        </w:tc>
        <w:tc>
          <w:tcPr>
            <w:tcW w:w="634" w:type="dxa"/>
          </w:tcPr>
          <w:p w14:paraId="564A40FC" w14:textId="78196C69" w:rsidR="006E1D07" w:rsidRPr="00212AE4" w:rsidRDefault="003D0C18" w:rsidP="00D93B95">
            <w:pPr>
              <w:spacing w:line="360" w:lineRule="auto"/>
              <w:jc w:val="both"/>
              <w:rPr>
                <w:rFonts w:ascii="Arial" w:hAnsi="Arial" w:cs="Arial"/>
                <w:sz w:val="20"/>
                <w:szCs w:val="20"/>
                <w:lang w:eastAsia="ja-JP"/>
              </w:rPr>
            </w:pPr>
            <w:r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{"citationItems":[{"id":"ITEM-1","itemData":{"DOI":"10.1016/j.nanoen.2018.11.060","ISSN":"22112855","abstract":"Localized surface plasmon resonance (LSPR) excitation enhanced chemical and electrochemical reactions represent a promising pathway for solar-to-chemical energy conversion. However, plasmonic catalysts usually suffer from low collection efficiency of hot charge carries generated by LSPR excitation due to short lifetime of hot carriers and fast electron-hole recombination. Schottky barriers between plasmonic catalysts and semiconducting supports have been utilized to prevent the electron-hole recombination. However, the interfacial barriers also hinder low-energy hot charge collection and thus affect solar-to-chemical energy conversion efficiency. Here we report that bicontinuous nanoporous gold as a Schottky barriers-free direct plasmonic catalyst can significantly enhance electro-oxidation of alcohol molecules. A high energetic hole yield of 0.486% is achieved, which is 4 times higher than that of discrete plasmonic AuAg nanoparticles. The direct plasmonic catalyst offers the highest methanol oxidation current density of 531 µA cm−2 among all known Au catalysts. This work provides compelling evidence that higher hot carrier collection efficiency can be achieved from direct plasmonic electrocatalysis without the assistance of Schottky junctions and has important implications in developing high efficiency plasmonic catalysts for photo-enhanced electrochemical reactions.","author":[{"dropping-particle":"","family":"Wang","given":"Zhili","non-dropping-particle":"","parse-names":false,"suffix":""},{"dropping-particle":"","family":"Du","given":"Jing","non-dropping-particle":"","parse-names":false,"suffix":""},{"dropping-particle":"","family":"Zhang","given":"Yongzheng","non-dropping-particle":"","parse-names":false,"suffix":""},{"dropping-particle":"","family":"Han","given":"Jiuhui","non-dropping-particle":"","parse-names":false,"suffix":""},{"dropping-particle":"","family":"Huang","given":"Shouqiang","non-dropping-particle":"","parse-names":false,"suffix":""},{"dropping-particle":"","family":"Hirata","given":"Akihiko","non-dropping-particle":"","parse-names":false,"suffix":""},{"dropping-particle":"","family":"Chen","given":"Mingwei","non-dropping-particle":"","parse-names":false,"suffix":""}],"container-title":"Nano Energy","id":"ITEM-1","issue":"October 2018","issued":{"date-parts":[["2019"]]},"page":"286-293","publisher":"Elsevier Ltd","title":"Free-standing nanoporous gold for direct plasmon enhanced electro-oxidation of alcohol molecules","type":"article-journal","volume":"56"},"uris":["http://www.mendeley.com/documents/?uuid=696fc1f6-573e-4bad-82ee-90751d5f0a9a"]}],"mendeley":{"formattedCitation":"&lt;sup&gt;183&lt;/sup&gt;","plainTextFormattedCitation":"183","previouslyFormattedCitation":"&lt;sup&gt;183&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lang w:eastAsia="ja-JP"/>
              </w:rPr>
              <w:t>183</w:t>
            </w:r>
            <w:r w:rsidRPr="00212AE4">
              <w:rPr>
                <w:rFonts w:ascii="Arial" w:hAnsi="Arial" w:cs="Arial"/>
                <w:sz w:val="20"/>
                <w:szCs w:val="20"/>
              </w:rPr>
              <w:fldChar w:fldCharType="end"/>
            </w:r>
          </w:p>
        </w:tc>
      </w:tr>
      <w:tr w:rsidR="006E1D07" w:rsidRPr="00212AE4" w14:paraId="2BF7E15D" w14:textId="77777777" w:rsidTr="00EE229A">
        <w:trPr>
          <w:trHeight w:val="272"/>
        </w:trPr>
        <w:tc>
          <w:tcPr>
            <w:tcW w:w="1696" w:type="dxa"/>
            <w:vMerge/>
          </w:tcPr>
          <w:p w14:paraId="7F805E6E" w14:textId="77777777" w:rsidR="006E1D07" w:rsidRPr="00212AE4" w:rsidRDefault="006E1D07" w:rsidP="00C637E1">
            <w:pPr>
              <w:spacing w:line="276" w:lineRule="auto"/>
              <w:jc w:val="both"/>
              <w:rPr>
                <w:rFonts w:ascii="Arial" w:hAnsi="Arial" w:cs="Arial"/>
                <w:sz w:val="20"/>
                <w:szCs w:val="20"/>
                <w:lang w:eastAsia="ja-JP"/>
              </w:rPr>
            </w:pPr>
          </w:p>
        </w:tc>
        <w:tc>
          <w:tcPr>
            <w:tcW w:w="3119" w:type="dxa"/>
            <w:vAlign w:val="center"/>
          </w:tcPr>
          <w:p w14:paraId="7AB396C5" w14:textId="4B372F79" w:rsidR="006E1D07" w:rsidRPr="00212AE4" w:rsidRDefault="006E1D07" w:rsidP="006B0DEA">
            <w:pPr>
              <w:spacing w:line="276" w:lineRule="auto"/>
              <w:jc w:val="center"/>
              <w:rPr>
                <w:rFonts w:ascii="Arial" w:hAnsi="Arial" w:cs="Arial"/>
                <w:sz w:val="20"/>
                <w:szCs w:val="20"/>
                <w:lang w:eastAsia="ja-JP"/>
              </w:rPr>
            </w:pPr>
            <w:r w:rsidRPr="00212AE4">
              <w:rPr>
                <w:rFonts w:ascii="Arial" w:hAnsi="Arial" w:cs="Arial"/>
                <w:sz w:val="20"/>
                <w:szCs w:val="20"/>
                <w:lang w:eastAsia="ja-JP"/>
              </w:rPr>
              <w:t>AgPt modified Au nanostars</w:t>
            </w:r>
          </w:p>
        </w:tc>
        <w:tc>
          <w:tcPr>
            <w:tcW w:w="3544" w:type="dxa"/>
          </w:tcPr>
          <w:p w14:paraId="56AC0AA9" w14:textId="3BA1E0C3" w:rsidR="006E1D07" w:rsidRPr="00212AE4" w:rsidRDefault="006E1D07" w:rsidP="00896EF8">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An absorption peak centered at </w:t>
            </w:r>
            <w:r w:rsidRPr="00212AE4">
              <w:rPr>
                <w:rFonts w:ascii="Arial" w:hAnsi="Arial" w:cs="Arial"/>
                <w:sz w:val="20"/>
                <w:szCs w:val="20"/>
              </w:rPr>
              <w:sym w:font="Symbol" w:char="F07E"/>
            </w:r>
            <w:r w:rsidRPr="00212AE4">
              <w:rPr>
                <w:rFonts w:ascii="Arial" w:hAnsi="Arial" w:cs="Arial"/>
                <w:sz w:val="20"/>
                <w:szCs w:val="20"/>
                <w:lang w:eastAsia="ja-JP"/>
              </w:rPr>
              <w:t xml:space="preserve"> 500 nm and red</w:t>
            </w:r>
            <w:r w:rsidR="006D5F33" w:rsidRPr="00212AE4">
              <w:rPr>
                <w:rFonts w:ascii="Arial" w:hAnsi="Arial" w:cs="Arial"/>
                <w:sz w:val="20"/>
                <w:szCs w:val="20"/>
                <w:lang w:eastAsia="ja-JP"/>
              </w:rPr>
              <w:t>-</w:t>
            </w:r>
            <w:r w:rsidRPr="00212AE4">
              <w:rPr>
                <w:rFonts w:ascii="Arial" w:hAnsi="Arial" w:cs="Arial"/>
                <w:sz w:val="20"/>
                <w:szCs w:val="20"/>
                <w:lang w:eastAsia="ja-JP"/>
              </w:rPr>
              <w:t xml:space="preserve">shifted in </w:t>
            </w:r>
            <w:r w:rsidR="006D5F33" w:rsidRPr="00212AE4">
              <w:rPr>
                <w:rFonts w:ascii="Arial" w:hAnsi="Arial" w:cs="Arial"/>
                <w:sz w:val="20"/>
                <w:szCs w:val="20"/>
                <w:lang w:eastAsia="ja-JP"/>
              </w:rPr>
              <w:t xml:space="preserve">the </w:t>
            </w:r>
            <w:r w:rsidRPr="00212AE4">
              <w:rPr>
                <w:rFonts w:ascii="Arial" w:hAnsi="Arial" w:cs="Arial"/>
                <w:sz w:val="20"/>
                <w:szCs w:val="20"/>
                <w:lang w:eastAsia="ja-JP"/>
              </w:rPr>
              <w:t>NIR region at 1017 nm</w:t>
            </w:r>
          </w:p>
        </w:tc>
        <w:tc>
          <w:tcPr>
            <w:tcW w:w="634" w:type="dxa"/>
          </w:tcPr>
          <w:p w14:paraId="2121E26B" w14:textId="59862D29" w:rsidR="006E1D07" w:rsidRPr="00212AE4" w:rsidRDefault="00524A98" w:rsidP="00D93B95">
            <w:pPr>
              <w:spacing w:line="360" w:lineRule="auto"/>
              <w:jc w:val="both"/>
              <w:rPr>
                <w:rFonts w:ascii="Arial" w:hAnsi="Arial" w:cs="Arial"/>
                <w:sz w:val="20"/>
                <w:szCs w:val="20"/>
              </w:rPr>
            </w:pPr>
            <w:r w:rsidRPr="00212AE4">
              <w:rPr>
                <w:rFonts w:ascii="Arial" w:hAnsi="Arial" w:cs="Arial"/>
                <w:sz w:val="20"/>
                <w:szCs w:val="20"/>
              </w:rPr>
              <w:fldChar w:fldCharType="begin" w:fldLock="1"/>
            </w:r>
            <w:r w:rsidR="009D68A3" w:rsidRPr="00212AE4">
              <w:rPr>
                <w:rFonts w:ascii="Arial" w:hAnsi="Arial" w:cs="Arial"/>
                <w:sz w:val="20"/>
                <w:szCs w:val="20"/>
                <w:lang w:eastAsia="ja-JP"/>
              </w:rPr>
              <w:instrText>ADDIN CSL_CITATION {"citationItems":[{"id":"ITEM-1","itemData":{"DOI":"10.1016/j.jpowsour.2019.03.114","ISSN":"03787753","abstract":"Plasmonic-based catalysts are capturing widespread attention in the field of electrocatalysis, however, are still facing huge challenges in activity, stability, and mechanism interpretation. Herein, the unique AgPt alloy-modified multibranched Au nanostar heterostructures with wider tunable optical properties and desirable activities are precisely fabricated via selective deposition of Ag and Pt. AgPt-tipped Au nanostars have the most remarkable performance in electrocatalytic hydrogen evolution (overpotential of 58 mV at a current density of 10 mA cm−2) and methanol oxidation reaction (4.01 A mgN−1) driven by visible and near-infrared light irradiation, which are mainly ascribed to the effective transfer of plasmon-excited electron-hole pairs. Additionally, the increased system temperature generated by the photothermal effect of Au, larger active area, and modified electronic state also contribute to the enhancement of activity, stability, and tolerance of CO poisoning. As the adverse charge transport pathway, the electrocatalytic performances of AgPt-edged and -covered Au nanostars are inhibited. The experimental results reveal that rationally designed bifunctional plasmonic electrocatalysts which make full use of the synergy of photoelectric, photothermal, and structural effect have promising potential in photoelectric catalytic conversion fields.","author":[{"dropping-particle":"","family":"Wei","given":"Yan","non-dropping-particle":"","parse-names":false,"suffix":""},{"dropping-particle":"","family":"Zhang","given":"Xiao","non-dropping-particle":"","parse-names":false,"suffix":""},{"dropping-particle":"","family":"Liu","given":"Zhiguo","non-dropping-particle":"","parse-names":false,"suffix":""},{"dropping-particle":"","family":"Chen","given":"Hsueh Shih","non-dropping-particle":"","parse-names":false,"suffix":""},{"dropping-particle":"","family":"Yang","given":"Ping","non-dropping-particle":"","parse-names":false,"suffix":""}],"container-title":"Journal of Power Sources","id":"ITEM-1","issue":"March","issued":{"date-parts":[["2019"]]},"page":"17-26","publisher":"Elsevier","title":"Site-selective modification of AgPt on multibranched Au nanostars for plasmon-enhanced hydrogen evolution and methanol oxidation reaction in visible to near-infrared region","type":"article-journal","volume":"425"},"uris":["http://www.mendeley.com/documents/?uuid=f3c39777-133c-4f1b-8537-26983370c589"]}],"mendeley":{"formattedCitation":"&lt;sup&gt;184&lt;/sup&gt;","plainTextFormattedCitation":"184","previouslyFormattedCitation":"&lt;sup&gt;184&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rPr>
              <w:t>184</w:t>
            </w:r>
            <w:r w:rsidRPr="00212AE4">
              <w:rPr>
                <w:rFonts w:ascii="Arial" w:hAnsi="Arial" w:cs="Arial"/>
                <w:sz w:val="20"/>
                <w:szCs w:val="20"/>
              </w:rPr>
              <w:fldChar w:fldCharType="end"/>
            </w:r>
          </w:p>
        </w:tc>
      </w:tr>
      <w:tr w:rsidR="006E1D07" w:rsidRPr="00212AE4" w14:paraId="122BF64E" w14:textId="77777777" w:rsidTr="00EE229A">
        <w:trPr>
          <w:trHeight w:val="272"/>
        </w:trPr>
        <w:tc>
          <w:tcPr>
            <w:tcW w:w="1696" w:type="dxa"/>
            <w:vMerge/>
          </w:tcPr>
          <w:p w14:paraId="24F49108" w14:textId="77777777" w:rsidR="006E1D07" w:rsidRPr="00212AE4" w:rsidRDefault="006E1D07" w:rsidP="00C637E1">
            <w:pPr>
              <w:spacing w:line="276" w:lineRule="auto"/>
              <w:jc w:val="both"/>
              <w:rPr>
                <w:rFonts w:ascii="Arial" w:hAnsi="Arial" w:cs="Arial"/>
                <w:sz w:val="20"/>
                <w:szCs w:val="20"/>
              </w:rPr>
            </w:pPr>
          </w:p>
        </w:tc>
        <w:tc>
          <w:tcPr>
            <w:tcW w:w="3119" w:type="dxa"/>
            <w:vAlign w:val="center"/>
          </w:tcPr>
          <w:p w14:paraId="556CA8BC" w14:textId="48FC1350" w:rsidR="006E1D07" w:rsidRPr="00212AE4" w:rsidRDefault="006E1D07" w:rsidP="006B0DEA">
            <w:pPr>
              <w:spacing w:line="276" w:lineRule="auto"/>
              <w:jc w:val="center"/>
              <w:rPr>
                <w:rFonts w:ascii="Arial" w:hAnsi="Arial" w:cs="Arial"/>
                <w:sz w:val="20"/>
                <w:szCs w:val="20"/>
              </w:rPr>
            </w:pPr>
            <w:r w:rsidRPr="00212AE4">
              <w:rPr>
                <w:rFonts w:ascii="Arial" w:hAnsi="Arial" w:cs="Arial"/>
                <w:sz w:val="20"/>
                <w:szCs w:val="20"/>
              </w:rPr>
              <w:t>Au/TiO</w:t>
            </w:r>
            <w:r w:rsidRPr="00212AE4">
              <w:rPr>
                <w:rFonts w:ascii="Arial" w:hAnsi="Arial" w:cs="Arial"/>
                <w:sz w:val="20"/>
                <w:szCs w:val="20"/>
                <w:vertAlign w:val="subscript"/>
              </w:rPr>
              <w:t xml:space="preserve">2 </w:t>
            </w:r>
            <w:r w:rsidRPr="00212AE4">
              <w:rPr>
                <w:rFonts w:ascii="Arial" w:hAnsi="Arial" w:cs="Arial"/>
                <w:sz w:val="20"/>
                <w:szCs w:val="20"/>
              </w:rPr>
              <w:t>(0.5 wt %)</w:t>
            </w:r>
          </w:p>
        </w:tc>
        <w:tc>
          <w:tcPr>
            <w:tcW w:w="3544" w:type="dxa"/>
          </w:tcPr>
          <w:p w14:paraId="4492236A" w14:textId="0AD8F7E0" w:rsidR="006E1D07" w:rsidRPr="00212AE4" w:rsidRDefault="006E1D07" w:rsidP="00896EF8">
            <w:pPr>
              <w:spacing w:line="276" w:lineRule="auto"/>
              <w:jc w:val="both"/>
              <w:rPr>
                <w:rFonts w:ascii="Arial" w:hAnsi="Arial" w:cs="Arial"/>
                <w:sz w:val="20"/>
                <w:szCs w:val="20"/>
              </w:rPr>
            </w:pPr>
            <w:r w:rsidRPr="00212AE4">
              <w:rPr>
                <w:rFonts w:ascii="Arial" w:hAnsi="Arial" w:cs="Arial"/>
                <w:sz w:val="20"/>
                <w:szCs w:val="20"/>
              </w:rPr>
              <w:t>A single absorption peak at 533 nm</w:t>
            </w:r>
          </w:p>
        </w:tc>
        <w:tc>
          <w:tcPr>
            <w:tcW w:w="634" w:type="dxa"/>
          </w:tcPr>
          <w:p w14:paraId="356581A9" w14:textId="3622A889" w:rsidR="006E1D07" w:rsidRPr="00212AE4" w:rsidRDefault="00524A98" w:rsidP="00D93B95">
            <w:pPr>
              <w:spacing w:line="360" w:lineRule="auto"/>
              <w:jc w:val="both"/>
              <w:rPr>
                <w:rFonts w:ascii="Arial" w:hAnsi="Arial" w:cs="Arial"/>
                <w:sz w:val="20"/>
                <w:szCs w:val="20"/>
                <w:lang w:eastAsia="ja-JP"/>
              </w:rPr>
            </w:pPr>
            <w:r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{"citationItems":[{"id":"ITEM-1","itemData":{"DOI":"10.1039/c7ta07264c","ISSN":"20507496","abstract":"Ammonia borane (AB) is a hydrogen storage material which can produce three equivalent moles of H2 gas by a hydrolytic decomposition reaction in the presence of an appropriate catalyst. The photocatalytic H2 generation from AB decomposition was studied by utilizing the Au/TiO2 plasmonic photocatalyst under both visible and UV light conditions. Different amounts of gold (0.5, 1, 2, and 3%) were photo-deposited on TiO2 (anatase) to prepare Au/TiO2 catalysts. Au(1 wt%)/TiO2 showed the highest activity of H2 generation under visible light and a further increase of Au loading reduced the activity. Although LSPR (localized surface plasmon resonance) excitation should increase with gold nanoparticle (Au NP) loading, excessive Au loading also facilitates the recombination of LSPR charge pairs. The time-resolved photoluminescence (TRPL) decay spectra of Au/TiO2 clearly showed that the recombination rate of LSPR charge pairs is accelerated at higher Au loading. As a result, the photocatalytic activity of Au/TiO2 was optimized at 1 wt% Au loading to produce 88 μmol of H2 in 4 h. However, such an optimized level of Au loading was not observed under UV light irradiation conditions and the UV photocatalytic production of H2 increased with the Au loading up to 3% because higher Au loading facilitates the separation of charge pairs and accumulation of electrons in Au NPs through the Schottky barrier. These two different electron transfer behaviors (accumulation and recombination) can be further confirmed by the Cr(vi) reduction experiments since they showed a similar trend of photocatalytic activity with Au loading. This research provides a fundamental understanding for optimizing the photocatalytic activity of various metal-metal oxide heterojunction photocatalysts.","author":[{"dropping-particle":"","family":"Jo","given":"Seongwon","non-dropping-particle":"","parse-names":false,"suffix":""},{"dropping-particle":"","family":"Verma","given":"Priyanka","non-dropping-particle":"","parse-names":false,"suffix":""},{"dropping-particle":"","family":"Kuwahara","given":"Yasutaka","non-dropping-particle":"","parse-names":false,"suffix":""},{"dropping-particle":"","family":"Mori","given":"Kohsuke","non-dropping-particle":"","parse-names":false,"suffix":""},{"dropping-particle":"","family":"Choi","given":"Wonyong","non-dropping-particle":"","parse-names":false,"suffix":""},{"dropping-particle":"","family":"Yamashita","given":"Hiromi","non-dropping-particle":"","parse-names":false,"suffix":""}],"container-title":"Journal of Materials Chemistry A","id":"ITEM-1","issue":"41","issued":{"date-parts":[["2017"]]},"page":"21883-21892","publisher":"Royal Society of Chemistry","title":"Enhanced hydrogen production from ammonia borane using controlled plasmonic performance of Au nanoparticles deposited on TiO2","type":"article-journal","volume":"5"},"uris":["http://www.mendeley.com/documents/?uuid=ee846d55-ca6e-4ca6-a154-ff4c08ae56be"]}],"mendeley":{"formattedCitation":"&lt;sup&gt;185&lt;/sup&gt;","plainTextFormattedCitation":"185","previouslyFormattedCitation":"&lt;sup&gt;185&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lang w:eastAsia="ja-JP"/>
              </w:rPr>
              <w:t>185</w:t>
            </w:r>
            <w:r w:rsidRPr="00212AE4">
              <w:rPr>
                <w:rFonts w:ascii="Arial" w:hAnsi="Arial" w:cs="Arial"/>
                <w:sz w:val="20"/>
                <w:szCs w:val="20"/>
              </w:rPr>
              <w:fldChar w:fldCharType="end"/>
            </w:r>
          </w:p>
        </w:tc>
      </w:tr>
      <w:tr w:rsidR="006E1D07" w:rsidRPr="00212AE4" w14:paraId="718834C0" w14:textId="77777777" w:rsidTr="00EE229A">
        <w:trPr>
          <w:trHeight w:val="272"/>
        </w:trPr>
        <w:tc>
          <w:tcPr>
            <w:tcW w:w="1696" w:type="dxa"/>
            <w:vMerge/>
          </w:tcPr>
          <w:p w14:paraId="7E2BF982" w14:textId="77777777" w:rsidR="006E1D07" w:rsidRPr="00212AE4" w:rsidRDefault="006E1D07" w:rsidP="00C637E1">
            <w:pPr>
              <w:spacing w:line="276" w:lineRule="auto"/>
              <w:jc w:val="both"/>
              <w:rPr>
                <w:rFonts w:ascii="Arial" w:hAnsi="Arial" w:cs="Arial"/>
                <w:sz w:val="20"/>
                <w:szCs w:val="20"/>
                <w:lang w:eastAsia="ja-JP"/>
              </w:rPr>
            </w:pPr>
          </w:p>
        </w:tc>
        <w:tc>
          <w:tcPr>
            <w:tcW w:w="3119" w:type="dxa"/>
            <w:vAlign w:val="center"/>
          </w:tcPr>
          <w:p w14:paraId="780FFEE3" w14:textId="4419BC88" w:rsidR="006E1D07" w:rsidRPr="00212AE4" w:rsidRDefault="006E1D07" w:rsidP="006B0DEA">
            <w:pPr>
              <w:spacing w:line="276" w:lineRule="auto"/>
              <w:jc w:val="center"/>
              <w:rPr>
                <w:rFonts w:ascii="Arial" w:hAnsi="Arial" w:cs="Arial"/>
                <w:sz w:val="20"/>
                <w:szCs w:val="20"/>
                <w:lang w:eastAsia="ja-JP"/>
              </w:rPr>
            </w:pPr>
            <w:r w:rsidRPr="00212AE4">
              <w:rPr>
                <w:rFonts w:ascii="Arial" w:hAnsi="Arial" w:cs="Arial"/>
                <w:sz w:val="20"/>
                <w:szCs w:val="20"/>
                <w:lang w:eastAsia="ja-JP"/>
              </w:rPr>
              <w:t>Au/TiO</w:t>
            </w:r>
            <w:r w:rsidRPr="00212AE4">
              <w:rPr>
                <w:rFonts w:ascii="Arial" w:hAnsi="Arial" w:cs="Arial"/>
                <w:sz w:val="20"/>
                <w:szCs w:val="20"/>
                <w:vertAlign w:val="subscript"/>
                <w:lang w:eastAsia="ja-JP"/>
              </w:rPr>
              <w:t>2</w:t>
            </w:r>
            <w:r w:rsidRPr="00212AE4">
              <w:rPr>
                <w:rFonts w:ascii="Arial" w:hAnsi="Arial" w:cs="Arial"/>
                <w:sz w:val="20"/>
                <w:szCs w:val="20"/>
                <w:lang w:eastAsia="ja-JP"/>
              </w:rPr>
              <w:t xml:space="preserve"> (nanorod, nanotube and microporous)</w:t>
            </w:r>
          </w:p>
        </w:tc>
        <w:tc>
          <w:tcPr>
            <w:tcW w:w="3544" w:type="dxa"/>
          </w:tcPr>
          <w:p w14:paraId="18B244AD" w14:textId="35F0BCFC" w:rsidR="006E1D07" w:rsidRPr="00212AE4" w:rsidRDefault="006E1D07" w:rsidP="00896EF8">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The absorption wavelength in the range of 540-556 nm; order of </w:t>
            </w:r>
            <w:r w:rsidRPr="00212AE4">
              <w:rPr>
                <w:rFonts w:ascii="Arial" w:hAnsi="Arial" w:cs="Arial"/>
                <w:sz w:val="20"/>
                <w:szCs w:val="20"/>
                <w:lang w:eastAsia="ja-JP"/>
              </w:rPr>
              <w:lastRenderedPageBreak/>
              <w:t>absorption intensities- Au/TiO</w:t>
            </w:r>
            <w:r w:rsidRPr="00212AE4">
              <w:rPr>
                <w:rFonts w:ascii="Arial" w:hAnsi="Arial" w:cs="Arial"/>
                <w:sz w:val="20"/>
                <w:szCs w:val="20"/>
                <w:vertAlign w:val="subscript"/>
                <w:lang w:eastAsia="ja-JP"/>
              </w:rPr>
              <w:t>2</w:t>
            </w:r>
            <w:r w:rsidRPr="00212AE4">
              <w:rPr>
                <w:rFonts w:ascii="Arial" w:hAnsi="Arial" w:cs="Arial"/>
                <w:sz w:val="20"/>
                <w:szCs w:val="20"/>
                <w:lang w:eastAsia="ja-JP"/>
              </w:rPr>
              <w:t xml:space="preserve"> nanorod &gt; nanotube &gt; microporous</w:t>
            </w:r>
          </w:p>
        </w:tc>
        <w:tc>
          <w:tcPr>
            <w:tcW w:w="634" w:type="dxa"/>
          </w:tcPr>
          <w:p w14:paraId="0A015E38" w14:textId="7660B36C" w:rsidR="006E1D07" w:rsidRPr="00212AE4" w:rsidRDefault="00B41EAF" w:rsidP="00D93B95">
            <w:pPr>
              <w:spacing w:line="360" w:lineRule="auto"/>
              <w:jc w:val="both"/>
              <w:rPr>
                <w:rFonts w:ascii="Arial" w:hAnsi="Arial" w:cs="Arial"/>
                <w:sz w:val="20"/>
                <w:szCs w:val="20"/>
              </w:rPr>
            </w:pPr>
            <w:r w:rsidRPr="00212AE4">
              <w:rPr>
                <w:rFonts w:ascii="Arial" w:hAnsi="Arial" w:cs="Arial"/>
                <w:sz w:val="20"/>
                <w:szCs w:val="20"/>
              </w:rPr>
              <w:lastRenderedPageBreak/>
              <w:fldChar w:fldCharType="begin" w:fldLock="1"/>
            </w:r>
            <w:r w:rsidR="009D68A3" w:rsidRPr="00212AE4">
              <w:rPr>
                <w:rFonts w:ascii="Arial" w:hAnsi="Arial" w:cs="Arial"/>
                <w:sz w:val="20"/>
                <w:szCs w:val="20"/>
                <w:lang w:eastAsia="ja-JP"/>
              </w:rPr>
              <w:instrText>ADDIN CSL_CITATION {"citationItems":[{"id":"ITEM-1","itemData":{"DOI":"10.1016/j.cattod.2019.10.014","ISSN":"09205861","abstract":"In the present research study, we report the synthesis of nano-sized gold (Au) particles immobilized on TiO2 support material. The morphologies of TiO2 support material was tailored and tuned to be rod, tube and microporous materials. The effect of plasmonic gold nanoparticles (NPs) deposited on different morphologies of TiO2 was studied. The prepared catalysts were characterized by various characterization techniques in order to have a detailed insight on the textural properties, morphology and electronic state of the material via UV–vis spectroscopy, N2 physisorption analysis, Transmission electron microscopy (TEM) and X-ray photoelectron spectroscopy (XPS). We tested the controlled oxidation of benzyl alcohol to benzaldehyde using molecular oxygen at 373 K under atmospheric pressure. The results obtained from the thermal reaction conditions were compared with those performed under visible light irradiation (λ &gt; 420 nm) at 373 K. Among all, Au/TiO2 nanorod catalyst displayed the superior performance of 33% yield in the absence of light and 55% yield of benzaldehyde with an external quantum efficiency of 3.4% under visible light irradiation (λ ≥ 420 nm) at 373 K for 4 h. The enhanced catalytic performances were attributed to the Au-LSPR phenomenon and a plausible reaction pathway has been discussed involving the generation of hot electrons during the course of reaction.","author":[{"dropping-particle":"","family":"Verma","given":"Priyanka","non-dropping-particle":"","parse-names":false,"suffix":""},{"dropping-particle":"","family":"Mori","given":"Kohsuke","non-dropping-particle":"","parse-names":false,"suffix":""},{"dropping-particle":"","family":"Kuwahara","given":"Yasutaka","non-dropping-particle":"","parse-names":false,"suffix":""},{"dropping-particle":"","family":"Cho","given":"Sung June","non-dropping-particle":"","parse-names":false,"suffix":""},{"dropping-particle":"","family":"Yamashita","given":"Hiromi","non-dropping-particle":"","parse-names":false,"suffix":""}],"container-title":"Catalysis Today","id":"ITEM-1","issue":"June 2019","issued":{"date-parts":[["2020"]]},"page":"255-261","publisher":"Elsevier","title":"Synthesis of plasmonic gold nanoparticles supported on morphology-controlled TiO2 for aerobic alcohol oxidation","type":"article-journal","volume":"352"},"uris":["http://www.mendeley.com/documents/?uuid=307636da-a148-4e59-996d-a77b97c75808"]}],"mendeley":{"formattedCitation":"&lt;sup&gt;186&lt;/sup&gt;","plainTextFormattedCitation":"186","previouslyFormattedCitation":"&lt;sup&gt;186&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rPr>
              <w:t>186</w:t>
            </w:r>
            <w:r w:rsidRPr="00212AE4">
              <w:rPr>
                <w:rFonts w:ascii="Arial" w:hAnsi="Arial" w:cs="Arial"/>
                <w:sz w:val="20"/>
                <w:szCs w:val="20"/>
              </w:rPr>
              <w:fldChar w:fldCharType="end"/>
            </w:r>
          </w:p>
        </w:tc>
      </w:tr>
      <w:tr w:rsidR="0044565E" w:rsidRPr="00212AE4" w14:paraId="074FB1D1" w14:textId="77777777" w:rsidTr="00EE229A">
        <w:trPr>
          <w:trHeight w:val="272"/>
        </w:trPr>
        <w:tc>
          <w:tcPr>
            <w:tcW w:w="1696" w:type="dxa"/>
            <w:vMerge w:val="restart"/>
            <w:vAlign w:val="center"/>
          </w:tcPr>
          <w:p w14:paraId="0C937ED4" w14:textId="7DBEDAB4" w:rsidR="0044565E" w:rsidRPr="00212AE4" w:rsidRDefault="0044565E" w:rsidP="0004061C">
            <w:pPr>
              <w:spacing w:line="276" w:lineRule="auto"/>
              <w:jc w:val="center"/>
              <w:rPr>
                <w:rFonts w:ascii="Arial" w:hAnsi="Arial" w:cs="Arial"/>
                <w:sz w:val="20"/>
                <w:szCs w:val="20"/>
              </w:rPr>
            </w:pPr>
            <w:r w:rsidRPr="00212AE4">
              <w:rPr>
                <w:rFonts w:ascii="Arial" w:hAnsi="Arial" w:cs="Arial"/>
                <w:sz w:val="20"/>
                <w:szCs w:val="20"/>
              </w:rPr>
              <w:t>X-ray photoelectron spectroscopy (XPS)</w:t>
            </w:r>
          </w:p>
        </w:tc>
        <w:tc>
          <w:tcPr>
            <w:tcW w:w="3119" w:type="dxa"/>
            <w:vAlign w:val="center"/>
          </w:tcPr>
          <w:p w14:paraId="117537C0" w14:textId="08C0F09D" w:rsidR="0044565E" w:rsidRPr="00212AE4" w:rsidRDefault="0044565E" w:rsidP="006B0DEA">
            <w:pPr>
              <w:spacing w:line="276" w:lineRule="auto"/>
              <w:jc w:val="center"/>
              <w:rPr>
                <w:rFonts w:ascii="Arial" w:hAnsi="Arial" w:cs="Arial"/>
                <w:sz w:val="20"/>
                <w:szCs w:val="20"/>
              </w:rPr>
            </w:pPr>
            <w:r w:rsidRPr="00212AE4">
              <w:rPr>
                <w:rFonts w:ascii="Arial" w:hAnsi="Arial" w:cs="Arial"/>
                <w:sz w:val="20"/>
                <w:szCs w:val="20"/>
              </w:rPr>
              <w:t>Ag/CeO</w:t>
            </w:r>
            <w:r w:rsidRPr="00212AE4">
              <w:rPr>
                <w:rFonts w:ascii="Arial" w:hAnsi="Arial" w:cs="Arial"/>
                <w:sz w:val="20"/>
                <w:szCs w:val="20"/>
                <w:vertAlign w:val="subscript"/>
              </w:rPr>
              <w:t>2</w:t>
            </w:r>
            <w:r w:rsidRPr="00212AE4">
              <w:rPr>
                <w:rFonts w:ascii="Arial" w:hAnsi="Arial" w:cs="Arial"/>
                <w:sz w:val="20"/>
                <w:szCs w:val="20"/>
              </w:rPr>
              <w:t>/SBA-15</w:t>
            </w:r>
          </w:p>
        </w:tc>
        <w:tc>
          <w:tcPr>
            <w:tcW w:w="3544" w:type="dxa"/>
          </w:tcPr>
          <w:p w14:paraId="58E88515" w14:textId="75597AF3" w:rsidR="0044565E" w:rsidRPr="00212AE4" w:rsidRDefault="0044565E" w:rsidP="00896EF8">
            <w:pPr>
              <w:spacing w:line="276" w:lineRule="auto"/>
              <w:jc w:val="both"/>
              <w:rPr>
                <w:rFonts w:ascii="Arial" w:hAnsi="Arial" w:cs="Arial"/>
                <w:sz w:val="20"/>
                <w:szCs w:val="20"/>
              </w:rPr>
            </w:pPr>
            <w:r w:rsidRPr="00212AE4">
              <w:rPr>
                <w:rFonts w:ascii="Arial" w:hAnsi="Arial" w:cs="Arial"/>
                <w:sz w:val="20"/>
                <w:szCs w:val="20"/>
              </w:rPr>
              <w:t>Shift towards higher B.E. values of 375.7 and 369.7 eV corresponding to 3d</w:t>
            </w:r>
            <w:r w:rsidRPr="00212AE4">
              <w:rPr>
                <w:rFonts w:ascii="Arial" w:hAnsi="Arial" w:cs="Arial"/>
                <w:sz w:val="20"/>
                <w:szCs w:val="20"/>
                <w:vertAlign w:val="subscript"/>
              </w:rPr>
              <w:t>3/2</w:t>
            </w:r>
            <w:r w:rsidRPr="00212AE4">
              <w:rPr>
                <w:rFonts w:ascii="Arial" w:hAnsi="Arial" w:cs="Arial"/>
                <w:sz w:val="20"/>
                <w:szCs w:val="20"/>
              </w:rPr>
              <w:t xml:space="preserve"> and 3d</w:t>
            </w:r>
            <w:r w:rsidRPr="00212AE4">
              <w:rPr>
                <w:rFonts w:ascii="Arial" w:hAnsi="Arial" w:cs="Arial"/>
                <w:sz w:val="20"/>
                <w:szCs w:val="20"/>
                <w:vertAlign w:val="subscript"/>
              </w:rPr>
              <w:t>5/2</w:t>
            </w:r>
            <w:r w:rsidRPr="00212AE4">
              <w:rPr>
                <w:rFonts w:ascii="Arial" w:hAnsi="Arial" w:cs="Arial"/>
                <w:sz w:val="20"/>
                <w:szCs w:val="20"/>
              </w:rPr>
              <w:t>, respectively. The peak shift was attributed to the possible charge transfer from CeO</w:t>
            </w:r>
            <w:r w:rsidRPr="00212AE4">
              <w:rPr>
                <w:rFonts w:ascii="Arial" w:hAnsi="Arial" w:cs="Arial"/>
                <w:sz w:val="20"/>
                <w:szCs w:val="20"/>
                <w:vertAlign w:val="subscript"/>
              </w:rPr>
              <w:t>2</w:t>
            </w:r>
            <w:r w:rsidRPr="00212AE4">
              <w:rPr>
                <w:rFonts w:ascii="Arial" w:hAnsi="Arial" w:cs="Arial"/>
                <w:sz w:val="20"/>
                <w:szCs w:val="20"/>
              </w:rPr>
              <w:t xml:space="preserve"> to Ag NPs, attributing the heterojunction interaction between the atoms sitting adjacent to each other</w:t>
            </w:r>
          </w:p>
        </w:tc>
        <w:tc>
          <w:tcPr>
            <w:tcW w:w="634" w:type="dxa"/>
          </w:tcPr>
          <w:p w14:paraId="6B4669A4" w14:textId="408A5F76" w:rsidR="0044565E" w:rsidRPr="00212AE4" w:rsidRDefault="00A72FE1" w:rsidP="00D93B95">
            <w:pPr>
              <w:spacing w:line="360" w:lineRule="auto"/>
              <w:jc w:val="both"/>
              <w:rPr>
                <w:rFonts w:ascii="Arial" w:hAnsi="Arial" w:cs="Arial"/>
                <w:sz w:val="20"/>
                <w:szCs w:val="20"/>
              </w:rPr>
            </w:pPr>
            <w:r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{"citationItems":[{"id":"ITEM-1","itemData":{"DOI":"10.1016/j.cattod.2018.06.051","ISSN":"09205861","abstract":"Plasmonic photocatalysis caused by surface plasmon resonance (SPR) has emerged out as an impressive way for efficient light absorption and solar light conversion. A series of catalysts consisting of plasmonic Ag nanoparticles (NPs) deposited on CeO2 coated mesoporous silica, SBA-15, prepared by MW-assisted alcohol reduction method were tested for the chemoselective hydrogenation of p-nitrostyrene. A remarkable increase in the reaction rate occurred when the catalyst support contained specific composition (2 wt %) of CeO2 on silica. The structure and properties of the prepared catalysts were studied by using a range of physicochemical characterization tools; UV–vis, transmission electron microscopy (TEM), X-ray absorption fine structure (XAFS), X-ray photoelectron spectroscopy (XPS) and N2-physisorption measurement studies. The challenging reduction of p-nitrostyrene containing an easily reducible group was examined in an ethanol suspension under mild reaction conditions using ammonia borane (AB) as an in-situ source of hydrogen. The highest conversion (100%) and 90% product yield in the hydrogenation of p-nitrostyrene to p-aminostyrene was achieved on the catalyst with 1.0 wt % loading of Ag NPs and 2 wt % of CeO2 supported on silica.","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atalysis Today","id":"ITEM-1","issue":"June 2018","issued":{"date-parts":[["2019"]]},"page":"83-89","publisher":"Elsevier","title":"Plasmonic catalysis of Ag nanoparticles deposited on CeO2 modified mesoporous silica for the nitrostyrene reduction under light irradiation conditions","type":"article-journal","volume":"324"},"uris":["http://www.mendeley.com/documents/?uuid=80795633-af9b-4f4e-8c09-065b0e5c966c"]}],"mendeley":{"formattedCitation":"&lt;sup&gt;187&lt;/sup&gt;","plainTextFormattedCitation":"187","previouslyFormattedCitation":"&lt;sup&gt;187&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rPr>
              <w:t>187</w:t>
            </w:r>
            <w:r w:rsidRPr="00212AE4">
              <w:rPr>
                <w:rFonts w:ascii="Arial" w:hAnsi="Arial" w:cs="Arial"/>
                <w:sz w:val="20"/>
                <w:szCs w:val="20"/>
              </w:rPr>
              <w:fldChar w:fldCharType="end"/>
            </w:r>
          </w:p>
        </w:tc>
      </w:tr>
      <w:tr w:rsidR="0044565E" w:rsidRPr="00212AE4" w14:paraId="4E3AD1B7" w14:textId="77777777" w:rsidTr="00EE229A">
        <w:trPr>
          <w:trHeight w:val="272"/>
        </w:trPr>
        <w:tc>
          <w:tcPr>
            <w:tcW w:w="1696" w:type="dxa"/>
            <w:vMerge/>
          </w:tcPr>
          <w:p w14:paraId="4DE84699" w14:textId="77777777" w:rsidR="0044565E" w:rsidRPr="00212AE4" w:rsidRDefault="0044565E" w:rsidP="00C637E1">
            <w:pPr>
              <w:spacing w:line="276" w:lineRule="auto"/>
              <w:jc w:val="both"/>
              <w:rPr>
                <w:rFonts w:ascii="Arial" w:hAnsi="Arial" w:cs="Arial"/>
                <w:sz w:val="20"/>
                <w:szCs w:val="20"/>
              </w:rPr>
            </w:pPr>
          </w:p>
        </w:tc>
        <w:tc>
          <w:tcPr>
            <w:tcW w:w="3119" w:type="dxa"/>
            <w:vAlign w:val="center"/>
          </w:tcPr>
          <w:p w14:paraId="62E94B39" w14:textId="2B7D9E5E" w:rsidR="0044565E" w:rsidRPr="00212AE4" w:rsidRDefault="0044565E" w:rsidP="006B0DEA">
            <w:pPr>
              <w:spacing w:line="276" w:lineRule="auto"/>
              <w:jc w:val="center"/>
              <w:rPr>
                <w:rFonts w:ascii="Arial" w:hAnsi="Arial" w:cs="Arial"/>
                <w:sz w:val="20"/>
                <w:szCs w:val="20"/>
              </w:rPr>
            </w:pPr>
            <w:r w:rsidRPr="00212AE4">
              <w:rPr>
                <w:rFonts w:ascii="Arial" w:hAnsi="Arial" w:cs="Arial"/>
                <w:sz w:val="20"/>
                <w:szCs w:val="20"/>
              </w:rPr>
              <w:t>Au/TiO</w:t>
            </w:r>
            <w:r w:rsidRPr="00212AE4">
              <w:rPr>
                <w:rFonts w:ascii="Arial" w:hAnsi="Arial" w:cs="Arial"/>
                <w:sz w:val="20"/>
                <w:szCs w:val="20"/>
                <w:vertAlign w:val="subscript"/>
              </w:rPr>
              <w:t>2</w:t>
            </w:r>
          </w:p>
        </w:tc>
        <w:tc>
          <w:tcPr>
            <w:tcW w:w="3544" w:type="dxa"/>
          </w:tcPr>
          <w:p w14:paraId="2AF7BC46" w14:textId="59A9E426" w:rsidR="0044565E" w:rsidRPr="00212AE4" w:rsidRDefault="0044565E" w:rsidP="00896EF8">
            <w:pPr>
              <w:spacing w:line="276" w:lineRule="auto"/>
              <w:jc w:val="both"/>
              <w:rPr>
                <w:rFonts w:ascii="Arial" w:hAnsi="Arial" w:cs="Arial"/>
                <w:sz w:val="20"/>
                <w:szCs w:val="20"/>
              </w:rPr>
            </w:pPr>
            <w:r w:rsidRPr="00212AE4">
              <w:rPr>
                <w:rFonts w:ascii="Arial" w:hAnsi="Arial" w:cs="Arial"/>
                <w:sz w:val="20"/>
                <w:szCs w:val="20"/>
              </w:rPr>
              <w:t>The 4f core splits into a doublet (4f</w:t>
            </w:r>
            <w:r w:rsidRPr="00212AE4">
              <w:rPr>
                <w:rFonts w:ascii="Arial" w:hAnsi="Arial" w:cs="Arial"/>
                <w:sz w:val="20"/>
                <w:szCs w:val="20"/>
                <w:vertAlign w:val="subscript"/>
              </w:rPr>
              <w:t>5/2</w:t>
            </w:r>
            <w:r w:rsidRPr="00212AE4">
              <w:rPr>
                <w:rFonts w:ascii="Arial" w:hAnsi="Arial" w:cs="Arial"/>
                <w:sz w:val="20"/>
                <w:szCs w:val="20"/>
              </w:rPr>
              <w:t xml:space="preserve"> and 4f</w:t>
            </w:r>
            <w:r w:rsidRPr="00212AE4">
              <w:rPr>
                <w:rFonts w:ascii="Arial" w:hAnsi="Arial" w:cs="Arial"/>
                <w:sz w:val="20"/>
                <w:szCs w:val="20"/>
                <w:vertAlign w:val="subscript"/>
              </w:rPr>
              <w:t>7/2</w:t>
            </w:r>
            <w:r w:rsidRPr="00212AE4">
              <w:rPr>
                <w:rFonts w:ascii="Arial" w:hAnsi="Arial" w:cs="Arial"/>
                <w:sz w:val="20"/>
                <w:szCs w:val="20"/>
              </w:rPr>
              <w:t>) separated by 3.7 eV</w:t>
            </w:r>
          </w:p>
        </w:tc>
        <w:tc>
          <w:tcPr>
            <w:tcW w:w="634" w:type="dxa"/>
          </w:tcPr>
          <w:p w14:paraId="7CFE98DA" w14:textId="751E104D" w:rsidR="0044565E" w:rsidRPr="00212AE4" w:rsidRDefault="006861DD" w:rsidP="00D93B95">
            <w:pPr>
              <w:spacing w:line="360" w:lineRule="auto"/>
              <w:jc w:val="both"/>
              <w:rPr>
                <w:rFonts w:ascii="Arial" w:hAnsi="Arial" w:cs="Arial"/>
                <w:sz w:val="20"/>
                <w:szCs w:val="20"/>
                <w:lang w:eastAsia="ja-JP"/>
              </w:rPr>
            </w:pPr>
            <w:r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{"citationItems":[{"id":"ITEM-1","itemData":{"DOI":"10.1039/c7ta07264c","ISSN":"20507496","abstract":"Ammonia borane (AB) is a hydrogen storage material which can produce three equivalent moles of H2 gas by a hydrolytic decomposition reaction in the presence of an appropriate catalyst. The photocatalytic H2 generation from AB decomposition was studied by utilizing the Au/TiO2 plasmonic photocatalyst under both visible and UV light conditions. Different amounts of gold (0.5, 1, 2, and 3%) were photo-deposited on TiO2 (anatase) to prepare Au/TiO2 catalysts. Au(1 wt%)/TiO2 showed the highest activity of H2 generation under visible light and a further increase of Au loading reduced the activity. Although LSPR (localized surface plasmon resonance) excitation should increase with gold nanoparticle (Au NP) loading, excessive Au loading also facilitates the recombination of LSPR charge pairs. The time-resolved photoluminescence (TRPL) decay spectra of Au/TiO2 clearly showed that the recombination rate of LSPR charge pairs is accelerated at higher Au loading. As a result, the photocatalytic activity of Au/TiO2 was optimized at 1 wt% Au loading to produce 88 μmol of H2 in 4 h. However, such an optimized level of Au loading was not observed under UV light irradiation conditions and the UV photocatalytic production of H2 increased with the Au loading up to 3% because higher Au loading facilitates the separation of charge pairs and accumulation of electrons in Au NPs through the Schottky barrier. These two different electron transfer behaviors (accumulation and recombination) can be further confirmed by the Cr(vi) reduction experiments since they showed a similar trend of photocatalytic activity with Au loading. This research provides a fundamental understanding for optimizing the photocatalytic activity of various metal-metal oxide heterojunction photocatalysts.","author":[{"dropping-particle":"","family":"Jo","given":"Seongwon","non-dropping-particle":"","parse-names":false,"suffix":""},{"dropping-particle":"","family":"Verma","given":"Priyanka","non-dropping-particle":"","parse-names":false,"suffix":""},{"dropping-particle":"","family":"Kuwahara","given":"Yasutaka","non-dropping-particle":"","parse-names":false,"suffix":""},{"dropping-particle":"","family":"Mori","given":"Kohsuke","non-dropping-particle":"","parse-names":false,"suffix":""},{"dropping-particle":"","family":"Choi","given":"Wonyong","non-dropping-particle":"","parse-names":false,"suffix":""},{"dropping-particle":"","family":"Yamashita","given":"Hiromi","non-dropping-particle":"","parse-names":false,"suffix":""}],"container-title":"Journal of Materials Chemistry A","id":"ITEM-1","issue":"41","issued":{"date-parts":[["2017"]]},"page":"21883-21892","publisher":"Royal Society of Chemistry","title":"Enhanced hydrogen production from ammonia borane using controlled plasmonic performance of Au nanoparticles deposited on TiO2","type":"article-journal","volume":"5"},"uris":["http://www.mendeley.com/documents/?uuid=ee846d55-ca6e-4ca6-a154-ff4c08ae56be"]}],"mendeley":{"formattedCitation":"&lt;sup&gt;185&lt;/sup&gt;","plainTextFormattedCitation":"185","previouslyFormattedCitation":"&lt;sup&gt;185&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lang w:eastAsia="ja-JP"/>
              </w:rPr>
              <w:t>185</w:t>
            </w:r>
            <w:r w:rsidRPr="00212AE4">
              <w:rPr>
                <w:rFonts w:ascii="Arial" w:hAnsi="Arial" w:cs="Arial"/>
                <w:sz w:val="20"/>
                <w:szCs w:val="20"/>
              </w:rPr>
              <w:fldChar w:fldCharType="end"/>
            </w:r>
          </w:p>
        </w:tc>
      </w:tr>
      <w:tr w:rsidR="0044565E" w:rsidRPr="00212AE4" w14:paraId="319CD826" w14:textId="77777777" w:rsidTr="00EE229A">
        <w:trPr>
          <w:trHeight w:val="1058"/>
        </w:trPr>
        <w:tc>
          <w:tcPr>
            <w:tcW w:w="1696" w:type="dxa"/>
            <w:vMerge/>
          </w:tcPr>
          <w:p w14:paraId="0EF14828" w14:textId="77777777" w:rsidR="0044565E" w:rsidRPr="00212AE4" w:rsidRDefault="0044565E" w:rsidP="00C637E1">
            <w:pPr>
              <w:spacing w:line="276" w:lineRule="auto"/>
              <w:jc w:val="both"/>
              <w:rPr>
                <w:rFonts w:ascii="Arial" w:hAnsi="Arial" w:cs="Arial"/>
                <w:sz w:val="20"/>
                <w:szCs w:val="20"/>
                <w:lang w:eastAsia="ja-JP"/>
              </w:rPr>
            </w:pPr>
          </w:p>
        </w:tc>
        <w:tc>
          <w:tcPr>
            <w:tcW w:w="3119" w:type="dxa"/>
            <w:vAlign w:val="center"/>
          </w:tcPr>
          <w:p w14:paraId="3B5F3C4D" w14:textId="3AB8B1B5" w:rsidR="0044565E" w:rsidRPr="00212AE4" w:rsidRDefault="0044565E" w:rsidP="006B0DEA">
            <w:pPr>
              <w:spacing w:line="276" w:lineRule="auto"/>
              <w:jc w:val="center"/>
              <w:rPr>
                <w:rFonts w:ascii="Arial" w:hAnsi="Arial" w:cs="Arial"/>
                <w:sz w:val="20"/>
                <w:szCs w:val="20"/>
                <w:lang w:eastAsia="ja-JP"/>
              </w:rPr>
            </w:pPr>
            <w:r w:rsidRPr="00212AE4">
              <w:rPr>
                <w:rFonts w:ascii="Arial" w:hAnsi="Arial" w:cs="Arial"/>
                <w:sz w:val="20"/>
                <w:szCs w:val="20"/>
                <w:lang w:eastAsia="ja-JP"/>
              </w:rPr>
              <w:t xml:space="preserve">Pd/Au/SBA-15 and </w:t>
            </w:r>
          </w:p>
          <w:p w14:paraId="5969D210" w14:textId="4F992EE9" w:rsidR="0044565E" w:rsidRPr="00212AE4" w:rsidRDefault="0044565E" w:rsidP="006B0DEA">
            <w:pPr>
              <w:spacing w:line="276" w:lineRule="auto"/>
              <w:jc w:val="center"/>
              <w:rPr>
                <w:rFonts w:ascii="Arial" w:hAnsi="Arial" w:cs="Arial"/>
                <w:sz w:val="20"/>
                <w:szCs w:val="20"/>
                <w:lang w:eastAsia="ja-JP"/>
              </w:rPr>
            </w:pPr>
            <w:r w:rsidRPr="00212AE4">
              <w:rPr>
                <w:rFonts w:ascii="Arial" w:hAnsi="Arial" w:cs="Arial"/>
                <w:sz w:val="20"/>
                <w:szCs w:val="20"/>
                <w:lang w:eastAsia="ja-JP"/>
              </w:rPr>
              <w:t>Pd/Ag/SBA-15</w:t>
            </w:r>
          </w:p>
        </w:tc>
        <w:tc>
          <w:tcPr>
            <w:tcW w:w="3544" w:type="dxa"/>
          </w:tcPr>
          <w:p w14:paraId="4BAC9E1B" w14:textId="2B59FC80" w:rsidR="0044565E" w:rsidRPr="00212AE4" w:rsidRDefault="0044565E" w:rsidP="00896EF8">
            <w:pPr>
              <w:spacing w:line="276" w:lineRule="auto"/>
              <w:jc w:val="both"/>
              <w:rPr>
                <w:rFonts w:ascii="Arial" w:hAnsi="Arial" w:cs="Arial"/>
                <w:sz w:val="20"/>
                <w:szCs w:val="20"/>
                <w:lang w:eastAsia="ja-JP"/>
              </w:rPr>
            </w:pPr>
            <w:r w:rsidRPr="00212AE4">
              <w:rPr>
                <w:rFonts w:ascii="Arial" w:hAnsi="Arial" w:cs="Arial"/>
                <w:sz w:val="20"/>
                <w:szCs w:val="20"/>
                <w:lang w:eastAsia="ja-JP"/>
              </w:rPr>
              <w:t>Net charge transfer from Ag to Pd and from Pd to Au, affirmed by the obtained shift in the B.E of Ag 3d and Au 4f towards higher and lower values</w:t>
            </w:r>
          </w:p>
        </w:tc>
        <w:tc>
          <w:tcPr>
            <w:tcW w:w="634" w:type="dxa"/>
          </w:tcPr>
          <w:p w14:paraId="383A5A09" w14:textId="33947DCC" w:rsidR="0044565E" w:rsidRPr="00212AE4" w:rsidRDefault="00A72FE1" w:rsidP="00D93B95">
            <w:pPr>
              <w:spacing w:line="360" w:lineRule="auto"/>
              <w:jc w:val="both"/>
              <w:rPr>
                <w:rFonts w:ascii="Arial" w:hAnsi="Arial" w:cs="Arial"/>
                <w:sz w:val="20"/>
                <w:szCs w:val="20"/>
                <w:lang w:eastAsia="ja-JP"/>
              </w:rPr>
            </w:pPr>
            <w:r w:rsidRPr="00212AE4">
              <w:rPr>
                <w:rFonts w:ascii="Arial" w:hAnsi="Arial" w:cs="Arial"/>
                <w:sz w:val="20"/>
                <w:szCs w:val="20"/>
              </w:rPr>
              <w:fldChar w:fldCharType="begin" w:fldLock="1"/>
            </w:r>
            <w:r w:rsidR="009D68A3" w:rsidRPr="00212AE4">
              <w:rPr>
                <w:rFonts w:ascii="Arial" w:hAnsi="Arial" w:cs="Arial"/>
                <w:sz w:val="20"/>
                <w:szCs w:val="20"/>
                <w:lang w:eastAsia="ja-JP"/>
              </w:rPr>
              <w:instrText>ADDIN CSL_CITATION {"citationItems":[{"id":"ITEM-1","itemData":{"DOI":"10.1039/c5ta04818d","ISSN":"20507496","abstract":"A uniformly dispersed Pd/Ag bimetallic system supported on mesoporous silica SBA-15 was synthesized by a two-step method. Ag/SBA-15 was first synthesized by the microwave-assisted alcohol reduction method, which afforded color-controlled Ag nanoparticles (NPs) with different particle sizes and morphologies. Among them, the smaller yellowish Ag NPs exhibited the highest catalytic activity in H&lt;inf&gt;2&lt;/inf&gt; production from ammonia borane (NH&lt;inf&gt;3&lt;/inf&gt;BH&lt;inf&gt;3&lt;/inf&gt;) under dark conditions, while the maximum enhancement under visible light irradiation was attained by blue Ag nanorods. Further decoration of Ag/SBA-15 with Pd NPs was achieved via localized surface plasmon resonance (LSPR)-assisted deposition under visible light irradiation. All Pd/Ag/SBA-15 catalysts showed higher catalytic activities than the inherent Ag/SBA-15 catalysts under both dark and visible-light irradiation conditions, where the Pd/Ag/SBA-15 originated from blue Ag nanorods afforded a maximum enhancement effect. The order of increasing catalytic activity was found to be in accordance with the Ag-LSPR absorption intensity. The LSPR-enhanced photocatalytic activity of the Pd/Ag/SBA-15 was also demonstrated in the Pd-driven Suzuki-Miyaura coupling reaction of aryl halides with boronic acids, where a similar trend in the enhancement of catalytic activity was observed under visible light irradia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A","id":"ITEM-1","issue":"37","issued":{"date-parts":[["2015"]]},"page":"18889-18897","publisher":"Royal Society of Chemistry","title":"Synthesis and characterization of a Pd/Ag bimetallic nanocatalyst on SBA-15 mesoporous silica as a plasmonic catalyst","type":"article-journal","volume":"3"},"uris":["http://www.mendeley.com/documents/?uuid=b46cd1d7-2761-4d35-bd95-edc32a4f68cd"]},{"id":"ITEM-2","itemData":{"DOI":"10.1039/c6ta01664b","ISSN":"20507496","abstract":"A systematic comparison of plasmonic properties and catalytic performances has been performed with Pd deposited bimetallic nanostructures of plasmonic Ag and Au. Mesoporous silica (SBA-15) supported Ag and Au nanoparticles (NPs) were synthesized using a microwave assisted alcohol reduction system. 1-Hexanol and ethylene glycol were employed as reducing agents for Ag and Au precursors, respectively, depending on their reduction ability to obtain metallic NPs. Further decoration with Pd NPs was achieved via localized surface plasmon resonance (LSPR)-assisted deposition under visible light irradiation. The formation of bimetallic NPs was confirmed by various characterization techniques, such as UV-vis spectroscopy, EXAFS, TEM, EDX and XPS. The obtained Pd/Au and Pd/Ag NPs exhibited specific photocatalytic activity in the Suzuki coupling reaction and hydrogen production from ammonia borane (AB), respectively. Moreover, we have explored the possible tunability of the plasmonic catalysts owing to change in the surrounding environment and electron injec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A","id":"ITEM-2","issue":"26","issued":{"date-parts":[["2016"]]},"page":"10142-10150","publisher":"Royal Society of Chemistry","title":"Pd/Ag and Pd/Au bimetallic nanocatalysts on mesoporous silica for plasmon-mediated enhanced catalytic activity under visible light irradiation","type":"article-journal","volume":"4"},"uris":["http://www.mendeley.com/documents/?uuid=e6b845f2-c717-4344-9d6b-dd3fe18f3952"]}],"mendeley":{"formattedCitation":"&lt;sup&gt;178,180&lt;/sup&gt;","plainTextFormattedCitation":"178,180","previouslyFormattedCitation":"&lt;sup&gt;178,180&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lang w:eastAsia="ja-JP"/>
              </w:rPr>
              <w:t>178,180</w:t>
            </w:r>
            <w:r w:rsidRPr="00212AE4">
              <w:rPr>
                <w:rFonts w:ascii="Arial" w:hAnsi="Arial" w:cs="Arial"/>
                <w:sz w:val="20"/>
                <w:szCs w:val="20"/>
              </w:rPr>
              <w:fldChar w:fldCharType="end"/>
            </w:r>
          </w:p>
        </w:tc>
      </w:tr>
      <w:tr w:rsidR="0044565E" w:rsidRPr="00212AE4" w14:paraId="671FF283" w14:textId="77777777" w:rsidTr="00EE229A">
        <w:trPr>
          <w:trHeight w:val="272"/>
        </w:trPr>
        <w:tc>
          <w:tcPr>
            <w:tcW w:w="1696" w:type="dxa"/>
            <w:vMerge/>
          </w:tcPr>
          <w:p w14:paraId="665390C6" w14:textId="77777777" w:rsidR="0044565E" w:rsidRPr="00212AE4" w:rsidRDefault="0044565E" w:rsidP="00C637E1">
            <w:pPr>
              <w:spacing w:line="276" w:lineRule="auto"/>
              <w:jc w:val="both"/>
              <w:rPr>
                <w:rFonts w:ascii="Arial" w:hAnsi="Arial" w:cs="Arial"/>
                <w:sz w:val="20"/>
                <w:szCs w:val="20"/>
                <w:lang w:eastAsia="ja-JP"/>
              </w:rPr>
            </w:pPr>
          </w:p>
        </w:tc>
        <w:tc>
          <w:tcPr>
            <w:tcW w:w="3119" w:type="dxa"/>
            <w:vAlign w:val="center"/>
          </w:tcPr>
          <w:p w14:paraId="2EE5E25C" w14:textId="5E9B153B" w:rsidR="0044565E" w:rsidRPr="00212AE4" w:rsidRDefault="0044565E" w:rsidP="006B0DEA">
            <w:pPr>
              <w:spacing w:line="276" w:lineRule="auto"/>
              <w:jc w:val="center"/>
              <w:rPr>
                <w:rFonts w:ascii="Arial" w:hAnsi="Arial" w:cs="Arial"/>
                <w:sz w:val="20"/>
                <w:szCs w:val="20"/>
                <w:lang w:eastAsia="ja-JP"/>
              </w:rPr>
            </w:pPr>
            <w:r w:rsidRPr="00212AE4">
              <w:rPr>
                <w:rFonts w:ascii="Arial" w:hAnsi="Arial" w:cs="Arial"/>
                <w:sz w:val="20"/>
                <w:szCs w:val="20"/>
                <w:lang w:eastAsia="ja-JP"/>
              </w:rPr>
              <w:t>Ag/Ti-SBA-15</w:t>
            </w:r>
          </w:p>
        </w:tc>
        <w:tc>
          <w:tcPr>
            <w:tcW w:w="3544" w:type="dxa"/>
          </w:tcPr>
          <w:p w14:paraId="4429A283" w14:textId="4C386305" w:rsidR="0044565E" w:rsidRPr="00212AE4" w:rsidRDefault="0044565E" w:rsidP="00896EF8">
            <w:pPr>
              <w:spacing w:line="276" w:lineRule="auto"/>
              <w:jc w:val="both"/>
              <w:rPr>
                <w:rFonts w:ascii="Arial" w:hAnsi="Arial" w:cs="Arial"/>
                <w:sz w:val="20"/>
                <w:szCs w:val="20"/>
                <w:lang w:eastAsia="ja-JP"/>
              </w:rPr>
            </w:pPr>
            <w:r w:rsidRPr="00212AE4">
              <w:rPr>
                <w:rFonts w:ascii="Arial" w:hAnsi="Arial" w:cs="Arial"/>
                <w:sz w:val="20"/>
                <w:szCs w:val="20"/>
                <w:lang w:eastAsia="ja-JP"/>
              </w:rPr>
              <w:t>Electron enriched Ag NPs due to shift</w:t>
            </w:r>
            <w:r w:rsidR="006D5F33" w:rsidRPr="00212AE4">
              <w:rPr>
                <w:rFonts w:ascii="Arial" w:hAnsi="Arial" w:cs="Arial"/>
                <w:sz w:val="20"/>
                <w:szCs w:val="20"/>
                <w:lang w:eastAsia="ja-JP"/>
              </w:rPr>
              <w:t>ing</w:t>
            </w:r>
            <w:r w:rsidRPr="00212AE4">
              <w:rPr>
                <w:rFonts w:ascii="Arial" w:hAnsi="Arial" w:cs="Arial"/>
                <w:sz w:val="20"/>
                <w:szCs w:val="20"/>
                <w:lang w:eastAsia="ja-JP"/>
              </w:rPr>
              <w:t xml:space="preserve"> in the B.E. towards lower values when compared with Ag/SBA-15</w:t>
            </w:r>
          </w:p>
        </w:tc>
        <w:tc>
          <w:tcPr>
            <w:tcW w:w="634" w:type="dxa"/>
          </w:tcPr>
          <w:p w14:paraId="0C4C532F" w14:textId="1886EC05" w:rsidR="0044565E" w:rsidRPr="00212AE4" w:rsidRDefault="00A72FE1" w:rsidP="00D93B95">
            <w:pPr>
              <w:spacing w:line="360" w:lineRule="auto"/>
              <w:jc w:val="both"/>
              <w:rPr>
                <w:rFonts w:ascii="Arial" w:hAnsi="Arial" w:cs="Arial"/>
                <w:sz w:val="20"/>
                <w:szCs w:val="20"/>
              </w:rPr>
            </w:pPr>
            <w:r w:rsidRPr="00212AE4">
              <w:rPr>
                <w:rFonts w:ascii="Arial" w:hAnsi="Arial" w:cs="Arial"/>
                <w:sz w:val="20"/>
                <w:szCs w:val="20"/>
              </w:rPr>
              <w:fldChar w:fldCharType="begin" w:fldLock="1"/>
            </w:r>
            <w:r w:rsidR="009D68A3" w:rsidRPr="00212AE4">
              <w:rPr>
                <w:rFonts w:ascii="Arial" w:hAnsi="Arial" w:cs="Arial"/>
                <w:sz w:val="20"/>
                <w:szCs w:val="20"/>
                <w:lang w:eastAsia="ja-JP"/>
              </w:rPr>
              <w:instrText>ADDIN CSL_CITATION {"citationItems":[{"id":"ITEM-1","itemData":{"DOI":"10.1002/chem.201604712","ISSN":"15213765","PMID":"27933684","abstract":"Ag nanoparticles (NPs) have gained great attention owing to their interesting plasmonic properties and efficient catalysis under visible-light irradiation. In this study, an Ag-based plasmonic catalyst supported on mesoporous silica with isolated and tetrahedrally coordinated single-site Ti-oxide moieties, namely, Ag/Ti-SBA-15, was designed with the purpose of utilizing the broad spectral range of solar energy. The Ti-SBA-15 support allows the deposition of small Ag NPs with a narrow size distribution. The chemical structure, morphology, and optical properties of the prepared catalyst were characterized by techniques such as UV/Vis, FT extended X-ray absorption fine structure, and X-ray photoelectron spectroscopy, field-emission SEM, TEM, and N2 physisorption studies. The catalytic activity of Ag/Ti-SBA-15 in hydrogen production from ammonia borane by hydrolysis was significantly enhanced in comparison with Ag/SBA-15 without Ti-oxide moieties and Ag/TiO2/SBA-15 involving agglomerated TiO2, both in the dark and under light irradiation. Improved electron transfer under light irradiation caused by the creation of heterojunctions between Ag NPs and Tioxide moieties explains the results obtained in the present study.","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hemistry - A European Journal","id":"ITEM-1","issue":"15","issued":{"date-parts":[["2017"]]},"page":"3616-3622","title":"Enhancement of Ag-based plasmonic photocatalysis in hydrogen production from ammonia borane by the assistance of single-site Ti-oxide moieties within a silica framework","type":"article-journal","volume":"23"},"uris":["http://www.mendeley.com/documents/?uuid=f32495e2-c44c-4c4a-ac6b-04542208decb"]}],"mendeley":{"formattedCitation":"&lt;sup&gt;181&lt;/sup&gt;","plainTextFormattedCitation":"181","previouslyFormattedCitation":"&lt;sup&gt;181&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rPr>
              <w:t>181</w:t>
            </w:r>
            <w:r w:rsidRPr="00212AE4">
              <w:rPr>
                <w:rFonts w:ascii="Arial" w:hAnsi="Arial" w:cs="Arial"/>
                <w:sz w:val="20"/>
                <w:szCs w:val="20"/>
              </w:rPr>
              <w:fldChar w:fldCharType="end"/>
            </w:r>
          </w:p>
        </w:tc>
      </w:tr>
      <w:tr w:rsidR="0044565E" w:rsidRPr="00212AE4" w14:paraId="23C7C912" w14:textId="77777777" w:rsidTr="00EE229A">
        <w:trPr>
          <w:trHeight w:val="272"/>
        </w:trPr>
        <w:tc>
          <w:tcPr>
            <w:tcW w:w="1696" w:type="dxa"/>
            <w:vMerge/>
          </w:tcPr>
          <w:p w14:paraId="02683B5C" w14:textId="77777777" w:rsidR="0044565E" w:rsidRPr="00212AE4" w:rsidRDefault="0044565E" w:rsidP="00C637E1">
            <w:pPr>
              <w:spacing w:line="276" w:lineRule="auto"/>
              <w:jc w:val="both"/>
              <w:rPr>
                <w:rFonts w:ascii="Arial" w:hAnsi="Arial" w:cs="Arial"/>
                <w:sz w:val="20"/>
                <w:szCs w:val="20"/>
              </w:rPr>
            </w:pPr>
          </w:p>
        </w:tc>
        <w:tc>
          <w:tcPr>
            <w:tcW w:w="3119" w:type="dxa"/>
            <w:vAlign w:val="center"/>
          </w:tcPr>
          <w:p w14:paraId="73B9DDBC" w14:textId="72BAF1F2" w:rsidR="0044565E" w:rsidRPr="00212AE4" w:rsidRDefault="0044565E" w:rsidP="006B0DEA">
            <w:pPr>
              <w:spacing w:line="276" w:lineRule="auto"/>
              <w:jc w:val="center"/>
              <w:rPr>
                <w:rFonts w:ascii="Arial" w:hAnsi="Arial" w:cs="Arial"/>
                <w:sz w:val="20"/>
                <w:szCs w:val="20"/>
              </w:rPr>
            </w:pPr>
            <w:r w:rsidRPr="00212AE4">
              <w:rPr>
                <w:rFonts w:ascii="Arial" w:hAnsi="Arial" w:cs="Arial"/>
                <w:sz w:val="20"/>
                <w:szCs w:val="20"/>
              </w:rPr>
              <w:t>Au/TiO</w:t>
            </w:r>
            <w:r w:rsidRPr="00212AE4">
              <w:rPr>
                <w:rFonts w:ascii="Arial" w:hAnsi="Arial" w:cs="Arial"/>
                <w:sz w:val="20"/>
                <w:szCs w:val="20"/>
                <w:vertAlign w:val="subscript"/>
              </w:rPr>
              <w:t>2</w:t>
            </w:r>
          </w:p>
        </w:tc>
        <w:tc>
          <w:tcPr>
            <w:tcW w:w="3544" w:type="dxa"/>
          </w:tcPr>
          <w:p w14:paraId="3C7C60AC" w14:textId="57958FC1" w:rsidR="0044565E" w:rsidRPr="00212AE4" w:rsidRDefault="0044565E" w:rsidP="00896EF8">
            <w:pPr>
              <w:spacing w:line="276" w:lineRule="auto"/>
              <w:jc w:val="both"/>
              <w:rPr>
                <w:rFonts w:ascii="Arial" w:hAnsi="Arial" w:cs="Arial"/>
                <w:sz w:val="20"/>
                <w:szCs w:val="20"/>
              </w:rPr>
            </w:pPr>
            <w:r w:rsidRPr="00212AE4">
              <w:rPr>
                <w:rFonts w:ascii="Arial" w:hAnsi="Arial" w:cs="Arial"/>
                <w:sz w:val="20"/>
                <w:szCs w:val="20"/>
              </w:rPr>
              <w:t>A negative shift by 0.4 eV in the Au 4f</w:t>
            </w:r>
            <w:r w:rsidRPr="00212AE4">
              <w:rPr>
                <w:rFonts w:ascii="Arial" w:hAnsi="Arial" w:cs="Arial"/>
                <w:sz w:val="20"/>
                <w:szCs w:val="20"/>
                <w:vertAlign w:val="subscript"/>
              </w:rPr>
              <w:t>7/2</w:t>
            </w:r>
            <w:r w:rsidRPr="00212AE4">
              <w:rPr>
                <w:rFonts w:ascii="Arial" w:hAnsi="Arial" w:cs="Arial"/>
                <w:sz w:val="20"/>
                <w:szCs w:val="20"/>
              </w:rPr>
              <w:t xml:space="preserve"> peak illustrating the charge transfer from oxygen vacancies to Au</w:t>
            </w:r>
          </w:p>
        </w:tc>
        <w:tc>
          <w:tcPr>
            <w:tcW w:w="634" w:type="dxa"/>
          </w:tcPr>
          <w:p w14:paraId="0A957C22" w14:textId="6C8FB3C5" w:rsidR="0044565E" w:rsidRPr="00212AE4" w:rsidRDefault="006861DD" w:rsidP="00D93B95">
            <w:pPr>
              <w:spacing w:line="360" w:lineRule="auto"/>
              <w:jc w:val="both"/>
              <w:rPr>
                <w:rFonts w:ascii="Arial" w:hAnsi="Arial" w:cs="Arial"/>
                <w:sz w:val="20"/>
                <w:szCs w:val="20"/>
                <w:lang w:eastAsia="ja-JP"/>
              </w:rPr>
            </w:pPr>
            <w:r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{"citationItems":[{"id":"ITEM-1","itemData":{"DOI":"10.1039/c7ta07264c","ISSN":"20507496","abstract":"Ammonia borane (AB) is a hydrogen storage material which can produce three equivalent moles of H2 gas by a hydrolytic decomposition reaction in the presence of an appropriate catalyst. The photocatalytic H2 generation from AB decomposition was studied by utilizing the Au/TiO2 plasmonic photocatalyst under both visible and UV light conditions. Different amounts of gold (0.5, 1, 2, and 3%) were photo-deposited on TiO2 (anatase) to prepare Au/TiO2 catalysts. Au(1 wt%)/TiO2 showed the highest activity of H2 generation under visible light and a further increase of Au loading reduced the activity. Although LSPR (localized surface plasmon resonance) excitation should increase with gold nanoparticle (Au NP) loading, excessive Au loading also facilitates the recombination of LSPR charge pairs. The time-resolved photoluminescence (TRPL) decay spectra of Au/TiO2 clearly showed that the recombination rate of LSPR charge pairs is accelerated at higher Au loading. As a result, the photocatalytic activity of Au/TiO2 was optimized at 1 wt% Au loading to produce 88 μmol of H2 in 4 h. However, such an optimized level of Au loading was not observed under UV light irradiation conditions and the UV photocatalytic production of H2 increased with the Au loading up to 3% because higher Au loading facilitates the separation of charge pairs and accumulation of electrons in Au NPs through the Schottky barrier. These two different electron transfer behaviors (accumulation and recombination) can be further confirmed by the Cr(vi) reduction experiments since they showed a similar trend of photocatalytic activity with Au loading. This research provides a fundamental understanding for optimizing the photocatalytic activity of various metal-metal oxide heterojunction photocatalysts.","author":[{"dropping-particle":"","family":"Jo","given":"Seongwon","non-dropping-particle":"","parse-names":false,"suffix":""},{"dropping-particle":"","family":"Verma","given":"Priyanka","non-dropping-particle":"","parse-names":false,"suffix":""},{"dropping-particle":"","family":"Kuwahara","given":"Yasutaka","non-dropping-particle":"","parse-names":false,"suffix":""},{"dropping-particle":"","family":"Mori","given":"Kohsuke","non-dropping-particle":"","parse-names":false,"suffix":""},{"dropping-particle":"","family":"Choi","given":"Wonyong","non-dropping-particle":"","parse-names":false,"suffix":""},{"dropping-particle":"","family":"Yamashita","given":"Hiromi","non-dropping-particle":"","parse-names":false,"suffix":""}],"container-title":"Journal of Materials Chemistry A","id":"ITEM-1","issue":"41","issued":{"date-parts":[["2017"]]},"page":"21883-21892","publisher":"Royal Society of Chemistry","title":"Enhanced hydrogen production from ammonia borane using controlled plasmonic performance of Au nanoparticles deposited on TiO2","type":"article-journal","volume":"5"},"uris":["http://www.mendeley.com/documents/?uuid=ee846d55-ca6e-4ca6-a154-ff4c08ae56be"]}],"mendeley":{"formattedCitation":"&lt;sup&gt;185&lt;/sup&gt;","plainTextFormattedCitation":"185","previouslyFormattedCitation":"&lt;sup&gt;185&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lang w:eastAsia="ja-JP"/>
              </w:rPr>
              <w:t>185</w:t>
            </w:r>
            <w:r w:rsidRPr="00212AE4">
              <w:rPr>
                <w:rFonts w:ascii="Arial" w:hAnsi="Arial" w:cs="Arial"/>
                <w:sz w:val="20"/>
                <w:szCs w:val="20"/>
              </w:rPr>
              <w:fldChar w:fldCharType="end"/>
            </w:r>
          </w:p>
        </w:tc>
      </w:tr>
      <w:tr w:rsidR="00A51233" w:rsidRPr="00212AE4" w14:paraId="1D11EC47" w14:textId="77777777" w:rsidTr="00EE229A">
        <w:trPr>
          <w:trHeight w:val="272"/>
        </w:trPr>
        <w:tc>
          <w:tcPr>
            <w:tcW w:w="1696" w:type="dxa"/>
            <w:vMerge w:val="restart"/>
            <w:vAlign w:val="center"/>
          </w:tcPr>
          <w:p w14:paraId="0F44F7DB" w14:textId="08D6D373" w:rsidR="00A51233" w:rsidRPr="00212AE4" w:rsidRDefault="00A51233" w:rsidP="008A5158">
            <w:pPr>
              <w:spacing w:line="276" w:lineRule="auto"/>
              <w:jc w:val="center"/>
              <w:rPr>
                <w:rFonts w:ascii="Arial" w:hAnsi="Arial" w:cs="Arial"/>
                <w:sz w:val="20"/>
                <w:szCs w:val="20"/>
                <w:lang w:eastAsia="ja-JP"/>
              </w:rPr>
            </w:pPr>
            <w:r w:rsidRPr="00212AE4">
              <w:rPr>
                <w:rFonts w:ascii="Arial" w:hAnsi="Arial" w:cs="Arial"/>
                <w:sz w:val="20"/>
                <w:szCs w:val="20"/>
                <w:lang w:eastAsia="ja-JP"/>
              </w:rPr>
              <w:t>X-ray absorption spectroscopy (XAS)</w:t>
            </w:r>
          </w:p>
        </w:tc>
        <w:tc>
          <w:tcPr>
            <w:tcW w:w="3119" w:type="dxa"/>
            <w:vAlign w:val="center"/>
          </w:tcPr>
          <w:p w14:paraId="63E53D43" w14:textId="04299EA0" w:rsidR="00A51233" w:rsidRPr="00212AE4" w:rsidRDefault="00A51233" w:rsidP="006B0DEA">
            <w:pPr>
              <w:spacing w:line="276" w:lineRule="auto"/>
              <w:jc w:val="center"/>
              <w:rPr>
                <w:rFonts w:ascii="Arial" w:hAnsi="Arial" w:cs="Arial"/>
                <w:sz w:val="20"/>
                <w:szCs w:val="20"/>
                <w:lang w:eastAsia="ja-JP"/>
              </w:rPr>
            </w:pPr>
            <w:r w:rsidRPr="00212AE4">
              <w:rPr>
                <w:rFonts w:ascii="Arial" w:hAnsi="Arial" w:cs="Arial"/>
                <w:sz w:val="20"/>
                <w:szCs w:val="20"/>
                <w:lang w:eastAsia="ja-JP"/>
              </w:rPr>
              <w:t>Ag/SBA-15</w:t>
            </w:r>
          </w:p>
        </w:tc>
        <w:tc>
          <w:tcPr>
            <w:tcW w:w="3544" w:type="dxa"/>
          </w:tcPr>
          <w:p w14:paraId="6C6C0FB9" w14:textId="563C4211" w:rsidR="00A51233" w:rsidRPr="00212AE4" w:rsidRDefault="00A51233" w:rsidP="00896EF8">
            <w:pPr>
              <w:spacing w:line="276" w:lineRule="auto"/>
              <w:jc w:val="both"/>
              <w:rPr>
                <w:rFonts w:ascii="Arial" w:hAnsi="Arial" w:cs="Arial"/>
                <w:sz w:val="20"/>
                <w:szCs w:val="20"/>
                <w:lang w:eastAsia="ja-JP"/>
              </w:rPr>
            </w:pPr>
            <w:r w:rsidRPr="00212AE4">
              <w:rPr>
                <w:rFonts w:ascii="Arial" w:hAnsi="Arial" w:cs="Arial"/>
                <w:sz w:val="20"/>
                <w:szCs w:val="20"/>
                <w:lang w:eastAsia="ja-JP"/>
              </w:rPr>
              <w:t>Ag K-edge - A main peak at 2.7 Å in FT-EXAFS due to Ag-Ag metallic bond in the sample catalysts</w:t>
            </w:r>
          </w:p>
        </w:tc>
        <w:tc>
          <w:tcPr>
            <w:tcW w:w="634" w:type="dxa"/>
          </w:tcPr>
          <w:p w14:paraId="08A42AFD" w14:textId="74D678B3" w:rsidR="00A51233" w:rsidRPr="00212AE4" w:rsidRDefault="00A72FE1" w:rsidP="00D93B95">
            <w:pPr>
              <w:spacing w:line="360" w:lineRule="auto"/>
              <w:jc w:val="both"/>
              <w:rPr>
                <w:rFonts w:ascii="Arial" w:hAnsi="Arial" w:cs="Arial"/>
                <w:sz w:val="20"/>
                <w:szCs w:val="20"/>
                <w:lang w:eastAsia="ja-JP"/>
              </w:rPr>
            </w:pPr>
            <w:r w:rsidRPr="00212AE4">
              <w:rPr>
                <w:rFonts w:ascii="Arial" w:hAnsi="Arial" w:cs="Arial"/>
                <w:sz w:val="20"/>
                <w:szCs w:val="20"/>
              </w:rPr>
              <w:fldChar w:fldCharType="begin" w:fldLock="1"/>
            </w:r>
            <w:r w:rsidR="009D68A3" w:rsidRPr="00212AE4">
              <w:rPr>
                <w:rFonts w:ascii="Arial" w:hAnsi="Arial" w:cs="Arial"/>
                <w:sz w:val="20"/>
                <w:szCs w:val="20"/>
                <w:lang w:eastAsia="ja-JP"/>
              </w:rPr>
              <w:instrText>ADDIN CSL_CITATION {"citationItems":[{"id":"ITEM-1","itemData":{"DOI":"10.1002/chem.201501361","ISSN":"15213765","abstract":"Color-controlled spherical Ag nanoparticles (NPs) and nanorods, with features that originate from their particle sizes and morphologies, can be synthesized within the mesoporous structure of SBA-15 by the rapid and uniform microwave (MW)-assisted alcohol reduction method in the absence or presence of surface-modifying organic ligands. The obtained several Ag catalysts exhibit different catalytic activities in the H&lt;inf&gt;2&lt;/inf&gt; production from ammonia borane (NH&lt;inf&gt;3&lt;/inf&gt;BH&lt;inf&gt;3&lt;/inf&gt;, AB) under dark conditions, and higher catalytic activity is observed by smaller yellow Ag NPs in spherical form. The catalytic activities are specifically enhanced under the light irradiation for all Ag catalysts. In particular, under light irradiation, the blue Ag nanorod shows a maximum enhancement of more than twice that observed in the dark. It should be noted that the order of increasing catalytic performance is in close agreement with the order of absorption intensity owing to the Ag localized surface plasmon resonance (LSPR) at irradiation light wavelength. Upon consideration of infrared thermal effect, wavelength dependence on catalytic activity, and effect of radical scavengers, it can be concluded that the dehydrogenation of AB is promoted by change of charge density of the Ag NP surface derived from LSPR. The LSPR-enhanced catalytic activity can be further realized in the tandem reaction consisting of dehydrogenation of AB and hydrogenation of 4-nitrophenol, in which a similar tendency in the enhancement of catalytic activity is observed.","author":[{"dropping-particle":"","family":"Mori","given":"Kohsuke","non-dropping-particle":"","parse-names":false,"suffix":""},{"dropping-particle":"","family":"Verma","given":"Priyanka","non-dropping-particle":"","parse-names":false,"suffix":""},{"dropping-particle":"","family":"Hayashi","given":"Ryunosuke","non-dropping-particle":"","parse-names":false,"suffix":""},{"dropping-particle":"","family":"Fuku","given":"Kojirou","non-dropping-particle":"","parse-names":false,"suffix":""},{"dropping-particle":"","family":"Yamashita","given":"Hiromi","non-dropping-particle":"","parse-names":false,"suffix":""}],"container-title":"Chemistry - A European Journal","id":"ITEM-1","issue":"33","issued":{"date-parts":[["2015"]]},"page":"11885-11893","title":"Color-Controlled Ag Nanoparticles and Nanorods within Confined Mesopores: Microwave-Assisted Rapid Synthesis and Application in Plasmonic Catalysis under Visible-Light Irradiation","type":"article-journal","volume":"21"},"uris":["http://www.mendeley.com/documents/?uuid=132e086d-72e2-4cd7-a432-d778723f25b3"]}],"mendeley":{"formattedCitation":"&lt;sup&gt;177&lt;/sup&gt;","plainTextFormattedCitation":"177","previouslyFormattedCitation":"&lt;sup&gt;177&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lang w:eastAsia="ja-JP"/>
              </w:rPr>
              <w:t>177</w:t>
            </w:r>
            <w:r w:rsidRPr="00212AE4">
              <w:rPr>
                <w:rFonts w:ascii="Arial" w:hAnsi="Arial" w:cs="Arial"/>
                <w:sz w:val="20"/>
                <w:szCs w:val="20"/>
              </w:rPr>
              <w:fldChar w:fldCharType="end"/>
            </w:r>
          </w:p>
        </w:tc>
      </w:tr>
      <w:tr w:rsidR="00A51233" w:rsidRPr="00212AE4" w14:paraId="2F48F72D" w14:textId="77777777" w:rsidTr="00EE229A">
        <w:trPr>
          <w:trHeight w:val="272"/>
        </w:trPr>
        <w:tc>
          <w:tcPr>
            <w:tcW w:w="1696" w:type="dxa"/>
            <w:vMerge/>
          </w:tcPr>
          <w:p w14:paraId="592F9AE7" w14:textId="77777777" w:rsidR="00A51233" w:rsidRPr="00212AE4" w:rsidRDefault="00A51233" w:rsidP="00C637E1">
            <w:pPr>
              <w:spacing w:line="276" w:lineRule="auto"/>
              <w:jc w:val="both"/>
              <w:rPr>
                <w:rFonts w:ascii="Arial" w:hAnsi="Arial" w:cs="Arial"/>
                <w:sz w:val="20"/>
                <w:szCs w:val="20"/>
                <w:lang w:eastAsia="ja-JP"/>
              </w:rPr>
            </w:pPr>
          </w:p>
        </w:tc>
        <w:tc>
          <w:tcPr>
            <w:tcW w:w="3119" w:type="dxa"/>
            <w:vAlign w:val="center"/>
          </w:tcPr>
          <w:p w14:paraId="12567992" w14:textId="7B0DAEDE" w:rsidR="00A51233" w:rsidRPr="00212AE4" w:rsidRDefault="00A51233" w:rsidP="006B0DEA">
            <w:pPr>
              <w:spacing w:line="276" w:lineRule="auto"/>
              <w:jc w:val="center"/>
              <w:rPr>
                <w:rFonts w:ascii="Arial" w:hAnsi="Arial" w:cs="Arial"/>
                <w:sz w:val="20"/>
                <w:szCs w:val="20"/>
                <w:lang w:eastAsia="ja-JP"/>
              </w:rPr>
            </w:pPr>
            <w:r w:rsidRPr="00212AE4">
              <w:rPr>
                <w:rFonts w:ascii="Arial" w:hAnsi="Arial" w:cs="Arial"/>
                <w:sz w:val="20"/>
                <w:szCs w:val="20"/>
                <w:lang w:eastAsia="ja-JP"/>
              </w:rPr>
              <w:t>Pd/Ag/SBA-15</w:t>
            </w:r>
          </w:p>
        </w:tc>
        <w:tc>
          <w:tcPr>
            <w:tcW w:w="3544" w:type="dxa"/>
          </w:tcPr>
          <w:p w14:paraId="1A828DDD" w14:textId="51EB65B2" w:rsidR="00A51233" w:rsidRPr="00212AE4" w:rsidRDefault="00A51233" w:rsidP="00896EF8">
            <w:pPr>
              <w:spacing w:line="276" w:lineRule="auto"/>
              <w:jc w:val="both"/>
              <w:rPr>
                <w:rFonts w:ascii="Arial" w:hAnsi="Arial" w:cs="Arial"/>
                <w:sz w:val="20"/>
                <w:szCs w:val="20"/>
                <w:lang w:eastAsia="ja-JP"/>
              </w:rPr>
            </w:pPr>
            <w:r w:rsidRPr="00212AE4">
              <w:rPr>
                <w:rFonts w:ascii="Arial" w:hAnsi="Arial" w:cs="Arial"/>
                <w:sz w:val="20"/>
                <w:szCs w:val="20"/>
                <w:lang w:eastAsia="ja-JP"/>
              </w:rPr>
              <w:t>In the Pd K-edge FT-EXAFS spectra, the Pd-Pd distance was shorter than the Pd foil, indicating the formation of heterojunction between Ag-Pd atoms</w:t>
            </w:r>
          </w:p>
        </w:tc>
        <w:tc>
          <w:tcPr>
            <w:tcW w:w="634" w:type="dxa"/>
          </w:tcPr>
          <w:p w14:paraId="1D891720" w14:textId="67EBC184" w:rsidR="00A51233" w:rsidRPr="00212AE4" w:rsidRDefault="00A72FE1" w:rsidP="00D93B95">
            <w:pPr>
              <w:spacing w:line="360" w:lineRule="auto"/>
              <w:jc w:val="both"/>
              <w:rPr>
                <w:rFonts w:ascii="Arial" w:hAnsi="Arial" w:cs="Arial"/>
                <w:sz w:val="20"/>
                <w:szCs w:val="20"/>
              </w:rPr>
            </w:pPr>
            <w:r w:rsidRPr="00212AE4">
              <w:rPr>
                <w:rFonts w:ascii="Arial" w:hAnsi="Arial" w:cs="Arial"/>
                <w:sz w:val="20"/>
                <w:szCs w:val="20"/>
              </w:rPr>
              <w:fldChar w:fldCharType="begin" w:fldLock="1"/>
            </w:r>
            <w:r w:rsidR="009D68A3" w:rsidRPr="00212AE4">
              <w:rPr>
                <w:rFonts w:ascii="Arial" w:hAnsi="Arial" w:cs="Arial"/>
                <w:sz w:val="20"/>
                <w:szCs w:val="20"/>
                <w:lang w:eastAsia="ja-JP"/>
              </w:rPr>
              <w:instrText>ADDIN CSL_CITATION {"citationItems":[{"id":"ITEM-1","itemData":{"DOI":"10.1039/c5ta04818d","ISSN":"20507496","abstract":"A uniformly dispersed Pd/Ag bimetallic system supported on mesoporous silica SBA-15 was synthesized by a two-step method. Ag/SBA-15 was first synthesized by the microwave-assisted alcohol reduction method, which afforded color-controlled Ag nanoparticles (NPs) with different particle sizes and morphologies. Among them, the smaller yellowish Ag NPs exhibited the highest catalytic activity in H&lt;inf&gt;2&lt;/inf&gt; production from ammonia borane (NH&lt;inf&gt;3&lt;/inf&gt;BH&lt;inf&gt;3&lt;/inf&gt;) under dark conditions, while the maximum enhancement under visible light irradiation was attained by blue Ag nanorods. Further decoration of Ag/SBA-15 with Pd NPs was achieved via localized surface plasmon resonance (LSPR)-assisted deposition under visible light irradiation. All Pd/Ag/SBA-15 catalysts showed higher catalytic activities than the inherent Ag/SBA-15 catalysts under both dark and visible-light irradiation conditions, where the Pd/Ag/SBA-15 originated from blue Ag nanorods afforded a maximum enhancement effect. The order of increasing catalytic activity was found to be in accordance with the Ag-LSPR absorption intensity. The LSPR-enhanced photocatalytic activity of the Pd/Ag/SBA-15 was also demonstrated in the Pd-driven Suzuki-Miyaura coupling reaction of aryl halides with boronic acids, where a similar trend in the enhancement of catalytic activity was observed under visible light irradia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A","id":"ITEM-1","issue":"37","issued":{"date-parts":[["2015"]]},"page":"18889-18897","publisher":"Royal Society of Chemistry","title":"Synthesis and characterization of a Pd/Ag bimetallic nanocatalyst on SBA-15 mesoporous silica as a plasmonic catalyst","type":"article-journal","volume":"3"},"uris":["http://www.mendeley.com/documents/?uuid=b46cd1d7-2761-4d35-bd95-edc32a4f68cd"]}],"mendeley":{"formattedCitation":"&lt;sup&gt;178&lt;/sup&gt;","plainTextFormattedCitation":"178","previouslyFormattedCitation":"&lt;sup&gt;178&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rPr>
              <w:t>178</w:t>
            </w:r>
            <w:r w:rsidRPr="00212AE4">
              <w:rPr>
                <w:rFonts w:ascii="Arial" w:hAnsi="Arial" w:cs="Arial"/>
                <w:sz w:val="20"/>
                <w:szCs w:val="20"/>
              </w:rPr>
              <w:fldChar w:fldCharType="end"/>
            </w:r>
          </w:p>
        </w:tc>
      </w:tr>
      <w:tr w:rsidR="00A51233" w:rsidRPr="00212AE4" w14:paraId="1BF02BD5" w14:textId="77777777" w:rsidTr="00EE229A">
        <w:trPr>
          <w:trHeight w:val="272"/>
        </w:trPr>
        <w:tc>
          <w:tcPr>
            <w:tcW w:w="1696" w:type="dxa"/>
            <w:vMerge/>
          </w:tcPr>
          <w:p w14:paraId="36A25EC6" w14:textId="77777777" w:rsidR="00A51233" w:rsidRPr="00212AE4" w:rsidRDefault="00A51233" w:rsidP="00C637E1">
            <w:pPr>
              <w:spacing w:line="276" w:lineRule="auto"/>
              <w:jc w:val="both"/>
              <w:rPr>
                <w:rFonts w:ascii="Arial" w:hAnsi="Arial" w:cs="Arial"/>
                <w:sz w:val="20"/>
                <w:szCs w:val="20"/>
              </w:rPr>
            </w:pPr>
          </w:p>
        </w:tc>
        <w:tc>
          <w:tcPr>
            <w:tcW w:w="3119" w:type="dxa"/>
            <w:vAlign w:val="center"/>
          </w:tcPr>
          <w:p w14:paraId="0E1AB0B8" w14:textId="2D3E2A9F" w:rsidR="00A51233" w:rsidRPr="00212AE4" w:rsidRDefault="00A51233" w:rsidP="006B0DEA">
            <w:pPr>
              <w:spacing w:line="276" w:lineRule="auto"/>
              <w:jc w:val="center"/>
              <w:rPr>
                <w:rFonts w:ascii="Arial" w:hAnsi="Arial" w:cs="Arial"/>
                <w:sz w:val="20"/>
                <w:szCs w:val="20"/>
              </w:rPr>
            </w:pPr>
            <w:r w:rsidRPr="00212AE4">
              <w:rPr>
                <w:rFonts w:ascii="Arial" w:hAnsi="Arial" w:cs="Arial"/>
                <w:sz w:val="20"/>
                <w:szCs w:val="20"/>
              </w:rPr>
              <w:t>Pt/Ag/SBA-15</w:t>
            </w:r>
          </w:p>
        </w:tc>
        <w:tc>
          <w:tcPr>
            <w:tcW w:w="3544" w:type="dxa"/>
          </w:tcPr>
          <w:p w14:paraId="30FA2DB4" w14:textId="2A3B89EA" w:rsidR="00A51233" w:rsidRPr="00212AE4" w:rsidRDefault="00A51233" w:rsidP="00896EF8">
            <w:pPr>
              <w:spacing w:line="276" w:lineRule="auto"/>
              <w:jc w:val="both"/>
              <w:rPr>
                <w:rFonts w:ascii="Arial" w:hAnsi="Arial" w:cs="Arial"/>
                <w:sz w:val="20"/>
                <w:szCs w:val="20"/>
              </w:rPr>
            </w:pPr>
            <w:r w:rsidRPr="00212AE4">
              <w:rPr>
                <w:rFonts w:ascii="Arial" w:hAnsi="Arial" w:cs="Arial"/>
                <w:sz w:val="20"/>
                <w:szCs w:val="20"/>
              </w:rPr>
              <w:t xml:space="preserve">A decrease in the intensity of </w:t>
            </w:r>
            <w:r w:rsidR="006D5F33" w:rsidRPr="00212AE4">
              <w:rPr>
                <w:rFonts w:ascii="Arial" w:hAnsi="Arial" w:cs="Arial"/>
                <w:sz w:val="20"/>
                <w:szCs w:val="20"/>
              </w:rPr>
              <w:t xml:space="preserve">the </w:t>
            </w:r>
            <w:r w:rsidRPr="00212AE4">
              <w:rPr>
                <w:rFonts w:ascii="Arial" w:hAnsi="Arial" w:cs="Arial"/>
                <w:sz w:val="20"/>
                <w:szCs w:val="20"/>
              </w:rPr>
              <w:t>white line in the XANES spectra was observed when compared with monometallic Ag/SBA-15, suggesting the bimetallic interaction between Pt and Ag</w:t>
            </w:r>
          </w:p>
        </w:tc>
        <w:tc>
          <w:tcPr>
            <w:tcW w:w="634" w:type="dxa"/>
          </w:tcPr>
          <w:p w14:paraId="08B82856" w14:textId="06BB7BC5" w:rsidR="00A51233" w:rsidRPr="00212AE4" w:rsidRDefault="00A72FE1" w:rsidP="00D93B95">
            <w:pPr>
              <w:spacing w:line="360" w:lineRule="auto"/>
              <w:jc w:val="both"/>
              <w:rPr>
                <w:rFonts w:ascii="Arial" w:hAnsi="Arial" w:cs="Arial"/>
                <w:sz w:val="20"/>
                <w:szCs w:val="20"/>
              </w:rPr>
            </w:pPr>
            <w:r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{"citationItems":[{"id":"ITEM-1","itemData":{"DOI":"10.1016/j.apcatb.2017.05.017","ISSN":"09263373","abstract":"Recent advancements in plasmonic catalysis have witnessed rapid developments in solar-to-chemical energy conversion utilizing Ag, Au and Cu metal nanoparticles (NPs). In this study, visible light responsive bimetallic Pt/Ag nanocatalyst supported on mesoporous silica, was successfully prepared by a two-step method viz. MW assisted alcohol reduction, followed by Pt deposition by the assistance of localized surface plasmon resonance (LSPR) effect of Ag NPs. The obtained catalysts were characterized by UV–vis, transmission electron microscopy (TEM), XAFS, XPS and N2-physisorption measurement studies. The performance of prepared catalysts was explored for the visible light enhanced catalytic activity in the hydrogen (H2) production from ammonia borane (NH3-BH3: AB). A great enhancement for Pt(0.25)/Ag/SBA-15 (0.25 wt% of Pt on 1.0 wt% of Ag) was observed by a factor of 2.8, which is highest among our previously reported results of spherical bimetallic NPs. A plausible photocatalytic and charge separation mechanism has been proposed to envisage the tentative reaction pathway.","author":[{"dropping-particle":"","family":"Verma","given":"Priyanka","non-dropping-particle":"","parse-names":false,"suffix":""},{"dropping-particle":"","family":"Yuan","given":"Kaile","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Applied Catalysis B: Environmental","id":"ITEM-1","issued":{"date-parts":[["2018"]]},"page":"10-15","title":"Enhancement of plasmonic activity by Pt/Ag bimetallic nanocatalyst supported on mesoporous silica in the hydrogen production from hydrogen storage material","type":"article-journal","volume":"223"},"uris":["http://www.mendeley.com/documents/?uuid=48073779-7472-309b-991a-506c364394f1"]}],"mendeley":{"formattedCitation":"&lt;sup&gt;188&lt;/sup&gt;","plainTextFormattedCitation":"188","previouslyFormattedCitation":"&lt;sup&gt;188&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rPr>
              <w:t>188</w:t>
            </w:r>
            <w:r w:rsidRPr="00212AE4">
              <w:rPr>
                <w:rFonts w:ascii="Arial" w:hAnsi="Arial" w:cs="Arial"/>
                <w:sz w:val="20"/>
                <w:szCs w:val="20"/>
              </w:rPr>
              <w:fldChar w:fldCharType="end"/>
            </w:r>
          </w:p>
        </w:tc>
      </w:tr>
      <w:tr w:rsidR="00A51233" w:rsidRPr="00212AE4" w14:paraId="3DE4B063" w14:textId="77777777" w:rsidTr="00EE229A">
        <w:trPr>
          <w:trHeight w:val="272"/>
        </w:trPr>
        <w:tc>
          <w:tcPr>
            <w:tcW w:w="1696" w:type="dxa"/>
            <w:vMerge/>
          </w:tcPr>
          <w:p w14:paraId="60BCF3C5" w14:textId="77777777" w:rsidR="00A51233" w:rsidRPr="00212AE4" w:rsidRDefault="00A51233" w:rsidP="00C637E1">
            <w:pPr>
              <w:spacing w:line="276" w:lineRule="auto"/>
              <w:jc w:val="both"/>
              <w:rPr>
                <w:rFonts w:ascii="Arial" w:hAnsi="Arial" w:cs="Arial"/>
                <w:sz w:val="20"/>
                <w:szCs w:val="20"/>
              </w:rPr>
            </w:pPr>
          </w:p>
        </w:tc>
        <w:tc>
          <w:tcPr>
            <w:tcW w:w="3119" w:type="dxa"/>
            <w:vAlign w:val="center"/>
          </w:tcPr>
          <w:p w14:paraId="4BE0C5BA" w14:textId="59190B89" w:rsidR="00A51233" w:rsidRPr="00212AE4" w:rsidRDefault="00A51233" w:rsidP="006B0DEA">
            <w:pPr>
              <w:spacing w:line="276" w:lineRule="auto"/>
              <w:jc w:val="center"/>
              <w:rPr>
                <w:rFonts w:ascii="Arial" w:hAnsi="Arial" w:cs="Arial"/>
                <w:sz w:val="20"/>
                <w:szCs w:val="20"/>
              </w:rPr>
            </w:pPr>
            <w:r w:rsidRPr="00212AE4">
              <w:rPr>
                <w:rFonts w:ascii="Arial" w:hAnsi="Arial" w:cs="Arial"/>
                <w:sz w:val="20"/>
                <w:szCs w:val="20"/>
              </w:rPr>
              <w:t>Pd/Au/SBA-15</w:t>
            </w:r>
          </w:p>
        </w:tc>
        <w:tc>
          <w:tcPr>
            <w:tcW w:w="3544" w:type="dxa"/>
          </w:tcPr>
          <w:p w14:paraId="090E3F66" w14:textId="49269A58" w:rsidR="00A51233" w:rsidRPr="00212AE4" w:rsidRDefault="00A51233" w:rsidP="00896EF8">
            <w:pPr>
              <w:spacing w:line="276" w:lineRule="auto"/>
              <w:jc w:val="both"/>
              <w:rPr>
                <w:rFonts w:ascii="Arial" w:hAnsi="Arial" w:cs="Arial"/>
                <w:sz w:val="20"/>
                <w:szCs w:val="20"/>
              </w:rPr>
            </w:pPr>
            <w:r w:rsidRPr="00212AE4">
              <w:rPr>
                <w:rFonts w:ascii="Arial" w:hAnsi="Arial" w:cs="Arial"/>
                <w:sz w:val="20"/>
                <w:szCs w:val="20"/>
              </w:rPr>
              <w:t>The Au L</w:t>
            </w:r>
            <w:r w:rsidRPr="00212AE4">
              <w:rPr>
                <w:rFonts w:ascii="Arial" w:hAnsi="Arial" w:cs="Arial"/>
                <w:sz w:val="20"/>
                <w:szCs w:val="20"/>
                <w:vertAlign w:val="subscript"/>
              </w:rPr>
              <w:t>III</w:t>
            </w:r>
            <w:r w:rsidRPr="00212AE4">
              <w:rPr>
                <w:rFonts w:ascii="Arial" w:hAnsi="Arial" w:cs="Arial"/>
                <w:sz w:val="20"/>
                <w:szCs w:val="20"/>
              </w:rPr>
              <w:t xml:space="preserve">-edge spectra for Au/SBA-15 and Pd/Au/SBA-15 displayed </w:t>
            </w:r>
            <w:r w:rsidR="006D5F33" w:rsidRPr="00212AE4">
              <w:rPr>
                <w:rFonts w:ascii="Arial" w:hAnsi="Arial" w:cs="Arial"/>
                <w:sz w:val="20"/>
                <w:szCs w:val="20"/>
              </w:rPr>
              <w:t xml:space="preserve">an </w:t>
            </w:r>
            <w:r w:rsidRPr="00212AE4">
              <w:rPr>
                <w:rFonts w:ascii="Arial" w:hAnsi="Arial" w:cs="Arial"/>
                <w:sz w:val="20"/>
                <w:szCs w:val="20"/>
              </w:rPr>
              <w:t>intense peak at 2.5 Å, similar to that of Au foil</w:t>
            </w:r>
          </w:p>
        </w:tc>
        <w:tc>
          <w:tcPr>
            <w:tcW w:w="634" w:type="dxa"/>
          </w:tcPr>
          <w:p w14:paraId="02A2E2D5" w14:textId="5E311390" w:rsidR="00A51233" w:rsidRPr="00212AE4" w:rsidRDefault="00A72FE1" w:rsidP="00D93B95">
            <w:pPr>
              <w:spacing w:line="360" w:lineRule="auto"/>
              <w:jc w:val="both"/>
              <w:rPr>
                <w:rFonts w:ascii="Arial" w:hAnsi="Arial" w:cs="Arial"/>
                <w:sz w:val="20"/>
                <w:szCs w:val="20"/>
              </w:rPr>
            </w:pPr>
            <w:r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{"citationItems":[{"id":"ITEM-1","itemData":{"DOI":"10.1039/c6ta01664b","ISSN":"20507496","abstract":"A systematic comparison of plasmonic properties and catalytic performances has been performed with Pd deposited bimetallic nanostructures of plasmonic Ag and Au. Mesoporous silica (SBA-15) supported Ag and Au nanoparticles (NPs) were synthesized using a microwave assisted alcohol reduction system. 1-Hexanol and ethylene glycol were employed as reducing agents for Ag and Au precursors, respectively, depending on their reduction ability to obtain metallic NPs. Further decoration with Pd NPs was achieved via localized surface plasmon resonance (LSPR)-assisted deposition under visible light irradiation. The formation of bimetallic NPs was confirmed by various characterization techniques, such as UV-vis spectroscopy, EXAFS, TEM, EDX and XPS. The obtained Pd/Au and Pd/Ag NPs exhibited specific photocatalytic activity in the Suzuki coupling reaction and hydrogen production from ammonia borane (AB), respectively. Moreover, we have explored the possible tunability of the plasmonic catalysts owing to change in the surrounding environment and electron injec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A","id":"ITEM-1","issue":"26","issued":{"date-parts":[["2016"]]},"page":"10142-10150","publisher":"Royal Society of Chemistry","title":"Pd/Ag and Pd/Au bimetallic nanocatalysts on mesoporous silica for plasmon-mediated enhanced catalytic activity under visible light irradiation","type":"article-journal","volume":"4"},"uris":["http://www.mendeley.com/documents/?uuid=e6b845f2-c717-4344-9d6b-dd3fe18f3952"]}],"mendeley":{"formattedCitation":"&lt;sup&gt;180&lt;/sup&gt;","plainTextFormattedCitation":"180","previouslyFormattedCitation":"&lt;sup&gt;180&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rPr>
              <w:t>180</w:t>
            </w:r>
            <w:r w:rsidRPr="00212AE4">
              <w:rPr>
                <w:rFonts w:ascii="Arial" w:hAnsi="Arial" w:cs="Arial"/>
                <w:sz w:val="20"/>
                <w:szCs w:val="20"/>
              </w:rPr>
              <w:fldChar w:fldCharType="end"/>
            </w:r>
          </w:p>
        </w:tc>
      </w:tr>
      <w:tr w:rsidR="00A51233" w:rsidRPr="00212AE4" w14:paraId="2AC6BFBE" w14:textId="77777777" w:rsidTr="00EE229A">
        <w:trPr>
          <w:trHeight w:val="272"/>
        </w:trPr>
        <w:tc>
          <w:tcPr>
            <w:tcW w:w="1696" w:type="dxa"/>
            <w:vMerge/>
          </w:tcPr>
          <w:p w14:paraId="749567A9" w14:textId="77777777" w:rsidR="00A51233" w:rsidRPr="00212AE4" w:rsidRDefault="00A51233" w:rsidP="00C637E1">
            <w:pPr>
              <w:spacing w:line="276" w:lineRule="auto"/>
              <w:jc w:val="both"/>
              <w:rPr>
                <w:rFonts w:ascii="Arial" w:hAnsi="Arial" w:cs="Arial"/>
                <w:sz w:val="20"/>
                <w:szCs w:val="20"/>
              </w:rPr>
            </w:pPr>
          </w:p>
        </w:tc>
        <w:tc>
          <w:tcPr>
            <w:tcW w:w="3119" w:type="dxa"/>
            <w:vAlign w:val="center"/>
          </w:tcPr>
          <w:p w14:paraId="22B6A233" w14:textId="7F473036" w:rsidR="00A51233" w:rsidRPr="00212AE4" w:rsidRDefault="00A51233" w:rsidP="006B0DEA">
            <w:pPr>
              <w:spacing w:line="276" w:lineRule="auto"/>
              <w:jc w:val="center"/>
              <w:rPr>
                <w:rFonts w:ascii="Arial" w:hAnsi="Arial" w:cs="Arial"/>
                <w:sz w:val="20"/>
                <w:szCs w:val="20"/>
              </w:rPr>
            </w:pPr>
            <w:r w:rsidRPr="00212AE4">
              <w:rPr>
                <w:rFonts w:ascii="Arial" w:hAnsi="Arial" w:cs="Arial"/>
                <w:sz w:val="20"/>
                <w:szCs w:val="20"/>
              </w:rPr>
              <w:t>Ag/Ti-SBA-15</w:t>
            </w:r>
          </w:p>
        </w:tc>
        <w:tc>
          <w:tcPr>
            <w:tcW w:w="3544" w:type="dxa"/>
          </w:tcPr>
          <w:p w14:paraId="53795644" w14:textId="35CE6A47" w:rsidR="00A51233" w:rsidRPr="00212AE4" w:rsidRDefault="00A51233" w:rsidP="00896EF8">
            <w:pPr>
              <w:spacing w:line="276" w:lineRule="auto"/>
              <w:jc w:val="both"/>
              <w:rPr>
                <w:rFonts w:ascii="Arial" w:hAnsi="Arial" w:cs="Arial"/>
                <w:sz w:val="20"/>
                <w:szCs w:val="20"/>
              </w:rPr>
            </w:pPr>
            <w:r w:rsidRPr="00212AE4">
              <w:rPr>
                <w:rFonts w:ascii="Arial" w:hAnsi="Arial" w:cs="Arial"/>
                <w:sz w:val="20"/>
                <w:szCs w:val="20"/>
              </w:rPr>
              <w:t>A single peak at 4968 eV in the XANES spectra showing tetrahedral coordination environment in Ag/Ti-SBA-15</w:t>
            </w:r>
          </w:p>
        </w:tc>
        <w:tc>
          <w:tcPr>
            <w:tcW w:w="634" w:type="dxa"/>
          </w:tcPr>
          <w:p w14:paraId="70EF6370" w14:textId="653A3A44" w:rsidR="00A51233" w:rsidRPr="00212AE4" w:rsidRDefault="00A72FE1" w:rsidP="00D93B95">
            <w:pPr>
              <w:spacing w:line="360" w:lineRule="auto"/>
              <w:jc w:val="both"/>
              <w:rPr>
                <w:rFonts w:ascii="Arial" w:hAnsi="Arial" w:cs="Arial"/>
                <w:sz w:val="20"/>
                <w:szCs w:val="20"/>
              </w:rPr>
            </w:pPr>
            <w:r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{"citationItems":[{"id":"ITEM-1","itemData":{"DOI":"10.1002/chem.201604712","ISSN":"15213765","PMID":"27933684","abstract":"Ag nanoparticles (NPs) have gained great attention owing to their interesting plasmonic properties and efficient catalysis under visible-light irradiation. In this study, an Ag-based plasmonic catalyst supported on mesoporous silica with isolated and tetrahedrally coordinated single-site Ti-oxide moieties, namely, Ag/Ti-SBA-15, was designed with the purpose of utilizing the broad spectral range of solar energy. The Ti-SBA-15 support allows the deposition of small Ag NPs with a narrow size distribution. The chemical structure, morphology, and optical properties of the prepared catalyst were characterized by techniques such as UV/Vis, FT extended X-ray absorption fine structure, and X-ray photoelectron spectroscopy, field-emission SEM, TEM, and N2 physisorption studies. The catalytic activity of Ag/Ti-SBA-15 in hydrogen production from ammonia borane by hydrolysis was significantly enhanced in comparison with Ag/SBA-15 without Ti-oxide moieties and Ag/TiO2/SBA-15 involving agglomerated TiO2, both in the dark and under light irradiation. Improved electron transfer under light irradiation caused by the creation of heterojunctions between Ag NPs and Tioxide moieties explains the results obtained in the present study.","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hemistry - A European Journal","id":"ITEM-1","issue":"15","issued":{"date-parts":[["2017"]]},"page":"3616-3622","title":"Enhancement of Ag-based plasmonic photocatalysis in hydrogen production from ammonia borane by the assistance of single-site Ti-oxide moieties within a silica framework","type":"article-journal","volume":"23"},"uris":["http://www.mendeley.com/documents/?uuid=f32495e2-c44c-4c4a-ac6b-04542208decb"]}],"mendeley":{"formattedCitation":"&lt;sup&gt;181&lt;/sup&gt;","plainTextFormattedCitation":"181","previouslyFormattedCitation":"&lt;sup&gt;181&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rPr>
              <w:t>181</w:t>
            </w:r>
            <w:r w:rsidRPr="00212AE4">
              <w:rPr>
                <w:rFonts w:ascii="Arial" w:hAnsi="Arial" w:cs="Arial"/>
                <w:sz w:val="20"/>
                <w:szCs w:val="20"/>
              </w:rPr>
              <w:fldChar w:fldCharType="end"/>
            </w:r>
          </w:p>
        </w:tc>
      </w:tr>
      <w:tr w:rsidR="00A51233" w:rsidRPr="00212AE4" w14:paraId="518AB3DA" w14:textId="77777777" w:rsidTr="00EE229A">
        <w:trPr>
          <w:trHeight w:val="272"/>
        </w:trPr>
        <w:tc>
          <w:tcPr>
            <w:tcW w:w="1696" w:type="dxa"/>
            <w:vMerge/>
          </w:tcPr>
          <w:p w14:paraId="33135CA4" w14:textId="77777777" w:rsidR="00A51233" w:rsidRPr="00212AE4" w:rsidRDefault="00A51233" w:rsidP="00C637E1">
            <w:pPr>
              <w:spacing w:line="276" w:lineRule="auto"/>
              <w:jc w:val="both"/>
              <w:rPr>
                <w:rFonts w:ascii="Arial" w:hAnsi="Arial" w:cs="Arial"/>
                <w:sz w:val="20"/>
                <w:szCs w:val="20"/>
              </w:rPr>
            </w:pPr>
          </w:p>
        </w:tc>
        <w:tc>
          <w:tcPr>
            <w:tcW w:w="3119" w:type="dxa"/>
            <w:vAlign w:val="center"/>
          </w:tcPr>
          <w:p w14:paraId="08D5C81D" w14:textId="0ACDBB20" w:rsidR="00A51233" w:rsidRPr="00212AE4" w:rsidRDefault="00A51233" w:rsidP="006B0DEA">
            <w:pPr>
              <w:spacing w:line="276" w:lineRule="auto"/>
              <w:jc w:val="center"/>
              <w:rPr>
                <w:rFonts w:ascii="Arial" w:hAnsi="Arial" w:cs="Arial"/>
                <w:sz w:val="20"/>
                <w:szCs w:val="20"/>
              </w:rPr>
            </w:pPr>
            <w:r w:rsidRPr="00212AE4">
              <w:rPr>
                <w:rFonts w:ascii="Arial" w:hAnsi="Arial" w:cs="Arial"/>
                <w:sz w:val="20"/>
                <w:szCs w:val="20"/>
              </w:rPr>
              <w:t>UiO-66(Zr</w:t>
            </w:r>
            <w:r w:rsidRPr="00212AE4">
              <w:rPr>
                <w:rFonts w:ascii="Arial" w:hAnsi="Arial" w:cs="Arial"/>
                <w:sz w:val="20"/>
                <w:szCs w:val="20"/>
                <w:vertAlign w:val="subscript"/>
              </w:rPr>
              <w:t>85</w:t>
            </w:r>
            <w:r w:rsidRPr="00212AE4">
              <w:rPr>
                <w:rFonts w:ascii="Arial" w:hAnsi="Arial" w:cs="Arial"/>
                <w:sz w:val="20"/>
                <w:szCs w:val="20"/>
              </w:rPr>
              <w:t>Ti</w:t>
            </w:r>
            <w:r w:rsidRPr="00212AE4">
              <w:rPr>
                <w:rFonts w:ascii="Arial" w:hAnsi="Arial" w:cs="Arial"/>
                <w:sz w:val="20"/>
                <w:szCs w:val="20"/>
                <w:vertAlign w:val="subscript"/>
              </w:rPr>
              <w:t>15</w:t>
            </w:r>
            <w:r w:rsidRPr="00212AE4">
              <w:rPr>
                <w:rFonts w:ascii="Arial" w:hAnsi="Arial" w:cs="Arial"/>
                <w:sz w:val="20"/>
                <w:szCs w:val="20"/>
              </w:rPr>
              <w:t>)</w:t>
            </w:r>
          </w:p>
        </w:tc>
        <w:tc>
          <w:tcPr>
            <w:tcW w:w="3544" w:type="dxa"/>
          </w:tcPr>
          <w:p w14:paraId="0C6AAD6C" w14:textId="00BD3FC0" w:rsidR="00A51233" w:rsidRPr="00212AE4" w:rsidRDefault="00A51233" w:rsidP="00896EF8">
            <w:pPr>
              <w:spacing w:line="276" w:lineRule="auto"/>
              <w:jc w:val="both"/>
              <w:rPr>
                <w:rFonts w:ascii="Arial" w:hAnsi="Arial" w:cs="Arial"/>
                <w:sz w:val="20"/>
                <w:szCs w:val="20"/>
              </w:rPr>
            </w:pPr>
            <w:r w:rsidRPr="00212AE4">
              <w:rPr>
                <w:rFonts w:ascii="Arial" w:hAnsi="Arial" w:cs="Arial"/>
                <w:sz w:val="20"/>
                <w:szCs w:val="20"/>
              </w:rPr>
              <w:t>A sharp pre-edge peak at 4970 eV confirming the tetrahedral coordination of Ti-oxide in the nodes of MOFs. The FT-EXAFS depicted a strong signal at 1.8 Å evidencing the presence of isolated Ti-oxide species without any aggregated TiO</w:t>
            </w:r>
            <w:r w:rsidRPr="00212AE4">
              <w:rPr>
                <w:rFonts w:ascii="Arial" w:hAnsi="Arial" w:cs="Arial"/>
                <w:sz w:val="20"/>
                <w:szCs w:val="20"/>
                <w:vertAlign w:val="subscript"/>
              </w:rPr>
              <w:t>2</w:t>
            </w:r>
            <w:r w:rsidRPr="00212AE4">
              <w:rPr>
                <w:rFonts w:ascii="Arial" w:hAnsi="Arial" w:cs="Arial"/>
                <w:sz w:val="20"/>
                <w:szCs w:val="20"/>
              </w:rPr>
              <w:t xml:space="preserve"> species</w:t>
            </w:r>
          </w:p>
        </w:tc>
        <w:tc>
          <w:tcPr>
            <w:tcW w:w="634" w:type="dxa"/>
          </w:tcPr>
          <w:p w14:paraId="738BB424" w14:textId="757AED8A" w:rsidR="00A51233" w:rsidRPr="00212AE4" w:rsidRDefault="00CE121A" w:rsidP="00D93B95">
            <w:pPr>
              <w:spacing w:line="360" w:lineRule="auto"/>
              <w:jc w:val="both"/>
              <w:rPr>
                <w:rFonts w:ascii="Arial" w:hAnsi="Arial" w:cs="Arial"/>
                <w:sz w:val="20"/>
                <w:szCs w:val="20"/>
              </w:rPr>
            </w:pPr>
            <w:r w:rsidRPr="00212AE4">
              <w:rPr>
                <w:rFonts w:ascii="Arial" w:hAnsi="Arial" w:cs="Arial"/>
                <w:sz w:val="20"/>
                <w:szCs w:val="20"/>
              </w:rPr>
              <w:fldChar w:fldCharType="begin" w:fldLock="1"/>
            </w:r>
            <w:r w:rsidR="009527D1" w:rsidRPr="00212AE4">
              <w:rPr>
                <w:rFonts w:ascii="Arial" w:hAnsi="Arial" w:cs="Arial"/>
                <w:sz w:val="20"/>
                <w:szCs w:val="20"/>
              </w:rPr>
              <w:instrText>ADDIN CSL_CITATION {"citationItems":[{"id":"ITEM-1","itemData":{"DOI":"10.1021/acsenergylett.6b00558","ISSN":"23808195","abstract":"We report synergistic catalysis of plasmonic Au@Pd nanoparticles supported on titanium-doped zirconium-based aminefunctionalized metal-organic frameworks (MOFs) (UiO-66(Zr100-xTix)) for boosting room-temperature hydrogen production from formic acid (HCOOH) under visible light irradiation. Our results revealed that the electronically promoted Pd sites by the localized surface plasmon resonance (LSPR) effect of Au as well as doping of amine functionality in the MOFs with titanium ions play crucial roles in achieving exceptional catalytic performance. Remarkably, a high H2 production rate of 42000 mL h-1 g-1 (Pd) with high a turnover frequency (TOF) of 200 h-1 based on Pd was obtained under visible light irradiation. Kinetic isotope effect (KIE) measurements demonstrated that dissociations of O-H and C-H bonds of formic acid, which are two important steps for hydrogen production from HCOOH, are individually facilitated by the assistance of amine groups within MOFs and active electron-rich Pd sites induced by the LSPR effect under visible light irradiation.","author":[{"dropping-particle":"","family":"Wen","given":"Meicheng","non-dropping-particle":"","parse-names":false,"suffix":""},{"dropping-particle":"","family":"Mori","given":"Kohsuke","non-dropping-particle":"","parse-names":false,"suffix":""},{"dropping-particle":"","family":"Kuwahara","given":"Yasutaka","non-dropping-particle":"","parse-names":false,"suffix":""},{"dropping-particle":"","family":"Yamashita","given":"Hiromi","non-dropping-particle":"","parse-names":false,"suffix":""}],"container-title":"ACS Energy Letters","id":"ITEM-1","issue":"1","issued":{"date-parts":[["2017"]]},"page":"1-7","title":"Plasmonic Au@Pd nanoparticles supported on a basic metal-organic framework: Synergic boosting of H2 production from formic acid","type":"article-journal","volume":"2"},"uris":["http://www.mendeley.com/documents/?uuid=7e0adf1d-26a5-40f2-9cff-da3fd8912113"]}],"mendeley":{"formattedCitation":"&lt;sup&gt;108&lt;/sup&gt;","plainTextFormattedCitation":"108","previouslyFormattedCitation":"&lt;sup&gt;108&lt;/sup&gt;"},"properties":{"noteIndex":0},"schema":"https://github.com/citation-style-language/schema/raw/master/csl-citation.json"}</w:instrText>
            </w:r>
            <w:r w:rsidRPr="00212AE4">
              <w:rPr>
                <w:rFonts w:ascii="Arial" w:hAnsi="Arial" w:cs="Arial"/>
                <w:sz w:val="20"/>
                <w:szCs w:val="20"/>
              </w:rPr>
              <w:fldChar w:fldCharType="separate"/>
            </w:r>
            <w:r w:rsidR="00F51D7D" w:rsidRPr="00212AE4">
              <w:rPr>
                <w:rFonts w:ascii="Arial" w:hAnsi="Arial" w:cs="Arial"/>
                <w:noProof/>
                <w:sz w:val="20"/>
                <w:szCs w:val="20"/>
                <w:vertAlign w:val="superscript"/>
              </w:rPr>
              <w:t>108</w:t>
            </w:r>
            <w:r w:rsidRPr="00212AE4">
              <w:rPr>
                <w:rFonts w:ascii="Arial" w:hAnsi="Arial" w:cs="Arial"/>
                <w:sz w:val="20"/>
                <w:szCs w:val="20"/>
              </w:rPr>
              <w:fldChar w:fldCharType="end"/>
            </w:r>
          </w:p>
        </w:tc>
      </w:tr>
    </w:tbl>
    <w:p w14:paraId="4C9F94C2" w14:textId="77777777" w:rsidR="00731F3D" w:rsidRPr="00212AE4" w:rsidRDefault="00731F3D" w:rsidP="009013F2">
      <w:pPr>
        <w:spacing w:line="276" w:lineRule="auto"/>
        <w:jc w:val="both"/>
        <w:rPr>
          <w:rFonts w:ascii="Arial" w:hAnsi="Arial" w:cs="Arial"/>
        </w:rPr>
      </w:pPr>
    </w:p>
    <w:p w14:paraId="45A253C9" w14:textId="7F5BB865" w:rsidR="0028398E" w:rsidRPr="00212AE4" w:rsidRDefault="00EB6005" w:rsidP="00EB6005">
      <w:pPr>
        <w:spacing w:line="360" w:lineRule="auto"/>
        <w:jc w:val="both"/>
        <w:rPr>
          <w:rFonts w:ascii="Arial" w:hAnsi="Arial" w:cs="Arial"/>
          <w:b/>
          <w:bCs/>
          <w:sz w:val="24"/>
          <w:szCs w:val="24"/>
        </w:rPr>
      </w:pPr>
      <w:r w:rsidRPr="00212AE4">
        <w:rPr>
          <w:rFonts w:ascii="Arial" w:hAnsi="Arial" w:cs="Arial"/>
          <w:b/>
          <w:bCs/>
          <w:sz w:val="24"/>
          <w:szCs w:val="24"/>
        </w:rPr>
        <w:lastRenderedPageBreak/>
        <w:t xml:space="preserve">3.1.1. </w:t>
      </w:r>
      <w:r w:rsidR="0028398E" w:rsidRPr="00212AE4">
        <w:rPr>
          <w:rFonts w:ascii="Arial" w:hAnsi="Arial" w:cs="Arial" w:hint="eastAsia"/>
          <w:b/>
          <w:bCs/>
          <w:sz w:val="24"/>
          <w:szCs w:val="24"/>
        </w:rPr>
        <w:t>U</w:t>
      </w:r>
      <w:r w:rsidR="0028398E" w:rsidRPr="00212AE4">
        <w:rPr>
          <w:rFonts w:ascii="Arial" w:hAnsi="Arial" w:cs="Arial"/>
          <w:b/>
          <w:bCs/>
          <w:sz w:val="24"/>
          <w:szCs w:val="24"/>
        </w:rPr>
        <w:t>V-vis spectroscopy</w:t>
      </w:r>
    </w:p>
    <w:p w14:paraId="5D3C3F65" w14:textId="6D44DF93" w:rsidR="009C075E" w:rsidRPr="00212AE4" w:rsidRDefault="0073655B" w:rsidP="00945FC6">
      <w:pPr>
        <w:spacing w:after="0" w:line="360" w:lineRule="auto"/>
        <w:jc w:val="both"/>
        <w:rPr>
          <w:rFonts w:ascii="Arial" w:hAnsi="Arial" w:cs="Arial"/>
        </w:rPr>
      </w:pPr>
      <w:r w:rsidRPr="00212AE4">
        <w:rPr>
          <w:rFonts w:ascii="Arial" w:hAnsi="Arial" w:cs="Arial"/>
        </w:rPr>
        <w:t>To begin with, a</w:t>
      </w:r>
      <w:r w:rsidR="00E61784" w:rsidRPr="00212AE4">
        <w:rPr>
          <w:rFonts w:ascii="Arial" w:hAnsi="Arial" w:cs="Arial"/>
        </w:rPr>
        <w:t xml:space="preserve"> relatively less explored </w:t>
      </w:r>
      <w:r w:rsidR="005B6095" w:rsidRPr="00212AE4">
        <w:rPr>
          <w:rFonts w:ascii="Arial" w:hAnsi="Arial" w:cs="Arial"/>
        </w:rPr>
        <w:t>field of lanthanides doped materials w</w:t>
      </w:r>
      <w:r w:rsidR="006D5F33" w:rsidRPr="00212AE4">
        <w:rPr>
          <w:rFonts w:ascii="Arial" w:hAnsi="Arial" w:cs="Arial"/>
        </w:rPr>
        <w:t>as</w:t>
      </w:r>
      <w:r w:rsidR="005B6095" w:rsidRPr="00212AE4">
        <w:rPr>
          <w:rFonts w:ascii="Arial" w:hAnsi="Arial" w:cs="Arial"/>
        </w:rPr>
        <w:t xml:space="preserve"> used to coat plasmonic materials onto them</w:t>
      </w:r>
      <w:r w:rsidR="00A35C4F" w:rsidRPr="00212AE4">
        <w:rPr>
          <w:rFonts w:ascii="Arial" w:hAnsi="Arial" w:cs="Arial"/>
        </w:rPr>
        <w:t xml:space="preserve"> for photocatalytic applications. One recent example i</w:t>
      </w:r>
      <w:r w:rsidR="000B02B3" w:rsidRPr="00212AE4">
        <w:rPr>
          <w:rFonts w:ascii="Arial" w:hAnsi="Arial" w:cs="Arial"/>
        </w:rPr>
        <w:t>n which Ag-Cu decorated on UCPT (</w:t>
      </w:r>
      <w:r w:rsidR="003D5E64" w:rsidRPr="00212AE4">
        <w:rPr>
          <w:rFonts w:ascii="Arial" w:hAnsi="Arial" w:cs="Arial"/>
        </w:rPr>
        <w:t>NaY</w:t>
      </w:r>
      <w:r w:rsidR="003D5E64" w:rsidRPr="00212AE4">
        <w:rPr>
          <w:rFonts w:ascii="Arial" w:hAnsi="Arial" w:cs="Arial"/>
          <w:vertAlign w:val="subscript"/>
        </w:rPr>
        <w:t>4</w:t>
      </w:r>
      <w:r w:rsidR="003D5E64" w:rsidRPr="00212AE4">
        <w:rPr>
          <w:rFonts w:ascii="Arial" w:hAnsi="Arial" w:cs="Arial"/>
        </w:rPr>
        <w:t>:Yb</w:t>
      </w:r>
      <w:r w:rsidR="000B02B3" w:rsidRPr="00212AE4">
        <w:rPr>
          <w:rFonts w:ascii="Arial" w:hAnsi="Arial" w:cs="Arial"/>
        </w:rPr>
        <w:t>,</w:t>
      </w:r>
      <w:r w:rsidR="003D5E64" w:rsidRPr="00212AE4">
        <w:rPr>
          <w:rFonts w:ascii="Arial" w:hAnsi="Arial" w:cs="Arial"/>
        </w:rPr>
        <w:t>Tm@NaYF</w:t>
      </w:r>
      <w:r w:rsidR="003D5E64" w:rsidRPr="00212AE4">
        <w:rPr>
          <w:rFonts w:ascii="Arial" w:hAnsi="Arial" w:cs="Arial"/>
          <w:vertAlign w:val="subscript"/>
        </w:rPr>
        <w:t>4</w:t>
      </w:r>
      <w:r w:rsidR="003D5E64" w:rsidRPr="00212AE4">
        <w:rPr>
          <w:rFonts w:ascii="Arial" w:hAnsi="Arial" w:cs="Arial"/>
        </w:rPr>
        <w:t>:Yb@porousTiO</w:t>
      </w:r>
      <w:r w:rsidR="003D5E64" w:rsidRPr="00212AE4">
        <w:rPr>
          <w:rFonts w:ascii="Arial" w:hAnsi="Arial" w:cs="Arial"/>
          <w:vertAlign w:val="subscript"/>
        </w:rPr>
        <w:t>2</w:t>
      </w:r>
      <w:r w:rsidR="000B02B3" w:rsidRPr="00212AE4">
        <w:rPr>
          <w:rFonts w:ascii="Arial" w:hAnsi="Arial" w:cs="Arial"/>
        </w:rPr>
        <w:t>) can display significant absorption in the visible-NIR region.</w:t>
      </w:r>
      <w:r w:rsidR="00C831EC" w:rsidRPr="00212AE4">
        <w:rPr>
          <w:rFonts w:ascii="Arial" w:hAnsi="Arial" w:cs="Arial"/>
        </w:rPr>
        <w:fldChar w:fldCharType="begin" w:fldLock="1"/>
      </w:r>
      <w:r w:rsidR="009D68A3" w:rsidRPr="00212AE4">
        <w:rPr>
          <w:rFonts w:ascii="Arial" w:hAnsi="Arial" w:cs="Arial"/>
        </w:rPr>
        <w:instrText>ADDIN CSL_CITATION {"citationItems":[{"id":"ITEM-1","itemData":{"DOI":"10.1016/j.jhazmat.2019.01.004","ISSN":"0304-3894","author":[{"dropping-particle":"","family":"Reddy","given":"Kumbam Lingeshwar","non-dropping-particle":"","parse-names":false,"suffix":""},{"dropping-particle":"","family":"Kumar","given":"Suneel","non-dropping-particle":"","parse-names":false,"suffix":""},{"dropping-particle":"","family":"Kumar","given":"Ajay","non-dropping-particle":"","parse-names":false,"suffix":""},{"dropping-particle":"","family":"Krishnan","given":"Venkata","non-dropping-particle":"","parse-names":false,"suffix":""}],"container-title":"Journal of Hazardous Materials","id":"ITEM-1","issue":"August 2018","issued":{"date-parts":[["2019"]]},"page":"694-705","publisher":"Elsevier","title":"Wide spectrum photocatalytic activity in lanthanide-doped upconversion nanophosphors coated with porous TiO 2 and Ag-Cu bimetallic nanoparticles","type":"article-journal","volume":"367"},"uris":["http://www.mendeley.com/documents/?uuid=f90c10c4-dcf4-4ce3-bf02-a8da1e4888e1"]}],"mendeley":{"formattedCitation":"&lt;sup&gt;175&lt;/sup&gt;","plainTextFormattedCitation":"175","previouslyFormattedCitation":"&lt;sup&gt;175&lt;/sup&gt;"},"properties":{"noteIndex":0},"schema":"https://github.com/citation-style-language/schema/raw/master/csl-citation.json"}</w:instrText>
      </w:r>
      <w:r w:rsidR="00C831EC" w:rsidRPr="00212AE4">
        <w:rPr>
          <w:rFonts w:ascii="Arial" w:hAnsi="Arial" w:cs="Arial"/>
        </w:rPr>
        <w:fldChar w:fldCharType="separate"/>
      </w:r>
      <w:r w:rsidR="007473FD" w:rsidRPr="00212AE4">
        <w:rPr>
          <w:rFonts w:ascii="Arial" w:hAnsi="Arial" w:cs="Arial"/>
          <w:noProof/>
          <w:vertAlign w:val="superscript"/>
        </w:rPr>
        <w:t>175</w:t>
      </w:r>
      <w:r w:rsidR="00C831EC" w:rsidRPr="00212AE4">
        <w:rPr>
          <w:rFonts w:ascii="Arial" w:hAnsi="Arial" w:cs="Arial"/>
        </w:rPr>
        <w:fldChar w:fldCharType="end"/>
      </w:r>
      <w:r w:rsidR="00721FDE" w:rsidRPr="00212AE4">
        <w:rPr>
          <w:rFonts w:ascii="Arial" w:hAnsi="Arial" w:cs="Arial"/>
        </w:rPr>
        <w:t xml:space="preserve"> The transition corresponding to </w:t>
      </w:r>
      <w:r w:rsidR="00721FDE" w:rsidRPr="00212AE4">
        <w:rPr>
          <w:rFonts w:ascii="Arial" w:hAnsi="Arial" w:cs="Arial"/>
          <w:vertAlign w:val="superscript"/>
        </w:rPr>
        <w:t>2</w:t>
      </w:r>
      <w:r w:rsidR="00721FDE" w:rsidRPr="00212AE4">
        <w:rPr>
          <w:rFonts w:ascii="Arial" w:hAnsi="Arial" w:cs="Arial"/>
        </w:rPr>
        <w:t>F</w:t>
      </w:r>
      <w:r w:rsidR="00721FDE" w:rsidRPr="00212AE4">
        <w:rPr>
          <w:rFonts w:ascii="Arial" w:hAnsi="Arial" w:cs="Arial"/>
          <w:vertAlign w:val="subscript"/>
        </w:rPr>
        <w:t>7/2</w:t>
      </w:r>
      <w:r w:rsidR="00721FDE" w:rsidRPr="00212AE4">
        <w:rPr>
          <w:rFonts w:ascii="Arial" w:hAnsi="Arial" w:cs="Arial"/>
        </w:rPr>
        <w:t xml:space="preserve"> </w:t>
      </w:r>
      <m:oMath>
        <m:r>
          <w:rPr>
            <w:rFonts w:ascii="Cambria Math" w:hAnsi="Cambria Math" w:cs="Arial"/>
          </w:rPr>
          <m:t>→</m:t>
        </m:r>
      </m:oMath>
      <w:r w:rsidR="00721FDE" w:rsidRPr="00212AE4">
        <w:rPr>
          <w:rFonts w:ascii="Arial" w:hAnsi="Arial" w:cs="Arial"/>
          <w:vertAlign w:val="superscript"/>
        </w:rPr>
        <w:t>2</w:t>
      </w:r>
      <w:r w:rsidR="00721FDE" w:rsidRPr="00212AE4">
        <w:rPr>
          <w:rFonts w:ascii="Arial" w:hAnsi="Arial" w:cs="Arial"/>
        </w:rPr>
        <w:t>F</w:t>
      </w:r>
      <w:r w:rsidR="00721FDE" w:rsidRPr="00212AE4">
        <w:rPr>
          <w:rFonts w:ascii="Arial" w:hAnsi="Arial" w:cs="Arial"/>
          <w:vertAlign w:val="subscript"/>
        </w:rPr>
        <w:t>5/2</w:t>
      </w:r>
      <w:r w:rsidR="0053673B" w:rsidRPr="00212AE4">
        <w:rPr>
          <w:rFonts w:ascii="Arial" w:hAnsi="Arial" w:cs="Arial"/>
          <w:vertAlign w:val="subscript"/>
        </w:rPr>
        <w:t xml:space="preserve"> </w:t>
      </w:r>
      <w:r w:rsidR="008D28FA" w:rsidRPr="00212AE4">
        <w:rPr>
          <w:rFonts w:ascii="Arial" w:hAnsi="Arial" w:cs="Arial"/>
        </w:rPr>
        <w:t>was labeled as coming from lanthanide Yb</w:t>
      </w:r>
      <w:r w:rsidR="008D28FA" w:rsidRPr="00212AE4">
        <w:rPr>
          <w:rFonts w:ascii="Arial" w:hAnsi="Arial" w:cs="Arial"/>
          <w:vertAlign w:val="superscript"/>
        </w:rPr>
        <w:t>3+</w:t>
      </w:r>
      <w:r w:rsidR="008D28FA" w:rsidRPr="00212AE4">
        <w:rPr>
          <w:rFonts w:ascii="Arial" w:hAnsi="Arial" w:cs="Arial"/>
        </w:rPr>
        <w:t xml:space="preserve"> in the UCP. The coating with TiO</w:t>
      </w:r>
      <w:r w:rsidR="008D28FA" w:rsidRPr="00212AE4">
        <w:rPr>
          <w:rFonts w:ascii="Arial" w:hAnsi="Arial" w:cs="Arial"/>
          <w:vertAlign w:val="subscript"/>
        </w:rPr>
        <w:t>2</w:t>
      </w:r>
      <w:r w:rsidR="008D28FA" w:rsidRPr="00212AE4">
        <w:rPr>
          <w:rFonts w:ascii="Arial" w:hAnsi="Arial" w:cs="Arial"/>
        </w:rPr>
        <w:t xml:space="preserve"> led to the decrease in the absorption at 450 nm</w:t>
      </w:r>
      <w:r w:rsidR="00982F6D" w:rsidRPr="00212AE4">
        <w:rPr>
          <w:rFonts w:ascii="Arial" w:hAnsi="Arial" w:cs="Arial"/>
        </w:rPr>
        <w:t xml:space="preserve">, displaying </w:t>
      </w:r>
      <w:r w:rsidR="008D28FA" w:rsidRPr="00212AE4">
        <w:rPr>
          <w:rFonts w:ascii="Arial" w:hAnsi="Arial" w:cs="Arial"/>
        </w:rPr>
        <w:t>a band gap of 3.2 eV.</w:t>
      </w:r>
      <w:r w:rsidR="007D4296" w:rsidRPr="00212AE4">
        <w:rPr>
          <w:rFonts w:ascii="Arial" w:hAnsi="Arial" w:cs="Arial"/>
        </w:rPr>
        <w:t xml:space="preserve"> The decoration with Ag-Cu NPs could maintain </w:t>
      </w:r>
      <w:r w:rsidR="006D5F33" w:rsidRPr="00212AE4">
        <w:rPr>
          <w:rFonts w:ascii="Arial" w:hAnsi="Arial" w:cs="Arial"/>
        </w:rPr>
        <w:t xml:space="preserve">a </w:t>
      </w:r>
      <w:r w:rsidR="007D4296" w:rsidRPr="00212AE4">
        <w:rPr>
          <w:rFonts w:ascii="Arial" w:hAnsi="Arial" w:cs="Arial"/>
        </w:rPr>
        <w:t>wide absorption spectrum in the UV-vis-NIR region.</w:t>
      </w:r>
      <w:r w:rsidR="001A15AE" w:rsidRPr="00212AE4">
        <w:rPr>
          <w:rFonts w:ascii="Arial" w:hAnsi="Arial" w:cs="Arial"/>
        </w:rPr>
        <w:t xml:space="preserve"> The search for the development of new materials has resulted in utilizing NaNbO</w:t>
      </w:r>
      <w:r w:rsidR="001A15AE" w:rsidRPr="00212AE4">
        <w:rPr>
          <w:rFonts w:ascii="Arial" w:hAnsi="Arial" w:cs="Arial"/>
          <w:vertAlign w:val="subscript"/>
        </w:rPr>
        <w:t>3</w:t>
      </w:r>
      <w:r w:rsidR="001A15AE" w:rsidRPr="00212AE4">
        <w:rPr>
          <w:rFonts w:ascii="Arial" w:hAnsi="Arial" w:cs="Arial"/>
        </w:rPr>
        <w:t xml:space="preserve"> </w:t>
      </w:r>
      <w:r w:rsidR="00AC0C62" w:rsidRPr="00212AE4">
        <w:rPr>
          <w:rFonts w:ascii="Arial" w:hAnsi="Arial" w:cs="Arial"/>
        </w:rPr>
        <w:t>as</w:t>
      </w:r>
      <w:r w:rsidR="00A306F5" w:rsidRPr="00212AE4">
        <w:rPr>
          <w:rFonts w:ascii="Arial" w:hAnsi="Arial" w:cs="Arial"/>
        </w:rPr>
        <w:t xml:space="preserve"> an alternative </w:t>
      </w:r>
      <w:r w:rsidR="006D5F33" w:rsidRPr="00212AE4">
        <w:rPr>
          <w:rFonts w:ascii="Arial" w:hAnsi="Arial" w:cs="Arial"/>
        </w:rPr>
        <w:t>to</w:t>
      </w:r>
      <w:r w:rsidR="00A306F5" w:rsidRPr="00212AE4">
        <w:rPr>
          <w:rFonts w:ascii="Arial" w:hAnsi="Arial" w:cs="Arial"/>
        </w:rPr>
        <w:t xml:space="preserve"> using conventional semiconducting supports because of its non-toxicity and excellent stability.</w:t>
      </w:r>
      <w:r w:rsidR="00944A37" w:rsidRPr="00212AE4">
        <w:rPr>
          <w:rFonts w:ascii="Arial" w:hAnsi="Arial" w:cs="Arial"/>
        </w:rPr>
        <w:fldChar w:fldCharType="begin" w:fldLock="1"/>
      </w:r>
      <w:r w:rsidR="009D68A3" w:rsidRPr="00212AE4">
        <w:rPr>
          <w:rFonts w:ascii="Arial" w:hAnsi="Arial" w:cs="Arial"/>
        </w:rPr>
        <w:instrText xml:space="preserve">ADDIN CSL_CITATION {"citationItems":[{"id":"ITEM-1","itemData":{"DOI":"10.1016/j.renene.2020.09.132","ISSN":"18790682","abstract":"Silver (Ag) nanoparticles decorated NaNbO3 nanorods (Ag-NaNbO3) based nanocomposite have been successfully synthesized by simple chemical solution method with the aim to couple the plasmonic and piezo-phototronic effect. The Ag-NaNbO3 nanocomposite showed much enhanced photocatalytic and photoelectrochemical water splitting properties as compared to bare NaNbO3. A </w:instrText>
      </w:r>
      <w:r w:rsidR="009D68A3" w:rsidRPr="00212AE4">
        <w:rPr>
          <w:rFonts w:ascii="ＭＳ 明朝" w:eastAsia="ＭＳ 明朝" w:hAnsi="ＭＳ 明朝" w:cs="ＭＳ 明朝" w:hint="eastAsia"/>
        </w:rPr>
        <w:instrText>∼</w:instrText>
      </w:r>
      <w:r w:rsidR="009D68A3" w:rsidRPr="00212AE4">
        <w:rPr>
          <w:rFonts w:ascii="Arial" w:hAnsi="Arial" w:cs="Arial"/>
        </w:rPr>
        <w:instrText xml:space="preserve">10 fold enhancement in the photodecomposition of organic MB dye and a </w:instrText>
      </w:r>
      <w:r w:rsidR="009D68A3" w:rsidRPr="00212AE4">
        <w:rPr>
          <w:rFonts w:ascii="ＭＳ 明朝" w:eastAsia="ＭＳ 明朝" w:hAnsi="ＭＳ 明朝" w:cs="ＭＳ 明朝" w:hint="eastAsia"/>
        </w:rPr>
        <w:instrText>∼</w:instrText>
      </w:r>
      <w:r w:rsidR="009D68A3" w:rsidRPr="00212AE4">
        <w:rPr>
          <w:rFonts w:ascii="Arial" w:hAnsi="Arial" w:cs="Arial"/>
        </w:rPr>
        <w:instrText>9 fold increment in the photocurrent density of photoelectrochemical water splitting was observed as compared to bare NaNbO3, which has been attributed to the combined plasmonic and piezo-phototronic effect. The plasmonic effect due to the presence of Ag nanoparticles on the NaNbO3 surface resulted in enhanced absorption of visible light and piezo-photoelectric effect resulted in better separation of the photogenerated charges due to the built-in electric field. This approach demonstrates a novel strategy for enhancing the performance of silver decorated semiconducting/piezoelectric material for achieving efficient photocatalytic dye degradation and PEC water splitting.","author":[{"dropping-particle":"","family":"Kumar","given":"Dheeraj","non-dropping-particle":"","parse-names":false,"suffix":""},{"dropping-particle":"","family":"Sharma","given":"Surbhi","non-dropping-particle":"","parse-names":false,"suffix":""},{"dropping-particle":"","family":"Khare","given":"Neeraj","non-dropping-particle":"","parse-names":false,"suffix":""}],"container-title":"Renewable Energy","id":"ITEM-1","issued":{"date-parts":[["2021"]]},"page":"1569-1579","publisher":"Elsevier Ltd","title":"Piezo-phototronic and plasmonic effect coupled Ag-NaNbO3 nanocomposite for enhanced photocatalytic and photoelectrochemical water splitting activity","type":"article-journal","volume":"163"},"uris":["http://www.mendeley.com/documents/?uuid=64d14d29-24e8-4fa5-a1e2-f2622183a5de"]}],"mendeley":{"formattedCitation":"&lt;sup&gt;176&lt;/sup&gt;","plainTextFormattedCitation":"176","previouslyFormattedCitation":"&lt;sup&gt;176&lt;/sup&gt;"},"properties":{"noteIndex":0},"schema":"https://github.com/citation-style-language/schema/raw/master/csl-citation.json"}</w:instrText>
      </w:r>
      <w:r w:rsidR="00944A37" w:rsidRPr="00212AE4">
        <w:rPr>
          <w:rFonts w:ascii="Arial" w:hAnsi="Arial" w:cs="Arial"/>
        </w:rPr>
        <w:fldChar w:fldCharType="separate"/>
      </w:r>
      <w:r w:rsidR="007473FD" w:rsidRPr="00212AE4">
        <w:rPr>
          <w:rFonts w:ascii="Arial" w:hAnsi="Arial" w:cs="Arial"/>
          <w:noProof/>
          <w:vertAlign w:val="superscript"/>
        </w:rPr>
        <w:t>176</w:t>
      </w:r>
      <w:r w:rsidR="00944A37" w:rsidRPr="00212AE4">
        <w:rPr>
          <w:rFonts w:ascii="Arial" w:hAnsi="Arial" w:cs="Arial"/>
        </w:rPr>
        <w:fldChar w:fldCharType="end"/>
      </w:r>
      <w:r w:rsidR="00A33232" w:rsidRPr="00212AE4">
        <w:rPr>
          <w:rFonts w:ascii="Arial" w:hAnsi="Arial" w:cs="Arial"/>
        </w:rPr>
        <w:t xml:space="preserve"> With a band gap of 3.35 eV, it can only display absorption in </w:t>
      </w:r>
      <w:r w:rsidR="006D5F33" w:rsidRPr="00212AE4">
        <w:rPr>
          <w:rFonts w:ascii="Arial" w:hAnsi="Arial" w:cs="Arial"/>
        </w:rPr>
        <w:t xml:space="preserve">the </w:t>
      </w:r>
      <w:r w:rsidR="00A33232" w:rsidRPr="00212AE4">
        <w:rPr>
          <w:rFonts w:ascii="Arial" w:hAnsi="Arial" w:cs="Arial"/>
        </w:rPr>
        <w:t>UV region therefore</w:t>
      </w:r>
      <w:r w:rsidR="006725C5" w:rsidRPr="00212AE4">
        <w:rPr>
          <w:rFonts w:ascii="Arial" w:hAnsi="Arial" w:cs="Arial"/>
        </w:rPr>
        <w:t>,</w:t>
      </w:r>
      <w:r w:rsidR="00A33232" w:rsidRPr="00212AE4">
        <w:rPr>
          <w:rFonts w:ascii="Arial" w:hAnsi="Arial" w:cs="Arial"/>
        </w:rPr>
        <w:t xml:space="preserve"> it is </w:t>
      </w:r>
      <w:r w:rsidR="0076148D" w:rsidRPr="00212AE4">
        <w:rPr>
          <w:rFonts w:ascii="Arial" w:hAnsi="Arial" w:cs="Arial"/>
        </w:rPr>
        <w:t>coupled with plasmonic Ag NPs in order to extend its absorption</w:t>
      </w:r>
      <w:r w:rsidR="008620F5" w:rsidRPr="00212AE4">
        <w:rPr>
          <w:rFonts w:ascii="Arial" w:hAnsi="Arial" w:cs="Arial"/>
        </w:rPr>
        <w:t xml:space="preserve"> and lower the energy band gap of the material. </w:t>
      </w:r>
      <w:r w:rsidR="00B14844" w:rsidRPr="00212AE4">
        <w:rPr>
          <w:rFonts w:ascii="Arial" w:hAnsi="Arial" w:cs="Arial"/>
        </w:rPr>
        <w:t xml:space="preserve">Consequently, </w:t>
      </w:r>
      <w:r w:rsidR="008620F5" w:rsidRPr="00212AE4">
        <w:rPr>
          <w:rFonts w:ascii="Arial" w:hAnsi="Arial" w:cs="Arial"/>
        </w:rPr>
        <w:t>the absorption edge shifted from 371 nm to 5</w:t>
      </w:r>
      <w:r w:rsidR="00176CD4" w:rsidRPr="00212AE4">
        <w:rPr>
          <w:rFonts w:ascii="Arial" w:hAnsi="Arial" w:cs="Arial"/>
        </w:rPr>
        <w:t>08</w:t>
      </w:r>
      <w:r w:rsidR="008620F5" w:rsidRPr="00212AE4">
        <w:rPr>
          <w:rFonts w:ascii="Arial" w:hAnsi="Arial" w:cs="Arial"/>
        </w:rPr>
        <w:t xml:space="preserve"> nm</w:t>
      </w:r>
      <w:r w:rsidR="00742BA1" w:rsidRPr="00212AE4">
        <w:rPr>
          <w:rFonts w:ascii="Arial" w:hAnsi="Arial" w:cs="Arial"/>
        </w:rPr>
        <w:t xml:space="preserve"> due to the </w:t>
      </w:r>
      <w:r w:rsidR="004804D2" w:rsidRPr="00212AE4">
        <w:rPr>
          <w:rFonts w:ascii="Arial" w:hAnsi="Arial" w:cs="Arial"/>
        </w:rPr>
        <w:t xml:space="preserve">surface </w:t>
      </w:r>
      <w:r w:rsidR="00742BA1" w:rsidRPr="00212AE4">
        <w:rPr>
          <w:rFonts w:ascii="Arial" w:hAnsi="Arial" w:cs="Arial"/>
        </w:rPr>
        <w:t>plasmonic effect of Ag NPs</w:t>
      </w:r>
      <w:r w:rsidR="00BE5E34" w:rsidRPr="00212AE4">
        <w:rPr>
          <w:rFonts w:ascii="Arial" w:hAnsi="Arial" w:cs="Arial"/>
        </w:rPr>
        <w:t xml:space="preserve"> and enhances the separation of photogenerated charge carriers.</w:t>
      </w:r>
      <w:r w:rsidR="00BD3374" w:rsidRPr="00212AE4">
        <w:rPr>
          <w:rFonts w:ascii="Arial" w:hAnsi="Arial" w:cs="Arial" w:hint="eastAsia"/>
        </w:rPr>
        <w:t xml:space="preserve"> </w:t>
      </w:r>
    </w:p>
    <w:p w14:paraId="4C51FD7F" w14:textId="69EA4A54" w:rsidR="009C075E" w:rsidRPr="00212AE4" w:rsidRDefault="003462A1" w:rsidP="00945FC6">
      <w:pPr>
        <w:spacing w:after="0" w:line="360" w:lineRule="auto"/>
        <w:ind w:firstLine="720"/>
        <w:jc w:val="both"/>
        <w:rPr>
          <w:rFonts w:ascii="Arial" w:hAnsi="Arial" w:cs="Arial"/>
        </w:rPr>
      </w:pPr>
      <w:r w:rsidRPr="00212AE4">
        <w:rPr>
          <w:rFonts w:ascii="Arial" w:hAnsi="Arial" w:cs="Arial" w:hint="eastAsia"/>
        </w:rPr>
        <w:t>T</w:t>
      </w:r>
      <w:r w:rsidRPr="00212AE4">
        <w:rPr>
          <w:rFonts w:ascii="Arial" w:hAnsi="Arial" w:cs="Arial"/>
        </w:rPr>
        <w:t>he optical proper</w:t>
      </w:r>
      <w:r w:rsidR="0081282E" w:rsidRPr="00212AE4">
        <w:rPr>
          <w:rFonts w:ascii="Arial" w:hAnsi="Arial" w:cs="Arial"/>
        </w:rPr>
        <w:t>ty</w:t>
      </w:r>
      <w:r w:rsidRPr="00212AE4">
        <w:rPr>
          <w:rFonts w:ascii="Arial" w:hAnsi="Arial" w:cs="Arial"/>
        </w:rPr>
        <w:t xml:space="preserve"> of several size and </w:t>
      </w:r>
      <w:r w:rsidR="00520419" w:rsidRPr="00212AE4">
        <w:rPr>
          <w:rFonts w:ascii="Arial" w:hAnsi="Arial" w:cs="Arial"/>
        </w:rPr>
        <w:t>morphology-controlled</w:t>
      </w:r>
      <w:r w:rsidRPr="00212AE4">
        <w:rPr>
          <w:rFonts w:ascii="Arial" w:hAnsi="Arial" w:cs="Arial"/>
        </w:rPr>
        <w:t xml:space="preserve"> Ag NPs was reported by Mori et al.</w:t>
      </w:r>
      <w:r w:rsidR="00520419" w:rsidRPr="00212AE4">
        <w:rPr>
          <w:rFonts w:ascii="Arial" w:hAnsi="Arial" w:cs="Arial"/>
        </w:rPr>
        <w:t xml:space="preserve"> in which the </w:t>
      </w:r>
      <w:r w:rsidR="00511943" w:rsidRPr="00212AE4">
        <w:rPr>
          <w:rFonts w:ascii="Arial" w:hAnsi="Arial" w:cs="Arial"/>
        </w:rPr>
        <w:t>mesoporous SBA-15 silica was used as the support material.</w:t>
      </w:r>
      <w:r w:rsidR="00213CC6" w:rsidRPr="00212AE4">
        <w:rPr>
          <w:rFonts w:ascii="Arial" w:hAnsi="Arial" w:cs="Arial"/>
        </w:rPr>
        <w:fldChar w:fldCharType="begin" w:fldLock="1"/>
      </w:r>
      <w:r w:rsidR="009D68A3" w:rsidRPr="00212AE4">
        <w:rPr>
          <w:rFonts w:ascii="Arial" w:hAnsi="Arial" w:cs="Arial"/>
        </w:rPr>
        <w:instrText>ADDIN CSL_CITATION {"citationItems":[{"id":"ITEM-1","itemData":{"DOI":"10.1002/chem.201501361","ISSN":"15213765","abstract":"Color-controlled spherical Ag nanoparticles (NPs) and nanorods, with features that originate from their particle sizes and morphologies, can be synthesized within the mesoporous structure of SBA-15 by the rapid and uniform microwave (MW)-assisted alcohol reduction method in the absence or presence of surface-modifying organic ligands. The obtained several Ag catalysts exhibit different catalytic activities in the H&lt;inf&gt;2&lt;/inf&gt; production from ammonia borane (NH&lt;inf&gt;3&lt;/inf&gt;BH&lt;inf&gt;3&lt;/inf&gt;, AB) under dark conditions, and higher catalytic activity is observed by smaller yellow Ag NPs in spherical form. The catalytic activities are specifically enhanced under the light irradiation for all Ag catalysts. In particular, under light irradiation, the blue Ag nanorod shows a maximum enhancement of more than twice that observed in the dark. It should be noted that the order of increasing catalytic performance is in close agreement with the order of absorption intensity owing to the Ag localized surface plasmon resonance (LSPR) at irradiation light wavelength. Upon consideration of infrared thermal effect, wavelength dependence on catalytic activity, and effect of radical scavengers, it can be concluded that the dehydrogenation of AB is promoted by change of charge density of the Ag NP surface derived from LSPR. The LSPR-enhanced catalytic activity can be further realized in the tandem reaction consisting of dehydrogenation of AB and hydrogenation of 4-nitrophenol, in which a similar tendency in the enhancement of catalytic activity is observed.","author":[{"dropping-particle":"","family":"Mori","given":"Kohsuke","non-dropping-particle":"","parse-names":false,"suffix":""},{"dropping-particle":"","family":"Verma","given":"Priyanka","non-dropping-particle":"","parse-names":false,"suffix":""},{"dropping-particle":"","family":"Hayashi","given":"Ryunosuke","non-dropping-particle":"","parse-names":false,"suffix":""},{"dropping-particle":"","family":"Fuku","given":"Kojirou","non-dropping-particle":"","parse-names":false,"suffix":""},{"dropping-particle":"","family":"Yamashita","given":"Hiromi","non-dropping-particle":"","parse-names":false,"suffix":""}],"container-title":"Chemistry - A European Journal","id":"ITEM-1","issue":"33","issued":{"date-parts":[["2015"]]},"page":"11885-11893","title":"Color-Controlled Ag Nanoparticles and Nanorods within Confined Mesopores: Microwave-Assisted Rapid Synthesis and Application in Plasmonic Catalysis under Visible-Light Irradiation","type":"article-journal","volume":"21"},"uris":["http://www.mendeley.com/documents/?uuid=132e086d-72e2-4cd7-a432-d778723f25b3"]}],"mendeley":{"formattedCitation":"&lt;sup&gt;177&lt;/sup&gt;","plainTextFormattedCitation":"177","previouslyFormattedCitation":"&lt;sup&gt;177&lt;/sup&gt;"},"properties":{"noteIndex":0},"schema":"https://github.com/citation-style-language/schema/raw/master/csl-citation.json"}</w:instrText>
      </w:r>
      <w:r w:rsidR="00213CC6" w:rsidRPr="00212AE4">
        <w:rPr>
          <w:rFonts w:ascii="Arial" w:hAnsi="Arial" w:cs="Arial"/>
        </w:rPr>
        <w:fldChar w:fldCharType="separate"/>
      </w:r>
      <w:r w:rsidR="007473FD" w:rsidRPr="00212AE4">
        <w:rPr>
          <w:rFonts w:ascii="Arial" w:hAnsi="Arial" w:cs="Arial"/>
          <w:noProof/>
          <w:vertAlign w:val="superscript"/>
        </w:rPr>
        <w:t>177</w:t>
      </w:r>
      <w:r w:rsidR="00213CC6" w:rsidRPr="00212AE4">
        <w:rPr>
          <w:rFonts w:ascii="Arial" w:hAnsi="Arial" w:cs="Arial"/>
        </w:rPr>
        <w:fldChar w:fldCharType="end"/>
      </w:r>
      <w:r w:rsidR="002C0600" w:rsidRPr="00212AE4">
        <w:rPr>
          <w:rFonts w:ascii="Arial" w:hAnsi="Arial" w:cs="Arial"/>
        </w:rPr>
        <w:t xml:space="preserve"> </w:t>
      </w:r>
      <w:r w:rsidR="00D637D4" w:rsidRPr="00212AE4">
        <w:rPr>
          <w:rFonts w:ascii="Arial" w:hAnsi="Arial" w:cs="Arial"/>
        </w:rPr>
        <w:t xml:space="preserve">The </w:t>
      </w:r>
      <w:r w:rsidR="009E5D81" w:rsidRPr="00212AE4">
        <w:rPr>
          <w:rFonts w:ascii="Arial" w:hAnsi="Arial" w:cs="Arial"/>
        </w:rPr>
        <w:t xml:space="preserve">various </w:t>
      </w:r>
      <w:r w:rsidR="00D637D4" w:rsidRPr="00212AE4">
        <w:rPr>
          <w:rFonts w:ascii="Arial" w:hAnsi="Arial" w:cs="Arial"/>
        </w:rPr>
        <w:t>color</w:t>
      </w:r>
      <w:r w:rsidR="00E96F5E" w:rsidRPr="00212AE4">
        <w:rPr>
          <w:rFonts w:ascii="Arial" w:hAnsi="Arial" w:cs="Arial"/>
        </w:rPr>
        <w:t>s</w:t>
      </w:r>
      <w:r w:rsidR="00D637D4" w:rsidRPr="00212AE4">
        <w:rPr>
          <w:rFonts w:ascii="Arial" w:hAnsi="Arial" w:cs="Arial"/>
        </w:rPr>
        <w:t xml:space="preserve"> of Ag NPs arising from the LSPR effect </w:t>
      </w:r>
      <w:r w:rsidR="00E96F5E" w:rsidRPr="00212AE4">
        <w:rPr>
          <w:rFonts w:ascii="Arial" w:hAnsi="Arial" w:cs="Arial"/>
        </w:rPr>
        <w:t>w</w:t>
      </w:r>
      <w:r w:rsidR="006D5F33" w:rsidRPr="00212AE4">
        <w:rPr>
          <w:rFonts w:ascii="Arial" w:hAnsi="Arial" w:cs="Arial"/>
        </w:rPr>
        <w:t>ere</w:t>
      </w:r>
      <w:r w:rsidR="00E96F5E" w:rsidRPr="00212AE4">
        <w:rPr>
          <w:rFonts w:ascii="Arial" w:hAnsi="Arial" w:cs="Arial"/>
        </w:rPr>
        <w:t xml:space="preserve"> </w:t>
      </w:r>
      <w:r w:rsidR="00D32D7F" w:rsidRPr="00212AE4">
        <w:rPr>
          <w:rFonts w:ascii="Arial" w:hAnsi="Arial" w:cs="Arial"/>
        </w:rPr>
        <w:t>light green/yellow, yellow/bright orange, red and blue</w:t>
      </w:r>
      <w:r w:rsidR="00466C5B" w:rsidRPr="00212AE4">
        <w:rPr>
          <w:rFonts w:ascii="Arial" w:hAnsi="Arial" w:cs="Arial"/>
        </w:rPr>
        <w:t xml:space="preserve"> based on the </w:t>
      </w:r>
      <w:r w:rsidR="00347967" w:rsidRPr="00212AE4">
        <w:rPr>
          <w:rFonts w:ascii="Arial" w:hAnsi="Arial" w:cs="Arial"/>
        </w:rPr>
        <w:t>size</w:t>
      </w:r>
      <w:r w:rsidR="00466C5B" w:rsidRPr="00212AE4">
        <w:rPr>
          <w:rFonts w:ascii="Arial" w:hAnsi="Arial" w:cs="Arial"/>
        </w:rPr>
        <w:t xml:space="preserve"> and aspect ratio of metal nanostructures.</w:t>
      </w:r>
      <w:r w:rsidR="00711B82" w:rsidRPr="00212AE4">
        <w:rPr>
          <w:rFonts w:ascii="Arial" w:hAnsi="Arial" w:cs="Arial"/>
        </w:rPr>
        <w:fldChar w:fldCharType="begin" w:fldLock="1"/>
      </w:r>
      <w:r w:rsidR="004A4BAB" w:rsidRPr="00212AE4">
        <w:rPr>
          <w:rFonts w:ascii="Arial" w:hAnsi="Arial" w:cs="Arial"/>
        </w:rPr>
        <w:instrText>ADDIN CSL_CITATION {"citationItems":[{"id":"ITEM-1","itemData":{"DOI":"10.1002/ange.201301652","ISSN":"1521-3757","author":[{"dropping-particle":"","family":"Fuku","given":"Kojirou","non-dropping-particle":"","parse-names":false,"suffix":""},{"dropping-particle":"","family":"Hayashi","given":"Ryunosuke","non-dropping-particle":"","parse-names":false,"suffix":""},{"dropping-particle":"","family":"Takakura","given":"Shuhei","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ontainer-title":"Angewandte Chemie","id":"ITEM-1","issue":"29","issued":{"date-parts":[["2013"]]},"page":"7594-7598","title":"The Synthesis of Size- and Color-Controlled Silver Nanoparticles by Using Microwave Heating and their Enhanced Catalytic Activity by Localized Surface Plasmon Resonance","type":"article-journal","volume":"125"},"uris":["http://www.mendeley.com/documents/?uuid=ac4063e6-7df7-4c85-aae2-a7252aeb5bbf"]}],"mendeley":{"formattedCitation":"&lt;sup&gt;59&lt;/sup&gt;","plainTextFormattedCitation":"59","previouslyFormattedCitation":"&lt;sup&gt;59&lt;/sup&gt;"},"properties":{"noteIndex":0},"schema":"https://github.com/citation-style-language/schema/raw/master/csl-citation.json"}</w:instrText>
      </w:r>
      <w:r w:rsidR="00711B82" w:rsidRPr="00212AE4">
        <w:rPr>
          <w:rFonts w:ascii="Arial" w:hAnsi="Arial" w:cs="Arial"/>
        </w:rPr>
        <w:fldChar w:fldCharType="separate"/>
      </w:r>
      <w:r w:rsidR="004A4BAB" w:rsidRPr="00212AE4">
        <w:rPr>
          <w:rFonts w:ascii="Arial" w:hAnsi="Arial" w:cs="Arial"/>
          <w:noProof/>
          <w:vertAlign w:val="superscript"/>
        </w:rPr>
        <w:t>59</w:t>
      </w:r>
      <w:r w:rsidR="00711B82" w:rsidRPr="00212AE4">
        <w:rPr>
          <w:rFonts w:ascii="Arial" w:hAnsi="Arial" w:cs="Arial"/>
        </w:rPr>
        <w:fldChar w:fldCharType="end"/>
      </w:r>
      <w:r w:rsidR="00AE2B45" w:rsidRPr="00212AE4">
        <w:rPr>
          <w:rFonts w:ascii="Arial" w:hAnsi="Arial" w:cs="Arial"/>
        </w:rPr>
        <w:t xml:space="preserve"> The optical absorption of these nanostructures also</w:t>
      </w:r>
      <w:r w:rsidR="00951B0A" w:rsidRPr="00212AE4">
        <w:rPr>
          <w:rFonts w:ascii="Arial" w:hAnsi="Arial" w:cs="Arial"/>
        </w:rPr>
        <w:t xml:space="preserve"> reflected the </w:t>
      </w:r>
      <w:r w:rsidR="00E61067" w:rsidRPr="00212AE4">
        <w:rPr>
          <w:rFonts w:ascii="Arial" w:hAnsi="Arial" w:cs="Arial"/>
        </w:rPr>
        <w:t>difference in the a</w:t>
      </w:r>
      <w:r w:rsidR="00AF55BF" w:rsidRPr="00212AE4">
        <w:rPr>
          <w:rFonts w:ascii="Arial" w:hAnsi="Arial" w:cs="Arial"/>
        </w:rPr>
        <w:t>bsorption</w:t>
      </w:r>
      <w:r w:rsidR="00344991" w:rsidRPr="00212AE4">
        <w:rPr>
          <w:rFonts w:ascii="Arial" w:hAnsi="Arial" w:cs="Arial"/>
        </w:rPr>
        <w:t xml:space="preserve"> due to </w:t>
      </w:r>
      <w:r w:rsidR="006D5F33" w:rsidRPr="00212AE4">
        <w:rPr>
          <w:rFonts w:ascii="Arial" w:hAnsi="Arial" w:cs="Arial"/>
        </w:rPr>
        <w:t>the</w:t>
      </w:r>
      <w:r w:rsidR="003A3A8F" w:rsidRPr="00212AE4">
        <w:rPr>
          <w:rFonts w:ascii="Arial" w:hAnsi="Arial" w:cs="Arial"/>
        </w:rPr>
        <w:t xml:space="preserve"> variation</w:t>
      </w:r>
      <w:r w:rsidR="00344991" w:rsidRPr="00212AE4">
        <w:rPr>
          <w:rFonts w:ascii="Arial" w:hAnsi="Arial" w:cs="Arial"/>
        </w:rPr>
        <w:t xml:space="preserve"> in their geometry</w:t>
      </w:r>
      <w:r w:rsidR="00AF55BF" w:rsidRPr="00212AE4">
        <w:rPr>
          <w:rFonts w:ascii="Arial" w:hAnsi="Arial" w:cs="Arial"/>
        </w:rPr>
        <w:t>.</w:t>
      </w:r>
      <w:r w:rsidR="000429E3" w:rsidRPr="00212AE4">
        <w:rPr>
          <w:rFonts w:ascii="Arial" w:hAnsi="Arial" w:cs="Arial"/>
        </w:rPr>
        <w:t xml:space="preserve"> </w:t>
      </w:r>
      <w:r w:rsidR="001C4672" w:rsidRPr="00212AE4">
        <w:rPr>
          <w:rFonts w:ascii="Arial" w:hAnsi="Arial" w:cs="Arial"/>
        </w:rPr>
        <w:t xml:space="preserve">The </w:t>
      </w:r>
      <w:r w:rsidR="000429E3" w:rsidRPr="00212AE4">
        <w:rPr>
          <w:rFonts w:ascii="Arial" w:hAnsi="Arial" w:cs="Arial"/>
        </w:rPr>
        <w:t xml:space="preserve">SBA-15 </w:t>
      </w:r>
      <w:r w:rsidR="001C4672" w:rsidRPr="00212AE4">
        <w:rPr>
          <w:rFonts w:ascii="Arial" w:hAnsi="Arial" w:cs="Arial"/>
        </w:rPr>
        <w:t xml:space="preserve">support </w:t>
      </w:r>
      <w:r w:rsidR="000429E3" w:rsidRPr="00212AE4">
        <w:rPr>
          <w:rFonts w:ascii="Arial" w:hAnsi="Arial" w:cs="Arial"/>
        </w:rPr>
        <w:t xml:space="preserve">did not display any </w:t>
      </w:r>
      <w:r w:rsidR="0082242C" w:rsidRPr="00212AE4">
        <w:rPr>
          <w:rFonts w:ascii="Arial" w:hAnsi="Arial" w:cs="Arial"/>
        </w:rPr>
        <w:t xml:space="preserve">optical </w:t>
      </w:r>
      <w:r w:rsidR="000429E3" w:rsidRPr="00212AE4">
        <w:rPr>
          <w:rFonts w:ascii="Arial" w:hAnsi="Arial" w:cs="Arial"/>
        </w:rPr>
        <w:t>absorption</w:t>
      </w:r>
      <w:r w:rsidR="0082242C" w:rsidRPr="00212AE4">
        <w:rPr>
          <w:rFonts w:ascii="Arial" w:hAnsi="Arial" w:cs="Arial"/>
        </w:rPr>
        <w:t xml:space="preserve"> </w:t>
      </w:r>
      <w:r w:rsidR="001C4672" w:rsidRPr="00212AE4">
        <w:rPr>
          <w:rFonts w:ascii="Arial" w:hAnsi="Arial" w:cs="Arial"/>
        </w:rPr>
        <w:t>which is beneficial to st</w:t>
      </w:r>
      <w:r w:rsidR="00502290" w:rsidRPr="00212AE4">
        <w:rPr>
          <w:rFonts w:ascii="Arial" w:hAnsi="Arial" w:cs="Arial"/>
        </w:rPr>
        <w:t xml:space="preserve">udy the effects arising </w:t>
      </w:r>
      <w:r w:rsidR="0013337D" w:rsidRPr="00212AE4">
        <w:rPr>
          <w:rFonts w:ascii="Arial" w:hAnsi="Arial" w:cs="Arial"/>
        </w:rPr>
        <w:t xml:space="preserve">barely </w:t>
      </w:r>
      <w:r w:rsidR="00502290" w:rsidRPr="00212AE4">
        <w:rPr>
          <w:rFonts w:ascii="Arial" w:hAnsi="Arial" w:cs="Arial"/>
        </w:rPr>
        <w:t>from plasmonic NPs.</w:t>
      </w:r>
      <w:r w:rsidR="000B2C74" w:rsidRPr="00212AE4">
        <w:rPr>
          <w:rFonts w:ascii="Arial" w:hAnsi="Arial" w:cs="Arial"/>
        </w:rPr>
        <w:t xml:space="preserve"> An intense absorption peak at 410 nm was</w:t>
      </w:r>
      <w:r w:rsidR="005807D4" w:rsidRPr="00212AE4">
        <w:rPr>
          <w:rFonts w:ascii="Arial" w:hAnsi="Arial" w:cs="Arial"/>
        </w:rPr>
        <w:t xml:space="preserve"> ob</w:t>
      </w:r>
      <w:r w:rsidR="00A751DA" w:rsidRPr="00212AE4">
        <w:rPr>
          <w:rFonts w:ascii="Arial" w:hAnsi="Arial" w:cs="Arial"/>
        </w:rPr>
        <w:t>tained</w:t>
      </w:r>
      <w:r w:rsidR="005807D4" w:rsidRPr="00212AE4">
        <w:rPr>
          <w:rFonts w:ascii="Arial" w:hAnsi="Arial" w:cs="Arial"/>
        </w:rPr>
        <w:t xml:space="preserve"> for </w:t>
      </w:r>
      <w:r w:rsidR="003E53D3" w:rsidRPr="00212AE4">
        <w:rPr>
          <w:rFonts w:ascii="Arial" w:hAnsi="Arial" w:cs="Arial"/>
        </w:rPr>
        <w:t xml:space="preserve">the </w:t>
      </w:r>
      <w:r w:rsidR="005807D4" w:rsidRPr="00212AE4">
        <w:rPr>
          <w:rFonts w:ascii="Arial" w:hAnsi="Arial" w:cs="Arial"/>
        </w:rPr>
        <w:t xml:space="preserve">spherical NPs with colors varying from </w:t>
      </w:r>
      <w:r w:rsidR="00E4505F" w:rsidRPr="00212AE4">
        <w:rPr>
          <w:rFonts w:ascii="Arial" w:hAnsi="Arial" w:cs="Arial"/>
        </w:rPr>
        <w:t>yellow to greenish orange.</w:t>
      </w:r>
      <w:r w:rsidR="00783F9A" w:rsidRPr="00212AE4">
        <w:rPr>
          <w:rFonts w:ascii="Arial" w:hAnsi="Arial" w:cs="Arial"/>
        </w:rPr>
        <w:t xml:space="preserve"> The red and blue nanorods displayed two peaks in the </w:t>
      </w:r>
      <w:r w:rsidR="00C43061" w:rsidRPr="00212AE4">
        <w:rPr>
          <w:rFonts w:ascii="Arial" w:hAnsi="Arial" w:cs="Arial"/>
        </w:rPr>
        <w:t>visible and near infrared (NIR)</w:t>
      </w:r>
      <w:r w:rsidR="00D85851" w:rsidRPr="00212AE4">
        <w:rPr>
          <w:rFonts w:ascii="Arial" w:hAnsi="Arial" w:cs="Arial"/>
        </w:rPr>
        <w:t xml:space="preserve"> region of the </w:t>
      </w:r>
      <w:r w:rsidR="00783F9A" w:rsidRPr="00212AE4">
        <w:rPr>
          <w:rFonts w:ascii="Arial" w:hAnsi="Arial" w:cs="Arial"/>
        </w:rPr>
        <w:t>spectrum</w:t>
      </w:r>
      <w:r w:rsidR="00C43061" w:rsidRPr="00212AE4">
        <w:rPr>
          <w:rFonts w:ascii="Arial" w:hAnsi="Arial" w:cs="Arial"/>
        </w:rPr>
        <w:t xml:space="preserve"> corresponding to the transverse and longitudinal mode of </w:t>
      </w:r>
      <w:r w:rsidR="00BD7703" w:rsidRPr="00212AE4">
        <w:rPr>
          <w:rFonts w:ascii="Arial" w:hAnsi="Arial" w:cs="Arial"/>
        </w:rPr>
        <w:t>nanorods</w:t>
      </w:r>
      <w:r w:rsidR="000805AC" w:rsidRPr="00212AE4">
        <w:rPr>
          <w:rFonts w:ascii="Arial" w:hAnsi="Arial" w:cs="Arial"/>
        </w:rPr>
        <w:t xml:space="preserve"> (</w:t>
      </w:r>
      <w:r w:rsidR="000805AC" w:rsidRPr="00212AE4">
        <w:rPr>
          <w:rFonts w:ascii="Arial" w:hAnsi="Arial" w:cs="Arial"/>
          <w:b/>
          <w:bCs/>
        </w:rPr>
        <w:t xml:space="preserve">Figure </w:t>
      </w:r>
      <w:r w:rsidR="00A54046" w:rsidRPr="00212AE4">
        <w:rPr>
          <w:rFonts w:ascii="Arial" w:hAnsi="Arial" w:cs="Arial"/>
          <w:b/>
          <w:bCs/>
        </w:rPr>
        <w:t>3</w:t>
      </w:r>
      <w:r w:rsidR="000805AC" w:rsidRPr="00212AE4">
        <w:rPr>
          <w:rFonts w:ascii="Arial" w:hAnsi="Arial" w:cs="Arial"/>
          <w:b/>
          <w:bCs/>
        </w:rPr>
        <w:t xml:space="preserve"> (a)</w:t>
      </w:r>
      <w:r w:rsidR="000805AC" w:rsidRPr="00212AE4">
        <w:rPr>
          <w:rFonts w:ascii="Arial" w:hAnsi="Arial" w:cs="Arial"/>
        </w:rPr>
        <w:t>)</w:t>
      </w:r>
      <w:r w:rsidR="00DF6AF8" w:rsidRPr="00212AE4">
        <w:rPr>
          <w:rFonts w:ascii="Arial" w:hAnsi="Arial" w:cs="Arial"/>
        </w:rPr>
        <w:t>.</w:t>
      </w:r>
      <w:r w:rsidR="00F24CF5" w:rsidRPr="00212AE4">
        <w:rPr>
          <w:rFonts w:ascii="Arial" w:hAnsi="Arial" w:cs="Arial"/>
        </w:rPr>
        <w:t xml:space="preserve"> </w:t>
      </w:r>
      <w:r w:rsidR="001E26ED" w:rsidRPr="00212AE4">
        <w:rPr>
          <w:rFonts w:ascii="Arial" w:hAnsi="Arial" w:cs="Arial"/>
        </w:rPr>
        <w:t>The different modes of polarizatio</w:t>
      </w:r>
      <w:r w:rsidR="004C2B9F" w:rsidRPr="00212AE4">
        <w:rPr>
          <w:rFonts w:ascii="Arial" w:hAnsi="Arial" w:cs="Arial"/>
        </w:rPr>
        <w:t xml:space="preserve">n can lead to the formation of number of </w:t>
      </w:r>
      <w:r w:rsidR="004C4659" w:rsidRPr="00212AE4">
        <w:rPr>
          <w:rFonts w:ascii="Arial" w:hAnsi="Arial" w:cs="Arial"/>
        </w:rPr>
        <w:t xml:space="preserve">LSPR </w:t>
      </w:r>
      <w:r w:rsidR="004C2B9F" w:rsidRPr="00212AE4">
        <w:rPr>
          <w:rFonts w:ascii="Arial" w:hAnsi="Arial" w:cs="Arial"/>
        </w:rPr>
        <w:t>absorption peaks</w:t>
      </w:r>
      <w:r w:rsidR="00FB51EB" w:rsidRPr="00212AE4">
        <w:rPr>
          <w:rFonts w:ascii="Arial" w:hAnsi="Arial" w:cs="Arial"/>
        </w:rPr>
        <w:t xml:space="preserve">. </w:t>
      </w:r>
      <w:r w:rsidR="00F24CF5" w:rsidRPr="00212AE4">
        <w:rPr>
          <w:rFonts w:ascii="Arial" w:hAnsi="Arial" w:cs="Arial"/>
        </w:rPr>
        <w:t xml:space="preserve">The highest aspect ratio of blue nanorods was confirmed due to its absorption at </w:t>
      </w:r>
      <w:r w:rsidR="00F24CF5" w:rsidRPr="00212AE4">
        <w:rPr>
          <w:rFonts w:ascii="Arial" w:eastAsia="游明朝" w:hAnsi="Arial" w:cs="Arial"/>
        </w:rPr>
        <w:t xml:space="preserve">λ </w:t>
      </w:r>
      <w:r w:rsidR="00F24CF5" w:rsidRPr="00212AE4">
        <w:rPr>
          <w:rFonts w:ascii="Arial" w:hAnsi="Arial" w:cs="Arial"/>
        </w:rPr>
        <w:t>&gt;</w:t>
      </w:r>
      <w:r w:rsidR="00A62737" w:rsidRPr="00212AE4">
        <w:rPr>
          <w:rFonts w:ascii="Arial" w:hAnsi="Arial" w:cs="Arial"/>
        </w:rPr>
        <w:t xml:space="preserve"> </w:t>
      </w:r>
      <w:r w:rsidR="00F24CF5" w:rsidRPr="00212AE4">
        <w:rPr>
          <w:rFonts w:ascii="Arial" w:hAnsi="Arial" w:cs="Arial"/>
        </w:rPr>
        <w:t>900 nm</w:t>
      </w:r>
      <w:r w:rsidR="00E52D60" w:rsidRPr="00212AE4">
        <w:rPr>
          <w:rFonts w:ascii="Arial" w:hAnsi="Arial" w:cs="Arial"/>
        </w:rPr>
        <w:t xml:space="preserve"> and accounts for the promising light harvesting ability for the design of plasmonic catalysts.</w:t>
      </w:r>
    </w:p>
    <w:p w14:paraId="67242768" w14:textId="058BADAE" w:rsidR="00C4792B" w:rsidRPr="00212AE4" w:rsidRDefault="00F451B6" w:rsidP="00945FC6">
      <w:pPr>
        <w:spacing w:after="0" w:line="360" w:lineRule="auto"/>
        <w:ind w:firstLine="720"/>
        <w:jc w:val="both"/>
        <w:rPr>
          <w:rFonts w:ascii="Arial" w:hAnsi="Arial" w:cs="Arial"/>
          <w:lang w:eastAsia="ja-JP"/>
        </w:rPr>
      </w:pPr>
      <w:r w:rsidRPr="00212AE4">
        <w:rPr>
          <w:rFonts w:ascii="Arial" w:hAnsi="Arial" w:cs="Arial" w:hint="eastAsia"/>
        </w:rPr>
        <w:t>V</w:t>
      </w:r>
      <w:r w:rsidRPr="00212AE4">
        <w:rPr>
          <w:rFonts w:ascii="Arial" w:hAnsi="Arial" w:cs="Arial"/>
        </w:rPr>
        <w:t xml:space="preserve">erma et al. carried out the deposition of an active metal Pd onto size and </w:t>
      </w:r>
      <w:r w:rsidR="009E6A77" w:rsidRPr="00212AE4">
        <w:rPr>
          <w:rFonts w:ascii="Arial" w:hAnsi="Arial" w:cs="Arial"/>
        </w:rPr>
        <w:t>morphology-controlled</w:t>
      </w:r>
      <w:r w:rsidRPr="00212AE4">
        <w:rPr>
          <w:rFonts w:ascii="Arial" w:hAnsi="Arial" w:cs="Arial"/>
        </w:rPr>
        <w:t xml:space="preserve"> </w:t>
      </w:r>
      <w:r w:rsidR="00F02479" w:rsidRPr="00212AE4">
        <w:rPr>
          <w:rFonts w:ascii="Arial" w:hAnsi="Arial" w:cs="Arial"/>
        </w:rPr>
        <w:t xml:space="preserve">plasmonic </w:t>
      </w:r>
      <w:r w:rsidRPr="00212AE4">
        <w:rPr>
          <w:rFonts w:ascii="Arial" w:hAnsi="Arial" w:cs="Arial"/>
        </w:rPr>
        <w:t>Ag nanostructures</w:t>
      </w:r>
      <w:r w:rsidR="00112194" w:rsidRPr="00212AE4">
        <w:rPr>
          <w:rFonts w:ascii="Arial" w:hAnsi="Arial" w:cs="Arial"/>
        </w:rPr>
        <w:t xml:space="preserve"> by a</w:t>
      </w:r>
      <w:r w:rsidR="006D5F33" w:rsidRPr="00212AE4">
        <w:rPr>
          <w:rFonts w:ascii="Arial" w:hAnsi="Arial" w:cs="Arial"/>
        </w:rPr>
        <w:t>n</w:t>
      </w:r>
      <w:r w:rsidR="00112194" w:rsidRPr="00212AE4">
        <w:rPr>
          <w:rFonts w:ascii="Arial" w:hAnsi="Arial" w:cs="Arial"/>
        </w:rPr>
        <w:t xml:space="preserve"> LSPR-assisted </w:t>
      </w:r>
      <w:r w:rsidR="00026EF3" w:rsidRPr="00212AE4">
        <w:rPr>
          <w:rFonts w:ascii="Arial" w:hAnsi="Arial" w:cs="Arial"/>
        </w:rPr>
        <w:t>photo</w:t>
      </w:r>
      <w:r w:rsidR="006D5F33" w:rsidRPr="00212AE4">
        <w:rPr>
          <w:rFonts w:ascii="Arial" w:hAnsi="Arial" w:cs="Arial"/>
        </w:rPr>
        <w:t>-</w:t>
      </w:r>
      <w:r w:rsidR="00112194" w:rsidRPr="00212AE4">
        <w:rPr>
          <w:rFonts w:ascii="Arial" w:hAnsi="Arial" w:cs="Arial"/>
        </w:rPr>
        <w:t xml:space="preserve">deposition method </w:t>
      </w:r>
      <w:r w:rsidR="00026EF3" w:rsidRPr="00212AE4">
        <w:rPr>
          <w:rFonts w:ascii="Arial" w:hAnsi="Arial" w:cs="Arial"/>
        </w:rPr>
        <w:t xml:space="preserve">using </w:t>
      </w:r>
      <w:r w:rsidR="00112194" w:rsidRPr="00212AE4">
        <w:rPr>
          <w:rFonts w:ascii="Arial" w:hAnsi="Arial" w:cs="Arial"/>
        </w:rPr>
        <w:t>visible light irradiation.</w:t>
      </w:r>
      <w:r w:rsidR="000F32A0" w:rsidRPr="00212AE4">
        <w:rPr>
          <w:rFonts w:ascii="Arial" w:hAnsi="Arial" w:cs="Arial"/>
        </w:rPr>
        <w:fldChar w:fldCharType="begin" w:fldLock="1"/>
      </w:r>
      <w:r w:rsidR="009D68A3" w:rsidRPr="00212AE4">
        <w:rPr>
          <w:rFonts w:ascii="Arial" w:hAnsi="Arial" w:cs="Arial"/>
        </w:rPr>
        <w:instrText>ADDIN CSL_CITATION {"citationItems":[{"id":"ITEM-1","itemData":{"DOI":"10.1039/c5ta04818d","ISSN":"20507496","abstract":"A uniformly dispersed Pd/Ag bimetallic system supported on mesoporous silica SBA-15 was synthesized by a two-step method. Ag/SBA-15 was first synthesized by the microwave-assisted alcohol reduction method, which afforded color-controlled Ag nanoparticles (NPs) with different particle sizes and morphologies. Among them, the smaller yellowish Ag NPs exhibited the highest catalytic activity in H&lt;inf&gt;2&lt;/inf&gt; production from ammonia borane (NH&lt;inf&gt;3&lt;/inf&gt;BH&lt;inf&gt;3&lt;/inf&gt;) under dark conditions, while the maximum enhancement under visible light irradiation was attained by blue Ag nanorods. Further decoration of Ag/SBA-15 with Pd NPs was achieved via localized surface plasmon resonance (LSPR)-assisted deposition under visible light irradiation. All Pd/Ag/SBA-15 catalysts showed higher catalytic activities than the inherent Ag/SBA-15 catalysts under both dark and visible-light irradiation conditions, where the Pd/Ag/SBA-15 originated from blue Ag nanorods afforded a maximum enhancement effect. The order of increasing catalytic activity was found to be in accordance with the Ag-LSPR absorption intensity. The LSPR-enhanced photocatalytic activity of the Pd/Ag/SBA-15 was also demonstrated in the Pd-driven Suzuki-Miyaura coupling reaction of aryl halides with boronic acids, where a similar trend in the enhancement of catalytic activity was observed under visible light irradia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A","id":"ITEM-1","issue":"37","issued":{"date-parts":[["2015"]]},"page":"18889-18897","publisher":"Royal Society of Chemistry","title":"Synthesis and characterization of a Pd/Ag bimetallic nanocatalyst on SBA-15 mesoporous silica as a plasmonic catalyst","type":"article-journal","volume":"3"},"uris":["http://www.mendeley.com/documents/?uuid=b46cd1d7-2761-4d35-bd95-edc32a4f68cd"]}],"mendeley":{"formattedCitation":"&lt;sup&gt;178&lt;/sup&gt;","plainTextFormattedCitation":"178","previouslyFormattedCitation":"&lt;sup&gt;178&lt;/sup&gt;"},"properties":{"noteIndex":0},"schema":"https://github.com/citation-style-language/schema/raw/master/csl-citation.json"}</w:instrText>
      </w:r>
      <w:r w:rsidR="000F32A0" w:rsidRPr="00212AE4">
        <w:rPr>
          <w:rFonts w:ascii="Arial" w:hAnsi="Arial" w:cs="Arial"/>
        </w:rPr>
        <w:fldChar w:fldCharType="separate"/>
      </w:r>
      <w:r w:rsidR="007473FD" w:rsidRPr="00212AE4">
        <w:rPr>
          <w:rFonts w:ascii="Arial" w:hAnsi="Arial" w:cs="Arial"/>
          <w:noProof/>
          <w:vertAlign w:val="superscript"/>
        </w:rPr>
        <w:t>178</w:t>
      </w:r>
      <w:r w:rsidR="000F32A0" w:rsidRPr="00212AE4">
        <w:rPr>
          <w:rFonts w:ascii="Arial" w:hAnsi="Arial" w:cs="Arial"/>
        </w:rPr>
        <w:fldChar w:fldCharType="end"/>
      </w:r>
      <w:r w:rsidR="00112194" w:rsidRPr="00212AE4">
        <w:rPr>
          <w:rFonts w:ascii="Arial" w:hAnsi="Arial" w:cs="Arial"/>
        </w:rPr>
        <w:t xml:space="preserve"> An aqueous suspension of </w:t>
      </w:r>
      <w:r w:rsidR="00382F64" w:rsidRPr="00212AE4">
        <w:rPr>
          <w:rFonts w:ascii="Arial" w:hAnsi="Arial" w:cs="Arial"/>
        </w:rPr>
        <w:t xml:space="preserve">yellow, red and blue </w:t>
      </w:r>
      <w:r w:rsidR="00112194" w:rsidRPr="00212AE4">
        <w:rPr>
          <w:rFonts w:ascii="Arial" w:hAnsi="Arial" w:cs="Arial"/>
        </w:rPr>
        <w:t>Ag nanostructures</w:t>
      </w:r>
      <w:r w:rsidR="00232CCD" w:rsidRPr="00212AE4">
        <w:rPr>
          <w:rFonts w:ascii="Arial" w:hAnsi="Arial" w:cs="Arial"/>
        </w:rPr>
        <w:t xml:space="preserve"> was irradiated with light to activate the plasmonic nanostructures followed by the addition of Pd precursor solution</w:t>
      </w:r>
      <w:r w:rsidR="00CF7208" w:rsidRPr="00212AE4">
        <w:rPr>
          <w:rFonts w:ascii="Arial" w:hAnsi="Arial" w:cs="Arial"/>
        </w:rPr>
        <w:t xml:space="preserve"> (Pd(OAc)</w:t>
      </w:r>
      <w:r w:rsidR="00CF7208" w:rsidRPr="00212AE4">
        <w:rPr>
          <w:rFonts w:ascii="Arial" w:hAnsi="Arial" w:cs="Arial"/>
          <w:vertAlign w:val="subscript"/>
        </w:rPr>
        <w:t>2</w:t>
      </w:r>
      <w:r w:rsidR="00CF7208" w:rsidRPr="00212AE4">
        <w:rPr>
          <w:rFonts w:ascii="Arial" w:hAnsi="Arial" w:cs="Arial"/>
        </w:rPr>
        <w:t>)</w:t>
      </w:r>
      <w:r w:rsidR="00232CCD" w:rsidRPr="00212AE4">
        <w:rPr>
          <w:rFonts w:ascii="Arial" w:hAnsi="Arial" w:cs="Arial"/>
        </w:rPr>
        <w:t xml:space="preserve"> with continuous irradiation for 2 h</w:t>
      </w:r>
      <w:r w:rsidR="00494D57" w:rsidRPr="00212AE4">
        <w:rPr>
          <w:rFonts w:ascii="Arial" w:hAnsi="Arial" w:cs="Arial"/>
        </w:rPr>
        <w:t xml:space="preserve"> </w:t>
      </w:r>
      <w:r w:rsidR="009470A1" w:rsidRPr="00212AE4">
        <w:rPr>
          <w:rFonts w:ascii="Arial" w:hAnsi="Arial" w:cs="Arial"/>
        </w:rPr>
        <w:t xml:space="preserve">without adding </w:t>
      </w:r>
      <w:r w:rsidR="008F123D" w:rsidRPr="00212AE4">
        <w:rPr>
          <w:rFonts w:ascii="Arial" w:hAnsi="Arial" w:cs="Arial"/>
        </w:rPr>
        <w:t xml:space="preserve">a </w:t>
      </w:r>
      <w:r w:rsidR="00494D57" w:rsidRPr="00212AE4">
        <w:rPr>
          <w:rFonts w:ascii="Arial" w:hAnsi="Arial" w:cs="Arial"/>
        </w:rPr>
        <w:t>reducing agent.</w:t>
      </w:r>
      <w:r w:rsidRPr="00212AE4">
        <w:rPr>
          <w:rFonts w:ascii="Arial" w:hAnsi="Arial" w:cs="Arial"/>
        </w:rPr>
        <w:t xml:space="preserve"> </w:t>
      </w:r>
      <w:r w:rsidR="00E70B83" w:rsidRPr="00212AE4">
        <w:rPr>
          <w:rFonts w:ascii="Arial" w:hAnsi="Arial" w:cs="Arial"/>
        </w:rPr>
        <w:t>The obtained bimetallic</w:t>
      </w:r>
      <w:r w:rsidR="00074729" w:rsidRPr="00212AE4">
        <w:rPr>
          <w:rFonts w:ascii="Arial" w:hAnsi="Arial" w:cs="Arial"/>
        </w:rPr>
        <w:t xml:space="preserve"> nanomaterial</w:t>
      </w:r>
      <w:r w:rsidR="00E70B83" w:rsidRPr="00212AE4">
        <w:rPr>
          <w:rFonts w:ascii="Arial" w:hAnsi="Arial" w:cs="Arial"/>
        </w:rPr>
        <w:t>s were labeled as Pd</w:t>
      </w:r>
      <w:r w:rsidR="00CD1E53" w:rsidRPr="00212AE4">
        <w:rPr>
          <w:rFonts w:ascii="Arial" w:hAnsi="Arial" w:cs="Arial"/>
        </w:rPr>
        <w:t>/</w:t>
      </w:r>
      <w:r w:rsidR="00E70B83" w:rsidRPr="00212AE4">
        <w:rPr>
          <w:rFonts w:ascii="Arial" w:hAnsi="Arial" w:cs="Arial"/>
        </w:rPr>
        <w:t>Ag/SBA-15 (Y), Pd</w:t>
      </w:r>
      <w:r w:rsidR="00CD1E53" w:rsidRPr="00212AE4">
        <w:rPr>
          <w:rFonts w:ascii="Arial" w:hAnsi="Arial" w:cs="Arial"/>
        </w:rPr>
        <w:t>/</w:t>
      </w:r>
      <w:r w:rsidR="00E70B83" w:rsidRPr="00212AE4">
        <w:rPr>
          <w:rFonts w:ascii="Arial" w:hAnsi="Arial" w:cs="Arial"/>
        </w:rPr>
        <w:t>Ag/SBA-15 (R) and Pd</w:t>
      </w:r>
      <w:r w:rsidR="00CD1E53" w:rsidRPr="00212AE4">
        <w:rPr>
          <w:rFonts w:ascii="Arial" w:hAnsi="Arial" w:cs="Arial"/>
        </w:rPr>
        <w:t>/</w:t>
      </w:r>
      <w:r w:rsidR="00E70B83" w:rsidRPr="00212AE4">
        <w:rPr>
          <w:rFonts w:ascii="Arial" w:hAnsi="Arial" w:cs="Arial"/>
        </w:rPr>
        <w:t>Ag/SBA-15 (B).</w:t>
      </w:r>
      <w:r w:rsidR="00CB6368" w:rsidRPr="00212AE4">
        <w:rPr>
          <w:rFonts w:ascii="Arial" w:hAnsi="Arial" w:cs="Arial"/>
        </w:rPr>
        <w:t xml:space="preserve"> The trend </w:t>
      </w:r>
      <w:r w:rsidR="000C2093" w:rsidRPr="00212AE4">
        <w:rPr>
          <w:rFonts w:ascii="Arial" w:hAnsi="Arial" w:cs="Arial"/>
        </w:rPr>
        <w:t xml:space="preserve">and number of peaks </w:t>
      </w:r>
      <w:r w:rsidR="00CB6368" w:rsidRPr="00212AE4">
        <w:rPr>
          <w:rFonts w:ascii="Arial" w:hAnsi="Arial" w:cs="Arial"/>
        </w:rPr>
        <w:t>in the optical absorption w</w:t>
      </w:r>
      <w:r w:rsidR="008F123D" w:rsidRPr="00212AE4">
        <w:rPr>
          <w:rFonts w:ascii="Arial" w:hAnsi="Arial" w:cs="Arial"/>
        </w:rPr>
        <w:t>ere</w:t>
      </w:r>
      <w:r w:rsidR="00CB6368" w:rsidRPr="00212AE4">
        <w:rPr>
          <w:rFonts w:ascii="Arial" w:hAnsi="Arial" w:cs="Arial"/>
        </w:rPr>
        <w:t xml:space="preserve"> </w:t>
      </w:r>
      <w:r w:rsidR="00CB6368" w:rsidRPr="00212AE4">
        <w:rPr>
          <w:rFonts w:ascii="Arial" w:hAnsi="Arial" w:cs="Arial"/>
        </w:rPr>
        <w:lastRenderedPageBreak/>
        <w:t>similar, however</w:t>
      </w:r>
      <w:r w:rsidR="008F123D" w:rsidRPr="00212AE4">
        <w:rPr>
          <w:rFonts w:ascii="Arial" w:hAnsi="Arial" w:cs="Arial"/>
        </w:rPr>
        <w:t>,</w:t>
      </w:r>
      <w:r w:rsidR="00CB6368" w:rsidRPr="00212AE4">
        <w:rPr>
          <w:rFonts w:ascii="Arial" w:hAnsi="Arial" w:cs="Arial"/>
        </w:rPr>
        <w:t xml:space="preserve"> a decrease in the absorption intensity was observed</w:t>
      </w:r>
      <w:r w:rsidR="00C75BBE" w:rsidRPr="00212AE4">
        <w:rPr>
          <w:rFonts w:ascii="Arial" w:hAnsi="Arial" w:cs="Arial"/>
        </w:rPr>
        <w:t xml:space="preserve"> due to the interference in the light absorption by Pd NPs</w:t>
      </w:r>
      <w:r w:rsidR="00813F58" w:rsidRPr="00212AE4">
        <w:rPr>
          <w:rFonts w:ascii="Arial" w:hAnsi="Arial" w:cs="Arial"/>
        </w:rPr>
        <w:t xml:space="preserve"> as shown in </w:t>
      </w:r>
      <w:r w:rsidR="00813F58" w:rsidRPr="00212AE4">
        <w:rPr>
          <w:rFonts w:ascii="Arial" w:hAnsi="Arial" w:cs="Arial"/>
          <w:b/>
          <w:bCs/>
        </w:rPr>
        <w:t xml:space="preserve">Figure </w:t>
      </w:r>
      <w:r w:rsidR="00A54046" w:rsidRPr="00212AE4">
        <w:rPr>
          <w:rFonts w:ascii="Arial" w:hAnsi="Arial" w:cs="Arial"/>
          <w:b/>
          <w:bCs/>
        </w:rPr>
        <w:t>3</w:t>
      </w:r>
      <w:r w:rsidR="00813F58" w:rsidRPr="00212AE4">
        <w:rPr>
          <w:rFonts w:ascii="Arial" w:hAnsi="Arial" w:cs="Arial"/>
          <w:b/>
          <w:bCs/>
        </w:rPr>
        <w:t xml:space="preserve"> </w:t>
      </w:r>
      <w:r w:rsidR="00813F58" w:rsidRPr="00212AE4">
        <w:rPr>
          <w:rFonts w:ascii="Arial" w:hAnsi="Arial" w:cs="Arial"/>
        </w:rPr>
        <w:t>(b)</w:t>
      </w:r>
      <w:r w:rsidR="00C75BBE" w:rsidRPr="00212AE4">
        <w:rPr>
          <w:rFonts w:ascii="Arial" w:hAnsi="Arial" w:cs="Arial"/>
        </w:rPr>
        <w:t>.</w:t>
      </w:r>
      <w:r w:rsidR="008246D8" w:rsidRPr="00212AE4">
        <w:rPr>
          <w:rFonts w:ascii="Arial" w:hAnsi="Arial" w:cs="Arial"/>
        </w:rPr>
        <w:t xml:space="preserve"> </w:t>
      </w:r>
      <w:r w:rsidR="00130785" w:rsidRPr="00212AE4">
        <w:rPr>
          <w:rFonts w:ascii="Arial" w:hAnsi="Arial" w:cs="Arial"/>
        </w:rPr>
        <w:t xml:space="preserve">This observation indicated the preservation of the morphology of plasmonic nanostructures after the introduction of </w:t>
      </w:r>
      <w:r w:rsidR="008F123D" w:rsidRPr="00212AE4">
        <w:rPr>
          <w:rFonts w:ascii="Arial" w:hAnsi="Arial" w:cs="Arial"/>
        </w:rPr>
        <w:t xml:space="preserve">the </w:t>
      </w:r>
      <w:r w:rsidR="00130785" w:rsidRPr="00212AE4">
        <w:rPr>
          <w:rFonts w:ascii="Arial" w:hAnsi="Arial" w:cs="Arial"/>
        </w:rPr>
        <w:t>second metal in the system.</w:t>
      </w:r>
      <w:r w:rsidR="00AA34E3" w:rsidRPr="00212AE4">
        <w:rPr>
          <w:rFonts w:ascii="Arial" w:hAnsi="Arial" w:cs="Arial"/>
        </w:rPr>
        <w:t xml:space="preserve"> </w:t>
      </w:r>
      <w:r w:rsidR="00C4792B" w:rsidRPr="00212AE4">
        <w:rPr>
          <w:rFonts w:ascii="Arial" w:hAnsi="Arial" w:cs="Arial"/>
        </w:rPr>
        <w:t>A similar study with the deposition of Pt NPs</w:t>
      </w:r>
      <w:r w:rsidR="00DF3F67" w:rsidRPr="00212AE4">
        <w:rPr>
          <w:rFonts w:ascii="Arial" w:hAnsi="Arial" w:cs="Arial"/>
        </w:rPr>
        <w:t xml:space="preserve"> on spherical Ag NPs also displayed an overall decrease in the absorption intensity due to the surface coverage with the a</w:t>
      </w:r>
      <w:r w:rsidR="001302BD" w:rsidRPr="00212AE4">
        <w:rPr>
          <w:rFonts w:ascii="Arial" w:hAnsi="Arial" w:cs="Arial"/>
        </w:rPr>
        <w:t>cti</w:t>
      </w:r>
      <w:r w:rsidR="00DF3F67" w:rsidRPr="00212AE4">
        <w:rPr>
          <w:rFonts w:ascii="Arial" w:hAnsi="Arial" w:cs="Arial"/>
        </w:rPr>
        <w:t>ve metal.</w:t>
      </w:r>
      <w:r w:rsidR="004B3A2F" w:rsidRPr="00212AE4">
        <w:rPr>
          <w:rFonts w:ascii="Arial" w:hAnsi="Arial" w:cs="Arial"/>
        </w:rPr>
        <w:fldChar w:fldCharType="begin" w:fldLock="1"/>
      </w:r>
      <w:r w:rsidR="009D68A3" w:rsidRPr="00212AE4">
        <w:rPr>
          <w:rFonts w:ascii="Arial" w:hAnsi="Arial" w:cs="Arial"/>
        </w:rPr>
        <w:instrText>ADDIN CSL_CITATION {"citationItems":[{"id":"ITEM-1","itemData":{"DOI":"10.1016/j.apcatb.2017.05.017","ISSN":"09263373","abstract":"Recent advancements in plasmonic catalysis have witnessed rapid developments in solar-to-chemical energy conversion utilizing Ag, Au and Cu metal nanoparticles (NPs). In this study, visible light responsive bimetallic Pt/Ag nanocatalyst supported on mesoporous silica, was successfully prepared by a two-step method viz. MW assisted alcohol reduction, followed by Pt deposition by the assistance of localized surface plasmon resonance (LSPR) effect of Ag NPs. The obtained catalysts were characterized by UV–vis, transmission electron microscopy (TEM), XAFS, XPS and N2-physisorption measurement studies. The performance of prepared catalysts was explored for the visible light enhanced catalytic activity in the hydrogen (H2) production from ammonia borane (NH3-BH3: AB). A great enhancement for Pt(0.25)/Ag/SBA-15 (0.25 wt% of Pt on 1.0 wt% of Ag) was observed by a factor of 2.8, which is highest among our previously reported results of spherical bimetallic NPs. A plausible photocatalytic and charge separation mechanism has been proposed to envisage the tentative reaction pathway.","author":[{"dropping-particle":"","family":"Verma","given":"Priyanka","non-dropping-particle":"","parse-names":false,"suffix":""},{"dropping-particle":"","family":"Yuan","given":"Kaile","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Applied Catalysis B: Environmental","id":"ITEM-1","issued":{"date-parts":[["2018"]]},"page":"10-15","title":"Enhancement of plasmonic activity by Pt/Ag bimetallic nanocatalyst supported on mesoporous silica in the hydrogen production from hydrogen storage material","type":"article-journal","volume":"223"},"uris":["http://www.mendeley.com/documents/?uuid=48073779-7472-309b-991a-506c364394f1"]}],"mendeley":{"formattedCitation":"&lt;sup&gt;188&lt;/sup&gt;","plainTextFormattedCitation":"188","previouslyFormattedCitation":"&lt;sup&gt;188&lt;/sup&gt;"},"properties":{"noteIndex":0},"schema":"https://github.com/citation-style-language/schema/raw/master/csl-citation.json"}</w:instrText>
      </w:r>
      <w:r w:rsidR="004B3A2F" w:rsidRPr="00212AE4">
        <w:rPr>
          <w:rFonts w:ascii="Arial" w:hAnsi="Arial" w:cs="Arial"/>
        </w:rPr>
        <w:fldChar w:fldCharType="separate"/>
      </w:r>
      <w:r w:rsidR="007473FD" w:rsidRPr="00212AE4">
        <w:rPr>
          <w:rFonts w:ascii="Arial" w:hAnsi="Arial" w:cs="Arial"/>
          <w:noProof/>
          <w:vertAlign w:val="superscript"/>
          <w:lang w:eastAsia="ja-JP"/>
        </w:rPr>
        <w:t>188</w:t>
      </w:r>
      <w:r w:rsidR="004B3A2F" w:rsidRPr="00212AE4">
        <w:rPr>
          <w:rFonts w:ascii="Arial" w:hAnsi="Arial" w:cs="Arial"/>
        </w:rPr>
        <w:fldChar w:fldCharType="end"/>
      </w:r>
      <w:r w:rsidR="00C4792B" w:rsidRPr="00212AE4">
        <w:rPr>
          <w:rFonts w:ascii="Arial" w:hAnsi="Arial" w:cs="Arial"/>
          <w:lang w:eastAsia="ja-JP"/>
        </w:rPr>
        <w:t xml:space="preserve"> </w:t>
      </w:r>
    </w:p>
    <w:p w14:paraId="6BFA3867" w14:textId="4D4586BD" w:rsidR="00C016AE" w:rsidRPr="00212AE4" w:rsidRDefault="00C016AE" w:rsidP="00450E32">
      <w:pPr>
        <w:spacing w:after="0" w:line="276" w:lineRule="auto"/>
        <w:jc w:val="center"/>
        <w:rPr>
          <w:rFonts w:ascii="Arial" w:hAnsi="Arial" w:cs="Arial"/>
          <w:lang w:eastAsia="ja-JP"/>
        </w:rPr>
      </w:pPr>
      <w:r w:rsidRPr="00212AE4">
        <w:rPr>
          <w:rFonts w:ascii="Arial" w:hAnsi="Arial" w:cs="Arial"/>
          <w:noProof/>
          <w:lang w:eastAsia="ja-JP"/>
        </w:rPr>
        <w:drawing>
          <wp:inline distT="0" distB="0" distL="0" distR="0" wp14:anchorId="2C664E84" wp14:editId="260524B1">
            <wp:extent cx="5682937" cy="2085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6704" cy="2098369"/>
                    </a:xfrm>
                    <a:prstGeom prst="rect">
                      <a:avLst/>
                    </a:prstGeom>
                    <a:noFill/>
                    <a:ln>
                      <a:noFill/>
                    </a:ln>
                  </pic:spPr>
                </pic:pic>
              </a:graphicData>
            </a:graphic>
          </wp:inline>
        </w:drawing>
      </w:r>
    </w:p>
    <w:p w14:paraId="6A235088" w14:textId="41C1C48E" w:rsidR="00450E32" w:rsidRPr="00212AE4" w:rsidRDefault="00450E32" w:rsidP="00450E32">
      <w:pPr>
        <w:spacing w:after="0" w:line="276" w:lineRule="auto"/>
        <w:jc w:val="both"/>
        <w:rPr>
          <w:rFonts w:ascii="Arial" w:hAnsi="Arial" w:cs="Arial"/>
          <w:sz w:val="20"/>
          <w:szCs w:val="20"/>
          <w:lang w:eastAsia="ja-JP"/>
        </w:rPr>
      </w:pPr>
      <w:r w:rsidRPr="00212AE4">
        <w:rPr>
          <w:rFonts w:ascii="Arial" w:hAnsi="Arial" w:cs="Arial" w:hint="eastAsia"/>
          <w:b/>
          <w:bCs/>
          <w:sz w:val="20"/>
          <w:szCs w:val="20"/>
          <w:lang w:eastAsia="ja-JP"/>
        </w:rPr>
        <w:t>F</w:t>
      </w:r>
      <w:r w:rsidRPr="00212AE4">
        <w:rPr>
          <w:rFonts w:ascii="Arial" w:hAnsi="Arial" w:cs="Arial"/>
          <w:b/>
          <w:bCs/>
          <w:sz w:val="20"/>
          <w:szCs w:val="20"/>
          <w:lang w:eastAsia="ja-JP"/>
        </w:rPr>
        <w:t>igure</w:t>
      </w:r>
      <w:r w:rsidR="00B53813" w:rsidRPr="00212AE4">
        <w:rPr>
          <w:rFonts w:ascii="Arial" w:hAnsi="Arial" w:cs="Arial"/>
          <w:b/>
          <w:bCs/>
          <w:sz w:val="20"/>
          <w:szCs w:val="20"/>
          <w:lang w:eastAsia="ja-JP"/>
        </w:rPr>
        <w:t xml:space="preserve"> </w:t>
      </w:r>
      <w:r w:rsidR="007157FC" w:rsidRPr="00212AE4">
        <w:rPr>
          <w:rFonts w:ascii="Arial" w:hAnsi="Arial" w:cs="Arial"/>
          <w:b/>
          <w:bCs/>
          <w:sz w:val="20"/>
          <w:szCs w:val="20"/>
          <w:lang w:eastAsia="ja-JP"/>
        </w:rPr>
        <w:t>3</w:t>
      </w:r>
      <w:r w:rsidRPr="00212AE4">
        <w:rPr>
          <w:rFonts w:ascii="Arial" w:hAnsi="Arial" w:cs="Arial"/>
          <w:b/>
          <w:bCs/>
          <w:sz w:val="20"/>
          <w:szCs w:val="20"/>
          <w:lang w:eastAsia="ja-JP"/>
        </w:rPr>
        <w:t>.</w:t>
      </w:r>
      <w:r w:rsidRPr="00212AE4">
        <w:rPr>
          <w:rFonts w:ascii="Arial" w:hAnsi="Arial" w:cs="Arial"/>
          <w:sz w:val="20"/>
          <w:szCs w:val="20"/>
          <w:lang w:eastAsia="ja-JP"/>
        </w:rPr>
        <w:t xml:space="preserve"> Absorption spectrum of size and color controlled (a) Ag/SBA-15 and (b) Pd/Ag/SBA-15. </w:t>
      </w:r>
      <w:r w:rsidR="002A2345" w:rsidRPr="00212AE4">
        <w:rPr>
          <w:rFonts w:ascii="Arial" w:hAnsi="Arial" w:cs="Arial"/>
          <w:sz w:val="20"/>
          <w:szCs w:val="20"/>
          <w:lang w:eastAsia="ja-JP"/>
        </w:rPr>
        <w:t xml:space="preserve">Reproduced </w:t>
      </w:r>
      <w:r w:rsidRPr="00212AE4">
        <w:rPr>
          <w:rFonts w:ascii="Arial" w:hAnsi="Arial" w:cs="Arial"/>
          <w:sz w:val="20"/>
          <w:szCs w:val="20"/>
          <w:lang w:eastAsia="ja-JP"/>
        </w:rPr>
        <w:t>with permission.</w:t>
      </w:r>
      <w:r w:rsidRPr="00212AE4">
        <w:rPr>
          <w:rFonts w:ascii="Arial" w:hAnsi="Arial" w:cs="Arial"/>
          <w:sz w:val="20"/>
          <w:szCs w:val="20"/>
          <w:lang w:eastAsia="ja-JP"/>
        </w:rPr>
        <w:fldChar w:fldCharType="begin" w:fldLock="1"/>
      </w:r>
      <w:r w:rsidR="009D68A3" w:rsidRPr="00212AE4">
        <w:rPr>
          <w:rFonts w:ascii="Arial" w:hAnsi="Arial" w:cs="Arial"/>
          <w:sz w:val="20"/>
          <w:szCs w:val="20"/>
          <w:lang w:eastAsia="ja-JP"/>
        </w:rPr>
        <w:instrText>ADDIN CSL_CITATION {"citationItems":[{"id":"ITEM-1","itemData":{"DOI":"10.1039/c5ta04818d","ISSN":"20507496","abstract":"A uniformly dispersed Pd/Ag bimetallic system supported on mesoporous silica SBA-15 was synthesized by a two-step method. Ag/SBA-15 was first synthesized by the microwave-assisted alcohol reduction method, which afforded color-controlled Ag nanoparticles (NPs) with different particle sizes and morphologies. Among them, the smaller yellowish Ag NPs exhibited the highest catalytic activity in H&lt;inf&gt;2&lt;/inf&gt; production from ammonia borane (NH&lt;inf&gt;3&lt;/inf&gt;BH&lt;inf&gt;3&lt;/inf&gt;) under dark conditions, while the maximum enhancement under visible light irradiation was attained by blue Ag nanorods. Further decoration of Ag/SBA-15 with Pd NPs was achieved via localized surface plasmon resonance (LSPR)-assisted deposition under visible light irradiation. All Pd/Ag/SBA-15 catalysts showed higher catalytic activities than the inherent Ag/SBA-15 catalysts under both dark and visible-light irradiation conditions, where the Pd/Ag/SBA-15 originated from blue Ag nanorods afforded a maximum enhancement effect. The order of increasing catalytic activity was found to be in accordance with the Ag-LSPR absorption intensity. The LSPR-enhanced photocatalytic activity of the Pd/Ag/SBA-15 was also demonstrated in the Pd-driven Suzuki-Miyaura coupling reaction of aryl halides with boronic acids, where a similar trend in the enhancement of catalytic activity was observed under visible light irradia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A","id":"ITEM-1","issue":"37","issued":{"date-parts":[["2015"]]},"page":"18889-18897","publisher":"Royal Society of Chemistry","title":"Synthesis and characterization of a Pd/Ag bimetallic nanocatalyst on SBA-15 mesoporous silica as a plasmonic catalyst","type":"article-journal","volume":"3"},"uris":["http://www.mendeley.com/documents/?uuid=b46cd1d7-2761-4d35-bd95-edc32a4f68cd"]}],"mendeley":{"formattedCitation":"&lt;sup&gt;178&lt;/sup&gt;","plainTextFormattedCitation":"178","previouslyFormattedCitation":"&lt;sup&gt;178&lt;/sup&gt;"},"properties":{"noteIndex":0},"schema":"https://github.com/citation-style-language/schema/raw/master/csl-citation.json"}</w:instrText>
      </w:r>
      <w:r w:rsidRPr="00212AE4">
        <w:rPr>
          <w:rFonts w:ascii="Arial" w:hAnsi="Arial" w:cs="Arial"/>
          <w:sz w:val="20"/>
          <w:szCs w:val="20"/>
          <w:lang w:eastAsia="ja-JP"/>
        </w:rPr>
        <w:fldChar w:fldCharType="separate"/>
      </w:r>
      <w:r w:rsidR="007473FD" w:rsidRPr="00212AE4">
        <w:rPr>
          <w:rFonts w:ascii="Arial" w:hAnsi="Arial" w:cs="Arial"/>
          <w:noProof/>
          <w:sz w:val="20"/>
          <w:szCs w:val="20"/>
          <w:vertAlign w:val="superscript"/>
          <w:lang w:eastAsia="ja-JP"/>
        </w:rPr>
        <w:t>178</w:t>
      </w:r>
      <w:r w:rsidRPr="00212AE4">
        <w:rPr>
          <w:rFonts w:ascii="Arial" w:hAnsi="Arial" w:cs="Arial"/>
          <w:sz w:val="20"/>
          <w:szCs w:val="20"/>
          <w:lang w:eastAsia="ja-JP"/>
        </w:rPr>
        <w:fldChar w:fldCharType="end"/>
      </w:r>
      <w:r w:rsidR="004F2F45" w:rsidRPr="00212AE4">
        <w:rPr>
          <w:rFonts w:ascii="Arial" w:hAnsi="Arial" w:cs="Arial"/>
          <w:sz w:val="20"/>
          <w:szCs w:val="20"/>
          <w:lang w:eastAsia="ja-JP"/>
        </w:rPr>
        <w:t xml:space="preserve"> </w:t>
      </w:r>
      <w:r w:rsidRPr="00212AE4">
        <w:rPr>
          <w:rFonts w:ascii="Arial" w:hAnsi="Arial" w:cs="Arial"/>
          <w:sz w:val="20"/>
          <w:szCs w:val="20"/>
          <w:lang w:eastAsia="ja-JP"/>
        </w:rPr>
        <w:t>Copyright 2015</w:t>
      </w:r>
      <w:r w:rsidR="002A2345" w:rsidRPr="00212AE4">
        <w:rPr>
          <w:rFonts w:ascii="Arial" w:hAnsi="Arial" w:cs="Arial"/>
          <w:sz w:val="20"/>
          <w:szCs w:val="20"/>
          <w:lang w:eastAsia="ja-JP"/>
        </w:rPr>
        <w:t>,</w:t>
      </w:r>
      <w:r w:rsidRPr="00212AE4">
        <w:rPr>
          <w:rFonts w:ascii="Arial" w:hAnsi="Arial" w:cs="Arial"/>
          <w:sz w:val="20"/>
          <w:szCs w:val="20"/>
          <w:lang w:eastAsia="ja-JP"/>
        </w:rPr>
        <w:t xml:space="preserve"> The Royal Society of Chemistry.</w:t>
      </w:r>
    </w:p>
    <w:p w14:paraId="09DD18EB" w14:textId="0211B429" w:rsidR="00450E32" w:rsidRPr="00212AE4" w:rsidRDefault="00450E32" w:rsidP="00450E32">
      <w:pPr>
        <w:spacing w:after="0" w:line="276" w:lineRule="auto"/>
        <w:jc w:val="both"/>
        <w:rPr>
          <w:rFonts w:ascii="Arial" w:hAnsi="Arial" w:cs="Arial"/>
          <w:sz w:val="20"/>
          <w:szCs w:val="20"/>
          <w:lang w:eastAsia="ja-JP"/>
        </w:rPr>
      </w:pPr>
    </w:p>
    <w:p w14:paraId="4EC47866" w14:textId="03A60761" w:rsidR="00C25667" w:rsidRPr="00212AE4" w:rsidRDefault="00AA34E3" w:rsidP="00945FC6">
      <w:pPr>
        <w:spacing w:after="0" w:line="360" w:lineRule="auto"/>
        <w:ind w:firstLine="720"/>
        <w:jc w:val="both"/>
        <w:rPr>
          <w:rFonts w:ascii="Arial" w:hAnsi="Arial" w:cs="Arial"/>
        </w:rPr>
      </w:pPr>
      <w:r w:rsidRPr="00212AE4">
        <w:rPr>
          <w:rFonts w:ascii="Arial" w:hAnsi="Arial" w:cs="Arial"/>
          <w:lang w:eastAsia="ja-JP"/>
        </w:rPr>
        <w:t xml:space="preserve">The absorption of Ag nanorods in the near-infrared region prompted </w:t>
      </w:r>
      <w:r w:rsidR="00266F2C" w:rsidRPr="00212AE4">
        <w:rPr>
          <w:rFonts w:ascii="Arial" w:hAnsi="Arial" w:cs="Arial"/>
          <w:lang w:eastAsia="ja-JP"/>
        </w:rPr>
        <w:t xml:space="preserve">us </w:t>
      </w:r>
      <w:r w:rsidRPr="00212AE4">
        <w:rPr>
          <w:rFonts w:ascii="Arial" w:hAnsi="Arial" w:cs="Arial"/>
          <w:lang w:eastAsia="ja-JP"/>
        </w:rPr>
        <w:t>to explore the different combination</w:t>
      </w:r>
      <w:r w:rsidR="00266F2C" w:rsidRPr="00212AE4">
        <w:rPr>
          <w:rFonts w:ascii="Arial" w:hAnsi="Arial" w:cs="Arial"/>
          <w:lang w:eastAsia="ja-JP"/>
        </w:rPr>
        <w:t>s</w:t>
      </w:r>
      <w:r w:rsidRPr="00212AE4">
        <w:rPr>
          <w:rFonts w:ascii="Arial" w:hAnsi="Arial" w:cs="Arial"/>
          <w:lang w:eastAsia="ja-JP"/>
        </w:rPr>
        <w:t xml:space="preserve"> of Ag with other active metals such as </w:t>
      </w:r>
      <w:r w:rsidR="000A553D" w:rsidRPr="00212AE4">
        <w:rPr>
          <w:rFonts w:ascii="Arial" w:hAnsi="Arial" w:cs="Arial"/>
          <w:lang w:eastAsia="ja-JP"/>
        </w:rPr>
        <w:t>Ni, Co, Pd and Ru</w:t>
      </w:r>
      <w:r w:rsidR="00771388" w:rsidRPr="00212AE4">
        <w:rPr>
          <w:rFonts w:ascii="Arial" w:hAnsi="Arial" w:cs="Arial"/>
          <w:lang w:eastAsia="ja-JP"/>
        </w:rPr>
        <w:t>.</w:t>
      </w:r>
      <w:r w:rsidR="003951E9" w:rsidRPr="00212AE4">
        <w:rPr>
          <w:rFonts w:ascii="Arial" w:hAnsi="Arial" w:cs="Arial"/>
        </w:rPr>
        <w:fldChar w:fldCharType="begin" w:fldLock="1"/>
      </w:r>
      <w:r w:rsidR="009D68A3" w:rsidRPr="00212AE4">
        <w:rPr>
          <w:rFonts w:ascii="Arial" w:hAnsi="Arial" w:cs="Arial"/>
          <w:lang w:eastAsia="ja-JP"/>
        </w:rPr>
        <w:instrText>ADDIN CSL_CITATION {"citationItems":[{"id":"ITEM-1","itemData":{"DOI":"10.1039/c7cy00321h","ISSN":"20444761","abstract":"A series of bimetallic M/Ag (where M represents Pd, Ru, Ni and Co metallic species) nanorod (NR)-based plasmonic photocatalysts with 0.5 wt% loading of M on Ag (1.0 wt%) are prepared within the mesoporous channels of SBA-15. The chemical structure, morphology and optical properties of M/Ag/SBA-15 are well characterized by UV-vis spectroscopy, TEM, FT-EXAFS, XPS and N2 adsorption-desorption measurement studies. Subsequently, the photocatalytic activity is assessed by hydrogen production from ammonia borane (AB) and chemical reduction of 4-nitrophenol (NP) to 4-aminophenol (AP) under visible light irradiation. The enhanced catalytic activities under light irradiation in comparison with dark conditions are explained by a plausible photocatalytic and charge separation mechanism to envisage the tentative reaction pathway. Finally, the reusability of the catalyst is evaluated via four consecutive catalytic runs.","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atalysis Science and Technology","id":"ITEM-1","issue":"12","issued":{"date-parts":[["2017"]]},"page":"2551-2558","title":"Synthesis of mesoporous silica-supported Ag nanorod-based bimetallic catalysts and investigation of their plasmonic activity under visible light irradiation","type":"article-journal","volume":"7"},"uris":["http://www.mendeley.com/documents/?uuid=9ebe7471-e0b9-33d4-b21c-f9bf2247ca82"]}],"mendeley":{"formattedCitation":"&lt;sup&gt;179&lt;/sup&gt;","plainTextFormattedCitation":"179","previouslyFormattedCitation":"&lt;sup&gt;179&lt;/sup&gt;"},"properties":{"noteIndex":0},"schema":"https://github.com/citation-style-language/schema/raw/master/csl-citation.json"}</w:instrText>
      </w:r>
      <w:r w:rsidR="003951E9" w:rsidRPr="00212AE4">
        <w:rPr>
          <w:rFonts w:ascii="Arial" w:hAnsi="Arial" w:cs="Arial"/>
        </w:rPr>
        <w:fldChar w:fldCharType="separate"/>
      </w:r>
      <w:r w:rsidR="007473FD" w:rsidRPr="00212AE4">
        <w:rPr>
          <w:rFonts w:ascii="Arial" w:hAnsi="Arial" w:cs="Arial"/>
          <w:noProof/>
          <w:vertAlign w:val="superscript"/>
        </w:rPr>
        <w:t>179</w:t>
      </w:r>
      <w:r w:rsidR="003951E9" w:rsidRPr="00212AE4">
        <w:rPr>
          <w:rFonts w:ascii="Arial" w:hAnsi="Arial" w:cs="Arial"/>
        </w:rPr>
        <w:fldChar w:fldCharType="end"/>
      </w:r>
      <w:r w:rsidR="00C32CB3" w:rsidRPr="00212AE4">
        <w:rPr>
          <w:rFonts w:ascii="Arial" w:hAnsi="Arial" w:cs="Arial"/>
        </w:rPr>
        <w:t xml:space="preserve"> The 0.5 wt % of active metal ‘M’ was deposited onto 1.0 wt % Ag nanorods by LSPR</w:t>
      </w:r>
      <w:r w:rsidR="00656DD1" w:rsidRPr="00212AE4">
        <w:rPr>
          <w:rFonts w:ascii="Arial" w:hAnsi="Arial" w:cs="Arial"/>
        </w:rPr>
        <w:t>-</w:t>
      </w:r>
      <w:r w:rsidR="00C32CB3" w:rsidRPr="00212AE4">
        <w:rPr>
          <w:rFonts w:ascii="Arial" w:hAnsi="Arial" w:cs="Arial"/>
        </w:rPr>
        <w:t>assisted deposition followed by NaBH</w:t>
      </w:r>
      <w:r w:rsidR="00C32CB3" w:rsidRPr="00212AE4">
        <w:rPr>
          <w:rFonts w:ascii="Arial" w:hAnsi="Arial" w:cs="Arial"/>
          <w:vertAlign w:val="subscript"/>
        </w:rPr>
        <w:t>4</w:t>
      </w:r>
      <w:r w:rsidR="00C32CB3" w:rsidRPr="00212AE4">
        <w:rPr>
          <w:rFonts w:ascii="Arial" w:hAnsi="Arial" w:cs="Arial"/>
        </w:rPr>
        <w:t xml:space="preserve"> reduction</w:t>
      </w:r>
      <w:r w:rsidR="00FA0121" w:rsidRPr="00212AE4">
        <w:rPr>
          <w:rFonts w:ascii="Arial" w:hAnsi="Arial" w:cs="Arial"/>
        </w:rPr>
        <w:t xml:space="preserve">. The optical signature absorption of </w:t>
      </w:r>
      <w:r w:rsidR="003C43BF" w:rsidRPr="00212AE4">
        <w:rPr>
          <w:rFonts w:ascii="Arial" w:hAnsi="Arial" w:cs="Arial"/>
        </w:rPr>
        <w:t xml:space="preserve">Ag </w:t>
      </w:r>
      <w:r w:rsidR="00FA0121" w:rsidRPr="00212AE4">
        <w:rPr>
          <w:rFonts w:ascii="Arial" w:hAnsi="Arial" w:cs="Arial"/>
        </w:rPr>
        <w:t xml:space="preserve">nanorods was observed at </w:t>
      </w:r>
      <w:r w:rsidR="00656DD1" w:rsidRPr="00212AE4">
        <w:rPr>
          <w:rFonts w:ascii="Arial" w:hAnsi="Arial" w:cs="Arial"/>
        </w:rPr>
        <w:t>(</w:t>
      </w:r>
      <w:r w:rsidR="00FA0121" w:rsidRPr="00212AE4">
        <w:rPr>
          <w:rFonts w:ascii="Arial" w:hAnsi="Arial" w:cs="Arial"/>
        </w:rPr>
        <w:t>370</w:t>
      </w:r>
      <w:r w:rsidR="00656DD1" w:rsidRPr="00212AE4">
        <w:rPr>
          <w:rFonts w:ascii="Arial" w:hAnsi="Arial" w:cs="Arial"/>
        </w:rPr>
        <w:t xml:space="preserve">, </w:t>
      </w:r>
      <w:r w:rsidR="00FA0121" w:rsidRPr="00212AE4">
        <w:rPr>
          <w:rFonts w:ascii="Arial" w:hAnsi="Arial" w:cs="Arial"/>
        </w:rPr>
        <w:t>980</w:t>
      </w:r>
      <w:r w:rsidR="005C3F12" w:rsidRPr="00212AE4">
        <w:rPr>
          <w:rFonts w:ascii="Arial" w:hAnsi="Arial" w:cs="Arial"/>
        </w:rPr>
        <w:t xml:space="preserve"> nm</w:t>
      </w:r>
      <w:r w:rsidR="00656DD1" w:rsidRPr="00212AE4">
        <w:rPr>
          <w:rFonts w:ascii="Arial" w:hAnsi="Arial" w:cs="Arial"/>
        </w:rPr>
        <w:t>)</w:t>
      </w:r>
      <w:r w:rsidR="00D45754" w:rsidRPr="00212AE4">
        <w:rPr>
          <w:rFonts w:ascii="Arial" w:hAnsi="Arial" w:cs="Arial"/>
        </w:rPr>
        <w:t xml:space="preserve"> and for the active metal combination</w:t>
      </w:r>
      <w:r w:rsidR="002C3E83" w:rsidRPr="00212AE4">
        <w:rPr>
          <w:rFonts w:ascii="Arial" w:hAnsi="Arial" w:cs="Arial"/>
        </w:rPr>
        <w:t xml:space="preserve"> of Ru/Ag, Pd/Ag, Co/Ag, Ni/Ag</w:t>
      </w:r>
      <w:r w:rsidR="00D45754" w:rsidRPr="00212AE4">
        <w:rPr>
          <w:rFonts w:ascii="Arial" w:hAnsi="Arial" w:cs="Arial"/>
        </w:rPr>
        <w:t xml:space="preserve"> </w:t>
      </w:r>
      <w:r w:rsidR="000E739C" w:rsidRPr="00212AE4">
        <w:rPr>
          <w:rFonts w:ascii="Arial" w:hAnsi="Arial" w:cs="Arial"/>
        </w:rPr>
        <w:t>at (370, 990), (360, 1020)</w:t>
      </w:r>
      <w:r w:rsidR="0031310F" w:rsidRPr="00212AE4">
        <w:rPr>
          <w:rFonts w:ascii="Arial" w:hAnsi="Arial" w:cs="Arial"/>
        </w:rPr>
        <w:t>, (373, 842) and (373, 994) nm</w:t>
      </w:r>
      <w:r w:rsidR="003510B5" w:rsidRPr="00212AE4">
        <w:rPr>
          <w:rFonts w:ascii="Arial" w:hAnsi="Arial" w:cs="Arial"/>
        </w:rPr>
        <w:t>, respectively.</w:t>
      </w:r>
      <w:r w:rsidR="00514156" w:rsidRPr="00212AE4">
        <w:rPr>
          <w:rFonts w:ascii="Arial" w:hAnsi="Arial" w:cs="Arial"/>
        </w:rPr>
        <w:t xml:space="preserve"> The transverse mode of absorption for bimetallic nanostructures decreased slightly suggesting the surface coverage of nanorods with active metal species. The longitudinal mode of absorption follows the trend; </w:t>
      </w:r>
      <w:r w:rsidR="004A3CF5" w:rsidRPr="00212AE4">
        <w:rPr>
          <w:rFonts w:ascii="Arial" w:hAnsi="Arial" w:cs="Arial"/>
        </w:rPr>
        <w:t>Pd/Ag &gt; Ag &gt; Ru/Ag &gt; Co/Ag &gt; Ni/Ag.</w:t>
      </w:r>
      <w:r w:rsidR="00FD261D" w:rsidRPr="00212AE4">
        <w:rPr>
          <w:rFonts w:ascii="Arial" w:hAnsi="Arial" w:cs="Arial"/>
        </w:rPr>
        <w:t xml:space="preserve"> The obtained order of absorption was found to be in agreement with the </w:t>
      </w:r>
      <w:r w:rsidR="00645AFF" w:rsidRPr="00212AE4">
        <w:rPr>
          <w:rFonts w:ascii="Arial" w:hAnsi="Arial" w:cs="Arial"/>
        </w:rPr>
        <w:t>catalytic</w:t>
      </w:r>
      <w:r w:rsidR="00010469" w:rsidRPr="00212AE4">
        <w:rPr>
          <w:rFonts w:ascii="Arial" w:hAnsi="Arial" w:cs="Arial"/>
        </w:rPr>
        <w:t xml:space="preserve"> </w:t>
      </w:r>
      <w:r w:rsidR="00645AFF" w:rsidRPr="00212AE4">
        <w:rPr>
          <w:rFonts w:ascii="Arial" w:hAnsi="Arial" w:cs="Arial"/>
        </w:rPr>
        <w:t xml:space="preserve">enhancements under visible light irradiation, as discussed in the catalysis section </w:t>
      </w:r>
      <w:r w:rsidR="001B3299" w:rsidRPr="00212AE4">
        <w:rPr>
          <w:rFonts w:ascii="Arial" w:hAnsi="Arial" w:cs="Arial"/>
        </w:rPr>
        <w:t>4.2</w:t>
      </w:r>
      <w:r w:rsidR="00645AFF" w:rsidRPr="00212AE4">
        <w:rPr>
          <w:rFonts w:ascii="Arial" w:hAnsi="Arial" w:cs="Arial"/>
        </w:rPr>
        <w:t>.</w:t>
      </w:r>
      <w:r w:rsidR="006320EA" w:rsidRPr="00212AE4">
        <w:rPr>
          <w:rFonts w:ascii="Arial" w:hAnsi="Arial" w:cs="Arial" w:hint="eastAsia"/>
        </w:rPr>
        <w:t xml:space="preserve"> </w:t>
      </w:r>
      <w:r w:rsidR="0050647D" w:rsidRPr="00212AE4">
        <w:rPr>
          <w:rFonts w:ascii="Arial" w:hAnsi="Arial" w:cs="Arial"/>
        </w:rPr>
        <w:t xml:space="preserve">The replacement of spherical Ag NPs by Au shifted the plasmonic absorption towards higher wavelengths of </w:t>
      </w:r>
      <w:r w:rsidR="0050647D" w:rsidRPr="00212AE4">
        <w:rPr>
          <w:rFonts w:ascii="Arial" w:eastAsia="游明朝" w:hAnsi="Arial" w:cs="Arial"/>
        </w:rPr>
        <w:t>λ</w:t>
      </w:r>
      <w:r w:rsidR="0050647D" w:rsidRPr="00212AE4">
        <w:rPr>
          <w:rFonts w:ascii="Arial" w:hAnsi="Arial" w:cs="Arial"/>
        </w:rPr>
        <w:t xml:space="preserve"> = 520 nm</w:t>
      </w:r>
      <w:r w:rsidR="00CB2901" w:rsidRPr="00212AE4">
        <w:rPr>
          <w:rFonts w:ascii="Arial" w:hAnsi="Arial" w:cs="Arial"/>
        </w:rPr>
        <w:t xml:space="preserve"> and Pd deposition did not affect the</w:t>
      </w:r>
      <w:r w:rsidR="00061BC6" w:rsidRPr="00212AE4">
        <w:rPr>
          <w:rFonts w:ascii="Arial" w:hAnsi="Arial" w:cs="Arial"/>
        </w:rPr>
        <w:t xml:space="preserve"> </w:t>
      </w:r>
      <w:r w:rsidR="00CB2901" w:rsidRPr="00212AE4">
        <w:rPr>
          <w:rFonts w:ascii="Arial" w:hAnsi="Arial" w:cs="Arial"/>
        </w:rPr>
        <w:t xml:space="preserve">intensity and absorption </w:t>
      </w:r>
      <w:r w:rsidR="00061BC6" w:rsidRPr="00212AE4">
        <w:rPr>
          <w:rFonts w:ascii="Arial" w:hAnsi="Arial" w:cs="Arial"/>
        </w:rPr>
        <w:t xml:space="preserve">maxima </w:t>
      </w:r>
      <w:r w:rsidR="00CB2901" w:rsidRPr="00212AE4">
        <w:rPr>
          <w:rFonts w:ascii="Arial" w:hAnsi="Arial" w:cs="Arial"/>
        </w:rPr>
        <w:t>of Au NPs.</w:t>
      </w:r>
      <w:r w:rsidR="00A91662" w:rsidRPr="00212AE4">
        <w:rPr>
          <w:rFonts w:ascii="Arial" w:hAnsi="Arial" w:cs="Arial"/>
        </w:rPr>
        <w:fldChar w:fldCharType="begin" w:fldLock="1"/>
      </w:r>
      <w:r w:rsidR="009D68A3" w:rsidRPr="00212AE4">
        <w:rPr>
          <w:rFonts w:ascii="Arial" w:hAnsi="Arial" w:cs="Arial"/>
        </w:rPr>
        <w:instrText>ADDIN CSL_CITATION {"citationItems":[{"id":"ITEM-1","itemData":{"DOI":"10.1039/c6ta01664b","ISSN":"20507496","abstract":"A systematic comparison of plasmonic properties and catalytic performances has been performed with Pd deposited bimetallic nanostructures of plasmonic Ag and Au. Mesoporous silica (SBA-15) supported Ag and Au nanoparticles (NPs) were synthesized using a microwave assisted alcohol reduction system. 1-Hexanol and ethylene glycol were employed as reducing agents for Ag and Au precursors, respectively, depending on their reduction ability to obtain metallic NPs. Further decoration with Pd NPs was achieved via localized surface plasmon resonance (LSPR)-assisted deposition under visible light irradiation. The formation of bimetallic NPs was confirmed by various characterization techniques, such as UV-vis spectroscopy, EXAFS, TEM, EDX and XPS. The obtained Pd/Au and Pd/Ag NPs exhibited specific photocatalytic activity in the Suzuki coupling reaction and hydrogen production from ammonia borane (AB), respectively. Moreover, we have explored the possible tunability of the plasmonic catalysts owing to change in the surrounding environment and electron injec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A","id":"ITEM-1","issue":"26","issued":{"date-parts":[["2016"]]},"page":"10142-10150","publisher":"Royal Society of Chemistry","title":"Pd/Ag and Pd/Au bimetallic nanocatalysts on mesoporous silica for plasmon-mediated enhanced catalytic activity under visible light irradiation","type":"article-journal","volume":"4"},"uris":["http://www.mendeley.com/documents/?uuid=e6b845f2-c717-4344-9d6b-dd3fe18f3952"]}],"mendeley":{"formattedCitation":"&lt;sup&gt;180&lt;/sup&gt;","plainTextFormattedCitation":"180","previouslyFormattedCitation":"&lt;sup&gt;180&lt;/sup&gt;"},"properties":{"noteIndex":0},"schema":"https://github.com/citation-style-language/schema/raw/master/csl-citation.json"}</w:instrText>
      </w:r>
      <w:r w:rsidR="00A91662" w:rsidRPr="00212AE4">
        <w:rPr>
          <w:rFonts w:ascii="Arial" w:hAnsi="Arial" w:cs="Arial"/>
        </w:rPr>
        <w:fldChar w:fldCharType="separate"/>
      </w:r>
      <w:r w:rsidR="007473FD" w:rsidRPr="00212AE4">
        <w:rPr>
          <w:rFonts w:ascii="Arial" w:hAnsi="Arial" w:cs="Arial"/>
          <w:noProof/>
          <w:vertAlign w:val="superscript"/>
        </w:rPr>
        <w:t>180</w:t>
      </w:r>
      <w:r w:rsidR="00A91662" w:rsidRPr="00212AE4">
        <w:rPr>
          <w:rFonts w:ascii="Arial" w:hAnsi="Arial" w:cs="Arial"/>
        </w:rPr>
        <w:fldChar w:fldCharType="end"/>
      </w:r>
      <w:r w:rsidR="00A91662" w:rsidRPr="00212AE4">
        <w:rPr>
          <w:rFonts w:ascii="Arial" w:hAnsi="Arial" w:cs="Arial"/>
        </w:rPr>
        <w:t xml:space="preserve"> The </w:t>
      </w:r>
      <w:r w:rsidR="00061BC6" w:rsidRPr="00212AE4">
        <w:rPr>
          <w:rFonts w:ascii="Arial" w:hAnsi="Arial" w:cs="Arial"/>
        </w:rPr>
        <w:t xml:space="preserve">increase in the overall width of absorption intensity was attributed to the </w:t>
      </w:r>
      <w:r w:rsidR="009759B6" w:rsidRPr="00212AE4">
        <w:rPr>
          <w:rFonts w:ascii="Arial" w:hAnsi="Arial" w:cs="Arial"/>
        </w:rPr>
        <w:t xml:space="preserve">enhanced </w:t>
      </w:r>
      <w:r w:rsidR="00061BC6" w:rsidRPr="00212AE4">
        <w:rPr>
          <w:rFonts w:ascii="Arial" w:hAnsi="Arial" w:cs="Arial"/>
        </w:rPr>
        <w:t>surface electron density of the metal N</w:t>
      </w:r>
      <w:r w:rsidR="00CC5DD1" w:rsidRPr="00212AE4">
        <w:rPr>
          <w:rFonts w:ascii="Arial" w:hAnsi="Arial" w:cs="Arial"/>
        </w:rPr>
        <w:t>P</w:t>
      </w:r>
      <w:r w:rsidR="00061BC6" w:rsidRPr="00212AE4">
        <w:rPr>
          <w:rFonts w:ascii="Arial" w:hAnsi="Arial" w:cs="Arial"/>
        </w:rPr>
        <w:t>s.</w:t>
      </w:r>
      <w:r w:rsidR="00BD5371" w:rsidRPr="00212AE4">
        <w:rPr>
          <w:rFonts w:ascii="Arial" w:hAnsi="Arial" w:cs="Arial"/>
        </w:rPr>
        <w:t xml:space="preserve"> </w:t>
      </w:r>
      <w:r w:rsidR="009437CA" w:rsidRPr="00212AE4">
        <w:rPr>
          <w:rFonts w:ascii="Arial" w:hAnsi="Arial" w:cs="Arial"/>
        </w:rPr>
        <w:t>The single</w:t>
      </w:r>
      <w:r w:rsidR="00056927" w:rsidRPr="00212AE4">
        <w:rPr>
          <w:rFonts w:ascii="Arial" w:hAnsi="Arial" w:cs="Arial"/>
        </w:rPr>
        <w:t>-</w:t>
      </w:r>
      <w:r w:rsidR="009437CA" w:rsidRPr="00212AE4">
        <w:rPr>
          <w:rFonts w:ascii="Arial" w:hAnsi="Arial" w:cs="Arial"/>
        </w:rPr>
        <w:t>site Ti species displays an absorption peak below 280 nm because of the ligand-to-metal charge-transfer</w:t>
      </w:r>
      <w:r w:rsidR="00ED2421" w:rsidRPr="00212AE4">
        <w:rPr>
          <w:rFonts w:ascii="Arial" w:hAnsi="Arial" w:cs="Arial"/>
        </w:rPr>
        <w:t xml:space="preserve"> (LMCT)</w:t>
      </w:r>
      <w:r w:rsidR="009437CA" w:rsidRPr="00212AE4">
        <w:rPr>
          <w:rFonts w:ascii="Arial" w:hAnsi="Arial" w:cs="Arial"/>
        </w:rPr>
        <w:t xml:space="preserve"> transition from oxygen (O</w:t>
      </w:r>
      <w:r w:rsidR="009437CA" w:rsidRPr="00212AE4">
        <w:rPr>
          <w:rFonts w:ascii="Arial" w:hAnsi="Arial" w:cs="Arial"/>
          <w:vertAlign w:val="superscript"/>
        </w:rPr>
        <w:t>2-</w:t>
      </w:r>
      <w:r w:rsidR="009437CA" w:rsidRPr="00212AE4">
        <w:rPr>
          <w:rFonts w:ascii="Arial" w:hAnsi="Arial" w:cs="Arial"/>
        </w:rPr>
        <w:t>) to titanium (Ti</w:t>
      </w:r>
      <w:r w:rsidR="009437CA" w:rsidRPr="00212AE4">
        <w:rPr>
          <w:rFonts w:ascii="Arial" w:hAnsi="Arial" w:cs="Arial"/>
          <w:vertAlign w:val="superscript"/>
        </w:rPr>
        <w:t>4+</w:t>
      </w:r>
      <w:r w:rsidR="009437CA" w:rsidRPr="00212AE4">
        <w:rPr>
          <w:rFonts w:ascii="Arial" w:hAnsi="Arial" w:cs="Arial"/>
        </w:rPr>
        <w:t xml:space="preserve">) species. </w:t>
      </w:r>
      <w:r w:rsidR="00C25667" w:rsidRPr="00212AE4">
        <w:rPr>
          <w:rFonts w:ascii="Arial" w:hAnsi="Arial" w:cs="Arial" w:hint="eastAsia"/>
        </w:rPr>
        <w:t>T</w:t>
      </w:r>
      <w:r w:rsidR="00C25667" w:rsidRPr="00212AE4">
        <w:rPr>
          <w:rFonts w:ascii="Arial" w:hAnsi="Arial" w:cs="Arial"/>
        </w:rPr>
        <w:t xml:space="preserve">he optical absorption of Ag NPs became more intense when combined with </w:t>
      </w:r>
      <w:r w:rsidR="00F14452" w:rsidRPr="00212AE4">
        <w:rPr>
          <w:rFonts w:ascii="Arial" w:hAnsi="Arial" w:cs="Arial"/>
        </w:rPr>
        <w:t xml:space="preserve">small amounts of </w:t>
      </w:r>
      <w:r w:rsidR="00C25667" w:rsidRPr="00212AE4">
        <w:rPr>
          <w:rFonts w:ascii="Arial" w:hAnsi="Arial" w:cs="Arial"/>
        </w:rPr>
        <w:t>single</w:t>
      </w:r>
      <w:r w:rsidR="00056927" w:rsidRPr="00212AE4">
        <w:rPr>
          <w:rFonts w:ascii="Arial" w:hAnsi="Arial" w:cs="Arial"/>
        </w:rPr>
        <w:t>-</w:t>
      </w:r>
      <w:r w:rsidR="00C25667" w:rsidRPr="00212AE4">
        <w:rPr>
          <w:rFonts w:ascii="Arial" w:hAnsi="Arial" w:cs="Arial"/>
        </w:rPr>
        <w:t xml:space="preserve">site Ti species </w:t>
      </w:r>
      <w:r w:rsidR="00DA529C" w:rsidRPr="00212AE4">
        <w:rPr>
          <w:rFonts w:ascii="Arial" w:hAnsi="Arial" w:cs="Arial"/>
        </w:rPr>
        <w:t>in the catalytic system.</w:t>
      </w:r>
      <w:r w:rsidR="00EF44C9" w:rsidRPr="00212AE4">
        <w:rPr>
          <w:rFonts w:ascii="Arial" w:hAnsi="Arial" w:cs="Arial"/>
        </w:rPr>
        <w:fldChar w:fldCharType="begin" w:fldLock="1"/>
      </w:r>
      <w:r w:rsidR="009D68A3" w:rsidRPr="00212AE4">
        <w:rPr>
          <w:rFonts w:ascii="Arial" w:hAnsi="Arial" w:cs="Arial"/>
        </w:rPr>
        <w:instrText>ADDIN CSL_CITATION {"citationItems":[{"id":"ITEM-1","itemData":{"DOI":"10.1002/chem.201604712","ISSN":"15213765","PMID":"27933684","abstract":"Ag nanoparticles (NPs) have gained great attention owing to their interesting plasmonic properties and efficient catalysis under visible-light irradiation. In this study, an Ag-based plasmonic catalyst supported on mesoporous silica with isolated and tetrahedrally coordinated single-site Ti-oxide moieties, namely, Ag/Ti-SBA-15, was designed with the purpose of utilizing the broad spectral range of solar energy. The Ti-SBA-15 support allows the deposition of small Ag NPs with a narrow size distribution. The chemical structure, morphology, and optical properties of the prepared catalyst were characterized by techniques such as UV/Vis, FT extended X-ray absorption fine structure, and X-ray photoelectron spectroscopy, field-emission SEM, TEM, and N2 physisorption studies. The catalytic activity of Ag/Ti-SBA-15 in hydrogen production from ammonia borane by hydrolysis was significantly enhanced in comparison with Ag/SBA-15 without Ti-oxide moieties and Ag/TiO2/SBA-15 involving agglomerated TiO2, both in the dark and under light irradiation. Improved electron transfer under light irradiation caused by the creation of heterojunctions between Ag NPs and Tioxide moieties explains the results obtained in the present study.","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hemistry - A European Journal","id":"ITEM-1","issue":"15","issued":{"date-parts":[["2017"]]},"page":"3616-3622","title":"Enhancement of Ag-based plasmonic photocatalysis in hydrogen production from ammonia borane by the assistance of single-site Ti-oxide moieties within a silica framework","type":"article-journal","volume":"23"},"uris":["http://www.mendeley.com/documents/?uuid=f32495e2-c44c-4c4a-ac6b-04542208decb"]}],"mendeley":{"formattedCitation":"&lt;sup&gt;181&lt;/sup&gt;","plainTextFormattedCitation":"181","previouslyFormattedCitation":"&lt;sup&gt;181&lt;/sup&gt;"},"properties":{"noteIndex":0},"schema":"https://github.com/citation-style-language/schema/raw/master/csl-citation.json"}</w:instrText>
      </w:r>
      <w:r w:rsidR="00EF44C9" w:rsidRPr="00212AE4">
        <w:rPr>
          <w:rFonts w:ascii="Arial" w:hAnsi="Arial" w:cs="Arial"/>
        </w:rPr>
        <w:fldChar w:fldCharType="separate"/>
      </w:r>
      <w:r w:rsidR="007473FD" w:rsidRPr="00212AE4">
        <w:rPr>
          <w:rFonts w:ascii="Arial" w:hAnsi="Arial" w:cs="Arial"/>
          <w:noProof/>
          <w:vertAlign w:val="superscript"/>
        </w:rPr>
        <w:t>181</w:t>
      </w:r>
      <w:r w:rsidR="00EF44C9" w:rsidRPr="00212AE4">
        <w:rPr>
          <w:rFonts w:ascii="Arial" w:hAnsi="Arial" w:cs="Arial"/>
        </w:rPr>
        <w:fldChar w:fldCharType="end"/>
      </w:r>
      <w:r w:rsidR="0066154B" w:rsidRPr="00212AE4">
        <w:rPr>
          <w:rFonts w:ascii="Arial" w:hAnsi="Arial" w:cs="Arial"/>
        </w:rPr>
        <w:t xml:space="preserve"> </w:t>
      </w:r>
      <w:r w:rsidR="00DA529C" w:rsidRPr="00212AE4">
        <w:rPr>
          <w:rFonts w:ascii="Arial" w:hAnsi="Arial" w:cs="Arial"/>
        </w:rPr>
        <w:t xml:space="preserve">For example, the plasmonic </w:t>
      </w:r>
      <w:r w:rsidR="00CE1102" w:rsidRPr="00212AE4">
        <w:rPr>
          <w:rFonts w:ascii="Arial" w:hAnsi="Arial" w:cs="Arial"/>
        </w:rPr>
        <w:t xml:space="preserve">peak </w:t>
      </w:r>
      <w:r w:rsidR="00DA529C" w:rsidRPr="00212AE4">
        <w:rPr>
          <w:rFonts w:ascii="Arial" w:hAnsi="Arial" w:cs="Arial"/>
        </w:rPr>
        <w:t xml:space="preserve">of Ag/Ti-SBA-15 at 410 nm displayed intense absorption </w:t>
      </w:r>
      <w:r w:rsidR="00D703D6" w:rsidRPr="00212AE4">
        <w:rPr>
          <w:rFonts w:ascii="Arial" w:hAnsi="Arial" w:cs="Arial"/>
        </w:rPr>
        <w:t>when compared with</w:t>
      </w:r>
      <w:r w:rsidR="00DA529C" w:rsidRPr="00212AE4">
        <w:rPr>
          <w:rFonts w:ascii="Arial" w:hAnsi="Arial" w:cs="Arial"/>
        </w:rPr>
        <w:t xml:space="preserve"> Ag/SBA-15</w:t>
      </w:r>
      <w:r w:rsidR="004A2D90" w:rsidRPr="00212AE4">
        <w:rPr>
          <w:rFonts w:ascii="Arial" w:hAnsi="Arial" w:cs="Arial"/>
        </w:rPr>
        <w:t xml:space="preserve"> (</w:t>
      </w:r>
      <w:r w:rsidR="004A2D90" w:rsidRPr="00212AE4">
        <w:rPr>
          <w:rFonts w:ascii="Arial" w:eastAsia="游明朝" w:hAnsi="Arial" w:cs="Arial"/>
        </w:rPr>
        <w:t xml:space="preserve">λ </w:t>
      </w:r>
      <w:r w:rsidR="004A2D90" w:rsidRPr="00212AE4">
        <w:rPr>
          <w:rFonts w:ascii="Arial" w:hAnsi="Arial" w:cs="Arial"/>
        </w:rPr>
        <w:t>= 405 nm)</w:t>
      </w:r>
      <w:r w:rsidR="00C20965" w:rsidRPr="00212AE4">
        <w:rPr>
          <w:rFonts w:ascii="Arial" w:hAnsi="Arial" w:cs="Arial"/>
        </w:rPr>
        <w:t xml:space="preserve"> without any doped Ti-oxide species. </w:t>
      </w:r>
      <w:r w:rsidR="00CE1102" w:rsidRPr="00212AE4">
        <w:rPr>
          <w:rFonts w:ascii="Arial" w:hAnsi="Arial" w:cs="Arial"/>
        </w:rPr>
        <w:t xml:space="preserve">The use of </w:t>
      </w:r>
      <w:r w:rsidR="00056927" w:rsidRPr="00212AE4">
        <w:rPr>
          <w:rFonts w:ascii="Arial" w:hAnsi="Arial" w:cs="Arial"/>
        </w:rPr>
        <w:t xml:space="preserve">a </w:t>
      </w:r>
      <w:r w:rsidR="00CE1102" w:rsidRPr="00212AE4">
        <w:rPr>
          <w:rFonts w:ascii="Arial" w:hAnsi="Arial" w:cs="Arial"/>
        </w:rPr>
        <w:t>large proportion of titanium precursor</w:t>
      </w:r>
      <w:r w:rsidR="003E0307" w:rsidRPr="00212AE4">
        <w:rPr>
          <w:rFonts w:ascii="Arial" w:hAnsi="Arial" w:cs="Arial"/>
        </w:rPr>
        <w:t>s</w:t>
      </w:r>
      <w:r w:rsidR="00CE1102" w:rsidRPr="00212AE4">
        <w:rPr>
          <w:rFonts w:ascii="Arial" w:hAnsi="Arial" w:cs="Arial"/>
        </w:rPr>
        <w:t xml:space="preserve"> led to the </w:t>
      </w:r>
      <w:r w:rsidR="00CE1102" w:rsidRPr="00212AE4">
        <w:rPr>
          <w:rFonts w:ascii="Arial" w:hAnsi="Arial" w:cs="Arial"/>
        </w:rPr>
        <w:lastRenderedPageBreak/>
        <w:t>formation of aggregated TiO</w:t>
      </w:r>
      <w:r w:rsidR="00CE1102" w:rsidRPr="00212AE4">
        <w:rPr>
          <w:rFonts w:ascii="Arial" w:hAnsi="Arial" w:cs="Arial"/>
          <w:vertAlign w:val="subscript"/>
        </w:rPr>
        <w:t>2</w:t>
      </w:r>
      <w:r w:rsidR="00CE1102" w:rsidRPr="00212AE4">
        <w:rPr>
          <w:rFonts w:ascii="Arial" w:hAnsi="Arial" w:cs="Arial"/>
        </w:rPr>
        <w:t xml:space="preserve"> particles</w:t>
      </w:r>
      <w:r w:rsidR="003D4BA4" w:rsidRPr="00212AE4">
        <w:rPr>
          <w:rFonts w:ascii="Arial" w:hAnsi="Arial" w:cs="Arial"/>
        </w:rPr>
        <w:t xml:space="preserve"> instead of single-site Ti species,</w:t>
      </w:r>
      <w:r w:rsidR="00CE1102" w:rsidRPr="00212AE4">
        <w:rPr>
          <w:rFonts w:ascii="Arial" w:hAnsi="Arial" w:cs="Arial"/>
        </w:rPr>
        <w:t xml:space="preserve"> </w:t>
      </w:r>
      <w:r w:rsidR="00A8459E" w:rsidRPr="00212AE4">
        <w:rPr>
          <w:rFonts w:ascii="Arial" w:hAnsi="Arial" w:cs="Arial"/>
        </w:rPr>
        <w:t>labeled as Ag/TiO</w:t>
      </w:r>
      <w:r w:rsidR="00A8459E" w:rsidRPr="00212AE4">
        <w:rPr>
          <w:rFonts w:ascii="Arial" w:hAnsi="Arial" w:cs="Arial"/>
          <w:vertAlign w:val="subscript"/>
        </w:rPr>
        <w:t>2</w:t>
      </w:r>
      <w:r w:rsidR="00A8459E" w:rsidRPr="00212AE4">
        <w:rPr>
          <w:rFonts w:ascii="Arial" w:hAnsi="Arial" w:cs="Arial"/>
        </w:rPr>
        <w:t>/SBA-15</w:t>
      </w:r>
      <w:r w:rsidR="001F3976" w:rsidRPr="00212AE4">
        <w:rPr>
          <w:rFonts w:ascii="Arial" w:hAnsi="Arial" w:cs="Arial"/>
        </w:rPr>
        <w:t>.</w:t>
      </w:r>
      <w:r w:rsidR="00EA3C07" w:rsidRPr="00212AE4">
        <w:rPr>
          <w:rFonts w:ascii="Arial" w:hAnsi="Arial" w:cs="Arial"/>
        </w:rPr>
        <w:t xml:space="preserve"> The absorption maxima also shifted to higher wavelengths </w:t>
      </w:r>
      <w:r w:rsidR="00AE73A1" w:rsidRPr="00212AE4">
        <w:rPr>
          <w:rFonts w:ascii="Arial" w:hAnsi="Arial" w:cs="Arial"/>
        </w:rPr>
        <w:t>at 420 nm due to the formation of large</w:t>
      </w:r>
      <w:r w:rsidR="00056927" w:rsidRPr="00212AE4">
        <w:rPr>
          <w:rFonts w:ascii="Arial" w:hAnsi="Arial" w:cs="Arial"/>
        </w:rPr>
        <w:t>-</w:t>
      </w:r>
      <w:r w:rsidR="00AE73A1" w:rsidRPr="00212AE4">
        <w:rPr>
          <w:rFonts w:ascii="Arial" w:hAnsi="Arial" w:cs="Arial"/>
        </w:rPr>
        <w:t>sized Ag N</w:t>
      </w:r>
      <w:r w:rsidR="00A85F27" w:rsidRPr="00212AE4">
        <w:rPr>
          <w:rFonts w:ascii="Arial" w:hAnsi="Arial" w:cs="Arial"/>
        </w:rPr>
        <w:t>P</w:t>
      </w:r>
      <w:r w:rsidR="00AE73A1" w:rsidRPr="00212AE4">
        <w:rPr>
          <w:rFonts w:ascii="Arial" w:hAnsi="Arial" w:cs="Arial"/>
        </w:rPr>
        <w:t>s</w:t>
      </w:r>
      <w:r w:rsidR="009A3F3A" w:rsidRPr="00212AE4">
        <w:rPr>
          <w:rFonts w:ascii="Arial" w:hAnsi="Arial" w:cs="Arial"/>
        </w:rPr>
        <w:t>, further confirmed by TEM micrographs.</w:t>
      </w:r>
      <w:r w:rsidR="00900AB8" w:rsidRPr="00212AE4">
        <w:rPr>
          <w:rFonts w:ascii="Arial" w:hAnsi="Arial" w:cs="Arial"/>
        </w:rPr>
        <w:t xml:space="preserve"> The curcumin functionalized Ag NPs (c-AgNPs) were prepared by using </w:t>
      </w:r>
      <w:r w:rsidR="00056927" w:rsidRPr="00212AE4">
        <w:rPr>
          <w:rFonts w:ascii="Arial" w:hAnsi="Arial" w:cs="Arial"/>
        </w:rPr>
        <w:t xml:space="preserve">an </w:t>
      </w:r>
      <w:r w:rsidR="00900AB8" w:rsidRPr="00212AE4">
        <w:rPr>
          <w:rFonts w:ascii="Arial" w:hAnsi="Arial" w:cs="Arial"/>
        </w:rPr>
        <w:t xml:space="preserve">alkaline solution of curcumin with an average diameter of </w:t>
      </w:r>
      <w:r w:rsidR="00900AB8" w:rsidRPr="00212AE4">
        <w:rPr>
          <w:rFonts w:ascii="Arial" w:eastAsia="游明朝" w:hAnsi="Arial" w:cs="Arial"/>
        </w:rPr>
        <w:t>~</w:t>
      </w:r>
      <w:r w:rsidR="00900AB8" w:rsidRPr="00212AE4">
        <w:rPr>
          <w:rFonts w:ascii="Arial" w:hAnsi="Arial" w:cs="Arial"/>
        </w:rPr>
        <w:t>17 nm.</w:t>
      </w:r>
      <w:r w:rsidR="00900AB8" w:rsidRPr="00212AE4">
        <w:rPr>
          <w:rFonts w:ascii="Arial" w:hAnsi="Arial" w:cs="Arial"/>
        </w:rPr>
        <w:fldChar w:fldCharType="begin" w:fldLock="1"/>
      </w:r>
      <w:r w:rsidR="009D68A3" w:rsidRPr="00212AE4">
        <w:rPr>
          <w:rFonts w:ascii="Arial" w:hAnsi="Arial" w:cs="Arial"/>
        </w:rPr>
        <w:instrText>ADDIN CSL_CITATION {"citationItems":[{"id":"ITEM-1","itemData":{"DOI":"10.1016/j.saa.2020.118534","ISSN":"13861425","PMID":"32534428","abstract":"There is little research on the visible light photocatalytic properties of the hybrids of plasmonic metals and organic molecules (OM) with the HOMO-LUMO gap in the visible range. Here, we investigate the mechanism of the visible light enhanced reduction of p-nitrophenol (PNP) by glycerol (a green reductant) at ambient temperature over curcumin functionalized Ag nanoparticles (c-AgNPs). The catalytic activity got significantly boosted under visible light irradiation. Reaction kinetics indicated that the catalytic mechanism followed under visible light and in the dark were different. DFT calculations showed that in the ground state, the HOMO resides on Ag while the LUMO is on the curcumin part of the composite. TD-DFT calculations demonstrated the transfer of charge from Ag to curcumin on photo-excitation. Based on this information, we propose a mechanism for understanding the role of curcumin in this photocatalytic phenomenon.","author":[{"dropping-particle":"","family":"Verma","given":"Alkadevi","non-dropping-particle":"","parse-names":false,"suffix":""},{"dropping-particle":"","family":"Shukla","given":"Madhulata","non-dropping-particle":"","parse-names":false,"suffix":""},{"dropping-particle":"","family":"Kumar","given":"Sunil","non-dropping-particle":"","parse-names":false,"suffix":""},{"dropping-particle":"","family":"Pal","given":"Shaili","non-dropping-particle":"","parse-names":false,"suffix":""},{"dropping-particle":"","family":"Sinha","given":"Indrajit","non-dropping-particle":"","parse-names":false,"suffix":""}],"container-title":"Spectrochimica Acta - Part A: Molecular and Biomolecular Spectroscopy","id":"ITEM-1","issued":{"date-parts":[["2020"]]},"page":"118534","publisher":"Elsevier B.V.","title":"Mechanism of visible light enhanced catalysis over curcumin functionalized Ag nanocatalysts","type":"article-journal","volume":"240"},"uris":["http://www.mendeley.com/documents/?uuid=fe9d19f8-d283-439e-987d-fff9bcbfdbc5"]}],"mendeley":{"formattedCitation":"&lt;sup&gt;182&lt;/sup&gt;","plainTextFormattedCitation":"182","previouslyFormattedCitation":"&lt;sup&gt;182&lt;/sup&gt;"},"properties":{"noteIndex":0},"schema":"https://github.com/citation-style-language/schema/raw/master/csl-citation.json"}</w:instrText>
      </w:r>
      <w:r w:rsidR="00900AB8" w:rsidRPr="00212AE4">
        <w:rPr>
          <w:rFonts w:ascii="Arial" w:hAnsi="Arial" w:cs="Arial"/>
        </w:rPr>
        <w:fldChar w:fldCharType="separate"/>
      </w:r>
      <w:r w:rsidR="007473FD" w:rsidRPr="00212AE4">
        <w:rPr>
          <w:rFonts w:ascii="Arial" w:hAnsi="Arial" w:cs="Arial"/>
          <w:noProof/>
          <w:vertAlign w:val="superscript"/>
        </w:rPr>
        <w:t>182</w:t>
      </w:r>
      <w:r w:rsidR="00900AB8" w:rsidRPr="00212AE4">
        <w:rPr>
          <w:rFonts w:ascii="Arial" w:hAnsi="Arial" w:cs="Arial"/>
        </w:rPr>
        <w:fldChar w:fldCharType="end"/>
      </w:r>
      <w:r w:rsidR="00900AB8" w:rsidRPr="00212AE4">
        <w:rPr>
          <w:rFonts w:ascii="Arial" w:hAnsi="Arial" w:cs="Arial"/>
        </w:rPr>
        <w:t xml:space="preserve"> An Ag13-curcumin complex was stud</w:t>
      </w:r>
      <w:r w:rsidR="00A433CC" w:rsidRPr="00212AE4">
        <w:rPr>
          <w:rFonts w:ascii="Arial" w:hAnsi="Arial" w:cs="Arial"/>
        </w:rPr>
        <w:t>ied by</w:t>
      </w:r>
      <w:r w:rsidR="00900AB8" w:rsidRPr="00212AE4">
        <w:rPr>
          <w:rFonts w:ascii="Arial" w:hAnsi="Arial" w:cs="Arial"/>
        </w:rPr>
        <w:t xml:space="preserve"> density functional theory (DFT) calculation. Time</w:t>
      </w:r>
      <w:r w:rsidR="00056927" w:rsidRPr="00212AE4">
        <w:rPr>
          <w:rFonts w:ascii="Arial" w:hAnsi="Arial" w:cs="Arial"/>
        </w:rPr>
        <w:t>-</w:t>
      </w:r>
      <w:r w:rsidR="00900AB8" w:rsidRPr="00212AE4">
        <w:rPr>
          <w:rFonts w:ascii="Arial" w:hAnsi="Arial" w:cs="Arial"/>
        </w:rPr>
        <w:t>dependent-DFT studies were also carried out to simulate the UV-vis spectrum with an absorption maximum at 420 nm and to propose the charge transfer from Ag to curcumin.</w:t>
      </w:r>
    </w:p>
    <w:p w14:paraId="5A94A56A" w14:textId="557DD147" w:rsidR="00144C01" w:rsidRPr="00212AE4" w:rsidRDefault="00144C01" w:rsidP="00945FC6">
      <w:pPr>
        <w:spacing w:after="0" w:line="360" w:lineRule="auto"/>
        <w:ind w:firstLine="720"/>
        <w:jc w:val="both"/>
        <w:rPr>
          <w:rFonts w:ascii="Arial" w:hAnsi="Arial" w:cs="Arial"/>
        </w:rPr>
      </w:pPr>
      <w:r w:rsidRPr="00212AE4">
        <w:rPr>
          <w:rFonts w:ascii="Arial" w:hAnsi="Arial" w:cs="Arial"/>
        </w:rPr>
        <w:t>The Au nanostructure can also display excellent LSPR absorption along with superior catalytic performance under solar light irradiation conditions. In a recent example, free</w:t>
      </w:r>
      <w:r w:rsidR="006B2351" w:rsidRPr="00212AE4">
        <w:rPr>
          <w:rFonts w:ascii="Arial" w:hAnsi="Arial" w:cs="Arial"/>
        </w:rPr>
        <w:t>-</w:t>
      </w:r>
      <w:r w:rsidRPr="00212AE4">
        <w:rPr>
          <w:rFonts w:ascii="Arial" w:hAnsi="Arial" w:cs="Arial"/>
        </w:rPr>
        <w:t>standing nanoporous gold (NPG) nanostructure was fabricated by dealloying the Ag</w:t>
      </w:r>
      <w:r w:rsidRPr="00212AE4">
        <w:rPr>
          <w:rFonts w:ascii="Arial" w:hAnsi="Arial" w:cs="Arial"/>
          <w:vertAlign w:val="subscript"/>
        </w:rPr>
        <w:t>65</w:t>
      </w:r>
      <w:r w:rsidRPr="00212AE4">
        <w:rPr>
          <w:rFonts w:ascii="Arial" w:hAnsi="Arial" w:cs="Arial"/>
        </w:rPr>
        <w:t>Au</w:t>
      </w:r>
      <w:r w:rsidRPr="00212AE4">
        <w:rPr>
          <w:rFonts w:ascii="Arial" w:hAnsi="Arial" w:cs="Arial"/>
          <w:vertAlign w:val="subscript"/>
        </w:rPr>
        <w:t>55</w:t>
      </w:r>
      <w:r w:rsidRPr="00212AE4">
        <w:rPr>
          <w:rFonts w:ascii="Arial" w:hAnsi="Arial" w:cs="Arial"/>
        </w:rPr>
        <w:t xml:space="preserve"> in 69 wt % HNO</w:t>
      </w:r>
      <w:r w:rsidRPr="00212AE4">
        <w:rPr>
          <w:rFonts w:ascii="Arial" w:hAnsi="Arial" w:cs="Arial"/>
          <w:vertAlign w:val="subscript"/>
        </w:rPr>
        <w:t>3</w:t>
      </w:r>
      <w:r w:rsidRPr="00212AE4">
        <w:rPr>
          <w:rFonts w:ascii="Arial" w:hAnsi="Arial" w:cs="Arial"/>
        </w:rPr>
        <w:t xml:space="preserve"> solution at room temperature conditions.</w:t>
      </w:r>
      <w:r w:rsidRPr="00212AE4">
        <w:rPr>
          <w:rFonts w:ascii="Arial" w:hAnsi="Arial" w:cs="Arial"/>
        </w:rPr>
        <w:fldChar w:fldCharType="begin" w:fldLock="1"/>
      </w:r>
      <w:r w:rsidR="009D68A3" w:rsidRPr="00212AE4">
        <w:rPr>
          <w:rFonts w:ascii="Arial" w:hAnsi="Arial" w:cs="Arial"/>
        </w:rPr>
        <w:instrText>ADDIN CSL_CITATION {"citationItems":[{"id":"ITEM-1","itemData":{"DOI":"10.1016/j.nanoen.2018.11.060","ISSN":"22112855","abstract":"Localized surface plasmon resonance (LSPR) excitation enhanced chemical and electrochemical reactions represent a promising pathway for solar-to-chemical energy conversion. However, plasmonic catalysts usually suffer from low collection efficiency of hot charge carries generated by LSPR excitation due to short lifetime of hot carriers and fast electron-hole recombination. Schottky barriers between plasmonic catalysts and semiconducting supports have been utilized to prevent the electron-hole recombination. However, the interfacial barriers also hinder low-energy hot charge collection and thus affect solar-to-chemical energy conversion efficiency. Here we report that bicontinuous nanoporous gold as a Schottky barriers-free direct plasmonic catalyst can significantly enhance electro-oxidation of alcohol molecules. A high energetic hole yield of 0.486% is achieved, which is 4 times higher than that of discrete plasmonic AuAg nanoparticles. The direct plasmonic catalyst offers the highest methanol oxidation current density of 531 µA cm−2 among all known Au catalysts. This work provides compelling evidence that higher hot carrier collection efficiency can be achieved from direct plasmonic electrocatalysis without the assistance of Schottky junctions and has important implications in developing high efficiency plasmonic catalysts for photo-enhanced electrochemical reactions.","author":[{"dropping-particle":"","family":"Wang","given":"Zhili","non-dropping-particle":"","parse-names":false,"suffix":""},{"dropping-particle":"","family":"Du","given":"Jing","non-dropping-particle":"","parse-names":false,"suffix":""},{"dropping-particle":"","family":"Zhang","given":"Yongzheng","non-dropping-particle":"","parse-names":false,"suffix":""},{"dropping-particle":"","family":"Han","given":"Jiuhui","non-dropping-particle":"","parse-names":false,"suffix":""},{"dropping-particle":"","family":"Huang","given":"Shouqiang","non-dropping-particle":"","parse-names":false,"suffix":""},{"dropping-particle":"","family":"Hirata","given":"Akihiko","non-dropping-particle":"","parse-names":false,"suffix":""},{"dropping-particle":"","family":"Chen","given":"Mingwei","non-dropping-particle":"","parse-names":false,"suffix":""}],"container-title":"Nano Energy","id":"ITEM-1","issue":"October 2018","issued":{"date-parts":[["2019"]]},"page":"286-293","publisher":"Elsevier Ltd","title":"Free-standing nanoporous gold for direct plasmon enhanced electro-oxidation of alcohol molecules","type":"article-journal","volume":"56"},"uris":["http://www.mendeley.com/documents/?uuid=696fc1f6-573e-4bad-82ee-90751d5f0a9a"]}],"mendeley":{"formattedCitation":"&lt;sup&gt;183&lt;/sup&gt;","plainTextFormattedCitation":"183","previouslyFormattedCitation":"&lt;sup&gt;183&lt;/sup&gt;"},"properties":{"noteIndex":0},"schema":"https://github.com/citation-style-language/schema/raw/master/csl-citation.json"}</w:instrText>
      </w:r>
      <w:r w:rsidRPr="00212AE4">
        <w:rPr>
          <w:rFonts w:ascii="Arial" w:hAnsi="Arial" w:cs="Arial"/>
        </w:rPr>
        <w:fldChar w:fldCharType="separate"/>
      </w:r>
      <w:r w:rsidR="007473FD" w:rsidRPr="00212AE4">
        <w:rPr>
          <w:rFonts w:ascii="Arial" w:hAnsi="Arial" w:cs="Arial"/>
          <w:noProof/>
          <w:vertAlign w:val="superscript"/>
        </w:rPr>
        <w:t>183</w:t>
      </w:r>
      <w:r w:rsidRPr="00212AE4">
        <w:rPr>
          <w:rFonts w:ascii="Arial" w:hAnsi="Arial" w:cs="Arial"/>
        </w:rPr>
        <w:fldChar w:fldCharType="end"/>
      </w:r>
      <w:r w:rsidRPr="00212AE4">
        <w:rPr>
          <w:rFonts w:ascii="Arial" w:hAnsi="Arial" w:cs="Arial"/>
        </w:rPr>
        <w:t xml:space="preserve">  The nanopore size of the 3D NPG structure can be varied from 18.3 to 57.3 nm by changing the period of dealloying. This can be confirmed via the appearance of two peaks in the UV-vis spectroscopic measurements at 490 nm and 533 nm. The second peak displays a shift towards higher wavenumbers from 533 nm to 575 nm when the pore size was increased from 18.3 to 57.3 nm. The Au nanostars (NSs) coated with AgPt NPs are prepared by using Au NRs as the seeds for </w:t>
      </w:r>
      <w:r w:rsidR="00193B8D" w:rsidRPr="00212AE4">
        <w:rPr>
          <w:rFonts w:ascii="Arial" w:hAnsi="Arial" w:cs="Arial"/>
        </w:rPr>
        <w:t xml:space="preserve">the </w:t>
      </w:r>
      <w:r w:rsidRPr="00212AE4">
        <w:rPr>
          <w:rFonts w:ascii="Arial" w:hAnsi="Arial" w:cs="Arial"/>
        </w:rPr>
        <w:t>seed-mediated method of preparation.</w:t>
      </w:r>
      <w:r w:rsidRPr="00212AE4">
        <w:rPr>
          <w:rFonts w:ascii="Arial" w:hAnsi="Arial" w:cs="Arial"/>
        </w:rPr>
        <w:fldChar w:fldCharType="begin" w:fldLock="1"/>
      </w:r>
      <w:r w:rsidR="009D68A3" w:rsidRPr="00212AE4">
        <w:rPr>
          <w:rFonts w:ascii="Arial" w:hAnsi="Arial" w:cs="Arial"/>
        </w:rPr>
        <w:instrText>ADDIN CSL_CITATION {"citationItems":[{"id":"ITEM-1","itemData":{"DOI":"10.1016/j.jpowsour.2019.03.114","ISSN":"03787753","abstract":"Plasmonic-based catalysts are capturing widespread attention in the field of electrocatalysis, however, are still facing huge challenges in activity, stability, and mechanism interpretation. Herein, the unique AgPt alloy-modified multibranched Au nanostar heterostructures with wider tunable optical properties and desirable activities are precisely fabricated via selective deposition of Ag and Pt. AgPt-tipped Au nanostars have the most remarkable performance in electrocatalytic hydrogen evolution (overpotential of 58 mV at a current density of 10 mA cm−2) and methanol oxidation reaction (4.01 A mgN−1) driven by visible and near-infrared light irradiation, which are mainly ascribed to the effective transfer of plasmon-excited electron-hole pairs. Additionally, the increased system temperature generated by the photothermal effect of Au, larger active area, and modified electronic state also contribute to the enhancement of activity, stability, and tolerance of CO poisoning. As the adverse charge transport pathway, the electrocatalytic performances of AgPt-edged and -covered Au nanostars are inhibited. The experimental results reveal that rationally designed bifunctional plasmonic electrocatalysts which make full use of the synergy of photoelectric, photothermal, and structural effect have promising potential in photoelectric catalytic conversion fields.","author":[{"dropping-particle":"","family":"Wei","given":"Yan","non-dropping-particle":"","parse-names":false,"suffix":""},{"dropping-particle":"","family":"Zhang","given":"Xiao","non-dropping-particle":"","parse-names":false,"suffix":""},{"dropping-particle":"","family":"Liu","given":"Zhiguo","non-dropping-particle":"","parse-names":false,"suffix":""},{"dropping-particle":"","family":"Chen","given":"Hsueh Shih","non-dropping-particle":"","parse-names":false,"suffix":""},{"dropping-particle":"","family":"Yang","given":"Ping","non-dropping-particle":"","parse-names":false,"suffix":""}],"container-title":"Journal of Power Sources","id":"ITEM-1","issue":"March","issued":{"date-parts":[["2019"]]},"page":"17-26","publisher":"Elsevier","title":"Site-selective modification of AgPt on multibranched Au nanostars for plasmon-enhanced hydrogen evolution and methanol oxidation reaction in visible to near-infrared region","type":"article-journal","volume":"425"},"uris":["http://www.mendeley.com/documents/?uuid=f3c39777-133c-4f1b-8537-26983370c589"]}],"mendeley":{"formattedCitation":"&lt;sup&gt;184&lt;/sup&gt;","plainTextFormattedCitation":"184","previouslyFormattedCitation":"&lt;sup&gt;184&lt;/sup&gt;"},"properties":{"noteIndex":0},"schema":"https://github.com/citation-style-language/schema/raw/master/csl-citation.json"}</w:instrText>
      </w:r>
      <w:r w:rsidRPr="00212AE4">
        <w:rPr>
          <w:rFonts w:ascii="Arial" w:hAnsi="Arial" w:cs="Arial"/>
        </w:rPr>
        <w:fldChar w:fldCharType="separate"/>
      </w:r>
      <w:r w:rsidR="007473FD" w:rsidRPr="00212AE4">
        <w:rPr>
          <w:rFonts w:ascii="Arial" w:hAnsi="Arial" w:cs="Arial"/>
          <w:noProof/>
          <w:vertAlign w:val="superscript"/>
        </w:rPr>
        <w:t>184</w:t>
      </w:r>
      <w:r w:rsidRPr="00212AE4">
        <w:rPr>
          <w:rFonts w:ascii="Arial" w:hAnsi="Arial" w:cs="Arial"/>
        </w:rPr>
        <w:fldChar w:fldCharType="end"/>
      </w:r>
      <w:r w:rsidRPr="00212AE4">
        <w:rPr>
          <w:rFonts w:ascii="Arial" w:hAnsi="Arial" w:cs="Arial"/>
        </w:rPr>
        <w:t xml:space="preserve"> The site</w:t>
      </w:r>
      <w:r w:rsidR="00193B8D" w:rsidRPr="00212AE4">
        <w:rPr>
          <w:rFonts w:ascii="Arial" w:hAnsi="Arial" w:cs="Arial"/>
        </w:rPr>
        <w:t>-</w:t>
      </w:r>
      <w:r w:rsidRPr="00212AE4">
        <w:rPr>
          <w:rFonts w:ascii="Arial" w:hAnsi="Arial" w:cs="Arial"/>
        </w:rPr>
        <w:t>selective deposition of AgPt NPs was carried out by changing the ratio of Pt precursor (H</w:t>
      </w:r>
      <w:r w:rsidRPr="00212AE4">
        <w:rPr>
          <w:rFonts w:ascii="Arial" w:hAnsi="Arial" w:cs="Arial"/>
          <w:vertAlign w:val="subscript"/>
        </w:rPr>
        <w:t>2</w:t>
      </w:r>
      <w:r w:rsidRPr="00212AE4">
        <w:rPr>
          <w:rFonts w:ascii="Arial" w:hAnsi="Arial" w:cs="Arial"/>
        </w:rPr>
        <w:t>PtCl</w:t>
      </w:r>
      <w:r w:rsidRPr="00212AE4">
        <w:rPr>
          <w:rFonts w:ascii="Arial" w:hAnsi="Arial" w:cs="Arial"/>
          <w:vertAlign w:val="subscript"/>
        </w:rPr>
        <w:t>6</w:t>
      </w:r>
      <w:r w:rsidRPr="00212AE4">
        <w:rPr>
          <w:rFonts w:ascii="Arial" w:hAnsi="Arial" w:cs="Arial"/>
        </w:rPr>
        <w:t xml:space="preserve">) and KI solution in the synthesis procedure to form AgPt-covered, tipped and edged Au NSs. The Au NSs contained the core size of 43 </w:t>
      </w:r>
      <m:oMath>
        <m:r>
          <w:rPr>
            <w:rFonts w:ascii="Cambria Math" w:hAnsi="Cambria Math" w:cs="Arial"/>
          </w:rPr>
          <m:t>±</m:t>
        </m:r>
      </m:oMath>
      <w:r w:rsidRPr="00212AE4">
        <w:rPr>
          <w:rFonts w:ascii="Arial" w:hAnsi="Arial" w:cs="Arial" w:hint="eastAsia"/>
        </w:rPr>
        <w:t xml:space="preserve"> </w:t>
      </w:r>
      <w:r w:rsidRPr="00212AE4">
        <w:rPr>
          <w:rFonts w:ascii="Arial" w:hAnsi="Arial" w:cs="Arial"/>
        </w:rPr>
        <w:t xml:space="preserve">5 nm and branches of 35 </w:t>
      </w:r>
      <m:oMath>
        <m:r>
          <w:rPr>
            <w:rFonts w:ascii="Cambria Math" w:hAnsi="Cambria Math" w:cs="Arial"/>
          </w:rPr>
          <m:t>±</m:t>
        </m:r>
      </m:oMath>
      <w:r w:rsidRPr="00212AE4">
        <w:rPr>
          <w:rFonts w:ascii="Arial" w:hAnsi="Arial" w:cs="Arial"/>
        </w:rPr>
        <w:t xml:space="preserve"> 10 nm. </w:t>
      </w:r>
      <w:r w:rsidRPr="00212AE4">
        <w:rPr>
          <w:rFonts w:ascii="Arial" w:hAnsi="Arial" w:cs="Arial" w:hint="eastAsia"/>
        </w:rPr>
        <w:t>T</w:t>
      </w:r>
      <w:r w:rsidRPr="00212AE4">
        <w:rPr>
          <w:rFonts w:ascii="Arial" w:hAnsi="Arial" w:cs="Arial"/>
        </w:rPr>
        <w:t xml:space="preserve">he UV-vis spectra of Au nanostars (NSs) exhibited </w:t>
      </w:r>
      <w:r w:rsidR="00193B8D" w:rsidRPr="00212AE4">
        <w:rPr>
          <w:rFonts w:ascii="Arial" w:hAnsi="Arial" w:cs="Arial"/>
        </w:rPr>
        <w:t xml:space="preserve">an </w:t>
      </w:r>
      <w:r w:rsidRPr="00212AE4">
        <w:rPr>
          <w:rFonts w:ascii="Arial" w:hAnsi="Arial" w:cs="Arial"/>
        </w:rPr>
        <w:t>LSPR peak around 1006 nm which was red</w:t>
      </w:r>
      <w:r w:rsidR="00193B8D" w:rsidRPr="00212AE4">
        <w:rPr>
          <w:rFonts w:ascii="Arial" w:hAnsi="Arial" w:cs="Arial"/>
        </w:rPr>
        <w:t>-</w:t>
      </w:r>
      <w:r w:rsidRPr="00212AE4">
        <w:rPr>
          <w:rFonts w:ascii="Arial" w:hAnsi="Arial" w:cs="Arial"/>
        </w:rPr>
        <w:t>shifted in comparison to bare Au NRs (</w:t>
      </w:r>
      <w:r w:rsidRPr="00212AE4">
        <w:rPr>
          <w:rFonts w:ascii="Arial" w:hAnsi="Arial" w:cs="Arial"/>
          <w:b/>
          <w:bCs/>
        </w:rPr>
        <w:t xml:space="preserve">Figure </w:t>
      </w:r>
      <w:r w:rsidR="00813570" w:rsidRPr="00212AE4">
        <w:rPr>
          <w:rFonts w:ascii="Arial" w:hAnsi="Arial" w:cs="Arial"/>
          <w:b/>
          <w:bCs/>
        </w:rPr>
        <w:t>4</w:t>
      </w:r>
      <w:r w:rsidRPr="00212AE4">
        <w:rPr>
          <w:rFonts w:ascii="Arial" w:hAnsi="Arial" w:cs="Arial"/>
        </w:rPr>
        <w:t>). The AgPt coating on Au NSs slightly red</w:t>
      </w:r>
      <w:r w:rsidR="00193B8D" w:rsidRPr="00212AE4">
        <w:rPr>
          <w:rFonts w:ascii="Arial" w:hAnsi="Arial" w:cs="Arial"/>
        </w:rPr>
        <w:t>-</w:t>
      </w:r>
      <w:r w:rsidRPr="00212AE4">
        <w:rPr>
          <w:rFonts w:ascii="Arial" w:hAnsi="Arial" w:cs="Arial"/>
        </w:rPr>
        <w:t xml:space="preserve">shifted the LSPR peak at 1017 nm because of its modification with AgPt NPs. As the concentration of AgPt NPs was increased, the absorption displayed a decrease in the overall intensity, further confirming the change in the morphology of the nanostructures. The unique morphology of Au nanostructures can absorb significantly extending the absorption towards </w:t>
      </w:r>
      <w:r w:rsidR="00193B8D" w:rsidRPr="00212AE4">
        <w:rPr>
          <w:rFonts w:ascii="Arial" w:hAnsi="Arial" w:cs="Arial"/>
        </w:rPr>
        <w:t xml:space="preserve">the </w:t>
      </w:r>
      <w:r w:rsidR="007F2FB9" w:rsidRPr="00212AE4">
        <w:rPr>
          <w:rFonts w:ascii="Arial" w:hAnsi="Arial" w:cs="Arial"/>
        </w:rPr>
        <w:t>V</w:t>
      </w:r>
      <w:r w:rsidRPr="00212AE4">
        <w:rPr>
          <w:rFonts w:ascii="Arial" w:hAnsi="Arial" w:cs="Arial"/>
        </w:rPr>
        <w:t xml:space="preserve">is-NIR regime of the spectrum and provide more active and defect sites in order to facilitate the rate of reaction. The comparative higher surface area values assist in the nucleation and growth of the multibranched nanostructures and also strengthen the stability of the material. </w:t>
      </w:r>
    </w:p>
    <w:p w14:paraId="7F953D5F" w14:textId="77777777" w:rsidR="00A3213A" w:rsidRPr="00212AE4" w:rsidRDefault="00A3213A" w:rsidP="00144C01">
      <w:pPr>
        <w:spacing w:after="0" w:line="276" w:lineRule="auto"/>
        <w:ind w:firstLine="720"/>
        <w:jc w:val="both"/>
        <w:rPr>
          <w:rFonts w:ascii="Arial" w:hAnsi="Arial" w:cs="Arial"/>
        </w:rPr>
      </w:pPr>
    </w:p>
    <w:p w14:paraId="0E419448" w14:textId="69651B2D" w:rsidR="009915A5" w:rsidRPr="00212AE4" w:rsidRDefault="009915A5" w:rsidP="00144C01">
      <w:pPr>
        <w:spacing w:after="0" w:line="276" w:lineRule="auto"/>
        <w:jc w:val="center"/>
        <w:rPr>
          <w:rFonts w:ascii="Arial" w:hAnsi="Arial" w:cs="Arial"/>
        </w:rPr>
      </w:pPr>
      <w:r w:rsidRPr="00212AE4">
        <w:rPr>
          <w:rFonts w:ascii="Arial" w:hAnsi="Arial" w:cs="Arial"/>
          <w:noProof/>
        </w:rPr>
        <w:lastRenderedPageBreak/>
        <w:drawing>
          <wp:inline distT="0" distB="0" distL="0" distR="0" wp14:anchorId="66D08BC0" wp14:editId="23A74176">
            <wp:extent cx="3630567" cy="2717495"/>
            <wp:effectExtent l="0" t="0" r="8255" b="6985"/>
            <wp:docPr id="2" name="Picture 2">
              <a:extLst xmlns:a="http://schemas.openxmlformats.org/drawingml/2006/main">
                <a:ext uri="{FF2B5EF4-FFF2-40B4-BE49-F238E27FC236}">
                  <a16:creationId xmlns:a16="http://schemas.microsoft.com/office/drawing/2014/main" id="{44E448C1-5F95-40C1-9DB7-B503734862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4E448C1-5F95-40C1-9DB7-B5037348624C}"/>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8595" cy="2723504"/>
                    </a:xfrm>
                    <a:prstGeom prst="rect">
                      <a:avLst/>
                    </a:prstGeom>
                  </pic:spPr>
                </pic:pic>
              </a:graphicData>
            </a:graphic>
          </wp:inline>
        </w:drawing>
      </w:r>
    </w:p>
    <w:p w14:paraId="50F80D93" w14:textId="3E9878CD" w:rsidR="00144C01" w:rsidRPr="00212AE4" w:rsidRDefault="00144C01" w:rsidP="00144C01">
      <w:pPr>
        <w:spacing w:after="0" w:line="276" w:lineRule="auto"/>
        <w:jc w:val="both"/>
        <w:rPr>
          <w:rFonts w:ascii="Arial" w:hAnsi="Arial" w:cs="Arial"/>
          <w:sz w:val="20"/>
          <w:szCs w:val="20"/>
        </w:rPr>
      </w:pPr>
      <w:r w:rsidRPr="00212AE4">
        <w:rPr>
          <w:rFonts w:ascii="Arial" w:hAnsi="Arial" w:cs="Arial" w:hint="eastAsia"/>
          <w:b/>
          <w:bCs/>
          <w:sz w:val="20"/>
          <w:szCs w:val="20"/>
        </w:rPr>
        <w:t>F</w:t>
      </w:r>
      <w:r w:rsidRPr="00212AE4">
        <w:rPr>
          <w:rFonts w:ascii="Arial" w:hAnsi="Arial" w:cs="Arial"/>
          <w:b/>
          <w:bCs/>
          <w:sz w:val="20"/>
          <w:szCs w:val="20"/>
        </w:rPr>
        <w:t xml:space="preserve">igure </w:t>
      </w:r>
      <w:r w:rsidR="007157FC" w:rsidRPr="00212AE4">
        <w:rPr>
          <w:rFonts w:ascii="Arial" w:hAnsi="Arial" w:cs="Arial"/>
          <w:b/>
          <w:bCs/>
          <w:sz w:val="20"/>
          <w:szCs w:val="20"/>
        </w:rPr>
        <w:t>4</w:t>
      </w:r>
      <w:r w:rsidRPr="00212AE4">
        <w:rPr>
          <w:rFonts w:ascii="Arial" w:hAnsi="Arial" w:cs="Arial"/>
          <w:b/>
          <w:bCs/>
          <w:sz w:val="20"/>
          <w:szCs w:val="20"/>
        </w:rPr>
        <w:t>.</w:t>
      </w:r>
      <w:r w:rsidRPr="00212AE4">
        <w:rPr>
          <w:rFonts w:ascii="Arial" w:hAnsi="Arial" w:cs="Arial"/>
          <w:sz w:val="20"/>
          <w:szCs w:val="20"/>
        </w:rPr>
        <w:t xml:space="preserve"> Absorption spectra of Au NRs, Au NSs and AgPt modified NSs. </w:t>
      </w:r>
      <w:r w:rsidR="003C5ABF" w:rsidRPr="00212AE4">
        <w:rPr>
          <w:rFonts w:ascii="Arial" w:hAnsi="Arial" w:cs="Arial"/>
          <w:sz w:val="20"/>
          <w:szCs w:val="20"/>
        </w:rPr>
        <w:t xml:space="preserve">Reproduced </w:t>
      </w:r>
      <w:r w:rsidRPr="00212AE4">
        <w:rPr>
          <w:rFonts w:ascii="Arial" w:hAnsi="Arial" w:cs="Arial"/>
          <w:sz w:val="20"/>
          <w:szCs w:val="20"/>
        </w:rPr>
        <w:t>with permission.</w:t>
      </w:r>
      <w:r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{"citationItems":[{"id":"ITEM-1","itemData":{"DOI":"10.1016/j.jpowsour.2019.03.114","ISSN":"03787753","abstract":"Plasmonic-based catalysts are capturing widespread attention in the field of electrocatalysis, however, are still facing huge challenges in activity, stability, and mechanism interpretation. Herein, the unique AgPt alloy-modified multibranched Au nanostar heterostructures with wider tunable optical properties and desirable activities are precisely fabricated via selective deposition of Ag and Pt. AgPt-tipped Au nanostars have the most remarkable performance in electrocatalytic hydrogen evolution (overpotential of 58 mV at a current density of 10 mA cm−2) and methanol oxidation reaction (4.01 A mgN−1) driven by visible and near-infrared light irradiation, which are mainly ascribed to the effective transfer of plasmon-excited electron-hole pairs. Additionally, the increased system temperature generated by the photothermal effect of Au, larger active area, and modified electronic state also contribute to the enhancement of activity, stability, and tolerance of CO poisoning. As the adverse charge transport pathway, the electrocatalytic performances of AgPt-edged and -covered Au nanostars are inhibited. The experimental results reveal that rationally designed bifunctional plasmonic electrocatalysts which make full use of the synergy of photoelectric, photothermal, and structural effect have promising potential in photoelectric catalytic conversion fields.","author":[{"dropping-particle":"","family":"Wei","given":"Yan","non-dropping-particle":"","parse-names":false,"suffix":""},{"dropping-particle":"","family":"Zhang","given":"Xiao","non-dropping-particle":"","parse-names":false,"suffix":""},{"dropping-particle":"","family":"Liu","given":"Zhiguo","non-dropping-particle":"","parse-names":false,"suffix":""},{"dropping-particle":"","family":"Chen","given":"Hsueh Shih","non-dropping-particle":"","parse-names":false,"suffix":""},{"dropping-particle":"","family":"Yang","given":"Ping","non-dropping-particle":"","parse-names":false,"suffix":""}],"container-title":"Journal of Power Sources","id":"ITEM-1","issue":"March","issued":{"date-parts":[["2019"]]},"page":"17-26","publisher":"Elsevier","title":"Site-selective modification of AgPt on multibranched Au nanostars for plasmon-enhanced hydrogen evolution and methanol oxidation reaction in visible to near-infrared region","type":"article-journal","volume":"425"},"uris":["http://www.mendeley.com/documents/?uuid=f3c39777-133c-4f1b-8537-26983370c589"]}],"mendeley":{"formattedCitation":"&lt;sup&gt;184&lt;/sup&gt;","plainTextFormattedCitation":"184","previouslyFormattedCitation":"&lt;sup&gt;184&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rPr>
        <w:t>184</w:t>
      </w:r>
      <w:r w:rsidRPr="00212AE4">
        <w:rPr>
          <w:rFonts w:ascii="Arial" w:hAnsi="Arial" w:cs="Arial"/>
          <w:sz w:val="20"/>
          <w:szCs w:val="20"/>
        </w:rPr>
        <w:fldChar w:fldCharType="end"/>
      </w:r>
      <w:r w:rsidRPr="00212AE4">
        <w:rPr>
          <w:rFonts w:ascii="Arial" w:hAnsi="Arial" w:cs="Arial"/>
          <w:sz w:val="20"/>
          <w:szCs w:val="20"/>
        </w:rPr>
        <w:t xml:space="preserve"> Copyright 2019</w:t>
      </w:r>
      <w:r w:rsidR="003C5ABF" w:rsidRPr="00212AE4">
        <w:rPr>
          <w:rFonts w:ascii="Arial" w:hAnsi="Arial" w:cs="Arial"/>
          <w:sz w:val="20"/>
          <w:szCs w:val="20"/>
        </w:rPr>
        <w:t>,</w:t>
      </w:r>
      <w:r w:rsidRPr="00212AE4">
        <w:rPr>
          <w:rFonts w:ascii="Arial" w:hAnsi="Arial" w:cs="Arial"/>
          <w:sz w:val="20"/>
          <w:szCs w:val="20"/>
        </w:rPr>
        <w:t xml:space="preserve"> Elsevier.</w:t>
      </w:r>
    </w:p>
    <w:p w14:paraId="189CD0D1" w14:textId="77777777" w:rsidR="003C67F0" w:rsidRPr="00212AE4" w:rsidRDefault="003C67F0" w:rsidP="00945FC6">
      <w:pPr>
        <w:spacing w:after="0" w:line="360" w:lineRule="auto"/>
        <w:jc w:val="both"/>
        <w:rPr>
          <w:rFonts w:ascii="Arial" w:hAnsi="Arial" w:cs="Arial"/>
          <w:sz w:val="20"/>
          <w:szCs w:val="20"/>
        </w:rPr>
      </w:pPr>
    </w:p>
    <w:p w14:paraId="7322D812" w14:textId="50550ACB" w:rsidR="00BB1D79" w:rsidRPr="00212AE4" w:rsidRDefault="00005EB1" w:rsidP="00945FC6">
      <w:pPr>
        <w:spacing w:after="0" w:line="360" w:lineRule="auto"/>
        <w:ind w:firstLine="720"/>
        <w:jc w:val="both"/>
        <w:rPr>
          <w:rFonts w:ascii="Arial" w:hAnsi="Arial" w:cs="Arial"/>
        </w:rPr>
      </w:pPr>
      <w:r w:rsidRPr="00212AE4">
        <w:rPr>
          <w:rFonts w:ascii="Arial" w:hAnsi="Arial" w:cs="Arial"/>
        </w:rPr>
        <w:t>To extend the light absorption of UV-active TiO</w:t>
      </w:r>
      <w:r w:rsidRPr="00212AE4">
        <w:rPr>
          <w:rFonts w:ascii="Arial" w:hAnsi="Arial" w:cs="Arial"/>
          <w:vertAlign w:val="subscript"/>
        </w:rPr>
        <w:t>2</w:t>
      </w:r>
      <w:r w:rsidRPr="00212AE4">
        <w:rPr>
          <w:rFonts w:ascii="Arial" w:hAnsi="Arial" w:cs="Arial"/>
        </w:rPr>
        <w:t xml:space="preserve"> photocatalyst, </w:t>
      </w:r>
      <w:r w:rsidR="00007026" w:rsidRPr="00212AE4">
        <w:rPr>
          <w:rFonts w:ascii="Arial" w:hAnsi="Arial" w:cs="Arial" w:hint="eastAsia"/>
        </w:rPr>
        <w:t>J</w:t>
      </w:r>
      <w:r w:rsidR="00007026" w:rsidRPr="00212AE4">
        <w:rPr>
          <w:rFonts w:ascii="Arial" w:hAnsi="Arial" w:cs="Arial"/>
        </w:rPr>
        <w:t>o et al. reported the synthesis of Au/TiO</w:t>
      </w:r>
      <w:r w:rsidR="00007026" w:rsidRPr="00212AE4">
        <w:rPr>
          <w:rFonts w:ascii="Arial" w:hAnsi="Arial" w:cs="Arial"/>
          <w:vertAlign w:val="subscript"/>
        </w:rPr>
        <w:t>2</w:t>
      </w:r>
      <w:r w:rsidR="00007026" w:rsidRPr="00212AE4">
        <w:rPr>
          <w:rFonts w:ascii="Arial" w:hAnsi="Arial" w:cs="Arial"/>
        </w:rPr>
        <w:t xml:space="preserve"> by photo-assisted deposition method</w:t>
      </w:r>
      <w:r w:rsidR="00D8001A" w:rsidRPr="00212AE4">
        <w:rPr>
          <w:rFonts w:ascii="Arial" w:hAnsi="Arial" w:cs="Arial"/>
        </w:rPr>
        <w:t xml:space="preserve"> in which the loading amount of Au NPs was varied from 0.5 wt % to 3.0 wt %.</w:t>
      </w:r>
      <w:r w:rsidR="00C812F0" w:rsidRPr="00212AE4">
        <w:rPr>
          <w:rFonts w:ascii="Arial" w:hAnsi="Arial" w:cs="Arial"/>
        </w:rPr>
        <w:fldChar w:fldCharType="begin" w:fldLock="1"/>
      </w:r>
      <w:r w:rsidR="009D68A3" w:rsidRPr="00212AE4">
        <w:rPr>
          <w:rFonts w:ascii="Arial" w:hAnsi="Arial" w:cs="Arial"/>
        </w:rPr>
        <w:instrText>ADDIN CSL_CITATION {"citationItems":[{"id":"ITEM-1","itemData":{"DOI":"10.1039/c7ta07264c","ISSN":"20507496","abstract":"Ammonia borane (AB) is a hydrogen storage material which can produce three equivalent moles of H2 gas by a hydrolytic decomposition reaction in the presence of an appropriate catalyst. The photocatalytic H2 generation from AB decomposition was studied by utilizing the Au/TiO2 plasmonic photocatalyst under both visible and UV light conditions. Different amounts of gold (0.5, 1, 2, and 3%) were photo-deposited on TiO2 (anatase) to prepare Au/TiO2 catalysts. Au(1 wt%)/TiO2 showed the highest activity of H2 generation under visible light and a further increase of Au loading reduced the activity. Although LSPR (localized surface plasmon resonance) excitation should increase with gold nanoparticle (Au NP) loading, excessive Au loading also facilitates the recombination of LSPR charge pairs. The time-resolved photoluminescence (TRPL) decay spectra of Au/TiO2 clearly showed that the recombination rate of LSPR charge pairs is accelerated at higher Au loading. As a result, the photocatalytic activity of Au/TiO2 was optimized at 1 wt% Au loading to produce 88 μmol of H2 in 4 h. However, such an optimized level of Au loading was not observed under UV light irradiation conditions and the UV photocatalytic production of H2 increased with the Au loading up to 3% because higher Au loading facilitates the separation of charge pairs and accumulation of electrons in Au NPs through the Schottky barrier. These two different electron transfer behaviors (accumulation and recombination) can be further confirmed by the Cr(vi) reduction experiments since they showed a similar trend of photocatalytic activity with Au loading. This research provides a fundamental understanding for optimizing the photocatalytic activity of various metal-metal oxide heterojunction photocatalysts.","author":[{"dropping-particle":"","family":"Jo","given":"Seongwon","non-dropping-particle":"","parse-names":false,"suffix":""},{"dropping-particle":"","family":"Verma","given":"Priyanka","non-dropping-particle":"","parse-names":false,"suffix":""},{"dropping-particle":"","family":"Kuwahara","given":"Yasutaka","non-dropping-particle":"","parse-names":false,"suffix":""},{"dropping-particle":"","family":"Mori","given":"Kohsuke","non-dropping-particle":"","parse-names":false,"suffix":""},{"dropping-particle":"","family":"Choi","given":"Wonyong","non-dropping-particle":"","parse-names":false,"suffix":""},{"dropping-particle":"","family":"Yamashita","given":"Hiromi","non-dropping-particle":"","parse-names":false,"suffix":""}],"container-title":"Journal of Materials Chemistry A","id":"ITEM-1","issue":"41","issued":{"date-parts":[["2017"]]},"page":"21883-21892","publisher":"Royal Society of Chemistry","title":"Enhanced hydrogen production from ammonia borane using controlled plasmonic performance of Au nanoparticles deposited on TiO2","type":"article-journal","volume":"5"},"uris":["http://www.mendeley.com/documents/?uuid=ee846d55-ca6e-4ca6-a154-ff4c08ae56be"]}],"mendeley":{"formattedCitation":"&lt;sup&gt;185&lt;/sup&gt;","plainTextFormattedCitation":"185","previouslyFormattedCitation":"&lt;sup&gt;185&lt;/sup&gt;"},"properties":{"noteIndex":0},"schema":"https://github.com/citation-style-language/schema/raw/master/csl-citation.json"}</w:instrText>
      </w:r>
      <w:r w:rsidR="00C812F0" w:rsidRPr="00212AE4">
        <w:rPr>
          <w:rFonts w:ascii="Arial" w:hAnsi="Arial" w:cs="Arial"/>
        </w:rPr>
        <w:fldChar w:fldCharType="separate"/>
      </w:r>
      <w:r w:rsidR="007473FD" w:rsidRPr="00212AE4">
        <w:rPr>
          <w:rFonts w:ascii="Arial" w:hAnsi="Arial" w:cs="Arial"/>
          <w:noProof/>
          <w:vertAlign w:val="superscript"/>
        </w:rPr>
        <w:t>185</w:t>
      </w:r>
      <w:r w:rsidR="00C812F0" w:rsidRPr="00212AE4">
        <w:rPr>
          <w:rFonts w:ascii="Arial" w:hAnsi="Arial" w:cs="Arial"/>
        </w:rPr>
        <w:fldChar w:fldCharType="end"/>
      </w:r>
      <w:r w:rsidR="00D8001A" w:rsidRPr="00212AE4">
        <w:rPr>
          <w:rFonts w:ascii="Arial" w:hAnsi="Arial" w:cs="Arial"/>
        </w:rPr>
        <w:t xml:space="preserve"> </w:t>
      </w:r>
      <w:r w:rsidR="00980F9D" w:rsidRPr="00212AE4">
        <w:rPr>
          <w:rFonts w:ascii="Arial" w:hAnsi="Arial" w:cs="Arial"/>
        </w:rPr>
        <w:t xml:space="preserve">An </w:t>
      </w:r>
      <w:r w:rsidR="002F3361" w:rsidRPr="00212AE4">
        <w:rPr>
          <w:rFonts w:ascii="Arial" w:hAnsi="Arial" w:cs="Arial"/>
        </w:rPr>
        <w:t xml:space="preserve">intense </w:t>
      </w:r>
      <w:r w:rsidR="00980F9D" w:rsidRPr="00212AE4">
        <w:rPr>
          <w:rFonts w:ascii="Arial" w:hAnsi="Arial" w:cs="Arial"/>
        </w:rPr>
        <w:t xml:space="preserve">LSPR absorption peak </w:t>
      </w:r>
      <w:r w:rsidR="00DD30C2" w:rsidRPr="00212AE4">
        <w:rPr>
          <w:rFonts w:ascii="Arial" w:hAnsi="Arial" w:cs="Arial"/>
        </w:rPr>
        <w:t>for Au0.5/TiO</w:t>
      </w:r>
      <w:r w:rsidR="00DD30C2" w:rsidRPr="00212AE4">
        <w:rPr>
          <w:rFonts w:ascii="Arial" w:hAnsi="Arial" w:cs="Arial"/>
          <w:vertAlign w:val="subscript"/>
        </w:rPr>
        <w:t>2</w:t>
      </w:r>
      <w:r w:rsidR="00DD30C2" w:rsidRPr="00212AE4">
        <w:rPr>
          <w:rFonts w:ascii="Arial" w:hAnsi="Arial" w:cs="Arial"/>
        </w:rPr>
        <w:t xml:space="preserve"> </w:t>
      </w:r>
      <w:r w:rsidR="00980F9D" w:rsidRPr="00212AE4">
        <w:rPr>
          <w:rFonts w:ascii="Arial" w:hAnsi="Arial" w:cs="Arial"/>
        </w:rPr>
        <w:t>centered at 533 nm was observed and t</w:t>
      </w:r>
      <w:r w:rsidR="00A45B2D" w:rsidRPr="00212AE4">
        <w:rPr>
          <w:rFonts w:ascii="Arial" w:hAnsi="Arial" w:cs="Arial"/>
        </w:rPr>
        <w:t xml:space="preserve">he increase in the Au </w:t>
      </w:r>
      <w:r w:rsidR="00B9772F" w:rsidRPr="00212AE4">
        <w:rPr>
          <w:rFonts w:ascii="Arial" w:hAnsi="Arial" w:cs="Arial"/>
        </w:rPr>
        <w:t>wt</w:t>
      </w:r>
      <w:r w:rsidR="00391416" w:rsidRPr="00212AE4">
        <w:rPr>
          <w:rFonts w:ascii="Arial" w:hAnsi="Arial" w:cs="Arial"/>
        </w:rPr>
        <w:t xml:space="preserve">% </w:t>
      </w:r>
      <w:r w:rsidR="00A45B2D" w:rsidRPr="00212AE4">
        <w:rPr>
          <w:rFonts w:ascii="Arial" w:hAnsi="Arial" w:cs="Arial"/>
        </w:rPr>
        <w:t>loading increases the LSPR absorption</w:t>
      </w:r>
      <w:r w:rsidR="007B7B9C" w:rsidRPr="00212AE4">
        <w:rPr>
          <w:rFonts w:ascii="Arial" w:hAnsi="Arial" w:cs="Arial"/>
        </w:rPr>
        <w:t xml:space="preserve"> </w:t>
      </w:r>
      <w:r w:rsidR="00980F9D" w:rsidRPr="00212AE4">
        <w:rPr>
          <w:rFonts w:ascii="Arial" w:hAnsi="Arial" w:cs="Arial"/>
        </w:rPr>
        <w:t>intensity without significantly shifting the absorption maxima</w:t>
      </w:r>
      <w:r w:rsidR="00FD3A7C" w:rsidRPr="00212AE4">
        <w:rPr>
          <w:rFonts w:ascii="Arial" w:hAnsi="Arial" w:cs="Arial"/>
        </w:rPr>
        <w:t xml:space="preserve"> peak</w:t>
      </w:r>
      <w:r w:rsidR="00456868" w:rsidRPr="00212AE4">
        <w:rPr>
          <w:rFonts w:ascii="Arial" w:hAnsi="Arial" w:cs="Arial"/>
        </w:rPr>
        <w:t xml:space="preserve"> position</w:t>
      </w:r>
      <w:r w:rsidR="00FD3A7C" w:rsidRPr="00212AE4">
        <w:rPr>
          <w:rFonts w:ascii="Arial" w:hAnsi="Arial" w:cs="Arial"/>
        </w:rPr>
        <w:t>.</w:t>
      </w:r>
      <w:r w:rsidR="002861E6" w:rsidRPr="00212AE4">
        <w:rPr>
          <w:rFonts w:ascii="Arial" w:hAnsi="Arial" w:cs="Arial" w:hint="eastAsia"/>
        </w:rPr>
        <w:t xml:space="preserve"> </w:t>
      </w:r>
      <w:r w:rsidR="006E0A0A" w:rsidRPr="00212AE4">
        <w:rPr>
          <w:rFonts w:ascii="Arial" w:hAnsi="Arial" w:cs="Arial"/>
        </w:rPr>
        <w:t>The TEM images revealed the change in the NPs size from</w:t>
      </w:r>
      <w:r w:rsidR="00B94A8B" w:rsidRPr="00212AE4">
        <w:rPr>
          <w:rFonts w:ascii="Arial" w:hAnsi="Arial" w:cs="Arial"/>
        </w:rPr>
        <w:t xml:space="preserve"> 8.5-11.7 nm.</w:t>
      </w:r>
      <w:r w:rsidR="0085460C" w:rsidRPr="00212AE4">
        <w:rPr>
          <w:rFonts w:ascii="Arial" w:hAnsi="Arial" w:cs="Arial"/>
        </w:rPr>
        <w:t xml:space="preserve"> This observation indicated that the size of Au NPs did not vary much with the change in the loading amounts of Au NPs, as </w:t>
      </w:r>
      <w:r w:rsidR="00AF4270" w:rsidRPr="00212AE4">
        <w:rPr>
          <w:rFonts w:ascii="Arial" w:hAnsi="Arial" w:cs="Arial"/>
        </w:rPr>
        <w:t xml:space="preserve">further demonstrated </w:t>
      </w:r>
      <w:r w:rsidR="0085460C" w:rsidRPr="00212AE4">
        <w:rPr>
          <w:rFonts w:ascii="Arial" w:hAnsi="Arial" w:cs="Arial"/>
        </w:rPr>
        <w:t xml:space="preserve">by </w:t>
      </w:r>
      <w:r w:rsidR="00AF4270" w:rsidRPr="00212AE4">
        <w:rPr>
          <w:rFonts w:ascii="Arial" w:hAnsi="Arial" w:cs="Arial"/>
        </w:rPr>
        <w:t xml:space="preserve">the </w:t>
      </w:r>
      <w:r w:rsidR="0085460C" w:rsidRPr="00212AE4">
        <w:rPr>
          <w:rFonts w:ascii="Arial" w:hAnsi="Arial" w:cs="Arial"/>
        </w:rPr>
        <w:t>UV-vis and TEM micrographs.</w:t>
      </w:r>
      <w:r w:rsidR="00603FCB" w:rsidRPr="00212AE4">
        <w:rPr>
          <w:rFonts w:ascii="Arial" w:hAnsi="Arial" w:cs="Arial"/>
        </w:rPr>
        <w:t xml:space="preserve"> </w:t>
      </w:r>
      <w:r w:rsidR="007809D2" w:rsidRPr="00212AE4">
        <w:rPr>
          <w:rFonts w:ascii="Arial" w:hAnsi="Arial" w:cs="Arial"/>
        </w:rPr>
        <w:t>Verma et al. investigate</w:t>
      </w:r>
      <w:r w:rsidR="00852092" w:rsidRPr="00212AE4">
        <w:rPr>
          <w:rFonts w:ascii="Arial" w:hAnsi="Arial" w:cs="Arial"/>
        </w:rPr>
        <w:t>d</w:t>
      </w:r>
      <w:r w:rsidR="007809D2" w:rsidRPr="00212AE4">
        <w:rPr>
          <w:rFonts w:ascii="Arial" w:hAnsi="Arial" w:cs="Arial"/>
        </w:rPr>
        <w:t xml:space="preserve"> the deposition of </w:t>
      </w:r>
      <w:r w:rsidR="00603FCB" w:rsidRPr="00212AE4">
        <w:rPr>
          <w:rFonts w:ascii="Arial" w:hAnsi="Arial" w:cs="Arial"/>
        </w:rPr>
        <w:t xml:space="preserve">Au NPs </w:t>
      </w:r>
      <w:r w:rsidR="00CD5F6B" w:rsidRPr="00212AE4">
        <w:rPr>
          <w:rFonts w:ascii="Arial" w:hAnsi="Arial" w:cs="Arial"/>
        </w:rPr>
        <w:t>on morphology</w:t>
      </w:r>
      <w:r w:rsidR="007809D2" w:rsidRPr="00212AE4">
        <w:rPr>
          <w:rFonts w:ascii="Arial" w:hAnsi="Arial" w:cs="Arial"/>
        </w:rPr>
        <w:t>-</w:t>
      </w:r>
      <w:r w:rsidR="00CD5F6B" w:rsidRPr="00212AE4">
        <w:rPr>
          <w:rFonts w:ascii="Arial" w:hAnsi="Arial" w:cs="Arial"/>
        </w:rPr>
        <w:t>controlled TiO</w:t>
      </w:r>
      <w:r w:rsidR="00CD5F6B" w:rsidRPr="00212AE4">
        <w:rPr>
          <w:rFonts w:ascii="Arial" w:hAnsi="Arial" w:cs="Arial"/>
          <w:vertAlign w:val="subscript"/>
        </w:rPr>
        <w:t>2</w:t>
      </w:r>
      <w:r w:rsidR="007809D2" w:rsidRPr="00212AE4">
        <w:rPr>
          <w:rFonts w:ascii="Arial" w:hAnsi="Arial" w:cs="Arial"/>
        </w:rPr>
        <w:t xml:space="preserve"> photocatalyst </w:t>
      </w:r>
      <w:r w:rsidR="007B7697" w:rsidRPr="00212AE4">
        <w:rPr>
          <w:rFonts w:ascii="Arial" w:hAnsi="Arial" w:cs="Arial"/>
        </w:rPr>
        <w:t>using the</w:t>
      </w:r>
      <w:r w:rsidR="00B90E90" w:rsidRPr="00212AE4">
        <w:rPr>
          <w:rFonts w:ascii="Arial" w:hAnsi="Arial" w:cs="Arial"/>
        </w:rPr>
        <w:t xml:space="preserve"> impregnation </w:t>
      </w:r>
      <w:r w:rsidR="00D25A6B" w:rsidRPr="00212AE4">
        <w:rPr>
          <w:rFonts w:ascii="Arial" w:hAnsi="Arial" w:cs="Arial"/>
        </w:rPr>
        <w:t>followed by H</w:t>
      </w:r>
      <w:r w:rsidR="00D25A6B" w:rsidRPr="00212AE4">
        <w:rPr>
          <w:rFonts w:ascii="Arial" w:hAnsi="Arial" w:cs="Arial"/>
          <w:vertAlign w:val="subscript"/>
        </w:rPr>
        <w:t>2</w:t>
      </w:r>
      <w:r w:rsidR="00D25A6B" w:rsidRPr="00212AE4">
        <w:rPr>
          <w:rFonts w:ascii="Arial" w:hAnsi="Arial" w:cs="Arial"/>
        </w:rPr>
        <w:t xml:space="preserve"> reduction </w:t>
      </w:r>
      <w:r w:rsidR="00C22785" w:rsidRPr="00212AE4">
        <w:rPr>
          <w:rFonts w:ascii="Arial" w:hAnsi="Arial" w:cs="Arial"/>
        </w:rPr>
        <w:t xml:space="preserve">process </w:t>
      </w:r>
      <w:r w:rsidR="00D25A6B" w:rsidRPr="00212AE4">
        <w:rPr>
          <w:rFonts w:ascii="Arial" w:hAnsi="Arial" w:cs="Arial"/>
        </w:rPr>
        <w:t xml:space="preserve">at 300 </w:t>
      </w:r>
      <w:r w:rsidR="00FE4D72" w:rsidRPr="00212AE4">
        <w:rPr>
          <w:rFonts w:ascii="Arial" w:eastAsia="游明朝" w:hAnsi="Arial" w:cs="Arial"/>
        </w:rPr>
        <w:t>°</w:t>
      </w:r>
      <w:r w:rsidR="00D25A6B" w:rsidRPr="00212AE4">
        <w:rPr>
          <w:rFonts w:ascii="Arial" w:hAnsi="Arial" w:cs="Arial"/>
        </w:rPr>
        <w:t>C for 2 h.</w:t>
      </w:r>
      <w:r w:rsidR="002850FD" w:rsidRPr="00212AE4">
        <w:rPr>
          <w:rFonts w:ascii="Arial" w:hAnsi="Arial" w:cs="Arial"/>
        </w:rPr>
        <w:fldChar w:fldCharType="begin" w:fldLock="1"/>
      </w:r>
      <w:r w:rsidR="009D68A3" w:rsidRPr="00212AE4">
        <w:rPr>
          <w:rFonts w:ascii="Arial" w:hAnsi="Arial" w:cs="Arial"/>
        </w:rPr>
        <w:instrText>ADDIN CSL_CITATION {"citationItems":[{"id":"ITEM-1","itemData":{"DOI":"10.1016/j.cattod.2019.10.014","ISSN":"09205861","abstract":"In the present research study, we report the synthesis of nano-sized gold (Au) particles immobilized on TiO2 support material. The morphologies of TiO2 support material was tailored and tuned to be rod, tube and microporous materials. The effect of plasmonic gold nanoparticles (NPs) deposited on different morphologies of TiO2 was studied. The prepared catalysts were characterized by various characterization techniques in order to have a detailed insight on the textural properties, morphology and electronic state of the material via UV–vis spectroscopy, N2 physisorption analysis, Transmission electron microscopy (TEM) and X-ray photoelectron spectroscopy (XPS). We tested the controlled oxidation of benzyl alcohol to benzaldehyde using molecular oxygen at 373 K under atmospheric pressure. The results obtained from the thermal reaction conditions were compared with those performed under visible light irradiation (λ &gt; 420 nm) at 373 K. Among all, Au/TiO2 nanorod catalyst displayed the superior performance of 33% yield in the absence of light and 55% yield of benzaldehyde with an external quantum efficiency of 3.4% under visible light irradiation (λ ≥ 420 nm) at 373 K for 4 h. The enhanced catalytic performances were attributed to the Au-LSPR phenomenon and a plausible reaction pathway has been discussed involving the generation of hot electrons during the course of reaction.","author":[{"dropping-particle":"","family":"Verma","given":"Priyanka","non-dropping-particle":"","parse-names":false,"suffix":""},{"dropping-particle":"","family":"Mori","given":"Kohsuke","non-dropping-particle":"","parse-names":false,"suffix":""},{"dropping-particle":"","family":"Kuwahara","given":"Yasutaka","non-dropping-particle":"","parse-names":false,"suffix":""},{"dropping-particle":"","family":"Cho","given":"Sung June","non-dropping-particle":"","parse-names":false,"suffix":""},{"dropping-particle":"","family":"Yamashita","given":"Hiromi","non-dropping-particle":"","parse-names":false,"suffix":""}],"container-title":"Catalysis Today","id":"ITEM-1","issue":"June 2019","issued":{"date-parts":[["2020"]]},"page":"255-261","publisher":"Elsevier","title":"Synthesis of plasmonic gold nanoparticles supported on morphology-controlled TiO2 for aerobic alcohol oxidation","type":"article-journal","volume":"352"},"uris":["http://www.mendeley.com/documents/?uuid=307636da-a148-4e59-996d-a77b97c75808"]}],"mendeley":{"formattedCitation":"&lt;sup&gt;186&lt;/sup&gt;","plainTextFormattedCitation":"186","previouslyFormattedCitation":"&lt;sup&gt;186&lt;/sup&gt;"},"properties":{"noteIndex":0},"schema":"https://github.com/citation-style-language/schema/raw/master/csl-citation.json"}</w:instrText>
      </w:r>
      <w:r w:rsidR="002850FD" w:rsidRPr="00212AE4">
        <w:rPr>
          <w:rFonts w:ascii="Arial" w:hAnsi="Arial" w:cs="Arial"/>
        </w:rPr>
        <w:fldChar w:fldCharType="separate"/>
      </w:r>
      <w:r w:rsidR="007473FD" w:rsidRPr="00212AE4">
        <w:rPr>
          <w:rFonts w:ascii="Arial" w:hAnsi="Arial" w:cs="Arial"/>
          <w:noProof/>
          <w:vertAlign w:val="superscript"/>
        </w:rPr>
        <w:t>186</w:t>
      </w:r>
      <w:r w:rsidR="002850FD" w:rsidRPr="00212AE4">
        <w:rPr>
          <w:rFonts w:ascii="Arial" w:hAnsi="Arial" w:cs="Arial"/>
        </w:rPr>
        <w:fldChar w:fldCharType="end"/>
      </w:r>
      <w:r w:rsidR="00D25A6B" w:rsidRPr="00212AE4">
        <w:rPr>
          <w:rFonts w:ascii="Arial" w:hAnsi="Arial" w:cs="Arial"/>
        </w:rPr>
        <w:t xml:space="preserve"> </w:t>
      </w:r>
      <w:r w:rsidR="00D06DD5" w:rsidRPr="00212AE4">
        <w:rPr>
          <w:rFonts w:ascii="Arial" w:hAnsi="Arial" w:cs="Arial"/>
        </w:rPr>
        <w:t>The LSPR absorption of three different catalysts</w:t>
      </w:r>
      <w:r w:rsidR="00596FC0" w:rsidRPr="00212AE4">
        <w:rPr>
          <w:rFonts w:ascii="Arial" w:hAnsi="Arial" w:cs="Arial"/>
        </w:rPr>
        <w:t xml:space="preserve"> </w:t>
      </w:r>
      <w:r w:rsidR="002F22FC" w:rsidRPr="00212AE4">
        <w:rPr>
          <w:rFonts w:ascii="Arial" w:hAnsi="Arial" w:cs="Arial"/>
        </w:rPr>
        <w:t xml:space="preserve">was found to be </w:t>
      </w:r>
      <w:r w:rsidR="008B6D37" w:rsidRPr="00212AE4">
        <w:rPr>
          <w:rFonts w:ascii="Arial" w:hAnsi="Arial" w:cs="Arial"/>
        </w:rPr>
        <w:t>with</w:t>
      </w:r>
      <w:r w:rsidR="002F22FC" w:rsidRPr="00212AE4">
        <w:rPr>
          <w:rFonts w:ascii="Arial" w:hAnsi="Arial" w:cs="Arial"/>
        </w:rPr>
        <w:t>in</w:t>
      </w:r>
      <w:r w:rsidR="007A2811" w:rsidRPr="00212AE4">
        <w:rPr>
          <w:rFonts w:ascii="Arial" w:hAnsi="Arial" w:cs="Arial"/>
        </w:rPr>
        <w:t xml:space="preserve"> the range of 540-556 nm</w:t>
      </w:r>
      <w:r w:rsidR="00C964A3" w:rsidRPr="00212AE4">
        <w:rPr>
          <w:rFonts w:ascii="Arial" w:hAnsi="Arial" w:cs="Arial"/>
        </w:rPr>
        <w:t xml:space="preserve"> with the order of absorption intensities following the trend </w:t>
      </w:r>
      <w:r w:rsidR="009B071B" w:rsidRPr="00212AE4">
        <w:rPr>
          <w:rFonts w:ascii="Arial" w:hAnsi="Arial" w:cs="Arial"/>
        </w:rPr>
        <w:t>Au/TiO</w:t>
      </w:r>
      <w:r w:rsidR="009B071B" w:rsidRPr="00212AE4">
        <w:rPr>
          <w:rFonts w:ascii="Arial" w:hAnsi="Arial" w:cs="Arial"/>
          <w:vertAlign w:val="subscript"/>
        </w:rPr>
        <w:t>2</w:t>
      </w:r>
      <w:r w:rsidR="009B071B" w:rsidRPr="00212AE4">
        <w:rPr>
          <w:rFonts w:ascii="Arial" w:hAnsi="Arial" w:cs="Arial"/>
        </w:rPr>
        <w:t xml:space="preserve"> nanorod</w:t>
      </w:r>
      <w:r w:rsidR="000368F2" w:rsidRPr="00212AE4">
        <w:rPr>
          <w:rFonts w:ascii="Arial" w:hAnsi="Arial" w:cs="Arial"/>
        </w:rPr>
        <w:t xml:space="preserve"> &gt;</w:t>
      </w:r>
      <w:r w:rsidR="009B071B" w:rsidRPr="00212AE4">
        <w:rPr>
          <w:rFonts w:ascii="Arial" w:hAnsi="Arial" w:cs="Arial"/>
        </w:rPr>
        <w:t xml:space="preserve"> nanotube</w:t>
      </w:r>
      <w:r w:rsidR="000368F2" w:rsidRPr="00212AE4">
        <w:rPr>
          <w:rFonts w:ascii="Arial" w:hAnsi="Arial" w:cs="Arial"/>
        </w:rPr>
        <w:t xml:space="preserve"> &gt; </w:t>
      </w:r>
      <w:r w:rsidR="009B071B" w:rsidRPr="00212AE4">
        <w:rPr>
          <w:rFonts w:ascii="Arial" w:hAnsi="Arial" w:cs="Arial"/>
        </w:rPr>
        <w:t>microporous catalysts</w:t>
      </w:r>
      <w:r w:rsidR="000368F2" w:rsidRPr="00212AE4">
        <w:rPr>
          <w:rFonts w:ascii="Arial" w:hAnsi="Arial" w:cs="Arial"/>
        </w:rPr>
        <w:t>.</w:t>
      </w:r>
      <w:r w:rsidR="0083051A" w:rsidRPr="00212AE4">
        <w:rPr>
          <w:rFonts w:ascii="Arial" w:hAnsi="Arial" w:cs="Arial"/>
        </w:rPr>
        <w:t xml:space="preserve"> </w:t>
      </w:r>
      <w:r w:rsidR="001F18A9" w:rsidRPr="00212AE4">
        <w:rPr>
          <w:rFonts w:ascii="Arial" w:hAnsi="Arial" w:cs="Arial"/>
        </w:rPr>
        <w:t>Under visible light irradiation, t</w:t>
      </w:r>
      <w:r w:rsidR="00ED4588" w:rsidRPr="00212AE4">
        <w:rPr>
          <w:rFonts w:ascii="Arial" w:hAnsi="Arial" w:cs="Arial"/>
        </w:rPr>
        <w:t>he</w:t>
      </w:r>
      <w:r w:rsidR="001F18A9" w:rsidRPr="00212AE4">
        <w:rPr>
          <w:rFonts w:ascii="Arial" w:hAnsi="Arial" w:cs="Arial"/>
        </w:rPr>
        <w:t xml:space="preserve"> catalytic enhancement was found to be in </w:t>
      </w:r>
      <w:r w:rsidR="001C4E6E" w:rsidRPr="00212AE4">
        <w:rPr>
          <w:rFonts w:ascii="Arial" w:hAnsi="Arial" w:cs="Arial"/>
        </w:rPr>
        <w:t xml:space="preserve">agreement </w:t>
      </w:r>
      <w:r w:rsidR="00E97845" w:rsidRPr="00212AE4">
        <w:rPr>
          <w:rFonts w:ascii="Arial" w:hAnsi="Arial" w:cs="Arial"/>
        </w:rPr>
        <w:t>with</w:t>
      </w:r>
      <w:r w:rsidR="001F18A9" w:rsidRPr="00212AE4">
        <w:rPr>
          <w:rFonts w:ascii="Arial" w:hAnsi="Arial" w:cs="Arial"/>
        </w:rPr>
        <w:t xml:space="preserve"> their </w:t>
      </w:r>
      <w:r w:rsidR="007F592A" w:rsidRPr="00212AE4">
        <w:rPr>
          <w:rFonts w:ascii="Arial" w:hAnsi="Arial" w:cs="Arial"/>
        </w:rPr>
        <w:t xml:space="preserve">optical </w:t>
      </w:r>
      <w:r w:rsidR="001F18A9" w:rsidRPr="00212AE4">
        <w:rPr>
          <w:rFonts w:ascii="Arial" w:hAnsi="Arial" w:cs="Arial"/>
        </w:rPr>
        <w:t xml:space="preserve">absorption intensities, further confirming the role of Au NPs in the LSPR enhancement of catalytic </w:t>
      </w:r>
      <w:r w:rsidR="00686438" w:rsidRPr="00212AE4">
        <w:rPr>
          <w:rFonts w:ascii="Arial" w:hAnsi="Arial" w:cs="Arial"/>
        </w:rPr>
        <w:t>performance.</w:t>
      </w:r>
    </w:p>
    <w:p w14:paraId="1BE17341" w14:textId="77777777" w:rsidR="00775475" w:rsidRPr="00212AE4" w:rsidRDefault="00775475" w:rsidP="00945FC6">
      <w:pPr>
        <w:spacing w:after="0" w:line="360" w:lineRule="auto"/>
        <w:jc w:val="both"/>
        <w:rPr>
          <w:rFonts w:ascii="Arial" w:hAnsi="Arial" w:cs="Arial"/>
        </w:rPr>
      </w:pPr>
    </w:p>
    <w:p w14:paraId="731CD9E6" w14:textId="5E7B3271" w:rsidR="006A17AB" w:rsidRPr="00212AE4" w:rsidRDefault="00921C86" w:rsidP="00921C86">
      <w:pPr>
        <w:spacing w:after="0" w:line="360" w:lineRule="auto"/>
        <w:jc w:val="both"/>
        <w:rPr>
          <w:rFonts w:ascii="Arial" w:hAnsi="Arial" w:cs="Arial"/>
          <w:b/>
          <w:bCs/>
          <w:sz w:val="24"/>
          <w:szCs w:val="24"/>
        </w:rPr>
      </w:pPr>
      <w:r w:rsidRPr="00212AE4">
        <w:rPr>
          <w:rFonts w:ascii="Arial" w:hAnsi="Arial" w:cs="Arial"/>
          <w:b/>
          <w:bCs/>
          <w:sz w:val="24"/>
          <w:szCs w:val="24"/>
        </w:rPr>
        <w:t xml:space="preserve">3.1.2. </w:t>
      </w:r>
      <w:r w:rsidR="006A17AB" w:rsidRPr="00212AE4">
        <w:rPr>
          <w:rFonts w:ascii="Arial" w:hAnsi="Arial" w:cs="Arial" w:hint="eastAsia"/>
          <w:b/>
          <w:bCs/>
          <w:sz w:val="24"/>
          <w:szCs w:val="24"/>
        </w:rPr>
        <w:t>X</w:t>
      </w:r>
      <w:r w:rsidR="00637CED" w:rsidRPr="00212AE4">
        <w:rPr>
          <w:rFonts w:ascii="Arial" w:hAnsi="Arial" w:cs="Arial"/>
          <w:b/>
          <w:bCs/>
          <w:sz w:val="24"/>
          <w:szCs w:val="24"/>
        </w:rPr>
        <w:t xml:space="preserve">-ray </w:t>
      </w:r>
      <w:r w:rsidR="006A17AB" w:rsidRPr="00212AE4">
        <w:rPr>
          <w:rFonts w:ascii="Arial" w:hAnsi="Arial" w:cs="Arial"/>
          <w:b/>
          <w:bCs/>
          <w:sz w:val="24"/>
          <w:szCs w:val="24"/>
        </w:rPr>
        <w:t>P</w:t>
      </w:r>
      <w:r w:rsidR="00637CED" w:rsidRPr="00212AE4">
        <w:rPr>
          <w:rFonts w:ascii="Arial" w:hAnsi="Arial" w:cs="Arial"/>
          <w:b/>
          <w:bCs/>
          <w:sz w:val="24"/>
          <w:szCs w:val="24"/>
        </w:rPr>
        <w:t xml:space="preserve">hotoelectron </w:t>
      </w:r>
      <w:r w:rsidR="006A17AB" w:rsidRPr="00212AE4">
        <w:rPr>
          <w:rFonts w:ascii="Arial" w:hAnsi="Arial" w:cs="Arial"/>
          <w:b/>
          <w:bCs/>
          <w:sz w:val="24"/>
          <w:szCs w:val="24"/>
        </w:rPr>
        <w:t>S</w:t>
      </w:r>
      <w:r w:rsidR="00637CED" w:rsidRPr="00212AE4">
        <w:rPr>
          <w:rFonts w:ascii="Arial" w:hAnsi="Arial" w:cs="Arial"/>
          <w:b/>
          <w:bCs/>
          <w:sz w:val="24"/>
          <w:szCs w:val="24"/>
        </w:rPr>
        <w:t>pectroscopy</w:t>
      </w:r>
    </w:p>
    <w:p w14:paraId="2BC7DDE5" w14:textId="3ED5AC58" w:rsidR="00001F08" w:rsidRPr="00212AE4" w:rsidRDefault="00001F08" w:rsidP="00945FC6">
      <w:pPr>
        <w:spacing w:after="0" w:line="360" w:lineRule="auto"/>
        <w:jc w:val="both"/>
        <w:rPr>
          <w:rFonts w:ascii="Arial" w:hAnsi="Arial" w:cs="Arial"/>
        </w:rPr>
      </w:pPr>
      <w:r w:rsidRPr="00212AE4">
        <w:rPr>
          <w:rFonts w:ascii="Arial" w:hAnsi="Arial" w:cs="Arial" w:hint="eastAsia"/>
        </w:rPr>
        <w:t>X</w:t>
      </w:r>
      <w:r w:rsidR="007F428E" w:rsidRPr="00212AE4">
        <w:rPr>
          <w:rFonts w:ascii="Arial" w:hAnsi="Arial" w:cs="Arial"/>
        </w:rPr>
        <w:t>-ray photoelectron spectroscopy (X</w:t>
      </w:r>
      <w:r w:rsidRPr="00212AE4">
        <w:rPr>
          <w:rFonts w:ascii="Arial" w:hAnsi="Arial" w:cs="Arial"/>
        </w:rPr>
        <w:t>PS</w:t>
      </w:r>
      <w:r w:rsidR="007F428E" w:rsidRPr="00212AE4">
        <w:rPr>
          <w:rFonts w:ascii="Arial" w:hAnsi="Arial" w:cs="Arial"/>
        </w:rPr>
        <w:t>)</w:t>
      </w:r>
      <w:r w:rsidRPr="00212AE4">
        <w:rPr>
          <w:rFonts w:ascii="Arial" w:hAnsi="Arial" w:cs="Arial"/>
        </w:rPr>
        <w:t xml:space="preserve"> is a </w:t>
      </w:r>
      <w:r w:rsidR="00722734" w:rsidRPr="00212AE4">
        <w:rPr>
          <w:rFonts w:ascii="Arial" w:hAnsi="Arial" w:cs="Arial"/>
        </w:rPr>
        <w:t>strong and useful</w:t>
      </w:r>
      <w:r w:rsidRPr="00212AE4">
        <w:rPr>
          <w:rFonts w:ascii="Arial" w:hAnsi="Arial" w:cs="Arial"/>
        </w:rPr>
        <w:t xml:space="preserve"> tool to characterize the surface composition and chemical states of prepared</w:t>
      </w:r>
      <w:r w:rsidR="00823CBE" w:rsidRPr="00212AE4">
        <w:rPr>
          <w:rFonts w:ascii="Arial" w:hAnsi="Arial" w:cs="Arial"/>
        </w:rPr>
        <w:t xml:space="preserve"> plasmonic </w:t>
      </w:r>
      <w:r w:rsidR="000C44AC" w:rsidRPr="00212AE4">
        <w:rPr>
          <w:rFonts w:ascii="Arial" w:hAnsi="Arial" w:cs="Arial"/>
        </w:rPr>
        <w:t>nanostructures</w:t>
      </w:r>
      <w:r w:rsidR="00823CBE" w:rsidRPr="00212AE4">
        <w:rPr>
          <w:rFonts w:ascii="Arial" w:hAnsi="Arial" w:cs="Arial"/>
        </w:rPr>
        <w:t>.</w:t>
      </w:r>
      <w:r w:rsidR="000458D5" w:rsidRPr="00212AE4">
        <w:rPr>
          <w:rFonts w:ascii="Arial" w:hAnsi="Arial" w:cs="Arial"/>
        </w:rPr>
        <w:fldChar w:fldCharType="begin" w:fldLock="1"/>
      </w:r>
      <w:r w:rsidR="009D68A3" w:rsidRPr="00212AE4">
        <w:rPr>
          <w:rFonts w:ascii="Arial" w:hAnsi="Arial" w:cs="Arial"/>
        </w:rPr>
        <w:instrText>ADDIN CSL_CITATION {"citationItems":[{"id":"ITEM-1","itemData":{"DOI":"10.1021/acs.jpcc.6b02090","ISSN":"19327455","abstract":"The work demonstrates the possibilities to determine the size of gold nanoparticles in the planar model Au/C systems based on the data of XPS using Davis' method. The size of gold particles was evaluated using the normalized intensity ratio of the Au 4f7/2 and Au 3d3/2 lines excited by highenergy radiation Ag Lα (hν = 2983.4 eV). STM was used for direct control of the particle sizes. It is shown that the Davis method gives a satisfactory estimation of the size of gold particles deposited on the planar support, and comparison of the XPS and STM data can provide an assumption of the geometric shape of the particles.","author":[{"dropping-particle":"","family":"Smirnov","given":"Mikhail Yu","non-dropping-particle":"","parse-names":false,"suffix":""},{"dropping-particle":"V.","family":"Kalinkin","given":"Alexander","non-dropping-particle":"","parse-names":false,"suffix":""},{"dropping-particle":"V.","family":"Bukhtiyarov","given":"Andrey","non-dropping-particle":"","parse-names":false,"suffix":""},{"dropping-particle":"","family":"Prosvirin","given":"Igor P.","non-dropping-particle":"","parse-names":false,"suffix":""},{"dropping-particle":"","family":"Bukhtiyarov","given":"Valerii I.","non-dropping-particle":"","parse-names":false,"suffix":""}],"container-title":"Journal of Physical Chemistry C","id":"ITEM-1","issue":"19","issued":{"date-parts":[["2016"]]},"page":"10419-10426","title":"Using X-ray photoelectron spectroscopy to evaluate size of metal nanoparticles in the model Au/C samples","type":"article-journal","volume":"120"},"uris":["http://www.mendeley.com/documents/?uuid=c9c9e465-f5ef-4d04-a3e0-13fd7a5927f7"]},{"id":"ITEM-2","itemData":{"DOI":"10.1021/jp106956w","ISSN":"19327447","abstract":"Supported palladium nanoparticles with different diameters were synthesized by the water-in-oil microemulsion method using TiO2 as support. The materials were characterized by different physicochemical methods such as X-ray photoelectron spectroscopy (XPS), inductively coupled plasma atomic emission spectroscopy, X-ray diffraction (XRD), transmission electron microscopy (TEM), and H2 chemisorption. The results confirmed that the microemulsion method permits well-dispersed palladium nanoparticles to be obtained. The size of the nanoparticles was estimated by XPS intensity ratios using models proposed by Davis and by Kerkhof and Moulijn and compared with XRD, TEM, and H 2 chemisorption analysis. Good accordance of the two models was found for very small Pd particles (smaller than 3 nm). The Kerkhof-Moulijn model seemed to be very sensitive to the small variation in the particle size distribution. The Davis model seemed to be more adequate to determine the size of small and biggest particles as compared with the Kerkhof-Moulijn model. A good accordance between TEM results and the Davis model was found. The results obtained using the Davis model permitted also understanding of the differences observed between XRD and TEM studies. XPS analysis could be a good and probably more accessible alternative to determine rapidly and with high accuracy nanosize particles of materials, in particular when others physicochemical techniques are not accessible or have a limited resolution. © 2010 American Chemical Society.","author":[{"dropping-particle":"","family":"Wojcieszak","given":"R.","non-dropping-particle":"","parse-names":false,"suffix":""},{"dropping-particle":"","family":"Genet","given":"M. J.","non-dropping-particle":"","parse-names":false,"suffix":""},{"dropping-particle":"","family":"Eloy","given":"P.","non-dropping-particle":"","parse-names":false,"suffix":""},{"dropping-particle":"","family":"Ruiz","given":"P.","non-dropping-particle":"","parse-names":false,"suffix":""},{"dropping-particle":"","family":"Gaigneaux","given":"E. M.","non-dropping-particle":"","parse-names":false,"suffix":""}],"container-title":"Journal of Physical Chemistry C","id":"ITEM-2","issue":"39","issued":{"date-parts":[["2010"]]},"page":"16677-16684","title":"Determination of the size of supported Pd nanoparticles by X-ray photoelectron spectroscopy. Comparison with X-ray diffraction, Transmission electron microscopy, and H2 chemisorption methods","type":"article-journal","volume":"114"},"uris":["http://www.mendeley.com/documents/?uuid=9b5895c4-b948-4713-bdff-313ec41ead29"]}],"mendeley":{"formattedCitation":"&lt;sup&gt;189,190&lt;/sup&gt;","plainTextFormattedCitation":"189,190","previouslyFormattedCitation":"&lt;sup&gt;189,190&lt;/sup&gt;"},"properties":{"noteIndex":0},"schema":"https://github.com/citation-style-language/schema/raw/master/csl-citation.json"}</w:instrText>
      </w:r>
      <w:r w:rsidR="000458D5" w:rsidRPr="00212AE4">
        <w:rPr>
          <w:rFonts w:ascii="Arial" w:hAnsi="Arial" w:cs="Arial"/>
        </w:rPr>
        <w:fldChar w:fldCharType="separate"/>
      </w:r>
      <w:r w:rsidR="007473FD" w:rsidRPr="00212AE4">
        <w:rPr>
          <w:rFonts w:ascii="Arial" w:hAnsi="Arial" w:cs="Arial"/>
          <w:noProof/>
          <w:vertAlign w:val="superscript"/>
        </w:rPr>
        <w:t>189,190</w:t>
      </w:r>
      <w:r w:rsidR="000458D5" w:rsidRPr="00212AE4">
        <w:rPr>
          <w:rFonts w:ascii="Arial" w:hAnsi="Arial" w:cs="Arial"/>
        </w:rPr>
        <w:fldChar w:fldCharType="end"/>
      </w:r>
      <w:r w:rsidR="00823CBE" w:rsidRPr="00212AE4">
        <w:rPr>
          <w:rFonts w:ascii="Arial" w:hAnsi="Arial" w:cs="Arial"/>
        </w:rPr>
        <w:t xml:space="preserve"> </w:t>
      </w:r>
      <w:r w:rsidR="003E7C70" w:rsidRPr="00212AE4">
        <w:rPr>
          <w:rFonts w:ascii="Arial" w:hAnsi="Arial" w:cs="Arial"/>
        </w:rPr>
        <w:t xml:space="preserve">It can provide </w:t>
      </w:r>
      <w:r w:rsidR="005F1731" w:rsidRPr="00212AE4">
        <w:rPr>
          <w:rFonts w:ascii="Arial" w:hAnsi="Arial" w:cs="Arial"/>
        </w:rPr>
        <w:t xml:space="preserve">useful </w:t>
      </w:r>
      <w:r w:rsidR="00285E49" w:rsidRPr="00212AE4">
        <w:rPr>
          <w:rFonts w:ascii="Arial" w:hAnsi="Arial" w:cs="Arial"/>
        </w:rPr>
        <w:t>informat</w:t>
      </w:r>
      <w:r w:rsidR="003E7C70" w:rsidRPr="00212AE4">
        <w:rPr>
          <w:rFonts w:ascii="Arial" w:hAnsi="Arial" w:cs="Arial"/>
        </w:rPr>
        <w:t xml:space="preserve">ion about the (1) </w:t>
      </w:r>
      <w:r w:rsidR="00DB0FBD" w:rsidRPr="00212AE4">
        <w:rPr>
          <w:rFonts w:ascii="Arial" w:hAnsi="Arial" w:cs="Arial"/>
        </w:rPr>
        <w:t xml:space="preserve">metal </w:t>
      </w:r>
      <w:r w:rsidR="003E7C70" w:rsidRPr="00212AE4">
        <w:rPr>
          <w:rFonts w:ascii="Arial" w:hAnsi="Arial" w:cs="Arial"/>
        </w:rPr>
        <w:t>oxidation state and (2)</w:t>
      </w:r>
      <w:r w:rsidR="0018224C" w:rsidRPr="00212AE4">
        <w:rPr>
          <w:rFonts w:ascii="Arial" w:hAnsi="Arial" w:cs="Arial"/>
        </w:rPr>
        <w:t xml:space="preserve"> local</w:t>
      </w:r>
      <w:r w:rsidR="00971107" w:rsidRPr="00212AE4">
        <w:rPr>
          <w:rFonts w:ascii="Arial" w:hAnsi="Arial" w:cs="Arial"/>
        </w:rPr>
        <w:t xml:space="preserve"> </w:t>
      </w:r>
      <w:r w:rsidR="0018224C" w:rsidRPr="00212AE4">
        <w:rPr>
          <w:rFonts w:ascii="Arial" w:hAnsi="Arial" w:cs="Arial"/>
        </w:rPr>
        <w:t>environment</w:t>
      </w:r>
      <w:r w:rsidR="00971107" w:rsidRPr="00212AE4">
        <w:rPr>
          <w:rFonts w:ascii="Arial" w:hAnsi="Arial" w:cs="Arial"/>
        </w:rPr>
        <w:t xml:space="preserve"> around the metal nanocatalyst</w:t>
      </w:r>
      <w:r w:rsidR="0018224C" w:rsidRPr="00212AE4">
        <w:rPr>
          <w:rFonts w:ascii="Arial" w:hAnsi="Arial" w:cs="Arial"/>
        </w:rPr>
        <w:t>.</w:t>
      </w:r>
      <w:r w:rsidR="003007D0" w:rsidRPr="00212AE4">
        <w:rPr>
          <w:rFonts w:ascii="Arial" w:hAnsi="Arial" w:cs="Arial"/>
        </w:rPr>
        <w:fldChar w:fldCharType="begin" w:fldLock="1"/>
      </w:r>
      <w:r w:rsidR="009D68A3" w:rsidRPr="00212AE4">
        <w:rPr>
          <w:rFonts w:ascii="Arial" w:hAnsi="Arial" w:cs="Arial"/>
        </w:rPr>
        <w:instrText>ADDIN CSL_CITATION {"citationItems":[{"id":"ITEM-1","itemData":{"DOI":"10.1016/j.elspec.2010.01.006","ISSN":"03682048","abstract":"In this overview, I will briefly explore some of the basic concepts and observable effects in X-ray photoelectron spectroscopy, including references to some key first publications, as well as other papers in this issue that explore many of them in more detail. I will then turn to some examples of several present and promising future applications of this diverse technique. Some of the future areas explored will be the use chemical shifts, multiplet splittings, and hard X-ray excitation in the study of strongly correlated materials; photoelectron diffraction and holography for atomic structure determinations; standing wave and hard X-ray excited photoemission for probing buried interfaces and more bulk-like properties of complex materials; valence-band mapping with soft and hard X-ray excitation; and time-resolved measurements with the sample at high ambient pressures in the multi-torr regime. © 2010 Elsevier B.V. All rights reserved.","author":[{"dropping-particle":"","family":"Fadley","given":"C. S.","non-dropping-particle":"","parse-names":false,"suffix":""}],"container-title":"Journal of Electron Spectroscopy and Related Phenomena","id":"ITEM-1","issued":{"date-parts":[["2010"]]},"page":"2-32","publisher":"Elsevier B.V.","title":"X-ray photoelectron spectroscopy: Progress and perspectives","type":"article-journal","volume":"178-179"},"uris":["http://www.mendeley.com/documents/?uuid=897b1d25-80d0-49b3-a69c-9c66ae7319da"]},{"id":"ITEM-2","itemData":{"DOI":"10.1016/j.pmatsci.2019.100591","ISSN":"00796425","abstract":"With more than 9000 papers published annually, X-ray photoelectron spectroscopy (XPS) is an indispensable technique in modern surface and materials science for the determination of chemical bonding. The accuracy of chemical-state determination relies, however, on a trustworthy calibration of the binding energy (BE) scale, which is a nontrivial task due to the lack of an internal BE reference. One approach, proposed in the early days of XPS, employs the C 1s spectra of an adventitious carbon layer, which is present on all surfaces exposed to air. Despite accumulating criticism, pointing to the unknown origin and composition of the adventitious carbon, this is by far the most commonly used method today for all types of samples, not necessarily electrically insulating. Alarmingly, as revealed by our survey of recent XPS literature, the calibration procedure based on the C 1s peak of adventitious carbon is highly arbitrary, which results in incorrect spectral interpretation, contradictory results, and generates a large spread in reported BE values for elements even present in the same chemical state. The purpose of this review is to critically evaluate the status quo of XPS with a historical perspective, provide the technique's operating principles, resolve myths associated with C 1s referencing, and offer a comprehensive account of recent findings. Owing to the huge volume of XPS literature produced each year, the consequences of improper referencing are dramatic. Our intention is to promote awareness within a growing XPS community as to the problems reported over the last six decades and present a guide with best practice for using the C 1s BE referencing method.","author":[{"dropping-particle":"","family":"Greczynski","given":"G.","non-dropping-particle":"","parse-names":false,"suffix":""},{"dropping-particle":"","family":"Hultman","given":"L.","non-dropping-particle":"","parse-names":false,"suffix":""}],"container-title":"Progress in Materials Science","id":"ITEM-2","issued":{"date-parts":[["2020"]]},"page":"100591","publisher":"Elsevier","title":"X-ray photoelectron spectroscopy: Towards reliable binding energy referencing","type":"article-journal","volume":"107"},"uris":["http://www.mendeley.com/documents/?uuid=a49dad6b-7615-4268-9a94-0e0d5e2518b1"]},{"id":"ITEM-3","itemData":{"DOI":"10.1016/0927-6513(96)00034-X","ISSN":"09276513","abstract":"XPS has become an important tool for the characterization of surface properties of zeolites and related materials. Since catalysis is mainly a surface phenomenon detailed knowledge of the behavior of zeolites and related materials is valuable with respect to the application of those materials in connection with catalyzed chemical reactions and processes. After a short introduction of the basic principles of XPS some general aspects are addressed before the more specific items related to XPS investigations of zeolites and related materials are discussed. These chapters are followed by the characteristics of zeolites and related materials studied by XPS in relation to the surface properties, the nature and electronic state of metals, their redox behavior as well as investigations of metal clusters/complexes in zeolites and related materials. Furthermore, the dispersion of metals and metal oxides, the application in catalysis, the coke formation and finally the acidity and basicity of zeolites will be addressed. © 1996 Elsevier Science B.V. All rights reserved.","author":[{"dropping-particle":"","family":"Stöcker","given":"Michael","non-dropping-particle":"","parse-names":false,"suffix":""}],"container-title":"Microporous Materials","id":"ITEM-3","issue":"5-6","issued":{"date-parts":[["1996"]]},"page":"235-257","title":"X-Ray photoelectron spectroscopy on zeolites and related materials","type":"article-journal","volume":"6"},"uris":["http://www.mendeley.com/documents/?uuid=c0551a3b-b61d-485a-98bd-cd096351c8c0"]}],"mendeley":{"formattedCitation":"&lt;sup&gt;191–193&lt;/sup&gt;","plainTextFormattedCitation":"191–193","previouslyFormattedCitation":"&lt;sup&gt;191–193&lt;/sup&gt;"},"properties":{"noteIndex":0},"schema":"https://github.com/citation-style-language/schema/raw/master/csl-citation.json"}</w:instrText>
      </w:r>
      <w:r w:rsidR="003007D0" w:rsidRPr="00212AE4">
        <w:rPr>
          <w:rFonts w:ascii="Arial" w:hAnsi="Arial" w:cs="Arial"/>
        </w:rPr>
        <w:fldChar w:fldCharType="separate"/>
      </w:r>
      <w:r w:rsidR="007473FD" w:rsidRPr="00212AE4">
        <w:rPr>
          <w:rFonts w:ascii="Arial" w:hAnsi="Arial" w:cs="Arial"/>
          <w:noProof/>
          <w:vertAlign w:val="superscript"/>
        </w:rPr>
        <w:t>191–193</w:t>
      </w:r>
      <w:r w:rsidR="003007D0" w:rsidRPr="00212AE4">
        <w:rPr>
          <w:rFonts w:ascii="Arial" w:hAnsi="Arial" w:cs="Arial"/>
        </w:rPr>
        <w:fldChar w:fldCharType="end"/>
      </w:r>
      <w:r w:rsidR="00DB09A0" w:rsidRPr="00212AE4">
        <w:rPr>
          <w:rFonts w:ascii="Arial" w:hAnsi="Arial" w:cs="Arial" w:hint="eastAsia"/>
        </w:rPr>
        <w:t xml:space="preserve"> </w:t>
      </w:r>
      <w:r w:rsidR="00FB18A3" w:rsidRPr="00212AE4">
        <w:rPr>
          <w:rFonts w:ascii="Arial" w:hAnsi="Arial" w:cs="Arial"/>
        </w:rPr>
        <w:t xml:space="preserve">For </w:t>
      </w:r>
      <w:r w:rsidR="007F428E" w:rsidRPr="00212AE4">
        <w:rPr>
          <w:rFonts w:ascii="Arial" w:hAnsi="Arial" w:cs="Arial"/>
        </w:rPr>
        <w:t>example,</w:t>
      </w:r>
      <w:r w:rsidR="00FB18A3" w:rsidRPr="00212AE4">
        <w:rPr>
          <w:rFonts w:ascii="Arial" w:hAnsi="Arial" w:cs="Arial"/>
        </w:rPr>
        <w:t xml:space="preserve"> the electronic state of Ag NPs</w:t>
      </w:r>
      <w:r w:rsidR="00AF4353" w:rsidRPr="00212AE4">
        <w:rPr>
          <w:rFonts w:ascii="Arial" w:hAnsi="Arial" w:cs="Arial"/>
        </w:rPr>
        <w:t xml:space="preserve"> in XPS </w:t>
      </w:r>
      <w:r w:rsidR="008B0926" w:rsidRPr="00212AE4">
        <w:rPr>
          <w:rFonts w:ascii="Arial" w:hAnsi="Arial" w:cs="Arial"/>
        </w:rPr>
        <w:t xml:space="preserve">can be studied </w:t>
      </w:r>
      <w:r w:rsidR="00AF4353" w:rsidRPr="00212AE4">
        <w:rPr>
          <w:rFonts w:ascii="Arial" w:hAnsi="Arial" w:cs="Arial"/>
        </w:rPr>
        <w:t xml:space="preserve">by the presence of two peaks at the binding energy values of </w:t>
      </w:r>
      <w:r w:rsidR="008B0926" w:rsidRPr="00212AE4">
        <w:rPr>
          <w:rFonts w:ascii="Arial" w:hAnsi="Arial" w:cs="Arial"/>
        </w:rPr>
        <w:t>374.2 eV and 368.2 eV</w:t>
      </w:r>
      <w:r w:rsidR="00AC5A68" w:rsidRPr="00212AE4">
        <w:rPr>
          <w:rFonts w:ascii="Arial" w:hAnsi="Arial" w:cs="Arial"/>
        </w:rPr>
        <w:t xml:space="preserve"> separated by the splitting doublet of 6.0 eV.</w:t>
      </w:r>
      <w:r w:rsidR="008A7F91" w:rsidRPr="00212AE4">
        <w:rPr>
          <w:rFonts w:ascii="Arial" w:hAnsi="Arial" w:cs="Arial"/>
        </w:rPr>
        <w:t xml:space="preserve"> The influence of CeO</w:t>
      </w:r>
      <w:r w:rsidR="008A7F91" w:rsidRPr="00212AE4">
        <w:rPr>
          <w:rFonts w:ascii="Arial" w:hAnsi="Arial" w:cs="Arial"/>
          <w:vertAlign w:val="subscript"/>
        </w:rPr>
        <w:t xml:space="preserve">2 </w:t>
      </w:r>
      <w:r w:rsidR="008A7F91" w:rsidRPr="00212AE4">
        <w:rPr>
          <w:rFonts w:ascii="Arial" w:hAnsi="Arial" w:cs="Arial"/>
        </w:rPr>
        <w:t xml:space="preserve">coating on the mesoporous SBA-15 </w:t>
      </w:r>
      <w:r w:rsidR="008A7F91" w:rsidRPr="00212AE4">
        <w:rPr>
          <w:rFonts w:ascii="Arial" w:hAnsi="Arial" w:cs="Arial"/>
        </w:rPr>
        <w:lastRenderedPageBreak/>
        <w:t>silic</w:t>
      </w:r>
      <w:r w:rsidR="00DF2B39" w:rsidRPr="00212AE4">
        <w:rPr>
          <w:rFonts w:ascii="Arial" w:hAnsi="Arial" w:cs="Arial"/>
        </w:rPr>
        <w:t xml:space="preserve">a combined with Ag NPs was studied and compared with Ag/SBA-15 </w:t>
      </w:r>
      <w:r w:rsidR="00D05D30" w:rsidRPr="00212AE4">
        <w:rPr>
          <w:rFonts w:ascii="Arial" w:hAnsi="Arial" w:cs="Arial"/>
        </w:rPr>
        <w:t xml:space="preserve">and Ag foil </w:t>
      </w:r>
      <w:r w:rsidR="00DF2B39" w:rsidRPr="00212AE4">
        <w:rPr>
          <w:rFonts w:ascii="Arial" w:hAnsi="Arial" w:cs="Arial"/>
        </w:rPr>
        <w:t>as the</w:t>
      </w:r>
      <w:r w:rsidR="00D05D30" w:rsidRPr="00212AE4">
        <w:rPr>
          <w:rFonts w:ascii="Arial" w:hAnsi="Arial" w:cs="Arial"/>
        </w:rPr>
        <w:t xml:space="preserve"> standard </w:t>
      </w:r>
      <w:r w:rsidR="00DF2B39" w:rsidRPr="00212AE4">
        <w:rPr>
          <w:rFonts w:ascii="Arial" w:hAnsi="Arial" w:cs="Arial"/>
        </w:rPr>
        <w:t>sample.</w:t>
      </w:r>
      <w:r w:rsidR="00F6491C" w:rsidRPr="00212AE4">
        <w:rPr>
          <w:rFonts w:ascii="Arial" w:hAnsi="Arial" w:cs="Arial"/>
        </w:rPr>
        <w:fldChar w:fldCharType="begin" w:fldLock="1"/>
      </w:r>
      <w:r w:rsidR="009D68A3" w:rsidRPr="00212AE4">
        <w:rPr>
          <w:rFonts w:ascii="Arial" w:hAnsi="Arial" w:cs="Arial"/>
        </w:rPr>
        <w:instrText>ADDIN CSL_CITATION {"citationItems":[{"id":"ITEM-1","itemData":{"DOI":"10.1016/j.cattod.2018.06.051","ISSN":"09205861","abstract":"Plasmonic photocatalysis caused by surface plasmon resonance (SPR) has emerged out as an impressive way for efficient light absorption and solar light conversion. A series of catalysts consisting of plasmonic Ag nanoparticles (NPs) deposited on CeO2 coated mesoporous silica, SBA-15, prepared by MW-assisted alcohol reduction method were tested for the chemoselective hydrogenation of p-nitrostyrene. A remarkable increase in the reaction rate occurred when the catalyst support contained specific composition (2 wt %) of CeO2 on silica. The structure and properties of the prepared catalysts were studied by using a range of physicochemical characterization tools; UV–vis, transmission electron microscopy (TEM), X-ray absorption fine structure (XAFS), X-ray photoelectron spectroscopy (XPS) and N2-physisorption measurement studies. The challenging reduction of p-nitrostyrene containing an easily reducible group was examined in an ethanol suspension under mild reaction conditions using ammonia borane (AB) as an in-situ source of hydrogen. The highest conversion (100%) and 90% product yield in the hydrogenation of p-nitrostyrene to p-aminostyrene was achieved on the catalyst with 1.0 wt % loading of Ag NPs and 2 wt % of CeO2 supported on silica.","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atalysis Today","id":"ITEM-1","issue":"June 2018","issued":{"date-parts":[["2019"]]},"page":"83-89","publisher":"Elsevier","title":"Plasmonic catalysis of Ag nanoparticles deposited on CeO2 modified mesoporous silica for the nitrostyrene reduction under light irradiation conditions","type":"article-journal","volume":"324"},"uris":["http://www.mendeley.com/documents/?uuid=80795633-af9b-4f4e-8c09-065b0e5c966c"]}],"mendeley":{"formattedCitation":"&lt;sup&gt;187&lt;/sup&gt;","plainTextFormattedCitation":"187","previouslyFormattedCitation":"&lt;sup&gt;187&lt;/sup&gt;"},"properties":{"noteIndex":0},"schema":"https://github.com/citation-style-language/schema/raw/master/csl-citation.json"}</w:instrText>
      </w:r>
      <w:r w:rsidR="00F6491C" w:rsidRPr="00212AE4">
        <w:rPr>
          <w:rFonts w:ascii="Arial" w:hAnsi="Arial" w:cs="Arial"/>
        </w:rPr>
        <w:fldChar w:fldCharType="separate"/>
      </w:r>
      <w:r w:rsidR="007473FD" w:rsidRPr="00212AE4">
        <w:rPr>
          <w:rFonts w:ascii="Arial" w:hAnsi="Arial" w:cs="Arial"/>
          <w:noProof/>
          <w:vertAlign w:val="superscript"/>
        </w:rPr>
        <w:t>187</w:t>
      </w:r>
      <w:r w:rsidR="00F6491C" w:rsidRPr="00212AE4">
        <w:rPr>
          <w:rFonts w:ascii="Arial" w:hAnsi="Arial" w:cs="Arial"/>
        </w:rPr>
        <w:fldChar w:fldCharType="end"/>
      </w:r>
      <w:r w:rsidR="00DF2B39" w:rsidRPr="00212AE4">
        <w:rPr>
          <w:rFonts w:ascii="Arial" w:hAnsi="Arial" w:cs="Arial"/>
        </w:rPr>
        <w:t xml:space="preserve"> The Ag 3d peak</w:t>
      </w:r>
      <w:r w:rsidR="00354B8F" w:rsidRPr="00212AE4">
        <w:rPr>
          <w:rFonts w:ascii="Arial" w:hAnsi="Arial" w:cs="Arial"/>
        </w:rPr>
        <w:t xml:space="preserve"> in Ag/CeO</w:t>
      </w:r>
      <w:r w:rsidR="00354B8F" w:rsidRPr="00212AE4">
        <w:rPr>
          <w:rFonts w:ascii="Arial" w:hAnsi="Arial" w:cs="Arial"/>
          <w:vertAlign w:val="subscript"/>
        </w:rPr>
        <w:t>2</w:t>
      </w:r>
      <w:r w:rsidR="00354B8F" w:rsidRPr="00212AE4">
        <w:rPr>
          <w:rFonts w:ascii="Arial" w:hAnsi="Arial" w:cs="Arial"/>
        </w:rPr>
        <w:t>/SBA-15</w:t>
      </w:r>
      <w:r w:rsidR="00DB0BFD" w:rsidRPr="00212AE4">
        <w:rPr>
          <w:rFonts w:ascii="Arial" w:hAnsi="Arial" w:cs="Arial"/>
        </w:rPr>
        <w:t xml:space="preserve"> </w:t>
      </w:r>
      <w:r w:rsidR="00DF2B39" w:rsidRPr="00212AE4">
        <w:rPr>
          <w:rFonts w:ascii="Arial" w:hAnsi="Arial" w:cs="Arial"/>
        </w:rPr>
        <w:t xml:space="preserve">was obtained towards </w:t>
      </w:r>
      <w:r w:rsidR="00780F05" w:rsidRPr="00212AE4">
        <w:rPr>
          <w:rFonts w:ascii="Arial" w:hAnsi="Arial" w:cs="Arial"/>
        </w:rPr>
        <w:t xml:space="preserve">higher </w:t>
      </w:r>
      <w:r w:rsidR="00F6491C" w:rsidRPr="00212AE4">
        <w:rPr>
          <w:rFonts w:ascii="Arial" w:hAnsi="Arial" w:cs="Arial"/>
        </w:rPr>
        <w:t>binding energy</w:t>
      </w:r>
      <w:r w:rsidR="00444C1E" w:rsidRPr="00212AE4">
        <w:rPr>
          <w:rFonts w:ascii="Arial" w:hAnsi="Arial" w:cs="Arial"/>
        </w:rPr>
        <w:t xml:space="preserve"> (B.E.)</w:t>
      </w:r>
      <w:r w:rsidR="00F6491C" w:rsidRPr="00212AE4">
        <w:rPr>
          <w:rFonts w:ascii="Arial" w:hAnsi="Arial" w:cs="Arial"/>
        </w:rPr>
        <w:t xml:space="preserve"> values</w:t>
      </w:r>
      <w:r w:rsidR="00DB0BFD" w:rsidRPr="00212AE4">
        <w:rPr>
          <w:rFonts w:ascii="Arial" w:hAnsi="Arial" w:cs="Arial"/>
        </w:rPr>
        <w:t xml:space="preserve"> of 375.7 and 369.7 eV corresponding to 3d</w:t>
      </w:r>
      <w:r w:rsidR="00DB0BFD" w:rsidRPr="00212AE4">
        <w:rPr>
          <w:rFonts w:ascii="Arial" w:hAnsi="Arial" w:cs="Arial"/>
          <w:vertAlign w:val="subscript"/>
        </w:rPr>
        <w:t>3/2</w:t>
      </w:r>
      <w:r w:rsidR="00DB0BFD" w:rsidRPr="00212AE4">
        <w:rPr>
          <w:rFonts w:ascii="Arial" w:hAnsi="Arial" w:cs="Arial"/>
        </w:rPr>
        <w:t xml:space="preserve"> and 3d</w:t>
      </w:r>
      <w:r w:rsidR="00DB0BFD" w:rsidRPr="00212AE4">
        <w:rPr>
          <w:rFonts w:ascii="Arial" w:hAnsi="Arial" w:cs="Arial"/>
          <w:vertAlign w:val="subscript"/>
        </w:rPr>
        <w:t>5/2</w:t>
      </w:r>
      <w:r w:rsidR="00DB0BFD" w:rsidRPr="00212AE4">
        <w:rPr>
          <w:rFonts w:ascii="Arial" w:hAnsi="Arial" w:cs="Arial"/>
        </w:rPr>
        <w:t>, respectively</w:t>
      </w:r>
      <w:r w:rsidR="007743D5" w:rsidRPr="00212AE4">
        <w:rPr>
          <w:rFonts w:ascii="Arial" w:hAnsi="Arial" w:cs="Arial"/>
        </w:rPr>
        <w:t>,</w:t>
      </w:r>
      <w:r w:rsidR="00354B8F" w:rsidRPr="00212AE4">
        <w:rPr>
          <w:rFonts w:ascii="Arial" w:hAnsi="Arial" w:cs="Arial"/>
        </w:rPr>
        <w:t xml:space="preserve"> </w:t>
      </w:r>
      <w:r w:rsidR="005B769D" w:rsidRPr="00212AE4">
        <w:rPr>
          <w:rFonts w:ascii="Arial" w:hAnsi="Arial" w:cs="Arial"/>
        </w:rPr>
        <w:t xml:space="preserve">when compared </w:t>
      </w:r>
      <w:r w:rsidR="00354B8F" w:rsidRPr="00212AE4">
        <w:rPr>
          <w:rFonts w:ascii="Arial" w:hAnsi="Arial" w:cs="Arial"/>
        </w:rPr>
        <w:t>with</w:t>
      </w:r>
      <w:r w:rsidR="005B769D" w:rsidRPr="00212AE4">
        <w:rPr>
          <w:rFonts w:ascii="Arial" w:hAnsi="Arial" w:cs="Arial"/>
        </w:rPr>
        <w:t xml:space="preserve"> </w:t>
      </w:r>
      <w:r w:rsidR="00354B8F" w:rsidRPr="00212AE4">
        <w:rPr>
          <w:rFonts w:ascii="Arial" w:hAnsi="Arial" w:cs="Arial"/>
        </w:rPr>
        <w:t>Ag/SBA-15.</w:t>
      </w:r>
      <w:r w:rsidR="00525A1A" w:rsidRPr="00212AE4">
        <w:rPr>
          <w:rFonts w:ascii="Arial" w:hAnsi="Arial" w:cs="Arial"/>
        </w:rPr>
        <w:t xml:space="preserve"> </w:t>
      </w:r>
      <w:r w:rsidR="00475397" w:rsidRPr="00212AE4">
        <w:rPr>
          <w:rFonts w:ascii="Arial" w:hAnsi="Arial" w:cs="Arial"/>
        </w:rPr>
        <w:t>These values were obtained</w:t>
      </w:r>
      <w:r w:rsidR="007B0D3E" w:rsidRPr="00212AE4">
        <w:rPr>
          <w:rFonts w:ascii="Arial" w:hAnsi="Arial" w:cs="Arial"/>
        </w:rPr>
        <w:t xml:space="preserve"> after </w:t>
      </w:r>
      <w:r w:rsidR="00E32991" w:rsidRPr="00212AE4">
        <w:rPr>
          <w:rFonts w:ascii="Arial" w:hAnsi="Arial" w:cs="Arial"/>
        </w:rPr>
        <w:t xml:space="preserve">adjusting the </w:t>
      </w:r>
      <w:r w:rsidR="007B0D3E" w:rsidRPr="00212AE4">
        <w:rPr>
          <w:rFonts w:ascii="Arial" w:hAnsi="Arial" w:cs="Arial"/>
        </w:rPr>
        <w:t>C1s calibration</w:t>
      </w:r>
      <w:r w:rsidR="00E32991" w:rsidRPr="00212AE4">
        <w:rPr>
          <w:rFonts w:ascii="Arial" w:hAnsi="Arial" w:cs="Arial"/>
        </w:rPr>
        <w:t xml:space="preserve"> </w:t>
      </w:r>
      <w:r w:rsidR="00475397" w:rsidRPr="00212AE4">
        <w:rPr>
          <w:rFonts w:ascii="Arial" w:hAnsi="Arial" w:cs="Arial"/>
        </w:rPr>
        <w:t xml:space="preserve">at 284.8 eV. </w:t>
      </w:r>
      <w:r w:rsidR="00525A1A" w:rsidRPr="00212AE4">
        <w:rPr>
          <w:rFonts w:ascii="Arial" w:hAnsi="Arial" w:cs="Arial"/>
        </w:rPr>
        <w:t xml:space="preserve">The peak shift was attributed to the possible charge </w:t>
      </w:r>
      <w:r w:rsidR="007F41F5" w:rsidRPr="00212AE4">
        <w:rPr>
          <w:rFonts w:ascii="Arial" w:hAnsi="Arial" w:cs="Arial"/>
        </w:rPr>
        <w:t xml:space="preserve">migration </w:t>
      </w:r>
      <w:r w:rsidR="00525A1A" w:rsidRPr="00212AE4">
        <w:rPr>
          <w:rFonts w:ascii="Arial" w:hAnsi="Arial" w:cs="Arial"/>
        </w:rPr>
        <w:t>from CeO</w:t>
      </w:r>
      <w:r w:rsidR="00525A1A" w:rsidRPr="00212AE4">
        <w:rPr>
          <w:rFonts w:ascii="Arial" w:hAnsi="Arial" w:cs="Arial"/>
          <w:vertAlign w:val="subscript"/>
        </w:rPr>
        <w:t>2</w:t>
      </w:r>
      <w:r w:rsidR="00525A1A" w:rsidRPr="00212AE4">
        <w:rPr>
          <w:rFonts w:ascii="Arial" w:hAnsi="Arial" w:cs="Arial"/>
        </w:rPr>
        <w:t xml:space="preserve"> to Ag NPs due to their different electronegative values</w:t>
      </w:r>
      <w:r w:rsidR="00BC742F" w:rsidRPr="00212AE4">
        <w:rPr>
          <w:rFonts w:ascii="Arial" w:hAnsi="Arial" w:cs="Arial"/>
        </w:rPr>
        <w:t>.</w:t>
      </w:r>
      <w:r w:rsidR="00C82EF3" w:rsidRPr="00212AE4">
        <w:rPr>
          <w:rFonts w:ascii="Arial" w:hAnsi="Arial" w:cs="Arial"/>
        </w:rPr>
        <w:t xml:space="preserve"> This observation provided </w:t>
      </w:r>
      <w:r w:rsidR="00E75684" w:rsidRPr="00212AE4">
        <w:rPr>
          <w:rFonts w:ascii="Arial" w:hAnsi="Arial" w:cs="Arial"/>
        </w:rPr>
        <w:t>evidence of the hetero</w:t>
      </w:r>
      <w:r w:rsidR="003A6905" w:rsidRPr="00212AE4">
        <w:rPr>
          <w:rFonts w:ascii="Arial" w:hAnsi="Arial" w:cs="Arial"/>
        </w:rPr>
        <w:t>-</w:t>
      </w:r>
      <w:r w:rsidR="00E75684" w:rsidRPr="00212AE4">
        <w:rPr>
          <w:rFonts w:ascii="Arial" w:hAnsi="Arial" w:cs="Arial"/>
        </w:rPr>
        <w:t xml:space="preserve">interaction between the atoms sitting </w:t>
      </w:r>
      <w:r w:rsidR="001F4BF0" w:rsidRPr="00212AE4">
        <w:rPr>
          <w:rFonts w:ascii="Arial" w:hAnsi="Arial" w:cs="Arial"/>
        </w:rPr>
        <w:t>next</w:t>
      </w:r>
      <w:r w:rsidR="00E75684" w:rsidRPr="00212AE4">
        <w:rPr>
          <w:rFonts w:ascii="Arial" w:hAnsi="Arial" w:cs="Arial"/>
        </w:rPr>
        <w:t xml:space="preserve"> to each other. The </w:t>
      </w:r>
      <w:r w:rsidR="00A02CF3" w:rsidRPr="00212AE4">
        <w:rPr>
          <w:rFonts w:ascii="Arial" w:hAnsi="Arial" w:cs="Arial"/>
        </w:rPr>
        <w:t xml:space="preserve">XPS spectra of </w:t>
      </w:r>
      <w:r w:rsidR="00E75684" w:rsidRPr="00212AE4">
        <w:rPr>
          <w:rFonts w:ascii="Arial" w:hAnsi="Arial" w:cs="Arial"/>
        </w:rPr>
        <w:t xml:space="preserve">Ce </w:t>
      </w:r>
      <w:r w:rsidR="00A02CF3" w:rsidRPr="00212AE4">
        <w:rPr>
          <w:rFonts w:ascii="Arial" w:hAnsi="Arial" w:cs="Arial"/>
        </w:rPr>
        <w:t xml:space="preserve">3d </w:t>
      </w:r>
      <w:r w:rsidR="00546D67" w:rsidRPr="00212AE4">
        <w:rPr>
          <w:rFonts w:ascii="Arial" w:hAnsi="Arial" w:cs="Arial"/>
        </w:rPr>
        <w:t xml:space="preserve">displayed multiplets of six peaks </w:t>
      </w:r>
      <w:r w:rsidR="00BB107E" w:rsidRPr="00212AE4">
        <w:rPr>
          <w:rFonts w:ascii="Arial" w:hAnsi="Arial" w:cs="Arial"/>
        </w:rPr>
        <w:t xml:space="preserve">with </w:t>
      </w:r>
      <w:r w:rsidR="00923D63" w:rsidRPr="00212AE4">
        <w:rPr>
          <w:rFonts w:ascii="Arial" w:hAnsi="Arial" w:cs="Arial"/>
        </w:rPr>
        <w:t>Ce 3d</w:t>
      </w:r>
      <w:r w:rsidR="00923D63" w:rsidRPr="00212AE4">
        <w:rPr>
          <w:rFonts w:ascii="Arial" w:hAnsi="Arial" w:cs="Arial"/>
          <w:vertAlign w:val="subscript"/>
        </w:rPr>
        <w:t>3/2</w:t>
      </w:r>
      <w:r w:rsidR="00923D63" w:rsidRPr="00212AE4">
        <w:rPr>
          <w:rFonts w:ascii="Arial" w:hAnsi="Arial" w:cs="Arial"/>
        </w:rPr>
        <w:t xml:space="preserve"> and Ce 3d</w:t>
      </w:r>
      <w:r w:rsidR="00923D63" w:rsidRPr="00212AE4">
        <w:rPr>
          <w:rFonts w:ascii="Arial" w:hAnsi="Arial" w:cs="Arial"/>
          <w:vertAlign w:val="subscript"/>
        </w:rPr>
        <w:t>5/2</w:t>
      </w:r>
      <w:r w:rsidR="00923D63" w:rsidRPr="00212AE4">
        <w:rPr>
          <w:rFonts w:ascii="Arial" w:hAnsi="Arial" w:cs="Arial"/>
        </w:rPr>
        <w:t xml:space="preserve"> peaks </w:t>
      </w:r>
      <w:r w:rsidR="00BB107E" w:rsidRPr="00212AE4">
        <w:rPr>
          <w:rFonts w:ascii="Arial" w:hAnsi="Arial" w:cs="Arial"/>
        </w:rPr>
        <w:t xml:space="preserve">exhibiting </w:t>
      </w:r>
      <w:r w:rsidR="00923D63" w:rsidRPr="00212AE4">
        <w:rPr>
          <w:rFonts w:ascii="Arial" w:hAnsi="Arial" w:cs="Arial"/>
        </w:rPr>
        <w:t>spin</w:t>
      </w:r>
      <w:r w:rsidR="00193B8D" w:rsidRPr="00212AE4">
        <w:rPr>
          <w:rFonts w:ascii="Arial" w:hAnsi="Arial" w:cs="Arial"/>
        </w:rPr>
        <w:t>-</w:t>
      </w:r>
      <w:r w:rsidR="00923D63" w:rsidRPr="00212AE4">
        <w:rPr>
          <w:rFonts w:ascii="Arial" w:hAnsi="Arial" w:cs="Arial"/>
        </w:rPr>
        <w:t xml:space="preserve">orbit coupling of </w:t>
      </w:r>
      <w:r w:rsidR="007910A1" w:rsidRPr="00212AE4">
        <w:rPr>
          <w:rFonts w:ascii="Arial" w:hAnsi="Arial" w:cs="Arial"/>
        </w:rPr>
        <w:t>18.6 eV</w:t>
      </w:r>
      <w:r w:rsidR="00BB107E" w:rsidRPr="00212AE4">
        <w:rPr>
          <w:rFonts w:ascii="Arial" w:hAnsi="Arial" w:cs="Arial"/>
        </w:rPr>
        <w:t xml:space="preserve"> at B.E. of</w:t>
      </w:r>
      <w:r w:rsidR="009D2773" w:rsidRPr="00212AE4">
        <w:rPr>
          <w:rFonts w:ascii="Arial" w:hAnsi="Arial" w:cs="Arial"/>
        </w:rPr>
        <w:t xml:space="preserve"> 887.3 eV and 905.9 eV, respectively.</w:t>
      </w:r>
      <w:r w:rsidR="00E062E5" w:rsidRPr="00212AE4">
        <w:rPr>
          <w:rFonts w:ascii="Arial" w:hAnsi="Arial" w:cs="Arial"/>
        </w:rPr>
        <w:t xml:space="preserve"> </w:t>
      </w:r>
      <w:r w:rsidR="005B1EE5" w:rsidRPr="00212AE4">
        <w:rPr>
          <w:rFonts w:ascii="Arial" w:hAnsi="Arial" w:cs="Arial"/>
        </w:rPr>
        <w:t xml:space="preserve">The plasmonic </w:t>
      </w:r>
      <w:r w:rsidR="00E062E5" w:rsidRPr="00212AE4">
        <w:rPr>
          <w:rFonts w:ascii="Arial" w:hAnsi="Arial" w:cs="Arial"/>
        </w:rPr>
        <w:t>Ag NPs were also deposited on</w:t>
      </w:r>
      <w:r w:rsidR="005B1EE5" w:rsidRPr="00212AE4">
        <w:rPr>
          <w:rFonts w:ascii="Arial" w:hAnsi="Arial" w:cs="Arial"/>
        </w:rPr>
        <w:t xml:space="preserve"> </w:t>
      </w:r>
      <w:r w:rsidR="00E062E5" w:rsidRPr="00212AE4">
        <w:rPr>
          <w:rFonts w:ascii="Arial" w:hAnsi="Arial" w:cs="Arial"/>
        </w:rPr>
        <w:t>oxide supports</w:t>
      </w:r>
      <w:r w:rsidR="005B1EE5" w:rsidRPr="00212AE4">
        <w:rPr>
          <w:rFonts w:ascii="Arial" w:hAnsi="Arial" w:cs="Arial"/>
        </w:rPr>
        <w:t xml:space="preserve"> such as TiO</w:t>
      </w:r>
      <w:r w:rsidR="005B1EE5" w:rsidRPr="00212AE4">
        <w:rPr>
          <w:rFonts w:ascii="Arial" w:hAnsi="Arial" w:cs="Arial"/>
          <w:vertAlign w:val="subscript"/>
        </w:rPr>
        <w:t>2</w:t>
      </w:r>
      <w:r w:rsidR="005B1EE5" w:rsidRPr="00212AE4">
        <w:rPr>
          <w:rFonts w:ascii="Arial" w:hAnsi="Arial" w:cs="Arial"/>
        </w:rPr>
        <w:t>, CeO</w:t>
      </w:r>
      <w:r w:rsidR="005B1EE5" w:rsidRPr="00212AE4">
        <w:rPr>
          <w:rFonts w:ascii="Arial" w:hAnsi="Arial" w:cs="Arial"/>
          <w:vertAlign w:val="subscript"/>
        </w:rPr>
        <w:t>2</w:t>
      </w:r>
      <w:r w:rsidR="005B1EE5" w:rsidRPr="00212AE4">
        <w:rPr>
          <w:rFonts w:ascii="Arial" w:hAnsi="Arial" w:cs="Arial"/>
        </w:rPr>
        <w:t>, ZrO</w:t>
      </w:r>
      <w:r w:rsidR="005B1EE5" w:rsidRPr="00212AE4">
        <w:rPr>
          <w:rFonts w:ascii="Arial" w:hAnsi="Arial" w:cs="Arial"/>
          <w:vertAlign w:val="subscript"/>
        </w:rPr>
        <w:t>2</w:t>
      </w:r>
      <w:r w:rsidR="005B1EE5" w:rsidRPr="00212AE4">
        <w:rPr>
          <w:rFonts w:ascii="Arial" w:hAnsi="Arial" w:cs="Arial"/>
        </w:rPr>
        <w:t xml:space="preserve"> and Al</w:t>
      </w:r>
      <w:r w:rsidR="005B1EE5" w:rsidRPr="00212AE4">
        <w:rPr>
          <w:rFonts w:ascii="Arial" w:hAnsi="Arial" w:cs="Arial"/>
          <w:vertAlign w:val="subscript"/>
        </w:rPr>
        <w:t>2</w:t>
      </w:r>
      <w:r w:rsidR="005B1EE5" w:rsidRPr="00212AE4">
        <w:rPr>
          <w:rFonts w:ascii="Arial" w:hAnsi="Arial" w:cs="Arial"/>
        </w:rPr>
        <w:t>O</w:t>
      </w:r>
      <w:r w:rsidR="005B1EE5" w:rsidRPr="00212AE4">
        <w:rPr>
          <w:rFonts w:ascii="Arial" w:hAnsi="Arial" w:cs="Arial"/>
          <w:vertAlign w:val="subscript"/>
        </w:rPr>
        <w:t>3</w:t>
      </w:r>
      <w:r w:rsidR="008B37E0" w:rsidRPr="00212AE4">
        <w:rPr>
          <w:rFonts w:ascii="Arial" w:hAnsi="Arial" w:cs="Arial" w:hint="eastAsia"/>
        </w:rPr>
        <w:t xml:space="preserve"> </w:t>
      </w:r>
      <w:r w:rsidR="008B37E0" w:rsidRPr="00212AE4">
        <w:rPr>
          <w:rFonts w:ascii="Arial" w:hAnsi="Arial" w:cs="Arial"/>
        </w:rPr>
        <w:t xml:space="preserve">to study the influence of support materials on photocatalytic </w:t>
      </w:r>
      <w:r w:rsidR="001100FF" w:rsidRPr="00212AE4">
        <w:rPr>
          <w:rFonts w:ascii="Arial" w:hAnsi="Arial" w:cs="Arial"/>
        </w:rPr>
        <w:t>performance under visible light irradiation.</w:t>
      </w:r>
      <w:r w:rsidR="006E23BF" w:rsidRPr="00212AE4">
        <w:rPr>
          <w:rFonts w:ascii="Arial" w:hAnsi="Arial" w:cs="Arial"/>
        </w:rPr>
        <w:fldChar w:fldCharType="begin" w:fldLock="1"/>
      </w:r>
      <w:r w:rsidR="009D68A3" w:rsidRPr="00212AE4">
        <w:rPr>
          <w:rFonts w:ascii="Arial" w:hAnsi="Arial" w:cs="Arial"/>
        </w:rPr>
        <w:instrText>ADDIN CSL_CITATION {"citationItems":[{"id":"ITEM-1","itemData":{"DOI":"10.1016/j.cattod.2019.03.058","ISSN":"09205861","abstract":"The localized surface plasmon resonance (LSPR) mediated enhanced chemical activity can be entitled as a promising strategy for efficient solar to chemical energy conversion. To tune the selectivity of a desired product in a chemical reaction is of paramount importance yet a great challenge. In this paper, a new strategy to effectively enhance the selectivity of the product formation under visible light irradiation is reported. A series of Ag catalysts deposited on metal oxide support materials (TiO 2 , ZrO 2 , Al 2 O 3 and CeO 2 ) along with their preparative techniques, optimum metal content ratio and effect of different wavelength of light is explored for the chemoselective reduction of p-nitrostyrene to p-aminostyrene under visible light irradiation. The prepared catalysts were characterized by a range of physicochemical techniques including UV–vis, transmission electron microscopy (TEM) and X-ray photoelectron spectroscopy (XPS). The reduction reaction was carried out in ethanolic suspension at room temperature and pressure utilizing ammonia borane (AB) as an in-situ source of H 2 . The reaction results displayed 100% conversion with a maximum chemoselectivity of 81% shown by Ag/TiO 2 under light irradiation conditions. The high chemoselectivity could be attributed to the preferential alignment of polar nitro group on the surface of plasmonic silver under light irradiation conditions.","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atalysis Today","id":"ITEM-1","issue":"December 2018","issued":{"date-parts":[["2020"]]},"page":"620-626","publisher":"Elsevier","title":"Visible-light-driven reduction of nitrostyrene utilizing plasmonic silver nanoparticle catalysts immobilized on oxide supports","type":"article-journal","volume":"355"},"uris":["http://www.mendeley.com/documents/?uuid=62a083b6-00fb-4106-82c8-08d9e171f4a7"]}],"mendeley":{"formattedCitation":"&lt;sup&gt;194&lt;/sup&gt;","plainTextFormattedCitation":"194","previouslyFormattedCitation":"&lt;sup&gt;194&lt;/sup&gt;"},"properties":{"noteIndex":0},"schema":"https://github.com/citation-style-language/schema/raw/master/csl-citation.json"}</w:instrText>
      </w:r>
      <w:r w:rsidR="006E23BF" w:rsidRPr="00212AE4">
        <w:rPr>
          <w:rFonts w:ascii="Arial" w:hAnsi="Arial" w:cs="Arial"/>
        </w:rPr>
        <w:fldChar w:fldCharType="separate"/>
      </w:r>
      <w:r w:rsidR="007473FD" w:rsidRPr="00212AE4">
        <w:rPr>
          <w:rFonts w:ascii="Arial" w:hAnsi="Arial" w:cs="Arial"/>
          <w:noProof/>
          <w:vertAlign w:val="superscript"/>
        </w:rPr>
        <w:t>194</w:t>
      </w:r>
      <w:r w:rsidR="006E23BF" w:rsidRPr="00212AE4">
        <w:rPr>
          <w:rFonts w:ascii="Arial" w:hAnsi="Arial" w:cs="Arial"/>
        </w:rPr>
        <w:fldChar w:fldCharType="end"/>
      </w:r>
      <w:r w:rsidR="006E23BF" w:rsidRPr="00212AE4">
        <w:rPr>
          <w:rFonts w:ascii="Arial" w:hAnsi="Arial" w:cs="Arial"/>
        </w:rPr>
        <w:t xml:space="preserve"> </w:t>
      </w:r>
      <w:r w:rsidR="007C1EE1" w:rsidRPr="00212AE4">
        <w:rPr>
          <w:rFonts w:ascii="Arial" w:hAnsi="Arial" w:cs="Arial"/>
        </w:rPr>
        <w:t>The</w:t>
      </w:r>
      <w:r w:rsidR="00303815" w:rsidRPr="00212AE4">
        <w:rPr>
          <w:rFonts w:ascii="Arial" w:hAnsi="Arial" w:cs="Arial"/>
        </w:rPr>
        <w:t xml:space="preserve"> </w:t>
      </w:r>
      <w:r w:rsidR="007C1EE1" w:rsidRPr="00212AE4">
        <w:rPr>
          <w:rFonts w:ascii="Arial" w:hAnsi="Arial" w:cs="Arial"/>
        </w:rPr>
        <w:t xml:space="preserve">B.E. </w:t>
      </w:r>
      <w:r w:rsidR="00303815" w:rsidRPr="00212AE4">
        <w:rPr>
          <w:rFonts w:ascii="Arial" w:hAnsi="Arial" w:cs="Arial"/>
        </w:rPr>
        <w:t xml:space="preserve">shift </w:t>
      </w:r>
      <w:r w:rsidR="007C1EE1" w:rsidRPr="00212AE4">
        <w:rPr>
          <w:rFonts w:ascii="Arial" w:hAnsi="Arial" w:cs="Arial"/>
        </w:rPr>
        <w:t>was a</w:t>
      </w:r>
      <w:r w:rsidR="00303815" w:rsidRPr="00212AE4">
        <w:rPr>
          <w:rFonts w:ascii="Arial" w:hAnsi="Arial" w:cs="Arial"/>
        </w:rPr>
        <w:t>ssigned</w:t>
      </w:r>
      <w:r w:rsidR="007C1EE1" w:rsidRPr="00212AE4">
        <w:rPr>
          <w:rFonts w:ascii="Arial" w:hAnsi="Arial" w:cs="Arial"/>
        </w:rPr>
        <w:t xml:space="preserve"> to the difference in the electronegative values</w:t>
      </w:r>
      <w:r w:rsidR="005D478A" w:rsidRPr="00212AE4">
        <w:rPr>
          <w:rFonts w:ascii="Arial" w:hAnsi="Arial" w:cs="Arial"/>
        </w:rPr>
        <w:t xml:space="preserve"> between Ag and the metal present in the oxide.</w:t>
      </w:r>
      <w:r w:rsidR="004308A0" w:rsidRPr="00212AE4">
        <w:rPr>
          <w:rFonts w:ascii="Arial" w:hAnsi="Arial" w:cs="Arial"/>
        </w:rPr>
        <w:t xml:space="preserve"> The least electronegative Ce (1.12) displayed the lowest B.E. value of Ag and can keep Ag in </w:t>
      </w:r>
      <w:r w:rsidR="00193B8D" w:rsidRPr="00212AE4">
        <w:rPr>
          <w:rFonts w:ascii="Arial" w:hAnsi="Arial" w:cs="Arial"/>
        </w:rPr>
        <w:t xml:space="preserve">the </w:t>
      </w:r>
      <w:r w:rsidR="004308A0" w:rsidRPr="00212AE4">
        <w:rPr>
          <w:rFonts w:ascii="Arial" w:hAnsi="Arial" w:cs="Arial"/>
        </w:rPr>
        <w:t>most reduced state.</w:t>
      </w:r>
      <w:r w:rsidR="00377636" w:rsidRPr="00212AE4">
        <w:rPr>
          <w:rFonts w:ascii="Arial" w:hAnsi="Arial" w:cs="Arial"/>
        </w:rPr>
        <w:t xml:space="preserve"> </w:t>
      </w:r>
      <w:r w:rsidR="006B4DDF" w:rsidRPr="00212AE4">
        <w:rPr>
          <w:rFonts w:ascii="Arial" w:hAnsi="Arial" w:cs="Arial"/>
        </w:rPr>
        <w:t>The case study of Au NPs</w:t>
      </w:r>
      <w:r w:rsidR="00CA5FA3" w:rsidRPr="00212AE4">
        <w:rPr>
          <w:rFonts w:ascii="Arial" w:hAnsi="Arial" w:cs="Arial"/>
        </w:rPr>
        <w:t xml:space="preserve"> </w:t>
      </w:r>
      <w:r w:rsidR="00E53BCA" w:rsidRPr="00212AE4">
        <w:rPr>
          <w:rFonts w:ascii="Arial" w:hAnsi="Arial" w:cs="Arial"/>
        </w:rPr>
        <w:t xml:space="preserve">in </w:t>
      </w:r>
      <w:r w:rsidR="006B4DDF" w:rsidRPr="00212AE4">
        <w:rPr>
          <w:rFonts w:ascii="Arial" w:hAnsi="Arial" w:cs="Arial"/>
        </w:rPr>
        <w:t xml:space="preserve">XPS is also well reported. When Au NPs were </w:t>
      </w:r>
      <w:r w:rsidR="00E7085E" w:rsidRPr="00212AE4">
        <w:rPr>
          <w:rFonts w:ascii="Arial" w:hAnsi="Arial" w:cs="Arial"/>
        </w:rPr>
        <w:t>immobilized</w:t>
      </w:r>
      <w:r w:rsidR="006B4DDF" w:rsidRPr="00212AE4">
        <w:rPr>
          <w:rFonts w:ascii="Arial" w:hAnsi="Arial" w:cs="Arial"/>
        </w:rPr>
        <w:t xml:space="preserve"> on </w:t>
      </w:r>
      <w:r w:rsidR="00E7085E" w:rsidRPr="00212AE4">
        <w:rPr>
          <w:rFonts w:ascii="Arial" w:hAnsi="Arial" w:cs="Arial"/>
        </w:rPr>
        <w:t>shape-</w:t>
      </w:r>
      <w:r w:rsidR="001B311A" w:rsidRPr="00212AE4">
        <w:rPr>
          <w:rFonts w:ascii="Arial" w:hAnsi="Arial" w:cs="Arial"/>
        </w:rPr>
        <w:t>controlled TiO</w:t>
      </w:r>
      <w:r w:rsidR="001B311A" w:rsidRPr="00212AE4">
        <w:rPr>
          <w:rFonts w:ascii="Arial" w:hAnsi="Arial" w:cs="Arial"/>
          <w:vertAlign w:val="subscript"/>
        </w:rPr>
        <w:t>2</w:t>
      </w:r>
      <w:r w:rsidR="005101AB" w:rsidRPr="00212AE4">
        <w:rPr>
          <w:rFonts w:ascii="Arial" w:hAnsi="Arial" w:cs="Arial"/>
        </w:rPr>
        <w:t>, the core 4f splits into doublet</w:t>
      </w:r>
      <w:r w:rsidR="00E96B79" w:rsidRPr="00212AE4">
        <w:rPr>
          <w:rFonts w:ascii="Arial" w:hAnsi="Arial" w:cs="Arial"/>
        </w:rPr>
        <w:t xml:space="preserve"> peaks, </w:t>
      </w:r>
      <w:r w:rsidR="005101AB" w:rsidRPr="00212AE4">
        <w:rPr>
          <w:rFonts w:ascii="Arial" w:hAnsi="Arial" w:cs="Arial"/>
        </w:rPr>
        <w:t>4f</w:t>
      </w:r>
      <w:r w:rsidR="005101AB" w:rsidRPr="00212AE4">
        <w:rPr>
          <w:rFonts w:ascii="Arial" w:hAnsi="Arial" w:cs="Arial"/>
          <w:vertAlign w:val="subscript"/>
        </w:rPr>
        <w:t>5/2</w:t>
      </w:r>
      <w:r w:rsidR="005101AB" w:rsidRPr="00212AE4">
        <w:rPr>
          <w:rFonts w:ascii="Arial" w:hAnsi="Arial" w:cs="Arial"/>
        </w:rPr>
        <w:t xml:space="preserve"> and 4f</w:t>
      </w:r>
      <w:r w:rsidR="005101AB" w:rsidRPr="00212AE4">
        <w:rPr>
          <w:rFonts w:ascii="Arial" w:hAnsi="Arial" w:cs="Arial"/>
          <w:vertAlign w:val="subscript"/>
        </w:rPr>
        <w:t>7/2</w:t>
      </w:r>
      <w:r w:rsidR="00A82200" w:rsidRPr="00212AE4">
        <w:rPr>
          <w:rFonts w:ascii="Arial" w:hAnsi="Arial" w:cs="Arial"/>
        </w:rPr>
        <w:t xml:space="preserve">, </w:t>
      </w:r>
      <w:r w:rsidR="00B92BDE" w:rsidRPr="00212AE4">
        <w:rPr>
          <w:rFonts w:ascii="Arial" w:hAnsi="Arial" w:cs="Arial"/>
        </w:rPr>
        <w:t>indicating the</w:t>
      </w:r>
      <w:r w:rsidR="002B3B44" w:rsidRPr="00212AE4">
        <w:rPr>
          <w:rFonts w:ascii="Arial" w:hAnsi="Arial" w:cs="Arial"/>
        </w:rPr>
        <w:t xml:space="preserve"> zero oxidation state of</w:t>
      </w:r>
      <w:r w:rsidR="00B92BDE" w:rsidRPr="00212AE4">
        <w:rPr>
          <w:rFonts w:ascii="Arial" w:hAnsi="Arial" w:cs="Arial"/>
        </w:rPr>
        <w:t xml:space="preserve"> Au nanostructures.</w:t>
      </w:r>
      <w:r w:rsidR="00E53BCA" w:rsidRPr="00212AE4">
        <w:rPr>
          <w:rFonts w:ascii="Arial" w:hAnsi="Arial" w:cs="Arial"/>
        </w:rPr>
        <w:fldChar w:fldCharType="begin" w:fldLock="1"/>
      </w:r>
      <w:r w:rsidR="009D68A3" w:rsidRPr="00212AE4">
        <w:rPr>
          <w:rFonts w:ascii="Arial" w:hAnsi="Arial" w:cs="Arial"/>
        </w:rPr>
        <w:instrText>ADDIN CSL_CITATION {"citationItems":[{"id":"ITEM-1","itemData":{"DOI":"10.1016/j.cattod.2019.10.014","ISSN":"09205861","abstract":"In the present research study, we report the synthesis of nano-sized gold (Au) particles immobilized on TiO2 support material. The morphologies of TiO2 support material was tailored and tuned to be rod, tube and microporous materials. The effect of plasmonic gold nanoparticles (NPs) deposited on different morphologies of TiO2 was studied. The prepared catalysts were characterized by various characterization techniques in order to have a detailed insight on the textural properties, morphology and electronic state of the material via UV–vis spectroscopy, N2 physisorption analysis, Transmission electron microscopy (TEM) and X-ray photoelectron spectroscopy (XPS). We tested the controlled oxidation of benzyl alcohol to benzaldehyde using molecular oxygen at 373 K under atmospheric pressure. The results obtained from the thermal reaction conditions were compared with those performed under visible light irradiation (λ &gt; 420 nm) at 373 K. Among all, Au/TiO2 nanorod catalyst displayed the superior performance of 33% yield in the absence of light and 55% yield of benzaldehyde with an external quantum efficiency of 3.4% under visible light irradiation (λ ≥ 420 nm) at 373 K for 4 h. The enhanced catalytic performances were attributed to the Au-LSPR phenomenon and a plausible reaction pathway has been discussed involving the generation of hot electrons during the course of reaction.","author":[{"dropping-particle":"","family":"Verma","given":"Priyanka","non-dropping-particle":"","parse-names":false,"suffix":""},{"dropping-particle":"","family":"Mori","given":"Kohsuke","non-dropping-particle":"","parse-names":false,"suffix":""},{"dropping-particle":"","family":"Kuwahara","given":"Yasutaka","non-dropping-particle":"","parse-names":false,"suffix":""},{"dropping-particle":"","family":"Cho","given":"Sung June","non-dropping-particle":"","parse-names":false,"suffix":""},{"dropping-particle":"","family":"Yamashita","given":"Hiromi","non-dropping-particle":"","parse-names":false,"suffix":""}],"container-title":"Catalysis Today","id":"ITEM-1","issue":"June 2019","issued":{"date-parts":[["2020"]]},"page":"255-261","publisher":"Elsevier","title":"Synthesis of plasmonic gold nanoparticles supported on morphology-controlled TiO2 for aerobic alcohol oxidation","type":"article-journal","volume":"352"},"uris":["http://www.mendeley.com/documents/?uuid=307636da-a148-4e59-996d-a77b97c75808"]}],"mendeley":{"formattedCitation":"&lt;sup&gt;186&lt;/sup&gt;","plainTextFormattedCitation":"186","previouslyFormattedCitation":"&lt;sup&gt;186&lt;/sup&gt;"},"properties":{"noteIndex":0},"schema":"https://github.com/citation-style-language/schema/raw/master/csl-citation.json"}</w:instrText>
      </w:r>
      <w:r w:rsidR="00E53BCA" w:rsidRPr="00212AE4">
        <w:rPr>
          <w:rFonts w:ascii="Arial" w:hAnsi="Arial" w:cs="Arial"/>
        </w:rPr>
        <w:fldChar w:fldCharType="separate"/>
      </w:r>
      <w:r w:rsidR="007473FD" w:rsidRPr="00212AE4">
        <w:rPr>
          <w:rFonts w:ascii="Arial" w:hAnsi="Arial" w:cs="Arial"/>
          <w:noProof/>
          <w:vertAlign w:val="superscript"/>
        </w:rPr>
        <w:t>186</w:t>
      </w:r>
      <w:r w:rsidR="00E53BCA" w:rsidRPr="00212AE4">
        <w:rPr>
          <w:rFonts w:ascii="Arial" w:hAnsi="Arial" w:cs="Arial"/>
        </w:rPr>
        <w:fldChar w:fldCharType="end"/>
      </w:r>
      <w:r w:rsidR="00282EEC" w:rsidRPr="00212AE4">
        <w:rPr>
          <w:rFonts w:ascii="Arial" w:hAnsi="Arial" w:cs="Arial"/>
        </w:rPr>
        <w:t xml:space="preserve"> The peak intensity was also varied upon changing the morphology of TiO</w:t>
      </w:r>
      <w:r w:rsidR="00282EEC" w:rsidRPr="00212AE4">
        <w:rPr>
          <w:rFonts w:ascii="Arial" w:hAnsi="Arial" w:cs="Arial"/>
          <w:vertAlign w:val="subscript"/>
        </w:rPr>
        <w:t>2</w:t>
      </w:r>
      <w:r w:rsidR="00282EEC" w:rsidRPr="00212AE4">
        <w:rPr>
          <w:rFonts w:ascii="Arial" w:hAnsi="Arial" w:cs="Arial"/>
        </w:rPr>
        <w:t xml:space="preserve"> from nanotube to nanorod and microporous </w:t>
      </w:r>
      <w:r w:rsidR="002316D9" w:rsidRPr="00212AE4">
        <w:rPr>
          <w:rFonts w:ascii="Arial" w:hAnsi="Arial" w:cs="Arial"/>
        </w:rPr>
        <w:t>structures</w:t>
      </w:r>
      <w:r w:rsidR="00282EEC" w:rsidRPr="00212AE4">
        <w:rPr>
          <w:rFonts w:ascii="Arial" w:hAnsi="Arial" w:cs="Arial"/>
        </w:rPr>
        <w:t>.</w:t>
      </w:r>
      <w:r w:rsidR="00742634" w:rsidRPr="00212AE4">
        <w:rPr>
          <w:rFonts w:ascii="Arial" w:hAnsi="Arial" w:cs="Arial"/>
        </w:rPr>
        <w:t xml:space="preserve"> The most intense peak was shown by Au/TiO</w:t>
      </w:r>
      <w:r w:rsidR="00742634" w:rsidRPr="00212AE4">
        <w:rPr>
          <w:rFonts w:ascii="Arial" w:hAnsi="Arial" w:cs="Arial"/>
          <w:vertAlign w:val="subscript"/>
        </w:rPr>
        <w:t>2</w:t>
      </w:r>
      <w:r w:rsidR="00742634" w:rsidRPr="00212AE4">
        <w:rPr>
          <w:rFonts w:ascii="Arial" w:hAnsi="Arial" w:cs="Arial"/>
        </w:rPr>
        <w:t xml:space="preserve"> nanorod at 86.7 and 83.0 eV</w:t>
      </w:r>
      <w:r w:rsidR="00BB51EF" w:rsidRPr="00212AE4">
        <w:rPr>
          <w:rFonts w:ascii="Arial" w:hAnsi="Arial" w:cs="Arial"/>
        </w:rPr>
        <w:t xml:space="preserve"> followed by Au/TiO</w:t>
      </w:r>
      <w:r w:rsidR="00BB51EF" w:rsidRPr="00212AE4">
        <w:rPr>
          <w:rFonts w:ascii="Arial" w:hAnsi="Arial" w:cs="Arial"/>
          <w:vertAlign w:val="subscript"/>
        </w:rPr>
        <w:t>2</w:t>
      </w:r>
      <w:r w:rsidR="00BB51EF" w:rsidRPr="00212AE4">
        <w:rPr>
          <w:rFonts w:ascii="Arial" w:hAnsi="Arial" w:cs="Arial"/>
        </w:rPr>
        <w:t xml:space="preserve"> nanotube and microporous catalyst</w:t>
      </w:r>
      <w:r w:rsidR="00C36D2C" w:rsidRPr="00212AE4">
        <w:rPr>
          <w:rFonts w:ascii="Arial" w:hAnsi="Arial" w:cs="Arial"/>
        </w:rPr>
        <w:t xml:space="preserve"> at B.E. of (86.6, 82.9) and (86.8, 83.1), respectively.</w:t>
      </w:r>
      <w:r w:rsidR="00F6543D" w:rsidRPr="00212AE4">
        <w:rPr>
          <w:rFonts w:ascii="Arial" w:hAnsi="Arial" w:cs="Arial"/>
        </w:rPr>
        <w:t xml:space="preserve"> The </w:t>
      </w:r>
      <w:r w:rsidR="007119E9" w:rsidRPr="00212AE4">
        <w:rPr>
          <w:rFonts w:ascii="Arial" w:hAnsi="Arial" w:cs="Arial"/>
        </w:rPr>
        <w:t xml:space="preserve">low intensity and </w:t>
      </w:r>
      <w:r w:rsidR="00F6543D" w:rsidRPr="00212AE4">
        <w:rPr>
          <w:rFonts w:ascii="Arial" w:hAnsi="Arial" w:cs="Arial"/>
        </w:rPr>
        <w:t xml:space="preserve">shift in the B.E. values implied the </w:t>
      </w:r>
      <w:r w:rsidR="007119E9" w:rsidRPr="00212AE4">
        <w:rPr>
          <w:rFonts w:ascii="Arial" w:hAnsi="Arial" w:cs="Arial"/>
        </w:rPr>
        <w:t>poor distribution and presence o</w:t>
      </w:r>
      <w:r w:rsidR="00F6543D" w:rsidRPr="00212AE4">
        <w:rPr>
          <w:rFonts w:ascii="Arial" w:hAnsi="Arial" w:cs="Arial"/>
        </w:rPr>
        <w:t>f Au in most oxidized state in microporous</w:t>
      </w:r>
      <w:r w:rsidR="00A537C5" w:rsidRPr="00212AE4">
        <w:rPr>
          <w:rFonts w:ascii="Arial" w:hAnsi="Arial" w:cs="Arial"/>
        </w:rPr>
        <w:t xml:space="preserve"> </w:t>
      </w:r>
      <w:r w:rsidR="00F6543D" w:rsidRPr="00212AE4">
        <w:rPr>
          <w:rFonts w:ascii="Arial" w:hAnsi="Arial" w:cs="Arial"/>
        </w:rPr>
        <w:t>support.</w:t>
      </w:r>
    </w:p>
    <w:p w14:paraId="39AE10E2" w14:textId="6389B287" w:rsidR="003E19A2" w:rsidRPr="00212AE4" w:rsidRDefault="00BE2914" w:rsidP="00945FC6">
      <w:pPr>
        <w:spacing w:after="0" w:line="360" w:lineRule="auto"/>
        <w:ind w:firstLine="720"/>
        <w:jc w:val="both"/>
        <w:rPr>
          <w:rFonts w:ascii="Arial" w:hAnsi="Arial" w:cs="Arial"/>
        </w:rPr>
      </w:pPr>
      <w:r w:rsidRPr="00212AE4">
        <w:rPr>
          <w:rFonts w:ascii="Arial" w:hAnsi="Arial" w:cs="Arial" w:hint="eastAsia"/>
        </w:rPr>
        <w:t>X</w:t>
      </w:r>
      <w:r w:rsidRPr="00212AE4">
        <w:rPr>
          <w:rFonts w:ascii="Arial" w:hAnsi="Arial" w:cs="Arial"/>
        </w:rPr>
        <w:t>PS</w:t>
      </w:r>
      <w:r w:rsidR="00745127" w:rsidRPr="00212AE4">
        <w:rPr>
          <w:rFonts w:ascii="Arial" w:hAnsi="Arial" w:cs="Arial"/>
        </w:rPr>
        <w:t xml:space="preserve"> has also been used</w:t>
      </w:r>
      <w:r w:rsidRPr="00212AE4">
        <w:rPr>
          <w:rFonts w:ascii="Arial" w:hAnsi="Arial" w:cs="Arial"/>
        </w:rPr>
        <w:t xml:space="preserve"> to study the </w:t>
      </w:r>
      <w:r w:rsidR="00807D48" w:rsidRPr="00212AE4">
        <w:rPr>
          <w:rFonts w:ascii="Arial" w:hAnsi="Arial" w:cs="Arial"/>
        </w:rPr>
        <w:t xml:space="preserve">heterojunction interaction </w:t>
      </w:r>
      <w:r w:rsidR="00D6348C" w:rsidRPr="00212AE4">
        <w:rPr>
          <w:rFonts w:ascii="Arial" w:hAnsi="Arial" w:cs="Arial"/>
        </w:rPr>
        <w:t>in</w:t>
      </w:r>
      <w:r w:rsidR="00807D48" w:rsidRPr="00212AE4">
        <w:rPr>
          <w:rFonts w:ascii="Arial" w:hAnsi="Arial" w:cs="Arial"/>
        </w:rPr>
        <w:t xml:space="preserve"> the bimetallic PdAu</w:t>
      </w:r>
      <w:r w:rsidR="00361A2F" w:rsidRPr="00212AE4">
        <w:rPr>
          <w:rFonts w:ascii="Arial" w:hAnsi="Arial" w:cs="Arial"/>
        </w:rPr>
        <w:t xml:space="preserve"> and PdAg NPs</w:t>
      </w:r>
      <w:r w:rsidR="00A652AD" w:rsidRPr="00212AE4">
        <w:rPr>
          <w:rFonts w:ascii="Arial" w:hAnsi="Arial" w:cs="Arial"/>
        </w:rPr>
        <w:t xml:space="preserve"> </w:t>
      </w:r>
      <w:r w:rsidR="00726154" w:rsidRPr="00212AE4">
        <w:rPr>
          <w:rFonts w:ascii="Arial" w:hAnsi="Arial" w:cs="Arial"/>
        </w:rPr>
        <w:t>supported on mesoporous SBA-15 silica</w:t>
      </w:r>
      <w:r w:rsidR="00DE3A5A" w:rsidRPr="00212AE4">
        <w:rPr>
          <w:rFonts w:ascii="Arial" w:hAnsi="Arial" w:cs="Arial"/>
        </w:rPr>
        <w:t xml:space="preserve"> </w:t>
      </w:r>
      <w:r w:rsidR="00A652AD" w:rsidRPr="00212AE4">
        <w:rPr>
          <w:rFonts w:ascii="Arial" w:hAnsi="Arial" w:cs="Arial"/>
        </w:rPr>
        <w:t xml:space="preserve">as shown in </w:t>
      </w:r>
      <w:r w:rsidR="00A652AD" w:rsidRPr="00212AE4">
        <w:rPr>
          <w:rFonts w:ascii="Arial" w:hAnsi="Arial" w:cs="Arial"/>
          <w:b/>
          <w:bCs/>
        </w:rPr>
        <w:t xml:space="preserve">Figure </w:t>
      </w:r>
      <w:r w:rsidR="00071F75" w:rsidRPr="00212AE4">
        <w:rPr>
          <w:rFonts w:ascii="Arial" w:hAnsi="Arial" w:cs="Arial"/>
          <w:b/>
          <w:bCs/>
        </w:rPr>
        <w:t>5</w:t>
      </w:r>
      <w:r w:rsidR="00A652AD" w:rsidRPr="00212AE4">
        <w:rPr>
          <w:rFonts w:ascii="Arial" w:hAnsi="Arial" w:cs="Arial"/>
        </w:rPr>
        <w:t>.</w:t>
      </w:r>
      <w:r w:rsidR="00C3702C" w:rsidRPr="00212AE4">
        <w:rPr>
          <w:rFonts w:ascii="Arial" w:hAnsi="Arial" w:cs="Arial"/>
        </w:rPr>
        <w:fldChar w:fldCharType="begin" w:fldLock="1"/>
      </w:r>
      <w:r w:rsidR="009D68A3" w:rsidRPr="00212AE4">
        <w:rPr>
          <w:rFonts w:ascii="Arial" w:hAnsi="Arial" w:cs="Arial"/>
        </w:rPr>
        <w:instrText>ADDIN CSL_CITATION {"citationItems":[{"id":"ITEM-1","itemData":{"DOI":"10.1039/c6ta01664b","ISSN":"20507496","abstract":"A systematic comparison of plasmonic properties and catalytic performances has been performed with Pd deposited bimetallic nanostructures of plasmonic Ag and Au. Mesoporous silica (SBA-15) supported Ag and Au nanoparticles (NPs) were synthesized using a microwave assisted alcohol reduction system. 1-Hexanol and ethylene glycol were employed as reducing agents for Ag and Au precursors, respectively, depending on their reduction ability to obtain metallic NPs. Further decoration with Pd NPs was achieved via localized surface plasmon resonance (LSPR)-assisted deposition under visible light irradiation. The formation of bimetallic NPs was confirmed by various characterization techniques, such as UV-vis spectroscopy, EXAFS, TEM, EDX and XPS. The obtained Pd/Au and Pd/Ag NPs exhibited specific photocatalytic activity in the Suzuki coupling reaction and hydrogen production from ammonia borane (AB), respectively. Moreover, we have explored the possible tunability of the plasmonic catalysts owing to change in the surrounding environment and electron injec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A","id":"ITEM-1","issue":"26","issued":{"date-parts":[["2016"]]},"page":"10142-10150","publisher":"Royal Society of Chemistry","title":"Pd/Ag and Pd/Au bimetallic nanocatalysts on mesoporous silica for plasmon-mediated enhanced catalytic activity under visible light irradiation","type":"article-journal","volume":"4"},"uris":["http://www.mendeley.com/documents/?uuid=e6b845f2-c717-4344-9d6b-dd3fe18f3952"]}],"mendeley":{"formattedCitation":"&lt;sup&gt;180&lt;/sup&gt;","plainTextFormattedCitation":"180","previouslyFormattedCitation":"&lt;sup&gt;180&lt;/sup&gt;"},"properties":{"noteIndex":0},"schema":"https://github.com/citation-style-language/schema/raw/master/csl-citation.json"}</w:instrText>
      </w:r>
      <w:r w:rsidR="00C3702C" w:rsidRPr="00212AE4">
        <w:rPr>
          <w:rFonts w:ascii="Arial" w:hAnsi="Arial" w:cs="Arial"/>
        </w:rPr>
        <w:fldChar w:fldCharType="separate"/>
      </w:r>
      <w:r w:rsidR="007473FD" w:rsidRPr="00212AE4">
        <w:rPr>
          <w:rFonts w:ascii="Arial" w:hAnsi="Arial" w:cs="Arial"/>
          <w:noProof/>
          <w:vertAlign w:val="superscript"/>
        </w:rPr>
        <w:t>180</w:t>
      </w:r>
      <w:r w:rsidR="00C3702C" w:rsidRPr="00212AE4">
        <w:rPr>
          <w:rFonts w:ascii="Arial" w:hAnsi="Arial" w:cs="Arial"/>
        </w:rPr>
        <w:fldChar w:fldCharType="end"/>
      </w:r>
      <w:r w:rsidR="00C85FED" w:rsidRPr="00212AE4">
        <w:rPr>
          <w:rFonts w:ascii="Arial" w:hAnsi="Arial" w:cs="Arial"/>
        </w:rPr>
        <w:t xml:space="preserve"> At first, the metallic nature was confirmed by the presence of doublet peak</w:t>
      </w:r>
      <w:r w:rsidR="00782474" w:rsidRPr="00212AE4">
        <w:rPr>
          <w:rFonts w:ascii="Arial" w:hAnsi="Arial" w:cs="Arial"/>
        </w:rPr>
        <w:t xml:space="preserve">s </w:t>
      </w:r>
      <w:r w:rsidR="0034155B" w:rsidRPr="00212AE4">
        <w:rPr>
          <w:rFonts w:ascii="Arial" w:hAnsi="Arial" w:cs="Arial"/>
        </w:rPr>
        <w:t>in Au, Ag and Pd XPS spectra (</w:t>
      </w:r>
      <w:r w:rsidR="00782474" w:rsidRPr="00212AE4">
        <w:rPr>
          <w:rFonts w:ascii="Arial" w:hAnsi="Arial" w:cs="Arial"/>
        </w:rPr>
        <w:t>4f</w:t>
      </w:r>
      <w:r w:rsidR="00782474" w:rsidRPr="00212AE4">
        <w:rPr>
          <w:rFonts w:ascii="Arial" w:hAnsi="Arial" w:cs="Arial"/>
          <w:vertAlign w:val="subscript"/>
        </w:rPr>
        <w:t>5/2</w:t>
      </w:r>
      <w:r w:rsidR="00782474" w:rsidRPr="00212AE4">
        <w:rPr>
          <w:rFonts w:ascii="Arial" w:hAnsi="Arial" w:cs="Arial"/>
        </w:rPr>
        <w:t>, 4f</w:t>
      </w:r>
      <w:r w:rsidR="00782474" w:rsidRPr="00212AE4">
        <w:rPr>
          <w:rFonts w:ascii="Arial" w:hAnsi="Arial" w:cs="Arial"/>
          <w:vertAlign w:val="subscript"/>
        </w:rPr>
        <w:t>7/2</w:t>
      </w:r>
      <w:r w:rsidR="003017D6" w:rsidRPr="00212AE4">
        <w:rPr>
          <w:rFonts w:ascii="Arial" w:hAnsi="Arial" w:cs="Arial"/>
          <w:vertAlign w:val="subscript"/>
        </w:rPr>
        <w:t xml:space="preserve"> </w:t>
      </w:r>
      <w:r w:rsidR="0034155B" w:rsidRPr="00212AE4">
        <w:rPr>
          <w:rFonts w:ascii="Arial" w:hAnsi="Arial" w:cs="Arial"/>
        </w:rPr>
        <w:t xml:space="preserve">- </w:t>
      </w:r>
      <w:r w:rsidR="00782474" w:rsidRPr="00212AE4">
        <w:rPr>
          <w:rFonts w:ascii="Arial" w:hAnsi="Arial" w:cs="Arial"/>
        </w:rPr>
        <w:t>Au and 3d</w:t>
      </w:r>
      <w:r w:rsidR="00782474" w:rsidRPr="00212AE4">
        <w:rPr>
          <w:rFonts w:ascii="Arial" w:hAnsi="Arial" w:cs="Arial"/>
          <w:vertAlign w:val="subscript"/>
        </w:rPr>
        <w:t>3/2</w:t>
      </w:r>
      <w:r w:rsidR="00782474" w:rsidRPr="00212AE4">
        <w:rPr>
          <w:rFonts w:ascii="Arial" w:hAnsi="Arial" w:cs="Arial"/>
        </w:rPr>
        <w:t>, 3d</w:t>
      </w:r>
      <w:r w:rsidR="00782474" w:rsidRPr="00212AE4">
        <w:rPr>
          <w:rFonts w:ascii="Arial" w:hAnsi="Arial" w:cs="Arial"/>
          <w:vertAlign w:val="subscript"/>
        </w:rPr>
        <w:t>5/2</w:t>
      </w:r>
      <w:r w:rsidR="00782474" w:rsidRPr="00212AE4">
        <w:rPr>
          <w:rFonts w:ascii="Arial" w:hAnsi="Arial" w:cs="Arial"/>
        </w:rPr>
        <w:t xml:space="preserve"> </w:t>
      </w:r>
      <w:r w:rsidR="0034155B" w:rsidRPr="00212AE4">
        <w:rPr>
          <w:rFonts w:ascii="Arial" w:hAnsi="Arial" w:cs="Arial"/>
        </w:rPr>
        <w:t>-</w:t>
      </w:r>
      <w:r w:rsidR="00280185" w:rsidRPr="00212AE4">
        <w:rPr>
          <w:rFonts w:ascii="Arial" w:hAnsi="Arial" w:cs="Arial"/>
        </w:rPr>
        <w:t xml:space="preserve"> </w:t>
      </w:r>
      <w:r w:rsidR="00782474" w:rsidRPr="00212AE4">
        <w:rPr>
          <w:rFonts w:ascii="Arial" w:hAnsi="Arial" w:cs="Arial"/>
        </w:rPr>
        <w:t>Ag and Pd</w:t>
      </w:r>
      <w:r w:rsidR="0034155B" w:rsidRPr="00212AE4">
        <w:rPr>
          <w:rFonts w:ascii="Arial" w:hAnsi="Arial" w:cs="Arial"/>
        </w:rPr>
        <w:t>)</w:t>
      </w:r>
      <w:r w:rsidR="00782474" w:rsidRPr="00212AE4">
        <w:rPr>
          <w:rFonts w:ascii="Arial" w:hAnsi="Arial" w:cs="Arial"/>
        </w:rPr>
        <w:t>.</w:t>
      </w:r>
      <w:r w:rsidR="006E0101" w:rsidRPr="00212AE4">
        <w:rPr>
          <w:rFonts w:ascii="Arial" w:hAnsi="Arial" w:cs="Arial"/>
        </w:rPr>
        <w:t xml:space="preserve"> </w:t>
      </w:r>
      <w:r w:rsidR="00A7270A" w:rsidRPr="00212AE4">
        <w:rPr>
          <w:rFonts w:ascii="Arial" w:hAnsi="Arial" w:cs="Arial"/>
        </w:rPr>
        <w:t>Based on t</w:t>
      </w:r>
      <w:r w:rsidR="006E0101" w:rsidRPr="00212AE4">
        <w:rPr>
          <w:rFonts w:ascii="Arial" w:hAnsi="Arial" w:cs="Arial"/>
        </w:rPr>
        <w:t xml:space="preserve">he </w:t>
      </w:r>
      <w:r w:rsidR="002F394C" w:rsidRPr="00212AE4">
        <w:rPr>
          <w:rFonts w:ascii="Arial" w:hAnsi="Arial" w:cs="Arial"/>
        </w:rPr>
        <w:t xml:space="preserve">difference in the </w:t>
      </w:r>
      <w:r w:rsidR="006E0101" w:rsidRPr="00212AE4">
        <w:rPr>
          <w:rFonts w:ascii="Arial" w:hAnsi="Arial" w:cs="Arial"/>
        </w:rPr>
        <w:t>electronegativity values of the three elements</w:t>
      </w:r>
      <w:r w:rsidR="005C5518" w:rsidRPr="00212AE4">
        <w:rPr>
          <w:rFonts w:ascii="Arial" w:hAnsi="Arial" w:cs="Arial"/>
        </w:rPr>
        <w:t xml:space="preserve">, </w:t>
      </w:r>
      <w:r w:rsidR="006E0101" w:rsidRPr="00212AE4">
        <w:rPr>
          <w:rFonts w:ascii="Arial" w:hAnsi="Arial" w:cs="Arial"/>
        </w:rPr>
        <w:t>Ag (1.93), Au (2.54) and Pd (2.20)</w:t>
      </w:r>
      <w:r w:rsidR="005C5518" w:rsidRPr="00212AE4">
        <w:rPr>
          <w:rFonts w:ascii="Arial" w:hAnsi="Arial" w:cs="Arial"/>
        </w:rPr>
        <w:t>, the net charge transfer occurs from Ag to Pd and from Pd to Au.</w:t>
      </w:r>
      <w:r w:rsidR="00BA445D" w:rsidRPr="00212AE4">
        <w:rPr>
          <w:rFonts w:ascii="Arial" w:hAnsi="Arial" w:cs="Arial"/>
        </w:rPr>
        <w:t xml:space="preserve"> This was affirmed by the obtained</w:t>
      </w:r>
      <w:r w:rsidR="001477CA" w:rsidRPr="00212AE4">
        <w:rPr>
          <w:rFonts w:ascii="Arial" w:hAnsi="Arial" w:cs="Arial"/>
        </w:rPr>
        <w:t xml:space="preserve"> </w:t>
      </w:r>
      <w:r w:rsidR="00BA445D" w:rsidRPr="00212AE4">
        <w:rPr>
          <w:rFonts w:ascii="Arial" w:hAnsi="Arial" w:cs="Arial"/>
        </w:rPr>
        <w:t xml:space="preserve">B.E. </w:t>
      </w:r>
      <w:r w:rsidR="001477CA" w:rsidRPr="00212AE4">
        <w:rPr>
          <w:rFonts w:ascii="Arial" w:hAnsi="Arial" w:cs="Arial"/>
        </w:rPr>
        <w:t xml:space="preserve">shift </w:t>
      </w:r>
      <w:r w:rsidR="00BA445D" w:rsidRPr="00212AE4">
        <w:rPr>
          <w:rFonts w:ascii="Arial" w:hAnsi="Arial" w:cs="Arial"/>
        </w:rPr>
        <w:t xml:space="preserve">of Ag 3d </w:t>
      </w:r>
      <w:r w:rsidR="001477CA" w:rsidRPr="00212AE4">
        <w:rPr>
          <w:rFonts w:ascii="Arial" w:hAnsi="Arial" w:cs="Arial"/>
        </w:rPr>
        <w:t xml:space="preserve">towards higher values and for </w:t>
      </w:r>
      <w:r w:rsidR="00BA445D" w:rsidRPr="00212AE4">
        <w:rPr>
          <w:rFonts w:ascii="Arial" w:hAnsi="Arial" w:cs="Arial"/>
        </w:rPr>
        <w:t>Au 4f towards</w:t>
      </w:r>
      <w:r w:rsidR="001477CA" w:rsidRPr="00212AE4">
        <w:rPr>
          <w:rFonts w:ascii="Arial" w:hAnsi="Arial" w:cs="Arial"/>
        </w:rPr>
        <w:t xml:space="preserve"> </w:t>
      </w:r>
      <w:r w:rsidR="00BA445D" w:rsidRPr="00212AE4">
        <w:rPr>
          <w:rFonts w:ascii="Arial" w:hAnsi="Arial" w:cs="Arial"/>
        </w:rPr>
        <w:t xml:space="preserve">lower values. </w:t>
      </w:r>
      <w:r w:rsidR="001304D2" w:rsidRPr="00212AE4">
        <w:rPr>
          <w:rFonts w:ascii="Arial" w:hAnsi="Arial" w:cs="Arial"/>
        </w:rPr>
        <w:t xml:space="preserve">Similarly, the local environment around Ag NPs in Ag/Ti-SBA-15 was investigated to study the effect </w:t>
      </w:r>
      <w:r w:rsidR="00795F2A" w:rsidRPr="00212AE4">
        <w:rPr>
          <w:rFonts w:ascii="Arial" w:hAnsi="Arial" w:cs="Arial"/>
        </w:rPr>
        <w:t>of introducing single site Ti</w:t>
      </w:r>
      <w:r w:rsidR="008749DB" w:rsidRPr="00212AE4">
        <w:rPr>
          <w:rFonts w:ascii="Arial" w:hAnsi="Arial" w:cs="Arial"/>
        </w:rPr>
        <w:t>-oxide</w:t>
      </w:r>
      <w:r w:rsidR="00795F2A" w:rsidRPr="00212AE4">
        <w:rPr>
          <w:rFonts w:ascii="Arial" w:hAnsi="Arial" w:cs="Arial"/>
        </w:rPr>
        <w:t xml:space="preserve"> species</w:t>
      </w:r>
      <w:r w:rsidR="008749DB" w:rsidRPr="00212AE4">
        <w:rPr>
          <w:rFonts w:ascii="Arial" w:hAnsi="Arial" w:cs="Arial"/>
        </w:rPr>
        <w:t xml:space="preserve"> and</w:t>
      </w:r>
      <w:r w:rsidR="00795F2A" w:rsidRPr="00212AE4">
        <w:rPr>
          <w:rFonts w:ascii="Arial" w:hAnsi="Arial" w:cs="Arial"/>
        </w:rPr>
        <w:t xml:space="preserve"> </w:t>
      </w:r>
      <w:r w:rsidR="002C5605" w:rsidRPr="00212AE4">
        <w:rPr>
          <w:rFonts w:ascii="Arial" w:hAnsi="Arial" w:cs="Arial"/>
        </w:rPr>
        <w:t>aggregated T</w:t>
      </w:r>
      <w:r w:rsidR="00795F2A" w:rsidRPr="00212AE4">
        <w:rPr>
          <w:rFonts w:ascii="Arial" w:hAnsi="Arial" w:cs="Arial"/>
        </w:rPr>
        <w:t>iO</w:t>
      </w:r>
      <w:r w:rsidR="00795F2A" w:rsidRPr="00212AE4">
        <w:rPr>
          <w:rFonts w:ascii="Arial" w:hAnsi="Arial" w:cs="Arial"/>
          <w:vertAlign w:val="subscript"/>
        </w:rPr>
        <w:t>2</w:t>
      </w:r>
      <w:r w:rsidR="00795F2A" w:rsidRPr="00212AE4">
        <w:rPr>
          <w:rFonts w:ascii="Arial" w:hAnsi="Arial" w:cs="Arial"/>
        </w:rPr>
        <w:t xml:space="preserve"> moieties in the </w:t>
      </w:r>
      <w:r w:rsidR="009141C3" w:rsidRPr="00212AE4">
        <w:rPr>
          <w:rFonts w:ascii="Arial" w:hAnsi="Arial" w:cs="Arial"/>
        </w:rPr>
        <w:t>framework</w:t>
      </w:r>
      <w:r w:rsidR="00795F2A" w:rsidRPr="00212AE4">
        <w:rPr>
          <w:rFonts w:ascii="Arial" w:hAnsi="Arial" w:cs="Arial"/>
        </w:rPr>
        <w:t xml:space="preserve"> of mesoporous SBA-15 silica.</w:t>
      </w:r>
      <w:r w:rsidR="000102E8" w:rsidRPr="00212AE4">
        <w:rPr>
          <w:rFonts w:ascii="Arial" w:hAnsi="Arial" w:cs="Arial"/>
        </w:rPr>
        <w:fldChar w:fldCharType="begin" w:fldLock="1"/>
      </w:r>
      <w:r w:rsidR="009D68A3" w:rsidRPr="00212AE4">
        <w:rPr>
          <w:rFonts w:ascii="Arial" w:hAnsi="Arial" w:cs="Arial"/>
        </w:rPr>
        <w:instrText>ADDIN CSL_CITATION {"citationItems":[{"id":"ITEM-1","itemData":{"DOI":"10.1002/chem.201604712","ISSN":"15213765","PMID":"27933684","abstract":"Ag nanoparticles (NPs) have gained great attention owing to their interesting plasmonic properties and efficient catalysis under visible-light irradiation. In this study, an Ag-based plasmonic catalyst supported on mesoporous silica with isolated and tetrahedrally coordinated single-site Ti-oxide moieties, namely, Ag/Ti-SBA-15, was designed with the purpose of utilizing the broad spectral range of solar energy. The Ti-SBA-15 support allows the deposition of small Ag NPs with a narrow size distribution. The chemical structure, morphology, and optical properties of the prepared catalyst were characterized by techniques such as UV/Vis, FT extended X-ray absorption fine structure, and X-ray photoelectron spectroscopy, field-emission SEM, TEM, and N2 physisorption studies. The catalytic activity of Ag/Ti-SBA-15 in hydrogen production from ammonia borane by hydrolysis was significantly enhanced in comparison with Ag/SBA-15 without Ti-oxide moieties and Ag/TiO2/SBA-15 involving agglomerated TiO2, both in the dark and under light irradiation. Improved electron transfer under light irradiation caused by the creation of heterojunctions between Ag NPs and Tioxide moieties explains the results obtained in the present study.","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hemistry - A European Journal","id":"ITEM-1","issue":"15","issued":{"date-parts":[["2017"]]},"page":"3616-3622","title":"Enhancement of Ag-based plasmonic photocatalysis in hydrogen production from ammonia borane by the assistance of single-site Ti-oxide moieties within a silica framework","type":"article-journal","volume":"23"},"uris":["http://www.mendeley.com/documents/?uuid=f32495e2-c44c-4c4a-ac6b-04542208decb"]}],"mendeley":{"formattedCitation":"&lt;sup&gt;181&lt;/sup&gt;","plainTextFormattedCitation":"181","previouslyFormattedCitation":"&lt;sup&gt;181&lt;/sup&gt;"},"properties":{"noteIndex":0},"schema":"https://github.com/citation-style-language/schema/raw/master/csl-citation.json"}</w:instrText>
      </w:r>
      <w:r w:rsidR="000102E8" w:rsidRPr="00212AE4">
        <w:rPr>
          <w:rFonts w:ascii="Arial" w:hAnsi="Arial" w:cs="Arial"/>
        </w:rPr>
        <w:fldChar w:fldCharType="separate"/>
      </w:r>
      <w:r w:rsidR="007473FD" w:rsidRPr="00212AE4">
        <w:rPr>
          <w:rFonts w:ascii="Arial" w:hAnsi="Arial" w:cs="Arial"/>
          <w:noProof/>
          <w:vertAlign w:val="superscript"/>
        </w:rPr>
        <w:t>181</w:t>
      </w:r>
      <w:r w:rsidR="000102E8" w:rsidRPr="00212AE4">
        <w:rPr>
          <w:rFonts w:ascii="Arial" w:hAnsi="Arial" w:cs="Arial"/>
        </w:rPr>
        <w:fldChar w:fldCharType="end"/>
      </w:r>
      <w:r w:rsidR="00C60D4E" w:rsidRPr="00212AE4">
        <w:rPr>
          <w:rFonts w:ascii="Arial" w:hAnsi="Arial" w:cs="Arial"/>
        </w:rPr>
        <w:t xml:space="preserve"> The formation of electron-enriched Ag NPs </w:t>
      </w:r>
      <w:r w:rsidR="000C7D49" w:rsidRPr="00212AE4">
        <w:rPr>
          <w:rFonts w:ascii="Arial" w:hAnsi="Arial" w:cs="Arial"/>
        </w:rPr>
        <w:t>to facilitate</w:t>
      </w:r>
      <w:r w:rsidR="00883286" w:rsidRPr="00212AE4">
        <w:rPr>
          <w:rFonts w:ascii="Arial" w:hAnsi="Arial" w:cs="Arial"/>
        </w:rPr>
        <w:t xml:space="preserve"> </w:t>
      </w:r>
      <w:r w:rsidR="000C7D49" w:rsidRPr="00212AE4">
        <w:rPr>
          <w:rFonts w:ascii="Arial" w:hAnsi="Arial" w:cs="Arial"/>
        </w:rPr>
        <w:t>enhanc</w:t>
      </w:r>
      <w:r w:rsidR="00883286" w:rsidRPr="00212AE4">
        <w:rPr>
          <w:rFonts w:ascii="Arial" w:hAnsi="Arial" w:cs="Arial"/>
        </w:rPr>
        <w:t>ing the</w:t>
      </w:r>
      <w:r w:rsidR="000C7D49" w:rsidRPr="00212AE4">
        <w:rPr>
          <w:rFonts w:ascii="Arial" w:hAnsi="Arial" w:cs="Arial"/>
        </w:rPr>
        <w:t xml:space="preserve"> rate of reaction </w:t>
      </w:r>
      <w:r w:rsidR="00C60D4E" w:rsidRPr="00212AE4">
        <w:rPr>
          <w:rFonts w:ascii="Arial" w:hAnsi="Arial" w:cs="Arial"/>
        </w:rPr>
        <w:t>was</w:t>
      </w:r>
      <w:r w:rsidR="000102E8" w:rsidRPr="00212AE4">
        <w:rPr>
          <w:rFonts w:ascii="Arial" w:hAnsi="Arial" w:cs="Arial"/>
        </w:rPr>
        <w:t xml:space="preserve"> confirmed by the shift in the B.E. towards lower values</w:t>
      </w:r>
      <w:r w:rsidR="00034A97" w:rsidRPr="00212AE4">
        <w:rPr>
          <w:rFonts w:ascii="Arial" w:hAnsi="Arial" w:cs="Arial"/>
        </w:rPr>
        <w:t xml:space="preserve"> when compared with the XPS spectrum of Ag/SBA-15</w:t>
      </w:r>
      <w:r w:rsidR="000102E8" w:rsidRPr="00212AE4">
        <w:rPr>
          <w:rFonts w:ascii="Arial" w:hAnsi="Arial" w:cs="Arial"/>
        </w:rPr>
        <w:t>.</w:t>
      </w:r>
      <w:r w:rsidR="00C60D4E" w:rsidRPr="00212AE4">
        <w:rPr>
          <w:rFonts w:ascii="Arial" w:hAnsi="Arial" w:cs="Arial"/>
        </w:rPr>
        <w:t xml:space="preserve"> </w:t>
      </w:r>
      <w:r w:rsidR="00424A9D" w:rsidRPr="00212AE4">
        <w:rPr>
          <w:rFonts w:ascii="Arial" w:hAnsi="Arial" w:cs="Arial"/>
        </w:rPr>
        <w:t>The chemical state of Au/TiO</w:t>
      </w:r>
      <w:r w:rsidR="00424A9D" w:rsidRPr="00212AE4">
        <w:rPr>
          <w:rFonts w:ascii="Arial" w:hAnsi="Arial" w:cs="Arial"/>
          <w:vertAlign w:val="subscript"/>
        </w:rPr>
        <w:t>2</w:t>
      </w:r>
      <w:r w:rsidR="00883256" w:rsidRPr="00212AE4">
        <w:rPr>
          <w:rFonts w:ascii="Arial" w:hAnsi="Arial" w:cs="Arial"/>
        </w:rPr>
        <w:t xml:space="preserve"> was studied b</w:t>
      </w:r>
      <w:r w:rsidR="00935960" w:rsidRPr="00212AE4">
        <w:rPr>
          <w:rFonts w:ascii="Arial" w:hAnsi="Arial" w:cs="Arial"/>
        </w:rPr>
        <w:t>y measuring the Ti 2p</w:t>
      </w:r>
      <w:r w:rsidR="0033378D" w:rsidRPr="00212AE4">
        <w:rPr>
          <w:rFonts w:ascii="Arial" w:hAnsi="Arial" w:cs="Arial"/>
        </w:rPr>
        <w:t>, Au 4f</w:t>
      </w:r>
      <w:r w:rsidR="00935960" w:rsidRPr="00212AE4">
        <w:rPr>
          <w:rFonts w:ascii="Arial" w:hAnsi="Arial" w:cs="Arial"/>
        </w:rPr>
        <w:t xml:space="preserve"> and O 1s XPS spectra.</w:t>
      </w:r>
      <w:r w:rsidR="000C7E23" w:rsidRPr="00212AE4">
        <w:rPr>
          <w:rFonts w:ascii="Arial" w:hAnsi="Arial" w:cs="Arial"/>
        </w:rPr>
        <w:t xml:space="preserve"> </w:t>
      </w:r>
      <w:r w:rsidR="0034240A" w:rsidRPr="00212AE4">
        <w:rPr>
          <w:rFonts w:ascii="Arial" w:hAnsi="Arial" w:cs="Arial"/>
        </w:rPr>
        <w:fldChar w:fldCharType="begin" w:fldLock="1"/>
      </w:r>
      <w:r w:rsidR="009D68A3" w:rsidRPr="00212AE4">
        <w:rPr>
          <w:rFonts w:ascii="Arial" w:hAnsi="Arial" w:cs="Arial"/>
        </w:rPr>
        <w:instrText>ADDIN CSL_CITATION {"citationItems":[{"id":"ITEM-1","itemData":{"DOI":"10.1039/c7ta07264c","ISSN":"20507496","abstract":"Ammonia borane (AB) is a hydrogen storage material which can produce three equivalent moles of H2 gas by a hydrolytic decomposition reaction in the presence of an appropriate catalyst. The photocatalytic H2 generation from AB decomposition was studied by utilizing the Au/TiO2 plasmonic photocatalyst under both visible and UV light conditions. Different amounts of gold (0.5, 1, 2, and 3%) were photo-deposited on TiO2 (anatase) to prepare Au/TiO2 catalysts. Au(1 wt%)/TiO2 showed the highest activity of H2 generation under visible light and a further increase of Au loading reduced the activity. Although LSPR (localized surface plasmon resonance) excitation should increase with gold nanoparticle (Au NP) loading, excessive Au loading also facilitates the recombination of LSPR charge pairs. The time-resolved photoluminescence (TRPL) decay spectra of Au/TiO2 clearly showed that the recombination rate of LSPR charge pairs is accelerated at higher Au loading. As a result, the photocatalytic activity of Au/TiO2 was optimized at 1 wt% Au loading to produce 88 μmol of H2 in 4 h. However, such an optimized level of Au loading was not observed under UV light irradiation conditions and the UV photocatalytic production of H2 increased with the Au loading up to 3% because higher Au loading facilitates the separation of charge pairs and accumulation of electrons in Au NPs through the Schottky barrier. These two different electron transfer behaviors (accumulation and recombination) can be further confirmed by the Cr(vi) reduction experiments since they showed a similar trend of photocatalytic activity with Au loading. This research provides a fundamental understanding for optimizing the photocatalytic activity of various metal-metal oxide heterojunction photocatalysts.","author":[{"dropping-particle":"","family":"Jo","given":"Seongwon","non-dropping-particle":"","parse-names":false,"suffix":""},{"dropping-particle":"","family":"Verma","given":"Priyanka","non-dropping-particle":"","parse-names":false,"suffix":""},{"dropping-particle":"","family":"Kuwahara","given":"Yasutaka","non-dropping-particle":"","parse-names":false,"suffix":""},{"dropping-particle":"","family":"Mori","given":"Kohsuke","non-dropping-particle":"","parse-names":false,"suffix":""},{"dropping-particle":"","family":"Choi","given":"Wonyong","non-dropping-particle":"","parse-names":false,"suffix":""},{"dropping-particle":"","family":"Yamashita","given":"Hiromi","non-dropping-particle":"","parse-names":false,"suffix":""}],"container-title":"Journal of Materials Chemistry A","id":"ITEM-1","issue":"41","issued":{"date-parts":[["2017"]]},"page":"21883-21892","publisher":"Royal Society of Chemistry","title":"Enhanced hydrogen production from ammonia borane using controlled plasmonic performance of Au nanoparticles deposited on TiO2","type":"article-journal","volume":"5"},"uris":["http://www.mendeley.com/documents/?uuid=ee846d55-ca6e-4ca6-a154-ff4c08ae56be"]}],"mendeley":{"formattedCitation":"&lt;sup&gt;185&lt;/sup&gt;","plainTextFormattedCitation":"185","previouslyFormattedCitation":"&lt;sup&gt;185&lt;/sup&gt;"},"properties":{"noteIndex":0},"schema":"https://github.com/citation-style-language/schema/raw/master/csl-citation.json"}</w:instrText>
      </w:r>
      <w:r w:rsidR="0034240A" w:rsidRPr="00212AE4">
        <w:rPr>
          <w:rFonts w:ascii="Arial" w:hAnsi="Arial" w:cs="Arial"/>
        </w:rPr>
        <w:fldChar w:fldCharType="separate"/>
      </w:r>
      <w:r w:rsidR="007473FD" w:rsidRPr="00212AE4">
        <w:rPr>
          <w:rFonts w:ascii="Arial" w:hAnsi="Arial" w:cs="Arial"/>
          <w:noProof/>
          <w:vertAlign w:val="superscript"/>
        </w:rPr>
        <w:t>185</w:t>
      </w:r>
      <w:r w:rsidR="0034240A" w:rsidRPr="00212AE4">
        <w:rPr>
          <w:rFonts w:ascii="Arial" w:hAnsi="Arial" w:cs="Arial"/>
        </w:rPr>
        <w:fldChar w:fldCharType="end"/>
      </w:r>
      <w:r w:rsidR="0034240A" w:rsidRPr="00212AE4">
        <w:rPr>
          <w:rFonts w:ascii="Arial" w:hAnsi="Arial" w:cs="Arial"/>
        </w:rPr>
        <w:t xml:space="preserve"> </w:t>
      </w:r>
      <w:r w:rsidR="000C7E23" w:rsidRPr="00212AE4">
        <w:rPr>
          <w:rFonts w:ascii="Arial" w:hAnsi="Arial" w:cs="Arial"/>
        </w:rPr>
        <w:t>The presence of two peaks in O 1s spectra was assigned to the O</w:t>
      </w:r>
      <w:r w:rsidR="000C7E23" w:rsidRPr="00212AE4">
        <w:rPr>
          <w:rFonts w:ascii="Arial" w:hAnsi="Arial" w:cs="Arial"/>
          <w:vertAlign w:val="superscript"/>
        </w:rPr>
        <w:t>2-</w:t>
      </w:r>
      <w:r w:rsidR="000C7E23" w:rsidRPr="00212AE4">
        <w:rPr>
          <w:rFonts w:ascii="Arial" w:hAnsi="Arial" w:cs="Arial"/>
        </w:rPr>
        <w:t xml:space="preserve"> </w:t>
      </w:r>
      <w:r w:rsidR="009D13BB" w:rsidRPr="00212AE4">
        <w:rPr>
          <w:rFonts w:ascii="Arial" w:hAnsi="Arial" w:cs="Arial"/>
        </w:rPr>
        <w:t xml:space="preserve">(lattice) </w:t>
      </w:r>
      <w:r w:rsidR="000C7E23" w:rsidRPr="00212AE4">
        <w:rPr>
          <w:rFonts w:ascii="Arial" w:hAnsi="Arial" w:cs="Arial"/>
        </w:rPr>
        <w:t xml:space="preserve">and Ti-OH </w:t>
      </w:r>
      <w:r w:rsidR="009D13BB" w:rsidRPr="00212AE4">
        <w:rPr>
          <w:rFonts w:ascii="Arial" w:hAnsi="Arial" w:cs="Arial"/>
        </w:rPr>
        <w:t>(surface) species</w:t>
      </w:r>
      <w:r w:rsidR="000C7E23" w:rsidRPr="00212AE4">
        <w:rPr>
          <w:rFonts w:ascii="Arial" w:hAnsi="Arial" w:cs="Arial"/>
        </w:rPr>
        <w:t xml:space="preserve">. </w:t>
      </w:r>
      <w:r w:rsidR="00897C30" w:rsidRPr="00212AE4">
        <w:rPr>
          <w:rFonts w:ascii="Arial" w:hAnsi="Arial" w:cs="Arial"/>
        </w:rPr>
        <w:t xml:space="preserve">A negative shift </w:t>
      </w:r>
      <w:r w:rsidR="00892252" w:rsidRPr="00212AE4">
        <w:rPr>
          <w:rFonts w:ascii="Arial" w:hAnsi="Arial" w:cs="Arial"/>
        </w:rPr>
        <w:t xml:space="preserve">by 0.4 eV </w:t>
      </w:r>
      <w:r w:rsidR="00897C30" w:rsidRPr="00212AE4">
        <w:rPr>
          <w:rFonts w:ascii="Arial" w:hAnsi="Arial" w:cs="Arial"/>
        </w:rPr>
        <w:t>in the Au 4f</w:t>
      </w:r>
      <w:r w:rsidR="00897C30" w:rsidRPr="00212AE4">
        <w:rPr>
          <w:rFonts w:ascii="Arial" w:hAnsi="Arial" w:cs="Arial"/>
          <w:vertAlign w:val="subscript"/>
        </w:rPr>
        <w:t>7/2</w:t>
      </w:r>
      <w:r w:rsidR="00897C30" w:rsidRPr="00212AE4">
        <w:rPr>
          <w:rFonts w:ascii="Arial" w:hAnsi="Arial" w:cs="Arial"/>
        </w:rPr>
        <w:t xml:space="preserve"> peak </w:t>
      </w:r>
      <w:r w:rsidR="00892252" w:rsidRPr="00212AE4">
        <w:rPr>
          <w:rFonts w:ascii="Arial" w:hAnsi="Arial" w:cs="Arial"/>
        </w:rPr>
        <w:t>was obtained at 83.6 eV</w:t>
      </w:r>
      <w:r w:rsidR="00A766E5" w:rsidRPr="00212AE4">
        <w:rPr>
          <w:rFonts w:ascii="Arial" w:hAnsi="Arial" w:cs="Arial"/>
        </w:rPr>
        <w:t xml:space="preserve"> illustrating </w:t>
      </w:r>
      <w:r w:rsidR="00DA590E" w:rsidRPr="00212AE4">
        <w:rPr>
          <w:rFonts w:ascii="Arial" w:hAnsi="Arial" w:cs="Arial"/>
        </w:rPr>
        <w:t xml:space="preserve">the charge </w:t>
      </w:r>
      <w:r w:rsidR="00A90578" w:rsidRPr="00212AE4">
        <w:rPr>
          <w:rFonts w:ascii="Arial" w:hAnsi="Arial" w:cs="Arial"/>
        </w:rPr>
        <w:t>migration</w:t>
      </w:r>
      <w:r w:rsidR="00DA590E" w:rsidRPr="00212AE4">
        <w:rPr>
          <w:rFonts w:ascii="Arial" w:hAnsi="Arial" w:cs="Arial"/>
        </w:rPr>
        <w:t xml:space="preserve"> from oxygen vacancies to Au present in </w:t>
      </w:r>
      <w:r w:rsidR="00DA590E" w:rsidRPr="00212AE4">
        <w:rPr>
          <w:rFonts w:ascii="Arial" w:hAnsi="Arial" w:cs="Arial"/>
        </w:rPr>
        <w:lastRenderedPageBreak/>
        <w:t>Au/TiO</w:t>
      </w:r>
      <w:r w:rsidR="00DA590E" w:rsidRPr="00212AE4">
        <w:rPr>
          <w:rFonts w:ascii="Arial" w:hAnsi="Arial" w:cs="Arial"/>
          <w:vertAlign w:val="subscript"/>
        </w:rPr>
        <w:t>2</w:t>
      </w:r>
      <w:r w:rsidR="00DA590E" w:rsidRPr="00212AE4">
        <w:rPr>
          <w:rFonts w:ascii="Arial" w:hAnsi="Arial" w:cs="Arial"/>
        </w:rPr>
        <w:t xml:space="preserve">. </w:t>
      </w:r>
      <w:r w:rsidR="007F559A" w:rsidRPr="00212AE4">
        <w:rPr>
          <w:rFonts w:ascii="Arial" w:hAnsi="Arial" w:cs="Arial"/>
        </w:rPr>
        <w:t xml:space="preserve">Furthermore, the peak intensities and the ratio of Au in </w:t>
      </w:r>
      <w:r w:rsidR="00322B42" w:rsidRPr="00212AE4">
        <w:rPr>
          <w:rFonts w:ascii="Arial" w:hAnsi="Arial" w:cs="Arial"/>
        </w:rPr>
        <w:t xml:space="preserve">a </w:t>
      </w:r>
      <w:r w:rsidR="007F559A" w:rsidRPr="00212AE4">
        <w:rPr>
          <w:rFonts w:ascii="Arial" w:hAnsi="Arial" w:cs="Arial"/>
        </w:rPr>
        <w:t>zero</w:t>
      </w:r>
      <w:r w:rsidR="00193B8D" w:rsidRPr="00212AE4">
        <w:rPr>
          <w:rFonts w:ascii="Arial" w:hAnsi="Arial" w:cs="Arial"/>
        </w:rPr>
        <w:t>-</w:t>
      </w:r>
      <w:r w:rsidR="007F559A" w:rsidRPr="00212AE4">
        <w:rPr>
          <w:rFonts w:ascii="Arial" w:hAnsi="Arial" w:cs="Arial"/>
        </w:rPr>
        <w:t xml:space="preserve">valent state </w:t>
      </w:r>
      <w:r w:rsidR="00073980" w:rsidRPr="00212AE4">
        <w:rPr>
          <w:rFonts w:ascii="Arial" w:hAnsi="Arial" w:cs="Arial"/>
        </w:rPr>
        <w:t xml:space="preserve">were directly proportional to the </w:t>
      </w:r>
      <w:r w:rsidR="007F559A" w:rsidRPr="00212AE4">
        <w:rPr>
          <w:rFonts w:ascii="Arial" w:hAnsi="Arial" w:cs="Arial"/>
        </w:rPr>
        <w:t>amount of Au loading in the</w:t>
      </w:r>
      <w:r w:rsidR="004F5C1C" w:rsidRPr="00212AE4">
        <w:rPr>
          <w:rFonts w:ascii="Arial" w:hAnsi="Arial" w:cs="Arial"/>
        </w:rPr>
        <w:t xml:space="preserve"> catalyst.</w:t>
      </w:r>
    </w:p>
    <w:p w14:paraId="7E8AEA4D" w14:textId="324B826F" w:rsidR="00BE74B8" w:rsidRPr="00212AE4" w:rsidRDefault="00BE74B8" w:rsidP="00BE74B8">
      <w:pPr>
        <w:spacing w:after="0" w:line="276" w:lineRule="auto"/>
        <w:jc w:val="both"/>
        <w:rPr>
          <w:rFonts w:ascii="Arial" w:hAnsi="Arial" w:cs="Arial"/>
        </w:rPr>
      </w:pPr>
    </w:p>
    <w:p w14:paraId="15D7BCE9" w14:textId="0DBA0975" w:rsidR="00BE74B8" w:rsidRPr="00212AE4" w:rsidRDefault="00937C74" w:rsidP="00937C74">
      <w:pPr>
        <w:spacing w:after="0" w:line="276" w:lineRule="auto"/>
        <w:jc w:val="center"/>
        <w:rPr>
          <w:rFonts w:ascii="Arial" w:hAnsi="Arial" w:cs="Arial"/>
        </w:rPr>
      </w:pPr>
      <w:r w:rsidRPr="00212AE4">
        <w:rPr>
          <w:noProof/>
        </w:rPr>
        <w:drawing>
          <wp:inline distT="0" distB="0" distL="0" distR="0" wp14:anchorId="167EE593" wp14:editId="549B7EA6">
            <wp:extent cx="5486400" cy="1596806"/>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0906" cy="1598117"/>
                    </a:xfrm>
                    <a:prstGeom prst="rect">
                      <a:avLst/>
                    </a:prstGeom>
                    <a:noFill/>
                    <a:ln>
                      <a:noFill/>
                    </a:ln>
                  </pic:spPr>
                </pic:pic>
              </a:graphicData>
            </a:graphic>
          </wp:inline>
        </w:drawing>
      </w:r>
    </w:p>
    <w:p w14:paraId="40E7F18F" w14:textId="77777777" w:rsidR="007343A3" w:rsidRPr="00212AE4" w:rsidRDefault="007343A3" w:rsidP="007343A3">
      <w:pPr>
        <w:spacing w:after="0" w:line="276" w:lineRule="auto"/>
        <w:jc w:val="both"/>
        <w:rPr>
          <w:rFonts w:ascii="Arial" w:hAnsi="Arial" w:cs="Arial"/>
          <w:sz w:val="20"/>
          <w:szCs w:val="20"/>
        </w:rPr>
      </w:pPr>
    </w:p>
    <w:p w14:paraId="10740C93" w14:textId="0A8234ED" w:rsidR="007343A3" w:rsidRPr="00212AE4" w:rsidRDefault="007343A3" w:rsidP="007343A3">
      <w:pPr>
        <w:spacing w:after="0" w:line="276" w:lineRule="auto"/>
        <w:jc w:val="both"/>
        <w:rPr>
          <w:rFonts w:ascii="Arial" w:hAnsi="Arial" w:cs="Arial"/>
          <w:sz w:val="20"/>
          <w:szCs w:val="20"/>
        </w:rPr>
      </w:pPr>
      <w:r w:rsidRPr="00212AE4">
        <w:rPr>
          <w:rFonts w:ascii="Arial" w:hAnsi="Arial" w:cs="Arial" w:hint="eastAsia"/>
          <w:b/>
          <w:bCs/>
          <w:sz w:val="20"/>
          <w:szCs w:val="20"/>
        </w:rPr>
        <w:t>F</w:t>
      </w:r>
      <w:r w:rsidRPr="00212AE4">
        <w:rPr>
          <w:rFonts w:ascii="Arial" w:hAnsi="Arial" w:cs="Arial"/>
          <w:b/>
          <w:bCs/>
          <w:sz w:val="20"/>
          <w:szCs w:val="20"/>
        </w:rPr>
        <w:t xml:space="preserve">igure </w:t>
      </w:r>
      <w:r w:rsidR="007157FC" w:rsidRPr="00212AE4">
        <w:rPr>
          <w:rFonts w:ascii="Arial" w:hAnsi="Arial" w:cs="Arial"/>
          <w:b/>
          <w:bCs/>
          <w:sz w:val="20"/>
          <w:szCs w:val="20"/>
        </w:rPr>
        <w:t>5</w:t>
      </w:r>
      <w:r w:rsidRPr="00212AE4">
        <w:rPr>
          <w:rFonts w:ascii="Arial" w:hAnsi="Arial" w:cs="Arial"/>
          <w:b/>
          <w:bCs/>
          <w:sz w:val="20"/>
          <w:szCs w:val="20"/>
        </w:rPr>
        <w:t>.</w:t>
      </w:r>
      <w:r w:rsidRPr="00212AE4">
        <w:rPr>
          <w:rFonts w:ascii="Arial" w:hAnsi="Arial" w:cs="Arial"/>
          <w:sz w:val="20"/>
          <w:szCs w:val="20"/>
        </w:rPr>
        <w:t xml:space="preserve"> XPS spectra of (a) Ag 3d, (b) Au 4f and (c) Pd 3d for Ag/SBA-15, Au/SBA-15, Pd/Ag/SBA-15, Pd/Au/SBA-15 and Pd/SBA-15 catalysts. Reproduced with permission</w:t>
      </w:r>
      <w:r w:rsidR="006D2A9C" w:rsidRPr="00212AE4">
        <w:rPr>
          <w:rFonts w:ascii="Arial" w:hAnsi="Arial" w:cs="Arial"/>
          <w:sz w:val="20"/>
          <w:szCs w:val="20"/>
        </w:rPr>
        <w:t>.</w:t>
      </w:r>
      <w:r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{"citationItems":[{"id":"ITEM-1","itemData":{"DOI":"10.1039/c6ta01664b","ISSN":"20507496","abstract":"A systematic comparison of plasmonic properties and catalytic performances has been performed with Pd deposited bimetallic nanostructures of plasmonic Ag and Au. Mesoporous silica (SBA-15) supported Ag and Au nanoparticles (NPs) were synthesized using a microwave assisted alcohol reduction system. 1-Hexanol and ethylene glycol were employed as reducing agents for Ag and Au precursors, respectively, depending on their reduction ability to obtain metallic NPs. Further decoration with Pd NPs was achieved via localized surface plasmon resonance (LSPR)-assisted deposition under visible light irradiation. The formation of bimetallic NPs was confirmed by various characterization techniques, such as UV-vis spectroscopy, EXAFS, TEM, EDX and XPS. The obtained Pd/Au and Pd/Ag NPs exhibited specific photocatalytic activity in the Suzuki coupling reaction and hydrogen production from ammonia borane (AB), respectively. Moreover, we have explored the possible tunability of the plasmonic catalysts owing to change in the surrounding environment and electron injec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A","id":"ITEM-1","issue":"26","issued":{"date-parts":[["2016"]]},"page":"10142-10150","publisher":"Royal Society of Chemistry","title":"Pd/Ag and Pd/Au bimetallic nanocatalysts on mesoporous silica for plasmon-mediated enhanced catalytic activity under visible light irradiation","type":"article-journal","volume":"4"},"uris":["http://www.mendeley.com/documents/?uuid=e6b845f2-c717-4344-9d6b-dd3fe18f3952"]}],"mendeley":{"formattedCitation":"&lt;sup&gt;180&lt;/sup&gt;","plainTextFormattedCitation":"180","previouslyFormattedCitation":"&lt;sup&gt;180&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rPr>
        <w:t>180</w:t>
      </w:r>
      <w:r w:rsidRPr="00212AE4">
        <w:rPr>
          <w:rFonts w:ascii="Arial" w:hAnsi="Arial" w:cs="Arial"/>
          <w:sz w:val="20"/>
          <w:szCs w:val="20"/>
        </w:rPr>
        <w:fldChar w:fldCharType="end"/>
      </w:r>
      <w:r w:rsidR="006D2A9C" w:rsidRPr="00212AE4">
        <w:rPr>
          <w:rFonts w:ascii="Arial" w:hAnsi="Arial" w:cs="Arial"/>
          <w:sz w:val="20"/>
          <w:szCs w:val="20"/>
        </w:rPr>
        <w:t xml:space="preserve"> </w:t>
      </w:r>
      <w:r w:rsidRPr="00212AE4">
        <w:rPr>
          <w:rFonts w:ascii="Arial" w:hAnsi="Arial" w:cs="Arial"/>
          <w:sz w:val="20"/>
          <w:szCs w:val="20"/>
        </w:rPr>
        <w:t>Copyright 2016</w:t>
      </w:r>
      <w:r w:rsidR="006D2A9C" w:rsidRPr="00212AE4">
        <w:rPr>
          <w:rFonts w:ascii="Arial" w:hAnsi="Arial" w:cs="Arial"/>
          <w:sz w:val="20"/>
          <w:szCs w:val="20"/>
        </w:rPr>
        <w:t xml:space="preserve">, </w:t>
      </w:r>
      <w:r w:rsidRPr="00212AE4">
        <w:rPr>
          <w:rFonts w:ascii="Arial" w:hAnsi="Arial" w:cs="Arial"/>
          <w:sz w:val="20"/>
          <w:szCs w:val="20"/>
        </w:rPr>
        <w:t>The Royal Society of Chemistry</w:t>
      </w:r>
      <w:r w:rsidR="00983B4D" w:rsidRPr="00212AE4">
        <w:rPr>
          <w:rFonts w:ascii="Arial" w:hAnsi="Arial" w:cs="Arial"/>
          <w:sz w:val="20"/>
          <w:szCs w:val="20"/>
        </w:rPr>
        <w:t>.</w:t>
      </w:r>
    </w:p>
    <w:p w14:paraId="17594AE2" w14:textId="77777777" w:rsidR="005C5518" w:rsidRPr="00212AE4" w:rsidRDefault="005C5518" w:rsidP="00945FC6">
      <w:pPr>
        <w:spacing w:after="0" w:line="360" w:lineRule="auto"/>
        <w:ind w:firstLine="720"/>
        <w:jc w:val="both"/>
        <w:rPr>
          <w:rFonts w:ascii="Arial" w:hAnsi="Arial" w:cs="Arial"/>
          <w:b/>
          <w:bCs/>
          <w:sz w:val="24"/>
          <w:szCs w:val="24"/>
        </w:rPr>
      </w:pPr>
    </w:p>
    <w:p w14:paraId="7060EDCA" w14:textId="67E425B2" w:rsidR="00880F87" w:rsidRPr="00212AE4" w:rsidRDefault="00921C86" w:rsidP="00921C86">
      <w:pPr>
        <w:spacing w:after="0" w:line="360" w:lineRule="auto"/>
        <w:jc w:val="both"/>
        <w:rPr>
          <w:rFonts w:ascii="Arial" w:hAnsi="Arial" w:cs="Arial"/>
          <w:b/>
          <w:bCs/>
          <w:sz w:val="24"/>
          <w:szCs w:val="24"/>
        </w:rPr>
      </w:pPr>
      <w:r w:rsidRPr="00212AE4">
        <w:rPr>
          <w:rFonts w:ascii="Arial" w:hAnsi="Arial" w:cs="Arial"/>
          <w:b/>
          <w:bCs/>
          <w:sz w:val="24"/>
          <w:szCs w:val="24"/>
        </w:rPr>
        <w:t xml:space="preserve">3.1.3. </w:t>
      </w:r>
      <w:r w:rsidR="000006E8" w:rsidRPr="00212AE4">
        <w:rPr>
          <w:rFonts w:ascii="Arial" w:hAnsi="Arial" w:cs="Arial"/>
          <w:b/>
          <w:bCs/>
          <w:sz w:val="24"/>
          <w:szCs w:val="24"/>
        </w:rPr>
        <w:t>X-ray absorption</w:t>
      </w:r>
      <w:r w:rsidR="00093163" w:rsidRPr="00212AE4">
        <w:rPr>
          <w:rFonts w:ascii="Arial" w:hAnsi="Arial" w:cs="Arial"/>
          <w:b/>
          <w:bCs/>
          <w:sz w:val="24"/>
          <w:szCs w:val="24"/>
        </w:rPr>
        <w:t xml:space="preserve"> </w:t>
      </w:r>
      <w:r w:rsidR="007B7E3C" w:rsidRPr="00212AE4">
        <w:rPr>
          <w:rFonts w:ascii="Arial" w:hAnsi="Arial" w:cs="Arial"/>
          <w:b/>
          <w:bCs/>
          <w:sz w:val="24"/>
          <w:szCs w:val="24"/>
        </w:rPr>
        <w:t>s</w:t>
      </w:r>
      <w:r w:rsidR="00093163" w:rsidRPr="00212AE4">
        <w:rPr>
          <w:rFonts w:ascii="Arial" w:hAnsi="Arial" w:cs="Arial"/>
          <w:b/>
          <w:bCs/>
          <w:sz w:val="24"/>
          <w:szCs w:val="24"/>
        </w:rPr>
        <w:t>pectroscopy</w:t>
      </w:r>
      <w:r w:rsidR="000006E8" w:rsidRPr="00212AE4">
        <w:rPr>
          <w:rFonts w:ascii="Arial" w:hAnsi="Arial" w:cs="Arial"/>
          <w:b/>
          <w:bCs/>
          <w:sz w:val="24"/>
          <w:szCs w:val="24"/>
        </w:rPr>
        <w:t xml:space="preserve"> (XAS)</w:t>
      </w:r>
    </w:p>
    <w:p w14:paraId="6D3F11B4" w14:textId="03928007" w:rsidR="009219B2" w:rsidRPr="00212AE4" w:rsidRDefault="00281A45" w:rsidP="00945FC6">
      <w:pPr>
        <w:spacing w:after="0" w:line="360" w:lineRule="auto"/>
        <w:jc w:val="both"/>
        <w:rPr>
          <w:rFonts w:ascii="Arial" w:hAnsi="Arial" w:cs="Arial"/>
        </w:rPr>
      </w:pPr>
      <w:r w:rsidRPr="00212AE4">
        <w:rPr>
          <w:rFonts w:ascii="Arial" w:hAnsi="Arial" w:cs="Arial"/>
        </w:rPr>
        <w:t xml:space="preserve">The </w:t>
      </w:r>
      <w:r w:rsidR="00880F87" w:rsidRPr="00212AE4">
        <w:rPr>
          <w:rFonts w:ascii="Arial" w:hAnsi="Arial" w:cs="Arial"/>
        </w:rPr>
        <w:t xml:space="preserve">X-ray absorption spectrum is measured by </w:t>
      </w:r>
      <w:r w:rsidR="00333569" w:rsidRPr="00212AE4">
        <w:rPr>
          <w:rFonts w:ascii="Arial" w:hAnsi="Arial" w:cs="Arial"/>
        </w:rPr>
        <w:t>the bombardment of X-rays of</w:t>
      </w:r>
      <w:r w:rsidR="00367BED" w:rsidRPr="00212AE4">
        <w:rPr>
          <w:rFonts w:ascii="Arial" w:hAnsi="Arial" w:cs="Arial"/>
        </w:rPr>
        <w:t xml:space="preserve"> definite </w:t>
      </w:r>
      <w:r w:rsidR="00333569" w:rsidRPr="00212AE4">
        <w:rPr>
          <w:rFonts w:ascii="Arial" w:hAnsi="Arial" w:cs="Arial"/>
        </w:rPr>
        <w:t>energy on a sample</w:t>
      </w:r>
      <w:r w:rsidR="003F3F7A" w:rsidRPr="00212AE4">
        <w:rPr>
          <w:rFonts w:ascii="Arial" w:hAnsi="Arial" w:cs="Arial"/>
        </w:rPr>
        <w:t xml:space="preserve">, </w:t>
      </w:r>
      <w:r w:rsidR="00367BED" w:rsidRPr="00212AE4">
        <w:rPr>
          <w:rFonts w:ascii="Arial" w:hAnsi="Arial" w:cs="Arial"/>
        </w:rPr>
        <w:t>leading to the excitation or ejection of core electrons</w:t>
      </w:r>
      <w:r w:rsidR="00EF54EC" w:rsidRPr="00212AE4">
        <w:rPr>
          <w:rFonts w:ascii="Arial" w:hAnsi="Arial" w:cs="Arial"/>
        </w:rPr>
        <w:t>.</w:t>
      </w:r>
      <w:r w:rsidR="00C97B42" w:rsidRPr="00212AE4">
        <w:rPr>
          <w:rFonts w:ascii="Arial" w:hAnsi="Arial" w:cs="Arial"/>
        </w:rPr>
        <w:fldChar w:fldCharType="begin" w:fldLock="1"/>
      </w:r>
      <w:r w:rsidR="009D68A3" w:rsidRPr="00212AE4">
        <w:rPr>
          <w:rFonts w:ascii="Arial" w:hAnsi="Arial" w:cs="Arial"/>
        </w:rPr>
        <w:instrText>ADDIN CSL_CITATION {"citationItems":[{"id":"ITEM-1","itemData":{"DOI":"10.1007/s11120-009-9473-8","ISSN":"01668595","PMID":"19653117","abstract":"This review gives a brief description of the theory and application of X-ray absorption spectroscopy, both X-ray absorption near-edge structure (XANES) and extended X-ray absorption fine structure (EXAFS), especially, pertaining to photosynthesis. The advantages and limitations of the methods are discussed. Recent advances in extended EXAFS and polarized EXAFS using oriented membranes and single crystals are explained. Developments in theory in understanding the XANES spectra are described. The application of X-ray absorption spectroscopy to the study of the Mn4Ca cluster in Photosystem II is presented. © The Author(s) 2009.","author":[{"dropping-particle":"","family":"Yano","given":"Junko","non-dropping-particle":"","parse-names":false,"suffix":""},{"dropping-particle":"","family":"Yachandra","given":"Vittal K.","non-dropping-particle":"","parse-names":false,"suffix":""}],"container-title":"Photosynthesis Research","id":"ITEM-1","issue":"2","issued":{"date-parts":[["2009"]]},"page":"241-254","title":"X-ray absorption spectroscopy","type":"article-journal","volume":"102"},"uris":["http://www.mendeley.com/documents/?uuid=bee12eaf-e952-47ac-9c6e-af24db7607a9"]},{"id":"ITEM-2","itemData":{"DOI":"10.1038/s41467-020-17231-3","ISSN":"20411723","PMID":"32665607","abstract":"Copper electrocatalysts have been shown to selectively reduce carbon dioxide to hydrocarbons. Nevertheless, the absence of a systematic study based on time-resolved spectroscopy renders the functional agent—either metallic or oxidative Copper—for the selectivity still undecidable. Herein, we develop an operando seconds-resolved X-ray absorption spectroscopy to uncover the chemical state evolution of working catalysts. An oxide-derived Copper electrocatalyst is employed as a model catalyst to offer scientific insights into the roles metal states serve in carbon dioxide reduction reaction (CO2RR). Using a potential switching approach, the model catalyst can achieve a steady chemical state of half-Cu(0)-and-half-Cu(I) and selectively produce asymmetric C2 products - C2H5OH. Furthermore, a theoretical analysis reveals that a surface composed of Cu-Cu(I) ensembles can have dual carbon monoxide molecules coupled asymmetrically, which potentially enhances the catalyst’s CO2RR product selectivity toward C2 products. Our results offer understandings of the fundamental chemical states and insights to the establishment of selective CO2RR.","author":[{"dropping-particle":"","family":"Lin","given":"Sheng Chih","non-dropping-particle":"","parse-names":false,"suffix":""},{"dropping-particle":"","family":"Chang","given":"Chun Chih","non-dropping-particle":"","parse-names":false,"suffix":""},{"dropping-particle":"","family":"Chiu","given":"Shih Yun","non-dropping-particle":"","parse-names":false,"suffix":""},{"dropping-particle":"","family":"Pai","given":"Hsiao Tien","non-dropping-particle":"","parse-names":false,"suffix":""},{"dropping-particle":"","family":"Liao","given":"Tzu Yu","non-dropping-particle":"","parse-names":false,"suffix":""},{"dropping-particle":"","family":"Hsu","given":"Chia Shuo","non-dropping-particle":"","parse-names":false,"suffix":""},{"dropping-particle":"","family":"Chiang","given":"Wei Hung","non-dropping-particle":"","parse-names":false,"suffix":""},{"dropping-particle":"","family":"Tsai","given":"Ming Kang","non-dropping-particle":"","parse-names":false,"suffix":""},{"dropping-particle":"","family":"Chen","given":"Hao Ming","non-dropping-particle":"","parse-names":false,"suffix":""}],"container-title":"Nature Communications","id":"ITEM-2","issue":"1","issued":{"date-parts":[["2020"]]},"page":"1-12","publisher":"Springer US","title":"Operando time-resolved X-ray absorption spectroscopy reveals the chemical nature enabling highly selective CO2 reduction","type":"article-journal","volume":"11"},"uris":["http://www.mendeley.com/documents/?uuid=76f598d1-1547-454d-8d1b-925cea18db58"]},{"id":"ITEM-3","itemData":{"DOI":"10.1021/cr9900681","ISSN":"00092665","PMID":"11709999","author":[{"dropping-particle":"","family":"Groot","given":"Frank","non-dropping-particle":"De","parse-names":false,"suffix":""}],"container-title":"Chemical Reviews","id":"ITEM-3","issue":"6","issued":{"date-parts":[["2001"]]},"page":"1779-1808","title":"High-resolution X-ray emission and X-ray absorption spectroscopy","type":"article-journal","volume":"101"},"uris":["http://www.mendeley.com/documents/?uuid=1b1dc8b5-a038-4804-832a-54f3b27e7191"]}],"mendeley":{"formattedCitation":"&lt;sup&gt;195–197&lt;/sup&gt;","plainTextFormattedCitation":"195–197","previouslyFormattedCitation":"&lt;sup&gt;195–197&lt;/sup&gt;"},"properties":{"noteIndex":0},"schema":"https://github.com/citation-style-language/schema/raw/master/csl-citation.json"}</w:instrText>
      </w:r>
      <w:r w:rsidR="00C97B42" w:rsidRPr="00212AE4">
        <w:rPr>
          <w:rFonts w:ascii="Arial" w:hAnsi="Arial" w:cs="Arial"/>
        </w:rPr>
        <w:fldChar w:fldCharType="separate"/>
      </w:r>
      <w:r w:rsidR="007473FD" w:rsidRPr="00212AE4">
        <w:rPr>
          <w:rFonts w:ascii="Arial" w:hAnsi="Arial" w:cs="Arial"/>
          <w:noProof/>
          <w:vertAlign w:val="superscript"/>
        </w:rPr>
        <w:t>195–197</w:t>
      </w:r>
      <w:r w:rsidR="00C97B42" w:rsidRPr="00212AE4">
        <w:rPr>
          <w:rFonts w:ascii="Arial" w:hAnsi="Arial" w:cs="Arial"/>
        </w:rPr>
        <w:fldChar w:fldCharType="end"/>
      </w:r>
      <w:r w:rsidR="00542966" w:rsidRPr="00212AE4">
        <w:rPr>
          <w:rFonts w:ascii="Arial" w:hAnsi="Arial" w:cs="Arial"/>
        </w:rPr>
        <w:t xml:space="preserve"> This process can be quantified by measuring the flu</w:t>
      </w:r>
      <w:r w:rsidR="003E14D6" w:rsidRPr="00212AE4">
        <w:rPr>
          <w:rFonts w:ascii="Arial" w:hAnsi="Arial" w:cs="Arial"/>
        </w:rPr>
        <w:t xml:space="preserve">orescence </w:t>
      </w:r>
      <w:r w:rsidR="008E7E48" w:rsidRPr="00212AE4">
        <w:rPr>
          <w:rFonts w:ascii="Arial" w:hAnsi="Arial" w:cs="Arial"/>
        </w:rPr>
        <w:t>exhibited by the excited atom and comparing it with the intensity of inciden</w:t>
      </w:r>
      <w:r w:rsidR="00697A9D" w:rsidRPr="00212AE4">
        <w:rPr>
          <w:rFonts w:ascii="Arial" w:hAnsi="Arial" w:cs="Arial"/>
        </w:rPr>
        <w:t>t</w:t>
      </w:r>
      <w:r w:rsidR="008E7E48" w:rsidRPr="00212AE4">
        <w:rPr>
          <w:rFonts w:ascii="Arial" w:hAnsi="Arial" w:cs="Arial"/>
        </w:rPr>
        <w:t xml:space="preserve"> irradiation.</w:t>
      </w:r>
      <w:r w:rsidR="006337EA" w:rsidRPr="00212AE4">
        <w:rPr>
          <w:rFonts w:ascii="Arial" w:hAnsi="Arial" w:cs="Arial"/>
        </w:rPr>
        <w:t xml:space="preserve"> The obtained peaks and shoulders in the absorption spectrum near the edge position are called as X-ray absorption near-edge structure (XANES) spectrum and the oscillations obtained above the edge are known as </w:t>
      </w:r>
      <w:r w:rsidRPr="00212AE4">
        <w:rPr>
          <w:rFonts w:ascii="Arial" w:hAnsi="Arial" w:cs="Arial"/>
        </w:rPr>
        <w:t xml:space="preserve">the </w:t>
      </w:r>
      <w:r w:rsidR="006337EA" w:rsidRPr="00212AE4">
        <w:rPr>
          <w:rFonts w:ascii="Arial" w:hAnsi="Arial" w:cs="Arial"/>
        </w:rPr>
        <w:t>extended X-ray absorption fine structure (EXAFS) spectrum.</w:t>
      </w:r>
      <w:r w:rsidR="00C97B42" w:rsidRPr="00212AE4">
        <w:rPr>
          <w:rFonts w:ascii="Arial" w:hAnsi="Arial" w:cs="Arial"/>
        </w:rPr>
        <w:fldChar w:fldCharType="begin" w:fldLock="1"/>
      </w:r>
      <w:r w:rsidR="009D68A3" w:rsidRPr="00212AE4">
        <w:rPr>
          <w:rFonts w:ascii="Arial" w:hAnsi="Arial" w:cs="Arial"/>
        </w:rPr>
        <w:instrText>ADDIN CSL_CITATION {"citationItems":[{"id":"ITEM-1","itemData":{"DOI":"10.1016/0378-5963(80)90024-0","ISSN":"03785963","abstract":"Experimental methods to measure the surface X-ray absorption spectra are described. The physical information that can be extracted from the surface X-ray absorption near edge structures (XANES) and from the surface extended X-ray absorption fine structures (EXAFS) are discussed. Applications of this spectroscopy to the local structure determination of surface chemisorption sites and of clean crystal surfaces are reported.","author":[{"dropping-particle":"","family":"Bianconi","given":"Antonio","non-dropping-particle":"","parse-names":false,"suffix":""}],"container-title":"Applications of surface science","id":"ITEM-1","issue":"3 - 4","issued":{"date-parts":[["1980"]]},"page":"392-418","title":"Surface X-Ray Absorption Spectroscopy: Surface Exafs and Surface Xanes.","type":"article-journal","volume":"6"},"uris":["http://www.mendeley.com/documents/?uuid=b11670ca-0fa7-4c58-80ec-e1051939c0cd"]},{"id":"ITEM-2","itemData":{"DOI":"10.1088/0022-3719/19/18/006","ISSN":"00223719","abstract":"X-ray absorption spectroscopy is now being applied to the study of a wide range of surface structures. The modulation of the absorption coefficient as a function of photon energy, caused by photo-electron scattering, contains information on the local geometric structure around the absorbing atom. Far above an absorption edge, in the exafs (extended x-ray absorption fine structure) regime, single scattering usually applies and near-neighbour distances (R) and coordination numbers (N) can readily be obtained. Some of the factors influencing the scattering and thus an accurate determination of R and N are critically discussed. The usefulness of surface exafs (sexafs) is illustrated by reviewing measurements on the oxidation of aluminium, the adsorption of Te and I on silicon and germanium, the clean surface structure of ion-bombarded silicon, and the ionic-covalent transition in submonolayer coverages of caesium adsorbed on silver. Near to the absorption edge, the xanes (x-ray absorption near edge structure), also called nexafs (near-edge x-ray absorption fine structure), is often complicated by multiple-scattering effects and may in consequence produce a spectrum rich in structure but awkward to interpret. The atomic adsorption of oxygen on nickel is given as an example. However, for molecular adsorbates, the xanes is often dominated by intra-molecular scattering, and may then quite simply yield the molecular orientation and intra-molecular distances, and hence details of the bonding to the surface. These ideas are illustrated by the adsorption of various carbon- and oxygen-containing small molecules. © 1986 The Institute of Physics.","author":[{"dropping-particle":"","family":"Norman","given":"D.","non-dropping-particle":"","parse-names":false,"suffix":""}],"container-title":"Journal of Physics C: Solid State Physics","id":"ITEM-2","issue":"18","issued":{"date-parts":[["1986"]]},"page":"3273-3311","title":"X-ray absorption spectroscopy (Exafs and xanes) at surfaces","type":"article-journal","volume":"19"},"uris":["http://www.mendeley.com/documents/?uuid=e838009e-e438-4237-9acf-1bed68e2bc26"]}],"mendeley":{"formattedCitation":"&lt;sup&gt;198,199&lt;/sup&gt;","plainTextFormattedCitation":"198,199","previouslyFormattedCitation":"&lt;sup&gt;198,199&lt;/sup&gt;"},"properties":{"noteIndex":0},"schema":"https://github.com/citation-style-language/schema/raw/master/csl-citation.json"}</w:instrText>
      </w:r>
      <w:r w:rsidR="00C97B42" w:rsidRPr="00212AE4">
        <w:rPr>
          <w:rFonts w:ascii="Arial" w:hAnsi="Arial" w:cs="Arial"/>
        </w:rPr>
        <w:fldChar w:fldCharType="separate"/>
      </w:r>
      <w:r w:rsidR="007473FD" w:rsidRPr="00212AE4">
        <w:rPr>
          <w:rFonts w:ascii="Arial" w:hAnsi="Arial" w:cs="Arial"/>
          <w:noProof/>
          <w:vertAlign w:val="superscript"/>
        </w:rPr>
        <w:t>198,199</w:t>
      </w:r>
      <w:r w:rsidR="00C97B42" w:rsidRPr="00212AE4">
        <w:rPr>
          <w:rFonts w:ascii="Arial" w:hAnsi="Arial" w:cs="Arial"/>
        </w:rPr>
        <w:fldChar w:fldCharType="end"/>
      </w:r>
      <w:r w:rsidR="005C46A8" w:rsidRPr="00212AE4">
        <w:rPr>
          <w:rFonts w:ascii="Arial" w:hAnsi="Arial" w:cs="Arial"/>
        </w:rPr>
        <w:t xml:space="preserve"> It </w:t>
      </w:r>
      <w:r w:rsidR="00A601CA" w:rsidRPr="00212AE4">
        <w:rPr>
          <w:rFonts w:ascii="Arial" w:hAnsi="Arial" w:cs="Arial"/>
        </w:rPr>
        <w:t xml:space="preserve">is used </w:t>
      </w:r>
      <w:r w:rsidR="005C46A8" w:rsidRPr="00212AE4">
        <w:rPr>
          <w:rFonts w:ascii="Arial" w:hAnsi="Arial" w:cs="Arial"/>
        </w:rPr>
        <w:t xml:space="preserve">as a powerful tool </w:t>
      </w:r>
      <w:r w:rsidR="0096572C" w:rsidRPr="00212AE4">
        <w:rPr>
          <w:rFonts w:ascii="Arial" w:hAnsi="Arial" w:cs="Arial"/>
        </w:rPr>
        <w:t xml:space="preserve">to determine the chemical state and local environment of the </w:t>
      </w:r>
      <w:r w:rsidR="00A601CA" w:rsidRPr="00212AE4">
        <w:rPr>
          <w:rFonts w:ascii="Arial" w:hAnsi="Arial" w:cs="Arial"/>
        </w:rPr>
        <w:t>elements even those which are low in abundance or concentration.</w:t>
      </w:r>
      <w:r w:rsidR="008010FA" w:rsidRPr="00212AE4">
        <w:rPr>
          <w:rFonts w:ascii="Arial" w:hAnsi="Arial" w:cs="Arial"/>
        </w:rPr>
        <w:fldChar w:fldCharType="begin" w:fldLock="1"/>
      </w:r>
      <w:r w:rsidR="009D68A3" w:rsidRPr="00212AE4">
        <w:rPr>
          <w:rFonts w:ascii="Arial" w:hAnsi="Arial" w:cs="Arial"/>
        </w:rPr>
        <w:instrText>ADDIN CSL_CITATION {"citationItems":[{"id":"ITEM-1","itemData":{"DOI":"10.1002/cjce.24291","ISSN":"0008-4034","abstract":"Although X-ray absorption spectroscopy (XAS) was conceived in the early 20th century, it took 60 years after the advent of synchrotrons for researchers to exploit its tremendous potential. Counterintuitively, researchers are now developing bench type polychromatic X-ray sources that are less brilliant to measure catalyst stability and work with toxic substances. XAS measures the absorption spectra of electrons that X-rays eject from the tightly bound core electrons to the continuum. The spectrum from 10 to 150 eV (kinetic energy of the photoelectrons) above the chemical potential—binding energy of core electrons—identifies oxidation state and band occupancy (X-ray absorption near edge structure, XANES), while higher energies in the spectrum relate to local atomic structure like coordination number and distance, Debye-Waller factor, and inner potential correction (extended X-ray absorption fine structure, EXAFS). Combining XAS with complementary spectroscopic techniques like Raman, Fourier transform infrared (FTIR), X-ray photoelectron spectroscopy (XPS), and electron paramagnetic resonance (EPR) elucidates the nature of the chemical bonds at the catalyst surface to better understand reaction mechanisms and intermediates. Because synchrotrons continue to be the light source of choice for most researchers, the number of articles Web of Science indexes per year has grown from 1000 in 1991 to 1700 in 2020. Material scientists and physical chemists publish an order of magnitude articles more than chemical engineers. Based on a bibliometric analysis, the research comprises five clusters centred around: electronic and optical properties, oxid</w:instrText>
      </w:r>
      <w:r w:rsidR="009D68A3" w:rsidRPr="00212AE4">
        <w:rPr>
          <w:rFonts w:ascii="Arial" w:hAnsi="Arial" w:cs="Arial" w:hint="eastAsia"/>
        </w:rPr>
        <w:instrText>ation and hydrogenation catalysis, complementary analytical techniques like FTIR, nanoparticles and electrocatalysis, and iron, metals, and complexes.","author":[{"dropping-particle":"","family":"Iglesias</w:instrText>
      </w:r>
      <w:r w:rsidR="009D68A3" w:rsidRPr="00212AE4">
        <w:rPr>
          <w:rFonts w:ascii="Arial" w:hAnsi="Arial" w:cs="Arial" w:hint="eastAsia"/>
        </w:rPr>
        <w:instrText>‐</w:instrText>
      </w:r>
      <w:r w:rsidR="009D68A3" w:rsidRPr="00212AE4">
        <w:rPr>
          <w:rFonts w:ascii="Arial" w:hAnsi="Arial" w:cs="Arial" w:hint="eastAsia"/>
        </w:rPr>
        <w:instrText>Juez","given":"Ana","non-dropping-particle":"","pa</w:instrText>
      </w:r>
      <w:r w:rsidR="009D68A3" w:rsidRPr="00212AE4">
        <w:rPr>
          <w:rFonts w:ascii="Arial" w:hAnsi="Arial" w:cs="Arial"/>
        </w:rPr>
        <w:instrText>rse-names":false,"suffix":""},{"dropping-particle":"","family":"Chiarello","given":"Gian Luca","non-dropping-particle":"","parse-names":false,"suffix":""},{"dropping-particle":"","family":"Patience","given":"Gregory S.","non-dropping-particle":"","parse-n</w:instrText>
      </w:r>
      <w:r w:rsidR="009D68A3" w:rsidRPr="00212AE4">
        <w:rPr>
          <w:rFonts w:ascii="Arial" w:hAnsi="Arial" w:cs="Arial" w:hint="eastAsia"/>
        </w:rPr>
        <w:instrText>ames":false,"suffix":""},{"dropping-particle":"","family":"Guerrero</w:instrText>
      </w:r>
      <w:r w:rsidR="009D68A3" w:rsidRPr="00212AE4">
        <w:rPr>
          <w:rFonts w:ascii="Arial" w:hAnsi="Arial" w:cs="Arial" w:hint="eastAsia"/>
        </w:rPr>
        <w:instrText>‐</w:instrText>
      </w:r>
      <w:r w:rsidR="009D68A3" w:rsidRPr="00212AE4">
        <w:rPr>
          <w:rFonts w:ascii="Arial" w:hAnsi="Arial" w:cs="Arial" w:hint="eastAsia"/>
        </w:rPr>
        <w:instrText xml:space="preserve">Pérez","given":"M. Olga","non-dropping-particle":"","parse-names":false,"suffix":""}],"container-title":"The Canadian Journal of Chemical Engineering","id":"ITEM-1","issued":{"date-parts":[["2021"]]},"page":"1-20","title":"Experimental methods in chemical engineering: X </w:instrText>
      </w:r>
      <w:r w:rsidR="009D68A3" w:rsidRPr="00212AE4">
        <w:rPr>
          <w:rFonts w:ascii="Arial" w:hAnsi="Arial" w:cs="Arial" w:hint="eastAsia"/>
        </w:rPr>
        <w:instrText>‐</w:instrText>
      </w:r>
      <w:r w:rsidR="009D68A3" w:rsidRPr="00212AE4">
        <w:rPr>
          <w:rFonts w:ascii="Arial" w:hAnsi="Arial" w:cs="Arial" w:hint="eastAsia"/>
        </w:rPr>
        <w:instrText>ray absorption spectroscopy</w:instrText>
      </w:r>
      <w:r w:rsidR="009D68A3" w:rsidRPr="00212AE4">
        <w:rPr>
          <w:rFonts w:ascii="Arial" w:hAnsi="Arial" w:cs="Arial" w:hint="eastAsia"/>
        </w:rPr>
        <w:instrText>—</w:instrText>
      </w:r>
      <w:r w:rsidR="009D68A3" w:rsidRPr="00212AE4">
        <w:rPr>
          <w:rFonts w:ascii="Arial" w:hAnsi="Arial" w:cs="Arial" w:hint="eastAsia"/>
        </w:rPr>
        <w:instrText xml:space="preserve"> XAS , XANES , EXAFS","type":"article-journal"},"uris":["http://www.mendeley.com/documents/?uuid=b3242556-481e-464c-8f2d-b842b4bb869f"]},{"id"</w:instrText>
      </w:r>
      <w:r w:rsidR="009D68A3" w:rsidRPr="00212AE4">
        <w:rPr>
          <w:rFonts w:ascii="Arial" w:hAnsi="Arial" w:cs="Arial"/>
        </w:rPr>
        <w:instrText>:"ITEM-2","itemData":{"DOI":"10.1002/9781119188230.saseas0613","ISBN":"9781119188230","author":[{"dropping-particle":"","family":"Quartieri","given":"Simona","non-dropping-particle":"","parse-names":false,"suffix":""}],"container-title":"The Encyclopedia of Archaeological Sciences","id":"ITEM-2","issued":{"date-parts":[["2018"]]},"page":"1-6","title":"X-Ray Absorption Spectroscopy (XAS, EXAFS, XANES)","type":"article-journal"},"uris":["http://www.mendeley.com/documents/?uuid=3be9b4e1-8acb-452b-8056-78a11751fafe"]}],"mendeley":{"formattedCitation":"&lt;sup&gt;200,201&lt;/sup&gt;","plainTextFormattedCitation":"200,201","previouslyFormattedCitation":"&lt;sup&gt;200,201&lt;/sup&gt;"},"properties":{"noteIndex":0},"schema":"https://github.com/citation-style-language/schema/raw/master/csl-citation.json"}</w:instrText>
      </w:r>
      <w:r w:rsidR="008010FA" w:rsidRPr="00212AE4">
        <w:rPr>
          <w:rFonts w:ascii="Arial" w:hAnsi="Arial" w:cs="Arial"/>
        </w:rPr>
        <w:fldChar w:fldCharType="separate"/>
      </w:r>
      <w:r w:rsidR="007473FD" w:rsidRPr="00212AE4">
        <w:rPr>
          <w:rFonts w:ascii="Arial" w:hAnsi="Arial" w:cs="Arial"/>
          <w:noProof/>
          <w:vertAlign w:val="superscript"/>
        </w:rPr>
        <w:t>200,201</w:t>
      </w:r>
      <w:r w:rsidR="008010FA" w:rsidRPr="00212AE4">
        <w:rPr>
          <w:rFonts w:ascii="Arial" w:hAnsi="Arial" w:cs="Arial"/>
        </w:rPr>
        <w:fldChar w:fldCharType="end"/>
      </w:r>
      <w:r w:rsidR="00A1592C" w:rsidRPr="00212AE4">
        <w:rPr>
          <w:rFonts w:ascii="Arial" w:hAnsi="Arial" w:cs="Arial"/>
        </w:rPr>
        <w:t xml:space="preserve"> In the </w:t>
      </w:r>
      <w:r w:rsidR="00053A5D" w:rsidRPr="00212AE4">
        <w:rPr>
          <w:rFonts w:ascii="Arial" w:hAnsi="Arial" w:cs="Arial"/>
        </w:rPr>
        <w:t>structural</w:t>
      </w:r>
      <w:r w:rsidR="00A1592C" w:rsidRPr="00212AE4">
        <w:rPr>
          <w:rFonts w:ascii="Arial" w:hAnsi="Arial" w:cs="Arial"/>
        </w:rPr>
        <w:t xml:space="preserve"> characterization of plasmonic </w:t>
      </w:r>
      <w:r w:rsidR="009D1539" w:rsidRPr="00212AE4">
        <w:rPr>
          <w:rFonts w:ascii="Arial" w:hAnsi="Arial" w:cs="Arial"/>
        </w:rPr>
        <w:t>nano</w:t>
      </w:r>
      <w:r w:rsidR="00A1592C" w:rsidRPr="00212AE4">
        <w:rPr>
          <w:rFonts w:ascii="Arial" w:hAnsi="Arial" w:cs="Arial"/>
        </w:rPr>
        <w:t>catalysts, XAS has been employed numerous times to display the contiguous</w:t>
      </w:r>
      <w:r w:rsidR="00D714B4" w:rsidRPr="00212AE4">
        <w:rPr>
          <w:rFonts w:ascii="Arial" w:hAnsi="Arial" w:cs="Arial"/>
        </w:rPr>
        <w:t xml:space="preserve"> M-M</w:t>
      </w:r>
      <w:r w:rsidR="00A1592C" w:rsidRPr="00212AE4">
        <w:rPr>
          <w:rFonts w:ascii="Arial" w:hAnsi="Arial" w:cs="Arial"/>
        </w:rPr>
        <w:t xml:space="preserve"> bonding in the metal</w:t>
      </w:r>
      <w:r w:rsidR="00D714B4" w:rsidRPr="00212AE4">
        <w:rPr>
          <w:rFonts w:ascii="Arial" w:hAnsi="Arial" w:cs="Arial"/>
        </w:rPr>
        <w:t xml:space="preserve"> atoms</w:t>
      </w:r>
      <w:r w:rsidR="00A1592C" w:rsidRPr="00212AE4">
        <w:rPr>
          <w:rFonts w:ascii="Arial" w:hAnsi="Arial" w:cs="Arial"/>
        </w:rPr>
        <w:t>.</w:t>
      </w:r>
      <w:r w:rsidR="009B4F20" w:rsidRPr="00212AE4">
        <w:rPr>
          <w:rFonts w:ascii="Arial" w:hAnsi="Arial" w:cs="Arial"/>
        </w:rPr>
        <w:t xml:space="preserve"> For example, when the XAFS measurements were performed on</w:t>
      </w:r>
      <w:r w:rsidR="00923DC6" w:rsidRPr="00212AE4">
        <w:rPr>
          <w:rFonts w:ascii="Arial" w:hAnsi="Arial" w:cs="Arial"/>
        </w:rPr>
        <w:t xml:space="preserve"> morphology</w:t>
      </w:r>
      <w:r w:rsidRPr="00212AE4">
        <w:rPr>
          <w:rFonts w:ascii="Arial" w:hAnsi="Arial" w:cs="Arial"/>
        </w:rPr>
        <w:t>-</w:t>
      </w:r>
      <w:r w:rsidR="00923DC6" w:rsidRPr="00212AE4">
        <w:rPr>
          <w:rFonts w:ascii="Arial" w:hAnsi="Arial" w:cs="Arial"/>
        </w:rPr>
        <w:t xml:space="preserve">controlled </w:t>
      </w:r>
      <w:r w:rsidR="00052627" w:rsidRPr="00212AE4">
        <w:rPr>
          <w:rFonts w:ascii="Arial" w:hAnsi="Arial" w:cs="Arial"/>
        </w:rPr>
        <w:t>Ag</w:t>
      </w:r>
      <w:r w:rsidR="005F1188" w:rsidRPr="00212AE4">
        <w:rPr>
          <w:rFonts w:ascii="Arial" w:hAnsi="Arial" w:cs="Arial"/>
        </w:rPr>
        <w:t>/SBA-15 nanocatalysts</w:t>
      </w:r>
      <w:r w:rsidR="00052627" w:rsidRPr="00212AE4">
        <w:rPr>
          <w:rFonts w:ascii="Arial" w:hAnsi="Arial" w:cs="Arial"/>
        </w:rPr>
        <w:t>, the Ag K-edge XANES spectra appeared similar to the Ag foil.</w:t>
      </w:r>
      <w:r w:rsidR="00A130A2" w:rsidRPr="00212AE4">
        <w:rPr>
          <w:rFonts w:ascii="Arial" w:hAnsi="Arial" w:cs="Arial"/>
        </w:rPr>
        <w:fldChar w:fldCharType="begin" w:fldLock="1"/>
      </w:r>
      <w:r w:rsidR="009D68A3" w:rsidRPr="00212AE4">
        <w:rPr>
          <w:rFonts w:ascii="Arial" w:hAnsi="Arial" w:cs="Arial"/>
        </w:rPr>
        <w:instrText>ADDIN CSL_CITATION {"citationItems":[{"id":"ITEM-1","itemData":{"DOI":"10.1002/chem.201501361","ISSN":"15213765","abstract":"Color-controlled spherical Ag nanoparticles (NPs) and nanorods, with features that originate from their particle sizes and morphologies, can be synthesized within the mesoporous structure of SBA-15 by the rapid and uniform microwave (MW)-assisted alcohol reduction method in the absence or presence of surface-modifying organic ligands. The obtained several Ag catalysts exhibit different catalytic activities in the H&lt;inf&gt;2&lt;/inf&gt; production from ammonia borane (NH&lt;inf&gt;3&lt;/inf&gt;BH&lt;inf&gt;3&lt;/inf&gt;, AB) under dark conditions, and higher catalytic activity is observed by smaller yellow Ag NPs in spherical form. The catalytic activities are specifically enhanced under the light irradiation for all Ag catalysts. In particular, under light irradiation, the blue Ag nanorod shows a maximum enhancement of more than twice that observed in the dark. It should be noted that the order of increasing catalytic performance is in close agreement with the order of absorption intensity owing to the Ag localized surface plasmon resonance (LSPR) at irradiation light wavelength. Upon consideration of infrared thermal effect, wavelength dependence on catalytic activity, and effect of radical scavengers, it can be concluded that the dehydrogenation of AB is promoted by change of charge density of the Ag NP surface derived from LSPR. The LSPR-enhanced catalytic activity can be further realized in the tandem reaction consisting of dehydrogenation of AB and hydrogenation of 4-nitrophenol, in which a similar tendency in the enhancement of catalytic activity is observed.","author":[{"dropping-particle":"","family":"Mori","given":"Kohsuke","non-dropping-particle":"","parse-names":false,"suffix":""},{"dropping-particle":"","family":"Verma","given":"Priyanka","non-dropping-particle":"","parse-names":false,"suffix":""},{"dropping-particle":"","family":"Hayashi","given":"Ryunosuke","non-dropping-particle":"","parse-names":false,"suffix":""},{"dropping-particle":"","family":"Fuku","given":"Kojirou","non-dropping-particle":"","parse-names":false,"suffix":""},{"dropping-particle":"","family":"Yamashita","given":"Hiromi","non-dropping-particle":"","parse-names":false,"suffix":""}],"container-title":"Chemistry - A European Journal","id":"ITEM-1","issue":"33","issued":{"date-parts":[["2015"]]},"page":"11885-11893","title":"Color-Controlled Ag Nanoparticles and Nanorods within Confined Mesopores: Microwave-Assisted Rapid Synthesis and Application in Plasmonic Catalysis under Visible-Light Irradiation","type":"article-journal","volume":"21"},"uris":["http://www.mendeley.com/documents/?uuid=132e086d-72e2-4cd7-a432-d778723f25b3"]}],"mendeley":{"formattedCitation":"&lt;sup&gt;177&lt;/sup&gt;","plainTextFormattedCitation":"177","previouslyFormattedCitation":"&lt;sup&gt;177&lt;/sup&gt;"},"properties":{"noteIndex":0},"schema":"https://github.com/citation-style-language/schema/raw/master/csl-citation.json"}</w:instrText>
      </w:r>
      <w:r w:rsidR="00A130A2" w:rsidRPr="00212AE4">
        <w:rPr>
          <w:rFonts w:ascii="Arial" w:hAnsi="Arial" w:cs="Arial"/>
        </w:rPr>
        <w:fldChar w:fldCharType="separate"/>
      </w:r>
      <w:r w:rsidR="007473FD" w:rsidRPr="00212AE4">
        <w:rPr>
          <w:rFonts w:ascii="Arial" w:hAnsi="Arial" w:cs="Arial"/>
          <w:noProof/>
          <w:vertAlign w:val="superscript"/>
        </w:rPr>
        <w:t>177</w:t>
      </w:r>
      <w:r w:rsidR="00A130A2" w:rsidRPr="00212AE4">
        <w:rPr>
          <w:rFonts w:ascii="Arial" w:hAnsi="Arial" w:cs="Arial"/>
        </w:rPr>
        <w:fldChar w:fldCharType="end"/>
      </w:r>
      <w:r w:rsidR="00052627" w:rsidRPr="00212AE4">
        <w:rPr>
          <w:rFonts w:ascii="Arial" w:hAnsi="Arial" w:cs="Arial"/>
        </w:rPr>
        <w:t xml:space="preserve"> </w:t>
      </w:r>
      <w:r w:rsidR="003B45C7" w:rsidRPr="00212AE4">
        <w:rPr>
          <w:rFonts w:ascii="Arial" w:hAnsi="Arial" w:cs="Arial"/>
        </w:rPr>
        <w:t xml:space="preserve">The Fourier transform EXAFS spectra displayed </w:t>
      </w:r>
      <w:r w:rsidRPr="00212AE4">
        <w:rPr>
          <w:rFonts w:ascii="Arial" w:hAnsi="Arial" w:cs="Arial"/>
        </w:rPr>
        <w:t>the</w:t>
      </w:r>
      <w:r w:rsidR="003B45C7" w:rsidRPr="00212AE4">
        <w:rPr>
          <w:rFonts w:ascii="Arial" w:hAnsi="Arial" w:cs="Arial"/>
        </w:rPr>
        <w:t xml:space="preserve"> main peak at 2.7</w:t>
      </w:r>
      <w:r w:rsidR="000E7829" w:rsidRPr="00212AE4">
        <w:rPr>
          <w:rFonts w:ascii="Arial" w:hAnsi="Arial" w:cs="Arial"/>
        </w:rPr>
        <w:t xml:space="preserve"> Å</w:t>
      </w:r>
      <w:r w:rsidR="003B45C7" w:rsidRPr="00212AE4">
        <w:rPr>
          <w:rFonts w:ascii="Arial" w:hAnsi="Arial" w:cs="Arial"/>
        </w:rPr>
        <w:t xml:space="preserve"> due to the presence of </w:t>
      </w:r>
      <w:r w:rsidRPr="00212AE4">
        <w:rPr>
          <w:rFonts w:ascii="Arial" w:hAnsi="Arial" w:cs="Arial"/>
        </w:rPr>
        <w:t xml:space="preserve">an </w:t>
      </w:r>
      <w:r w:rsidR="003B45C7" w:rsidRPr="00212AE4">
        <w:rPr>
          <w:rFonts w:ascii="Arial" w:hAnsi="Arial" w:cs="Arial"/>
        </w:rPr>
        <w:t xml:space="preserve">Ag-Ag metallic bond in the sample catalysts. </w:t>
      </w:r>
      <w:r w:rsidR="00D9700A" w:rsidRPr="00212AE4">
        <w:rPr>
          <w:rFonts w:ascii="Arial" w:hAnsi="Arial" w:cs="Arial"/>
        </w:rPr>
        <w:t>The Pd K-edge EXAFS spectra of bimetallic Pd/Ag/SBA-15 catalyst also confirmed the metallic state of Pd NPs.</w:t>
      </w:r>
      <w:r w:rsidR="00A130A2" w:rsidRPr="00212AE4">
        <w:rPr>
          <w:rFonts w:ascii="Arial" w:hAnsi="Arial" w:cs="Arial"/>
        </w:rPr>
        <w:fldChar w:fldCharType="begin" w:fldLock="1"/>
      </w:r>
      <w:r w:rsidR="009D68A3" w:rsidRPr="00212AE4">
        <w:rPr>
          <w:rFonts w:ascii="Arial" w:hAnsi="Arial" w:cs="Arial"/>
        </w:rPr>
        <w:instrText>ADDIN CSL_CITATION {"citationItems":[{"id":"ITEM-1","itemData":{"DOI":"10.1039/c5ta04818d","ISSN":"20507496","abstract":"A uniformly dispersed Pd/Ag bimetallic system supported on mesoporous silica SBA-15 was synthesized by a two-step method. Ag/SBA-15 was first synthesized by the microwave-assisted alcohol reduction method, which afforded color-controlled Ag nanoparticles (NPs) with different particle sizes and morphologies. Among them, the smaller yellowish Ag NPs exhibited the highest catalytic activity in H&lt;inf&gt;2&lt;/inf&gt; production from ammonia borane (NH&lt;inf&gt;3&lt;/inf&gt;BH&lt;inf&gt;3&lt;/inf&gt;) under dark conditions, while the maximum enhancement under visible light irradiation was attained by blue Ag nanorods. Further decoration of Ag/SBA-15 with Pd NPs was achieved via localized surface plasmon resonance (LSPR)-assisted deposition under visible light irradiation. All Pd/Ag/SBA-15 catalysts showed higher catalytic activities than the inherent Ag/SBA-15 catalysts under both dark and visible-light irradiation conditions, where the Pd/Ag/SBA-15 originated from blue Ag nanorods afforded a maximum enhancement effect. The order of increasing catalytic activity was found to be in accordance with the Ag-LSPR absorption intensity. The LSPR-enhanced photocatalytic activity of the Pd/Ag/SBA-15 was also demonstrated in the Pd-driven Suzuki-Miyaura coupling reaction of aryl halides with boronic acids, where a similar trend in the enhancement of catalytic activity was observed under visible light irradia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A","id":"ITEM-1","issue":"37","issued":{"date-parts":[["2015"]]},"page":"18889-18897","publisher":"Royal Society of Chemistry","title":"Synthesis and characterization of a Pd/Ag bimetallic nanocatalyst on SBA-15 mesoporous silica as a plasmonic catalyst","type":"article-journal","volume":"3"},"uris":["http://www.mendeley.com/documents/?uuid=b46cd1d7-2761-4d35-bd95-edc32a4f68cd"]}],"mendeley":{"formattedCitation":"&lt;sup&gt;178&lt;/sup&gt;","plainTextFormattedCitation":"178","previouslyFormattedCitation":"&lt;sup&gt;178&lt;/sup&gt;"},"properties":{"noteIndex":0},"schema":"https://github.com/citation-style-language/schema/raw/master/csl-citation.json"}</w:instrText>
      </w:r>
      <w:r w:rsidR="00A130A2" w:rsidRPr="00212AE4">
        <w:rPr>
          <w:rFonts w:ascii="Arial" w:hAnsi="Arial" w:cs="Arial"/>
        </w:rPr>
        <w:fldChar w:fldCharType="separate"/>
      </w:r>
      <w:r w:rsidR="007473FD" w:rsidRPr="00212AE4">
        <w:rPr>
          <w:rFonts w:ascii="Arial" w:hAnsi="Arial" w:cs="Arial"/>
          <w:noProof/>
          <w:vertAlign w:val="superscript"/>
        </w:rPr>
        <w:t>178</w:t>
      </w:r>
      <w:r w:rsidR="00A130A2" w:rsidRPr="00212AE4">
        <w:rPr>
          <w:rFonts w:ascii="Arial" w:hAnsi="Arial" w:cs="Arial"/>
        </w:rPr>
        <w:fldChar w:fldCharType="end"/>
      </w:r>
      <w:r w:rsidR="00D9700A" w:rsidRPr="00212AE4">
        <w:rPr>
          <w:rFonts w:ascii="Arial" w:hAnsi="Arial" w:cs="Arial"/>
        </w:rPr>
        <w:t xml:space="preserve"> However, the distance </w:t>
      </w:r>
      <w:r w:rsidR="00400759" w:rsidRPr="00212AE4">
        <w:rPr>
          <w:rFonts w:ascii="Arial" w:hAnsi="Arial" w:cs="Arial"/>
        </w:rPr>
        <w:t xml:space="preserve">of Pd-Pd </w:t>
      </w:r>
      <w:r w:rsidR="00D9700A" w:rsidRPr="00212AE4">
        <w:rPr>
          <w:rFonts w:ascii="Arial" w:hAnsi="Arial" w:cs="Arial"/>
        </w:rPr>
        <w:t>was</w:t>
      </w:r>
      <w:r w:rsidR="001F6648" w:rsidRPr="00212AE4">
        <w:rPr>
          <w:rFonts w:ascii="Arial" w:hAnsi="Arial" w:cs="Arial"/>
        </w:rPr>
        <w:t xml:space="preserve"> </w:t>
      </w:r>
      <w:r w:rsidR="00D9700A" w:rsidRPr="00212AE4">
        <w:rPr>
          <w:rFonts w:ascii="Arial" w:hAnsi="Arial" w:cs="Arial"/>
        </w:rPr>
        <w:t xml:space="preserve">shorter than the Pd foil, indicating the </w:t>
      </w:r>
      <w:r w:rsidR="00EB26D2" w:rsidRPr="00212AE4">
        <w:rPr>
          <w:rFonts w:ascii="Arial" w:hAnsi="Arial" w:cs="Arial"/>
        </w:rPr>
        <w:t>formation of heterojunction between Ag-Pd atoms.</w:t>
      </w:r>
      <w:r w:rsidR="005B29D6" w:rsidRPr="00212AE4">
        <w:rPr>
          <w:rFonts w:ascii="Arial" w:hAnsi="Arial" w:cs="Arial"/>
        </w:rPr>
        <w:t xml:space="preserve"> In the combination of Pt/Ag/SBA-15 bimetallic catalyst, </w:t>
      </w:r>
      <w:r w:rsidR="00C03FD3" w:rsidRPr="00212AE4">
        <w:rPr>
          <w:rFonts w:ascii="Arial" w:hAnsi="Arial" w:cs="Arial"/>
        </w:rPr>
        <w:t xml:space="preserve">the XANES spectra displayed </w:t>
      </w:r>
      <w:r w:rsidR="005B29D6" w:rsidRPr="00212AE4">
        <w:rPr>
          <w:rFonts w:ascii="Arial" w:hAnsi="Arial" w:cs="Arial"/>
        </w:rPr>
        <w:t xml:space="preserve">a decrease in the intensity of </w:t>
      </w:r>
      <w:r w:rsidRPr="00212AE4">
        <w:rPr>
          <w:rFonts w:ascii="Arial" w:hAnsi="Arial" w:cs="Arial"/>
        </w:rPr>
        <w:t xml:space="preserve">the </w:t>
      </w:r>
      <w:r w:rsidR="005B29D6" w:rsidRPr="00212AE4">
        <w:rPr>
          <w:rFonts w:ascii="Arial" w:hAnsi="Arial" w:cs="Arial"/>
        </w:rPr>
        <w:t>white line</w:t>
      </w:r>
      <w:r w:rsidR="00C03FD3" w:rsidRPr="00212AE4">
        <w:rPr>
          <w:rFonts w:ascii="Arial" w:hAnsi="Arial" w:cs="Arial"/>
        </w:rPr>
        <w:t xml:space="preserve"> </w:t>
      </w:r>
      <w:r w:rsidR="005B29D6" w:rsidRPr="00212AE4">
        <w:rPr>
          <w:rFonts w:ascii="Arial" w:hAnsi="Arial" w:cs="Arial"/>
        </w:rPr>
        <w:t>when compared with monometallic Ag/SBA-15.</w:t>
      </w:r>
      <w:r w:rsidR="00A130A2" w:rsidRPr="00212AE4">
        <w:rPr>
          <w:rFonts w:ascii="Arial" w:hAnsi="Arial" w:cs="Arial"/>
        </w:rPr>
        <w:fldChar w:fldCharType="begin" w:fldLock="1"/>
      </w:r>
      <w:r w:rsidR="009D68A3" w:rsidRPr="00212AE4">
        <w:rPr>
          <w:rFonts w:ascii="Arial" w:hAnsi="Arial" w:cs="Arial"/>
        </w:rPr>
        <w:instrText>ADDIN CSL_CITATION {"citationItems":[{"id":"ITEM-1","itemData":{"DOI":"10.1016/j.apcatb.2017.05.017","ISSN":"09263373","abstract":"Recent advancements in plasmonic catalysis have witnessed rapid developments in solar-to-chemical energy conversion utilizing Ag, Au and Cu metal nanoparticles (NPs). In this study, visible light responsive bimetallic Pt/Ag nanocatalyst supported on mesoporous silica, was successfully prepared by a two-step method viz. MW assisted alcohol reduction, followed by Pt deposition by the assistance of localized surface plasmon resonance (LSPR) effect of Ag NPs. The obtained catalysts were characterized by UV–vis, transmission electron microscopy (TEM), XAFS, XPS and N2-physisorption measurement studies. The performance of prepared catalysts was explored for the visible light enhanced catalytic activity in the hydrogen (H2) production from ammonia borane (NH3-BH3: AB). A great enhancement for Pt(0.25)/Ag/SBA-15 (0.25 wt% of Pt on 1.0 wt% of Ag) was observed by a factor of 2.8, which is highest among our previously reported results of spherical bimetallic NPs. A plausible photocatalytic and charge separation mechanism has been proposed to envisage the tentative reaction pathway.","author":[{"dropping-particle":"","family":"Verma","given":"Priyanka","non-dropping-particle":"","parse-names":false,"suffix":""},{"dropping-particle":"","family":"Yuan","given":"Kaile","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Applied Catalysis B: Environmental","id":"ITEM-1","issued":{"date-parts":[["2018"]]},"page":"10-15","title":"Enhancement of plasmonic activity by Pt/Ag bimetallic nanocatalyst supported on mesoporous silica in the hydrogen production from hydrogen storage material","type":"article-journal","volume":"223"},"uris":["http://www.mendeley.com/documents/?uuid=48073779-7472-309b-991a-506c364394f1"]}],"mendeley":{"formattedCitation":"&lt;sup&gt;188&lt;/sup&gt;","plainTextFormattedCitation":"188","previouslyFormattedCitation":"&lt;sup&gt;188&lt;/sup&gt;"},"properties":{"noteIndex":0},"schema":"https://github.com/citation-style-language/schema/raw/master/csl-citation.json"}</w:instrText>
      </w:r>
      <w:r w:rsidR="00A130A2" w:rsidRPr="00212AE4">
        <w:rPr>
          <w:rFonts w:ascii="Arial" w:hAnsi="Arial" w:cs="Arial"/>
        </w:rPr>
        <w:fldChar w:fldCharType="separate"/>
      </w:r>
      <w:r w:rsidR="007473FD" w:rsidRPr="00212AE4">
        <w:rPr>
          <w:rFonts w:ascii="Arial" w:hAnsi="Arial" w:cs="Arial"/>
          <w:noProof/>
          <w:vertAlign w:val="superscript"/>
        </w:rPr>
        <w:t>188</w:t>
      </w:r>
      <w:r w:rsidR="00A130A2" w:rsidRPr="00212AE4">
        <w:rPr>
          <w:rFonts w:ascii="Arial" w:hAnsi="Arial" w:cs="Arial"/>
        </w:rPr>
        <w:fldChar w:fldCharType="end"/>
      </w:r>
      <w:r w:rsidR="005B29D6" w:rsidRPr="00212AE4">
        <w:rPr>
          <w:rFonts w:ascii="Arial" w:hAnsi="Arial" w:cs="Arial"/>
        </w:rPr>
        <w:t xml:space="preserve"> This observation was suggestive of the bimetallic interaction </w:t>
      </w:r>
      <w:r w:rsidR="00203897" w:rsidRPr="00212AE4">
        <w:rPr>
          <w:rFonts w:ascii="Arial" w:hAnsi="Arial" w:cs="Arial"/>
        </w:rPr>
        <w:t xml:space="preserve">of </w:t>
      </w:r>
      <w:r w:rsidR="005B29D6" w:rsidRPr="00212AE4">
        <w:rPr>
          <w:rFonts w:ascii="Arial" w:hAnsi="Arial" w:cs="Arial"/>
        </w:rPr>
        <w:t>Pt and Ag NPs.</w:t>
      </w:r>
      <w:r w:rsidR="003264BB" w:rsidRPr="00212AE4">
        <w:rPr>
          <w:rFonts w:ascii="Arial" w:hAnsi="Arial" w:cs="Arial"/>
        </w:rPr>
        <w:t xml:space="preserve"> An intense peak at 2.7 Å was present in all samples and </w:t>
      </w:r>
      <w:r w:rsidRPr="00212AE4">
        <w:rPr>
          <w:rFonts w:ascii="Arial" w:hAnsi="Arial" w:cs="Arial"/>
        </w:rPr>
        <w:t xml:space="preserve">a </w:t>
      </w:r>
      <w:r w:rsidR="003264BB" w:rsidRPr="00212AE4">
        <w:rPr>
          <w:rFonts w:ascii="Arial" w:hAnsi="Arial" w:cs="Arial"/>
        </w:rPr>
        <w:t>peak corresponding to Ag-O-Ag bonding at 1.9 Å was absent</w:t>
      </w:r>
      <w:r w:rsidR="00EA2E08" w:rsidRPr="00212AE4">
        <w:rPr>
          <w:rFonts w:ascii="Arial" w:hAnsi="Arial" w:cs="Arial"/>
        </w:rPr>
        <w:t xml:space="preserve">, indicating the presence of Ag in </w:t>
      </w:r>
      <w:r w:rsidRPr="00212AE4">
        <w:rPr>
          <w:rFonts w:ascii="Arial" w:hAnsi="Arial" w:cs="Arial"/>
        </w:rPr>
        <w:t xml:space="preserve">a </w:t>
      </w:r>
      <w:r w:rsidR="004D0365" w:rsidRPr="00212AE4">
        <w:rPr>
          <w:rFonts w:ascii="Arial" w:hAnsi="Arial" w:cs="Arial"/>
        </w:rPr>
        <w:t>zero-oxidation</w:t>
      </w:r>
      <w:r w:rsidR="00EA2E08" w:rsidRPr="00212AE4">
        <w:rPr>
          <w:rFonts w:ascii="Arial" w:hAnsi="Arial" w:cs="Arial"/>
        </w:rPr>
        <w:t xml:space="preserve"> state.</w:t>
      </w:r>
      <w:r w:rsidR="009219B2" w:rsidRPr="00212AE4">
        <w:rPr>
          <w:rFonts w:ascii="Arial" w:hAnsi="Arial" w:cs="Arial"/>
        </w:rPr>
        <w:t xml:space="preserve"> The plasmonic and structural properties of PdAg bimetallic NPs w</w:t>
      </w:r>
      <w:r w:rsidRPr="00212AE4">
        <w:rPr>
          <w:rFonts w:ascii="Arial" w:hAnsi="Arial" w:cs="Arial"/>
        </w:rPr>
        <w:t>ere</w:t>
      </w:r>
      <w:r w:rsidR="009219B2" w:rsidRPr="00212AE4">
        <w:rPr>
          <w:rFonts w:ascii="Arial" w:hAnsi="Arial" w:cs="Arial"/>
        </w:rPr>
        <w:t xml:space="preserve"> </w:t>
      </w:r>
      <w:r w:rsidR="009219B2" w:rsidRPr="00212AE4">
        <w:rPr>
          <w:rFonts w:ascii="Arial" w:hAnsi="Arial" w:cs="Arial"/>
        </w:rPr>
        <w:lastRenderedPageBreak/>
        <w:t>extended towards PdAu NPs and their local structures were also investigated by XAS</w:t>
      </w:r>
      <w:r w:rsidR="00107216" w:rsidRPr="00212AE4">
        <w:rPr>
          <w:rFonts w:ascii="Arial" w:hAnsi="Arial" w:cs="Arial"/>
        </w:rPr>
        <w:t>.</w:t>
      </w:r>
      <w:r w:rsidR="00A130A2" w:rsidRPr="00212AE4">
        <w:rPr>
          <w:rFonts w:ascii="Arial" w:hAnsi="Arial" w:cs="Arial"/>
        </w:rPr>
        <w:fldChar w:fldCharType="begin" w:fldLock="1"/>
      </w:r>
      <w:r w:rsidR="009D68A3" w:rsidRPr="00212AE4">
        <w:rPr>
          <w:rFonts w:ascii="Arial" w:hAnsi="Arial" w:cs="Arial"/>
        </w:rPr>
        <w:instrText>ADDIN CSL_CITATION {"citationItems":[{"id":"ITEM-1","itemData":{"DOI":"10.1039/c6ta01664b","ISSN":"20507496","abstract":"A systematic comparison of plasmonic properties and catalytic performances has been performed with Pd deposited bimetallic nanostructures of plasmonic Ag and Au. Mesoporous silica (SBA-15) supported Ag and Au nanoparticles (NPs) were synthesized using a microwave assisted alcohol reduction system. 1-Hexanol and ethylene glycol were employed as reducing agents for Ag and Au precursors, respectively, depending on their reduction ability to obtain metallic NPs. Further decoration with Pd NPs was achieved via localized surface plasmon resonance (LSPR)-assisted deposition under visible light irradiation. The formation of bimetallic NPs was confirmed by various characterization techniques, such as UV-vis spectroscopy, EXAFS, TEM, EDX and XPS. The obtained Pd/Au and Pd/Ag NPs exhibited specific photocatalytic activity in the Suzuki coupling reaction and hydrogen production from ammonia borane (AB), respectively. Moreover, we have explored the possible tunability of the plasmonic catalysts owing to change in the surrounding environment and electron injec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A","id":"ITEM-1","issue":"26","issued":{"date-parts":[["2016"]]},"page":"10142-10150","publisher":"Royal Society of Chemistry","title":"Pd/Ag and Pd/Au bimetallic nanocatalysts on mesoporous silica for plasmon-mediated enhanced catalytic activity under visible light irradiation","type":"article-journal","volume":"4"},"uris":["http://www.mendeley.com/documents/?uuid=e6b845f2-c717-4344-9d6b-dd3fe18f3952"]}],"mendeley":{"formattedCitation":"&lt;sup&gt;180&lt;/sup&gt;","plainTextFormattedCitation":"180","previouslyFormattedCitation":"&lt;sup&gt;180&lt;/sup&gt;"},"properties":{"noteIndex":0},"schema":"https://github.com/citation-style-language/schema/raw/master/csl-citation.json"}</w:instrText>
      </w:r>
      <w:r w:rsidR="00A130A2" w:rsidRPr="00212AE4">
        <w:rPr>
          <w:rFonts w:ascii="Arial" w:hAnsi="Arial" w:cs="Arial"/>
        </w:rPr>
        <w:fldChar w:fldCharType="separate"/>
      </w:r>
      <w:r w:rsidR="007473FD" w:rsidRPr="00212AE4">
        <w:rPr>
          <w:rFonts w:ascii="Arial" w:hAnsi="Arial" w:cs="Arial"/>
          <w:noProof/>
          <w:vertAlign w:val="superscript"/>
        </w:rPr>
        <w:t>180</w:t>
      </w:r>
      <w:r w:rsidR="00A130A2" w:rsidRPr="00212AE4">
        <w:rPr>
          <w:rFonts w:ascii="Arial" w:hAnsi="Arial" w:cs="Arial"/>
        </w:rPr>
        <w:fldChar w:fldCharType="end"/>
      </w:r>
      <w:r w:rsidR="00107216" w:rsidRPr="00212AE4">
        <w:rPr>
          <w:rFonts w:ascii="Arial" w:hAnsi="Arial" w:cs="Arial"/>
        </w:rPr>
        <w:t xml:space="preserve"> </w:t>
      </w:r>
      <w:r w:rsidR="00C91979" w:rsidRPr="00212AE4">
        <w:rPr>
          <w:rFonts w:ascii="Arial" w:hAnsi="Arial" w:cs="Arial"/>
        </w:rPr>
        <w:t>The Au L</w:t>
      </w:r>
      <w:r w:rsidR="00C91979" w:rsidRPr="00212AE4">
        <w:rPr>
          <w:rFonts w:ascii="Arial" w:hAnsi="Arial" w:cs="Arial"/>
          <w:vertAlign w:val="subscript"/>
        </w:rPr>
        <w:t>III</w:t>
      </w:r>
      <w:r w:rsidR="00C91979" w:rsidRPr="00212AE4">
        <w:rPr>
          <w:rFonts w:ascii="Arial" w:hAnsi="Arial" w:cs="Arial"/>
        </w:rPr>
        <w:t xml:space="preserve">-edge spectra </w:t>
      </w:r>
      <w:r w:rsidR="00524C12" w:rsidRPr="00212AE4">
        <w:rPr>
          <w:rFonts w:ascii="Arial" w:hAnsi="Arial" w:cs="Arial"/>
        </w:rPr>
        <w:t xml:space="preserve">for </w:t>
      </w:r>
      <w:r w:rsidR="00F54189" w:rsidRPr="00212AE4">
        <w:rPr>
          <w:rFonts w:ascii="Arial" w:hAnsi="Arial" w:cs="Arial"/>
        </w:rPr>
        <w:t>precursor (</w:t>
      </w:r>
      <w:r w:rsidR="00524C12" w:rsidRPr="00212AE4">
        <w:rPr>
          <w:rFonts w:ascii="Arial" w:hAnsi="Arial" w:cs="Arial"/>
        </w:rPr>
        <w:t>HAuCl</w:t>
      </w:r>
      <w:r w:rsidR="00524C12" w:rsidRPr="00212AE4">
        <w:rPr>
          <w:rFonts w:ascii="Arial" w:hAnsi="Arial" w:cs="Arial"/>
          <w:vertAlign w:val="subscript"/>
        </w:rPr>
        <w:t>4</w:t>
      </w:r>
      <w:r w:rsidR="00F54189" w:rsidRPr="00212AE4">
        <w:rPr>
          <w:rFonts w:ascii="Arial" w:hAnsi="Arial" w:cs="Arial"/>
        </w:rPr>
        <w:t>), standard (</w:t>
      </w:r>
      <w:r w:rsidR="00524C12" w:rsidRPr="00212AE4">
        <w:rPr>
          <w:rFonts w:ascii="Arial" w:hAnsi="Arial" w:cs="Arial"/>
        </w:rPr>
        <w:t>Au foil</w:t>
      </w:r>
      <w:r w:rsidR="00F54189" w:rsidRPr="00212AE4">
        <w:rPr>
          <w:rFonts w:ascii="Arial" w:hAnsi="Arial" w:cs="Arial"/>
        </w:rPr>
        <w:t>)</w:t>
      </w:r>
      <w:r w:rsidR="00524C12" w:rsidRPr="00212AE4">
        <w:rPr>
          <w:rFonts w:ascii="Arial" w:hAnsi="Arial" w:cs="Arial"/>
        </w:rPr>
        <w:t xml:space="preserve">, Au/SBA-15 and Pd/Au/SBA-15 </w:t>
      </w:r>
      <w:r w:rsidRPr="00212AE4">
        <w:rPr>
          <w:rFonts w:ascii="Arial" w:hAnsi="Arial" w:cs="Arial"/>
        </w:rPr>
        <w:t>are</w:t>
      </w:r>
      <w:r w:rsidR="00524C12" w:rsidRPr="00212AE4">
        <w:rPr>
          <w:rFonts w:ascii="Arial" w:hAnsi="Arial" w:cs="Arial"/>
        </w:rPr>
        <w:t xml:space="preserve"> shown in </w:t>
      </w:r>
      <w:r w:rsidR="00524C12" w:rsidRPr="00212AE4">
        <w:rPr>
          <w:rFonts w:ascii="Arial" w:hAnsi="Arial" w:cs="Arial"/>
          <w:b/>
          <w:bCs/>
        </w:rPr>
        <w:t>Figure</w:t>
      </w:r>
      <w:r w:rsidR="00460F45" w:rsidRPr="00212AE4">
        <w:rPr>
          <w:rFonts w:ascii="Arial" w:hAnsi="Arial" w:cs="Arial"/>
          <w:b/>
          <w:bCs/>
        </w:rPr>
        <w:t xml:space="preserve"> </w:t>
      </w:r>
      <w:r w:rsidR="00274FFD" w:rsidRPr="00212AE4">
        <w:rPr>
          <w:rFonts w:ascii="Arial" w:hAnsi="Arial" w:cs="Arial"/>
          <w:b/>
          <w:bCs/>
        </w:rPr>
        <w:t>6</w:t>
      </w:r>
      <w:r w:rsidR="00917607" w:rsidRPr="00212AE4">
        <w:rPr>
          <w:rFonts w:ascii="Arial" w:hAnsi="Arial" w:cs="Arial"/>
          <w:b/>
          <w:bCs/>
        </w:rPr>
        <w:t xml:space="preserve"> (A)</w:t>
      </w:r>
      <w:r w:rsidR="00DB0356" w:rsidRPr="00212AE4">
        <w:rPr>
          <w:rFonts w:ascii="Arial" w:hAnsi="Arial" w:cs="Arial"/>
        </w:rPr>
        <w:t xml:space="preserve"> </w:t>
      </w:r>
      <w:r w:rsidR="00B20EE6" w:rsidRPr="00212AE4">
        <w:rPr>
          <w:rFonts w:ascii="Arial" w:hAnsi="Arial" w:cs="Arial"/>
        </w:rPr>
        <w:t>in which the</w:t>
      </w:r>
      <w:r w:rsidR="00220F4D" w:rsidRPr="00212AE4">
        <w:rPr>
          <w:rFonts w:ascii="Arial" w:hAnsi="Arial" w:cs="Arial"/>
        </w:rPr>
        <w:t xml:space="preserve"> </w:t>
      </w:r>
      <w:r w:rsidR="00B20EE6" w:rsidRPr="00212AE4">
        <w:rPr>
          <w:rFonts w:ascii="Arial" w:hAnsi="Arial" w:cs="Arial"/>
        </w:rPr>
        <w:t xml:space="preserve">monometallic and bimetallic catalysts displayed </w:t>
      </w:r>
      <w:r w:rsidR="00F47FAE" w:rsidRPr="00212AE4">
        <w:rPr>
          <w:rFonts w:ascii="Arial" w:hAnsi="Arial" w:cs="Arial"/>
        </w:rPr>
        <w:t xml:space="preserve">an </w:t>
      </w:r>
      <w:r w:rsidR="00B20EE6" w:rsidRPr="00212AE4">
        <w:rPr>
          <w:rFonts w:ascii="Arial" w:hAnsi="Arial" w:cs="Arial"/>
        </w:rPr>
        <w:t xml:space="preserve">intense </w:t>
      </w:r>
      <w:r w:rsidR="001B22EC" w:rsidRPr="00212AE4">
        <w:rPr>
          <w:rFonts w:ascii="Arial" w:hAnsi="Arial" w:cs="Arial"/>
        </w:rPr>
        <w:t xml:space="preserve">peak </w:t>
      </w:r>
      <w:r w:rsidR="00B20EE6" w:rsidRPr="00212AE4">
        <w:rPr>
          <w:rFonts w:ascii="Arial" w:hAnsi="Arial" w:cs="Arial"/>
        </w:rPr>
        <w:t>at 2.</w:t>
      </w:r>
      <w:r w:rsidR="001E23DE" w:rsidRPr="00212AE4">
        <w:rPr>
          <w:rFonts w:ascii="Arial" w:hAnsi="Arial" w:cs="Arial"/>
        </w:rPr>
        <w:t>5</w:t>
      </w:r>
      <w:r w:rsidR="00B20EE6" w:rsidRPr="00212AE4">
        <w:rPr>
          <w:rFonts w:ascii="Arial" w:hAnsi="Arial" w:cs="Arial"/>
        </w:rPr>
        <w:t xml:space="preserve"> Å</w:t>
      </w:r>
      <w:r w:rsidR="001B22EC" w:rsidRPr="00212AE4">
        <w:rPr>
          <w:rFonts w:ascii="Arial" w:hAnsi="Arial" w:cs="Arial"/>
        </w:rPr>
        <w:t xml:space="preserve">, </w:t>
      </w:r>
      <w:r w:rsidR="00F47FAE" w:rsidRPr="00212AE4">
        <w:rPr>
          <w:rFonts w:ascii="Arial" w:hAnsi="Arial" w:cs="Arial"/>
        </w:rPr>
        <w:t>affir</w:t>
      </w:r>
      <w:r w:rsidR="002D68E6" w:rsidRPr="00212AE4">
        <w:rPr>
          <w:rFonts w:ascii="Arial" w:hAnsi="Arial" w:cs="Arial"/>
        </w:rPr>
        <w:t>m</w:t>
      </w:r>
      <w:r w:rsidR="00F47FAE" w:rsidRPr="00212AE4">
        <w:rPr>
          <w:rFonts w:ascii="Arial" w:hAnsi="Arial" w:cs="Arial"/>
        </w:rPr>
        <w:t xml:space="preserve">ing the similar nature as that of </w:t>
      </w:r>
      <w:r w:rsidR="00B20EE6" w:rsidRPr="00212AE4">
        <w:rPr>
          <w:rFonts w:ascii="Arial" w:hAnsi="Arial" w:cs="Arial"/>
        </w:rPr>
        <w:t xml:space="preserve">Au foil. </w:t>
      </w:r>
      <w:r w:rsidR="001E23DE" w:rsidRPr="00212AE4">
        <w:rPr>
          <w:rFonts w:ascii="Arial" w:hAnsi="Arial" w:cs="Arial"/>
        </w:rPr>
        <w:t>The peak corresponding to Au-Cl bond at 1.9 Å in HAuCl</w:t>
      </w:r>
      <w:r w:rsidR="001E23DE" w:rsidRPr="00212AE4">
        <w:rPr>
          <w:rFonts w:ascii="Arial" w:hAnsi="Arial" w:cs="Arial"/>
          <w:vertAlign w:val="subscript"/>
        </w:rPr>
        <w:t>4</w:t>
      </w:r>
      <w:r w:rsidR="001E23DE" w:rsidRPr="00212AE4">
        <w:rPr>
          <w:rFonts w:ascii="Arial" w:hAnsi="Arial" w:cs="Arial"/>
        </w:rPr>
        <w:t xml:space="preserve"> was found to be absent</w:t>
      </w:r>
      <w:r w:rsidR="009365D5" w:rsidRPr="00212AE4">
        <w:rPr>
          <w:rFonts w:ascii="Arial" w:hAnsi="Arial" w:cs="Arial"/>
        </w:rPr>
        <w:t xml:space="preserve"> in other</w:t>
      </w:r>
      <w:r w:rsidR="00360F47" w:rsidRPr="00212AE4">
        <w:rPr>
          <w:rFonts w:ascii="Arial" w:hAnsi="Arial" w:cs="Arial"/>
        </w:rPr>
        <w:t xml:space="preserve"> catalysts.</w:t>
      </w:r>
      <w:r w:rsidR="00C247A3" w:rsidRPr="00212AE4">
        <w:rPr>
          <w:rFonts w:ascii="Arial" w:hAnsi="Arial" w:cs="Arial"/>
        </w:rPr>
        <w:t xml:space="preserve"> The Ag K-edge and Pd K-edge displayed results similar to as described above (</w:t>
      </w:r>
      <w:r w:rsidR="00C247A3" w:rsidRPr="00212AE4">
        <w:rPr>
          <w:rFonts w:ascii="Arial" w:hAnsi="Arial" w:cs="Arial"/>
          <w:b/>
          <w:bCs/>
        </w:rPr>
        <w:t xml:space="preserve">Figure </w:t>
      </w:r>
      <w:r w:rsidR="00274FFD" w:rsidRPr="00212AE4">
        <w:rPr>
          <w:rFonts w:ascii="Arial" w:hAnsi="Arial" w:cs="Arial"/>
          <w:b/>
          <w:bCs/>
        </w:rPr>
        <w:t>6</w:t>
      </w:r>
      <w:r w:rsidR="00C247A3" w:rsidRPr="00212AE4">
        <w:rPr>
          <w:rFonts w:ascii="Arial" w:hAnsi="Arial" w:cs="Arial"/>
          <w:b/>
          <w:bCs/>
        </w:rPr>
        <w:t xml:space="preserve"> (B,</w:t>
      </w:r>
      <w:r w:rsidR="00A0534C" w:rsidRPr="00212AE4">
        <w:rPr>
          <w:rFonts w:ascii="Arial" w:hAnsi="Arial" w:cs="Arial"/>
          <w:b/>
          <w:bCs/>
        </w:rPr>
        <w:t xml:space="preserve"> </w:t>
      </w:r>
      <w:r w:rsidR="00C247A3" w:rsidRPr="00212AE4">
        <w:rPr>
          <w:rFonts w:ascii="Arial" w:hAnsi="Arial" w:cs="Arial"/>
          <w:b/>
          <w:bCs/>
        </w:rPr>
        <w:t>C)</w:t>
      </w:r>
      <w:r w:rsidR="00C247A3" w:rsidRPr="00212AE4">
        <w:rPr>
          <w:rFonts w:ascii="Arial" w:hAnsi="Arial" w:cs="Arial"/>
        </w:rPr>
        <w:t>)</w:t>
      </w:r>
      <w:r w:rsidR="00BD4B50" w:rsidRPr="00212AE4">
        <w:rPr>
          <w:rFonts w:ascii="Arial" w:hAnsi="Arial" w:cs="Arial"/>
        </w:rPr>
        <w:t xml:space="preserve"> for morphology controlled Pd/Ag/SBA-15 catalysts</w:t>
      </w:r>
      <w:r w:rsidR="00C247A3" w:rsidRPr="00212AE4">
        <w:rPr>
          <w:rFonts w:ascii="Arial" w:hAnsi="Arial" w:cs="Arial"/>
        </w:rPr>
        <w:t xml:space="preserve">. </w:t>
      </w:r>
    </w:p>
    <w:p w14:paraId="4CF7BA7E" w14:textId="7DEC700E" w:rsidR="000006E8" w:rsidRPr="00212AE4" w:rsidRDefault="004F208D" w:rsidP="00945FC6">
      <w:pPr>
        <w:spacing w:after="0" w:line="360" w:lineRule="auto"/>
        <w:ind w:firstLine="720"/>
        <w:jc w:val="both"/>
        <w:rPr>
          <w:rFonts w:ascii="Arial" w:hAnsi="Arial" w:cs="Arial"/>
        </w:rPr>
      </w:pPr>
      <w:r w:rsidRPr="00212AE4">
        <w:rPr>
          <w:rFonts w:ascii="Arial" w:hAnsi="Arial" w:cs="Arial"/>
        </w:rPr>
        <w:t xml:space="preserve">The XANES spectra can also provide useful information in distinguishing the coordination environment of </w:t>
      </w:r>
      <w:r w:rsidR="00CB500E" w:rsidRPr="00212AE4">
        <w:rPr>
          <w:rFonts w:ascii="Arial" w:hAnsi="Arial" w:cs="Arial"/>
        </w:rPr>
        <w:t xml:space="preserve">oxide species. For </w:t>
      </w:r>
      <w:r w:rsidR="00CA576D" w:rsidRPr="00212AE4">
        <w:rPr>
          <w:rFonts w:ascii="Arial" w:hAnsi="Arial" w:cs="Arial"/>
        </w:rPr>
        <w:t>example,</w:t>
      </w:r>
      <w:r w:rsidR="00CB500E" w:rsidRPr="00212AE4">
        <w:rPr>
          <w:rFonts w:ascii="Arial" w:hAnsi="Arial" w:cs="Arial"/>
        </w:rPr>
        <w:t xml:space="preserve"> the tetrahedral or</w:t>
      </w:r>
      <w:r w:rsidR="006941C5" w:rsidRPr="00212AE4">
        <w:rPr>
          <w:rFonts w:ascii="Arial" w:hAnsi="Arial" w:cs="Arial"/>
        </w:rPr>
        <w:t xml:space="preserve"> </w:t>
      </w:r>
      <w:r w:rsidR="00CB500E" w:rsidRPr="00212AE4">
        <w:rPr>
          <w:rFonts w:ascii="Arial" w:hAnsi="Arial" w:cs="Arial"/>
        </w:rPr>
        <w:t xml:space="preserve">octahedral coordination of Ti-oxide species in the prepared catalyst, Ag/Ti-SBA-15, was investigated </w:t>
      </w:r>
      <w:r w:rsidR="007A4CB3" w:rsidRPr="00212AE4">
        <w:rPr>
          <w:rFonts w:ascii="Arial" w:hAnsi="Arial" w:cs="Arial"/>
        </w:rPr>
        <w:t xml:space="preserve">to find the effect of Ti doping on the </w:t>
      </w:r>
      <w:r w:rsidR="00C761DC" w:rsidRPr="00212AE4">
        <w:rPr>
          <w:rFonts w:ascii="Arial" w:hAnsi="Arial" w:cs="Arial"/>
        </w:rPr>
        <w:t>overall structure and catalytic performance.</w:t>
      </w:r>
      <w:r w:rsidR="001A26B7" w:rsidRPr="00212AE4">
        <w:rPr>
          <w:rFonts w:ascii="Arial" w:hAnsi="Arial" w:cs="Arial"/>
        </w:rPr>
        <w:fldChar w:fldCharType="begin" w:fldLock="1"/>
      </w:r>
      <w:r w:rsidR="009D68A3" w:rsidRPr="00212AE4">
        <w:rPr>
          <w:rFonts w:ascii="Arial" w:hAnsi="Arial" w:cs="Arial"/>
        </w:rPr>
        <w:instrText>ADDIN CSL_CITATION {"citationItems":[{"id":"ITEM-1","itemData":{"DOI":"10.1002/chem.201604712","ISSN":"15213765","PMID":"27933684","abstract":"Ag nanoparticles (NPs) have gained great attention owing to their interesting plasmonic properties and efficient catalysis under visible-light irradiation. In this study, an Ag-based plasmonic catalyst supported on mesoporous silica with isolated and tetrahedrally coordinated single-site Ti-oxide moieties, namely, Ag/Ti-SBA-15, was designed with the purpose of utilizing the broad spectral range of solar energy. The Ti-SBA-15 support allows the deposition of small Ag NPs with a narrow size distribution. The chemical structure, morphology, and optical properties of the prepared catalyst were characterized by techniques such as UV/Vis, FT extended X-ray absorption fine structure, and X-ray photoelectron spectroscopy, field-emission SEM, TEM, and N2 physisorption studies. The catalytic activity of Ag/Ti-SBA-15 in hydrogen production from ammonia borane by hydrolysis was significantly enhanced in comparison with Ag/SBA-15 without Ti-oxide moieties and Ag/TiO2/SBA-15 involving agglomerated TiO2, both in the dark and under light irradiation. Improved electron transfer under light irradiation caused by the creation of heterojunctions between Ag NPs and Tioxide moieties explains the results obtained in the present study.","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hemistry - A European Journal","id":"ITEM-1","issue":"15","issued":{"date-parts":[["2017"]]},"page":"3616-3622","title":"Enhancement of Ag-based plasmonic photocatalysis in hydrogen production from ammonia borane by the assistance of single-site Ti-oxide moieties within a silica framework","type":"article-journal","volume":"23"},"uris":["http://www.mendeley.com/documents/?uuid=f32495e2-c44c-4c4a-ac6b-04542208decb"]}],"mendeley":{"formattedCitation":"&lt;sup&gt;181&lt;/sup&gt;","plainTextFormattedCitation":"181","previouslyFormattedCitation":"&lt;sup&gt;181&lt;/sup&gt;"},"properties":{"noteIndex":0},"schema":"https://github.com/citation-style-language/schema/raw/master/csl-citation.json"}</w:instrText>
      </w:r>
      <w:r w:rsidR="001A26B7" w:rsidRPr="00212AE4">
        <w:rPr>
          <w:rFonts w:ascii="Arial" w:hAnsi="Arial" w:cs="Arial"/>
        </w:rPr>
        <w:fldChar w:fldCharType="separate"/>
      </w:r>
      <w:r w:rsidR="007473FD" w:rsidRPr="00212AE4">
        <w:rPr>
          <w:rFonts w:ascii="Arial" w:hAnsi="Arial" w:cs="Arial"/>
          <w:noProof/>
          <w:vertAlign w:val="superscript"/>
        </w:rPr>
        <w:t>181</w:t>
      </w:r>
      <w:r w:rsidR="001A26B7" w:rsidRPr="00212AE4">
        <w:rPr>
          <w:rFonts w:ascii="Arial" w:hAnsi="Arial" w:cs="Arial"/>
        </w:rPr>
        <w:fldChar w:fldCharType="end"/>
      </w:r>
      <w:r w:rsidR="00CA576D" w:rsidRPr="00212AE4">
        <w:rPr>
          <w:rFonts w:ascii="Arial" w:hAnsi="Arial" w:cs="Arial"/>
        </w:rPr>
        <w:t xml:space="preserve"> The Ti K-edge XANES spectra of Ag/Ti-SBA-15</w:t>
      </w:r>
      <w:r w:rsidR="00EA58AC" w:rsidRPr="00212AE4">
        <w:rPr>
          <w:rFonts w:ascii="Arial" w:hAnsi="Arial" w:cs="Arial"/>
        </w:rPr>
        <w:t xml:space="preserve"> was measured and compared with </w:t>
      </w:r>
      <w:r w:rsidR="00CA576D" w:rsidRPr="00212AE4">
        <w:rPr>
          <w:rFonts w:ascii="Arial" w:hAnsi="Arial" w:cs="Arial"/>
        </w:rPr>
        <w:t>Ti-SBA-15, TiO</w:t>
      </w:r>
      <w:r w:rsidR="00CA576D" w:rsidRPr="00212AE4">
        <w:rPr>
          <w:rFonts w:ascii="Arial" w:hAnsi="Arial" w:cs="Arial"/>
          <w:vertAlign w:val="subscript"/>
        </w:rPr>
        <w:t>2</w:t>
      </w:r>
      <w:r w:rsidR="00CA576D" w:rsidRPr="00212AE4">
        <w:rPr>
          <w:rFonts w:ascii="Arial" w:hAnsi="Arial" w:cs="Arial"/>
        </w:rPr>
        <w:t xml:space="preserve"> and titanium tetrabutoxide (TBOT)</w:t>
      </w:r>
      <w:r w:rsidR="001A3D04" w:rsidRPr="00212AE4">
        <w:rPr>
          <w:rFonts w:ascii="Arial" w:hAnsi="Arial" w:cs="Arial"/>
        </w:rPr>
        <w:t>.</w:t>
      </w:r>
      <w:r w:rsidR="00F37378" w:rsidRPr="00212AE4">
        <w:rPr>
          <w:rFonts w:ascii="Arial" w:hAnsi="Arial" w:cs="Arial"/>
        </w:rPr>
        <w:t xml:space="preserve"> The Ti source precursor, TBOT, exhibited a single peak at 4968 eV</w:t>
      </w:r>
      <w:r w:rsidR="00D00A09" w:rsidRPr="00212AE4">
        <w:rPr>
          <w:rFonts w:ascii="Arial" w:hAnsi="Arial" w:cs="Arial"/>
        </w:rPr>
        <w:t xml:space="preserve"> showing tetrahedral coordination, similar to Ti-SBA-15 and Ag/Ti-SBA-15</w:t>
      </w:r>
      <w:r w:rsidR="001178D6" w:rsidRPr="00212AE4">
        <w:rPr>
          <w:rFonts w:ascii="Arial" w:hAnsi="Arial" w:cs="Arial"/>
        </w:rPr>
        <w:t>. However, TiO</w:t>
      </w:r>
      <w:r w:rsidR="001178D6" w:rsidRPr="00212AE4">
        <w:rPr>
          <w:rFonts w:ascii="Arial" w:hAnsi="Arial" w:cs="Arial"/>
          <w:vertAlign w:val="subscript"/>
        </w:rPr>
        <w:t>2</w:t>
      </w:r>
      <w:r w:rsidR="001178D6" w:rsidRPr="00212AE4">
        <w:rPr>
          <w:rFonts w:ascii="Arial" w:hAnsi="Arial" w:cs="Arial"/>
        </w:rPr>
        <w:t xml:space="preserve"> displayed multiple peaks </w:t>
      </w:r>
      <w:r w:rsidR="002A37D2" w:rsidRPr="00212AE4">
        <w:rPr>
          <w:rFonts w:ascii="Arial" w:hAnsi="Arial" w:cs="Arial"/>
        </w:rPr>
        <w:t>from 4964 to 4974 eV, confirming the octahedral coordination of Ti in oxide form.</w:t>
      </w:r>
      <w:r w:rsidR="00775A6B" w:rsidRPr="00212AE4">
        <w:rPr>
          <w:rFonts w:ascii="Arial" w:hAnsi="Arial" w:cs="Arial"/>
        </w:rPr>
        <w:t xml:space="preserve"> The single peak in tetrahedral coordination of Ti represents </w:t>
      </w:r>
      <w:r w:rsidR="009D4DFF" w:rsidRPr="00212AE4">
        <w:rPr>
          <w:rFonts w:ascii="Arial" w:hAnsi="Arial" w:cs="Arial"/>
        </w:rPr>
        <w:t>the electron transition from 1s to t</w:t>
      </w:r>
      <w:r w:rsidR="009D4DFF" w:rsidRPr="00212AE4">
        <w:rPr>
          <w:rFonts w:ascii="Arial" w:hAnsi="Arial" w:cs="Arial"/>
          <w:vertAlign w:val="subscript"/>
        </w:rPr>
        <w:t>2g</w:t>
      </w:r>
      <w:r w:rsidR="009D4DFF" w:rsidRPr="00212AE4">
        <w:rPr>
          <w:rFonts w:ascii="Arial" w:hAnsi="Arial" w:cs="Arial"/>
        </w:rPr>
        <w:t xml:space="preserve"> and the formation of </w:t>
      </w:r>
      <w:r w:rsidR="00326E0F" w:rsidRPr="00212AE4">
        <w:rPr>
          <w:rFonts w:ascii="Arial" w:hAnsi="Arial" w:cs="Arial"/>
        </w:rPr>
        <w:t>single</w:t>
      </w:r>
      <w:r w:rsidR="00A055E7" w:rsidRPr="00212AE4">
        <w:rPr>
          <w:rFonts w:ascii="Arial" w:hAnsi="Arial" w:cs="Arial"/>
        </w:rPr>
        <w:t>-</w:t>
      </w:r>
      <w:r w:rsidR="00326E0F" w:rsidRPr="00212AE4">
        <w:rPr>
          <w:rFonts w:ascii="Arial" w:hAnsi="Arial" w:cs="Arial"/>
        </w:rPr>
        <w:t xml:space="preserve">site </w:t>
      </w:r>
      <w:r w:rsidR="009D4DFF" w:rsidRPr="00212AE4">
        <w:rPr>
          <w:rFonts w:ascii="Arial" w:hAnsi="Arial" w:cs="Arial"/>
        </w:rPr>
        <w:t>Ti-oxide species.</w:t>
      </w:r>
      <w:r w:rsidR="00C6067C" w:rsidRPr="00212AE4">
        <w:rPr>
          <w:rFonts w:ascii="Arial" w:hAnsi="Arial" w:cs="Arial"/>
        </w:rPr>
        <w:t xml:space="preserve"> Further confirmation of the difference in the geometry of prepared catalysts was performed by UV-vis spectroscopic measurements, as discussed in the respective section.</w:t>
      </w:r>
      <w:r w:rsidR="00D4217B" w:rsidRPr="00212AE4">
        <w:rPr>
          <w:rFonts w:ascii="Arial" w:hAnsi="Arial" w:cs="Arial"/>
        </w:rPr>
        <w:t xml:space="preserve"> Similarly, the doping of </w:t>
      </w:r>
      <w:r w:rsidR="00292AD9" w:rsidRPr="00212AE4">
        <w:rPr>
          <w:rFonts w:ascii="Arial" w:hAnsi="Arial" w:cs="Arial"/>
        </w:rPr>
        <w:t>single-site Ti species within the nodes of MOFs was also reported and studied by XANES and EXAFS analysis</w:t>
      </w:r>
      <w:r w:rsidR="00272EA1" w:rsidRPr="00212AE4">
        <w:rPr>
          <w:rFonts w:ascii="Arial" w:hAnsi="Arial" w:cs="Arial"/>
        </w:rPr>
        <w:t xml:space="preserve"> and compared with the standard spectrum of TiO</w:t>
      </w:r>
      <w:r w:rsidR="00272EA1" w:rsidRPr="00212AE4">
        <w:rPr>
          <w:rFonts w:ascii="Arial" w:hAnsi="Arial" w:cs="Arial"/>
          <w:vertAlign w:val="subscript"/>
        </w:rPr>
        <w:t>2</w:t>
      </w:r>
      <w:r w:rsidR="00292AD9" w:rsidRPr="00212AE4">
        <w:rPr>
          <w:rFonts w:ascii="Arial" w:hAnsi="Arial" w:cs="Arial"/>
        </w:rPr>
        <w:t>.</w:t>
      </w:r>
      <w:r w:rsidR="00A95AF6" w:rsidRPr="00212AE4">
        <w:rPr>
          <w:rFonts w:ascii="Arial" w:hAnsi="Arial" w:cs="Arial"/>
        </w:rPr>
        <w:fldChar w:fldCharType="begin" w:fldLock="1"/>
      </w:r>
      <w:r w:rsidR="009527D1" w:rsidRPr="00212AE4">
        <w:rPr>
          <w:rFonts w:ascii="Arial" w:hAnsi="Arial" w:cs="Arial"/>
        </w:rPr>
        <w:instrText>ADDIN CSL_CITATION {"citationItems":[{"id":"ITEM-1","itemData":{"DOI":"10.1021/acsenergylett.6b00558","ISSN":"23808195","abstract":"We report synergistic catalysis of plasmonic Au@Pd nanoparticles supported on titanium-doped zirconium-based aminefunctionalized metal-organic frameworks (MOFs) (UiO-66(Zr100-xTix)) for boosting room-temperature hydrogen production from formic acid (HCOOH) under visible light irradiation. Our results revealed that the electronically promoted Pd sites by the localized surface plasmon resonance (LSPR) effect of Au as well as doping of amine functionality in the MOFs with titanium ions play crucial roles in achieving exceptional catalytic performance. Remarkably, a high H2 production rate of 42000 mL h-1 g-1 (Pd) with high a turnover frequency (TOF) of 200 h-1 based on Pd was obtained under visible light irradiation. Kinetic isotope effect (KIE) measurements demonstrated that dissociations of O-H and C-H bonds of formic acid, which are two important steps for hydrogen production from HCOOH, are individually facilitated by the assistance of amine groups within MOFs and active electron-rich Pd sites induced by the LSPR effect under visible light irradiation.","author":[{"dropping-particle":"","family":"Wen","given":"Meicheng","non-dropping-particle":"","parse-names":false,"suffix":""},{"dropping-particle":"","family":"Mori","given":"Kohsuke","non-dropping-particle":"","parse-names":false,"suffix":""},{"dropping-particle":"","family":"Kuwahara","given":"Yasutaka","non-dropping-particle":"","parse-names":false,"suffix":""},{"dropping-particle":"","family":"Yamashita","given":"Hiromi","non-dropping-particle":"","parse-names":false,"suffix":""}],"container-title":"ACS Energy Letters","id":"ITEM-1","issue":"1","issued":{"date-parts":[["2017"]]},"page":"1-7","title":"Plasmonic Au@Pd nanoparticles supported on a basic metal-organic framework: Synergic boosting of H2 production from formic acid","type":"article-journal","volume":"2"},"uris":["http://www.mendeley.com/documents/?uuid=7e0adf1d-26a5-40f2-9cff-da3fd8912113"]}],"mendeley":{"formattedCitation":"&lt;sup&gt;108&lt;/sup&gt;","plainTextFormattedCitation":"108","previouslyFormattedCitation":"&lt;sup&gt;108&lt;/sup&gt;"},"properties":{"noteIndex":0},"schema":"https://github.com/citation-style-language/schema/raw/master/csl-citation.json"}</w:instrText>
      </w:r>
      <w:r w:rsidR="00A95AF6" w:rsidRPr="00212AE4">
        <w:rPr>
          <w:rFonts w:ascii="Arial" w:hAnsi="Arial" w:cs="Arial"/>
        </w:rPr>
        <w:fldChar w:fldCharType="separate"/>
      </w:r>
      <w:r w:rsidR="00F51D7D" w:rsidRPr="00212AE4">
        <w:rPr>
          <w:rFonts w:ascii="Arial" w:hAnsi="Arial" w:cs="Arial"/>
          <w:noProof/>
          <w:vertAlign w:val="superscript"/>
        </w:rPr>
        <w:t>108</w:t>
      </w:r>
      <w:r w:rsidR="00A95AF6" w:rsidRPr="00212AE4">
        <w:rPr>
          <w:rFonts w:ascii="Arial" w:hAnsi="Arial" w:cs="Arial"/>
        </w:rPr>
        <w:fldChar w:fldCharType="end"/>
      </w:r>
      <w:r w:rsidR="00D25B32" w:rsidRPr="00212AE4">
        <w:rPr>
          <w:rFonts w:ascii="Arial" w:hAnsi="Arial" w:cs="Arial"/>
        </w:rPr>
        <w:t xml:space="preserve"> The titanium was doped in the zirconium-based</w:t>
      </w:r>
      <w:r w:rsidR="00807F34" w:rsidRPr="00212AE4">
        <w:rPr>
          <w:rFonts w:ascii="Arial" w:hAnsi="Arial" w:cs="Arial"/>
        </w:rPr>
        <w:t xml:space="preserve"> </w:t>
      </w:r>
      <w:r w:rsidR="00D25B32" w:rsidRPr="00212AE4">
        <w:rPr>
          <w:rFonts w:ascii="Arial" w:hAnsi="Arial" w:cs="Arial"/>
        </w:rPr>
        <w:t>MOF (U</w:t>
      </w:r>
      <w:r w:rsidR="00D36101" w:rsidRPr="00212AE4">
        <w:rPr>
          <w:rFonts w:ascii="Arial" w:hAnsi="Arial" w:cs="Arial"/>
        </w:rPr>
        <w:t>i</w:t>
      </w:r>
      <w:r w:rsidR="00D25B32" w:rsidRPr="00212AE4">
        <w:rPr>
          <w:rFonts w:ascii="Arial" w:hAnsi="Arial" w:cs="Arial"/>
        </w:rPr>
        <w:t>O-66(Ti</w:t>
      </w:r>
      <w:r w:rsidR="00D25B32" w:rsidRPr="00212AE4">
        <w:rPr>
          <w:rFonts w:ascii="Arial" w:hAnsi="Arial" w:cs="Arial"/>
          <w:vertAlign w:val="subscript"/>
        </w:rPr>
        <w:t>x</w:t>
      </w:r>
      <w:r w:rsidR="00D25B32" w:rsidRPr="00212AE4">
        <w:rPr>
          <w:rFonts w:ascii="Arial" w:hAnsi="Arial" w:cs="Arial"/>
        </w:rPr>
        <w:t>Zr</w:t>
      </w:r>
      <w:r w:rsidR="00D25B32" w:rsidRPr="00212AE4">
        <w:rPr>
          <w:rFonts w:ascii="Arial" w:hAnsi="Arial" w:cs="Arial"/>
          <w:vertAlign w:val="subscript"/>
        </w:rPr>
        <w:t>100-x</w:t>
      </w:r>
      <w:r w:rsidR="00D25B32" w:rsidRPr="00212AE4">
        <w:rPr>
          <w:rFonts w:ascii="Arial" w:hAnsi="Arial" w:cs="Arial"/>
        </w:rPr>
        <w:t>))</w:t>
      </w:r>
      <w:r w:rsidR="00807F34" w:rsidRPr="00212AE4">
        <w:rPr>
          <w:rFonts w:ascii="Arial" w:hAnsi="Arial" w:cs="Arial"/>
        </w:rPr>
        <w:t xml:space="preserve">, functionalized with amine groups and </w:t>
      </w:r>
      <w:r w:rsidR="00365E38" w:rsidRPr="00212AE4">
        <w:rPr>
          <w:rFonts w:ascii="Arial" w:hAnsi="Arial" w:cs="Arial"/>
        </w:rPr>
        <w:t>loaded with plasmonic Au</w:t>
      </w:r>
      <w:r w:rsidR="004E5863" w:rsidRPr="00212AE4">
        <w:rPr>
          <w:rFonts w:ascii="Arial" w:hAnsi="Arial" w:cs="Arial"/>
        </w:rPr>
        <w:t>@</w:t>
      </w:r>
      <w:r w:rsidR="00365E38" w:rsidRPr="00212AE4">
        <w:rPr>
          <w:rFonts w:ascii="Arial" w:hAnsi="Arial" w:cs="Arial"/>
        </w:rPr>
        <w:t>Pd NPs.</w:t>
      </w:r>
      <w:r w:rsidR="00AE2D03" w:rsidRPr="00212AE4">
        <w:rPr>
          <w:rFonts w:ascii="Arial" w:hAnsi="Arial" w:cs="Arial"/>
        </w:rPr>
        <w:t xml:space="preserve"> A sharp </w:t>
      </w:r>
      <w:r w:rsidR="00D36101" w:rsidRPr="00212AE4">
        <w:rPr>
          <w:rFonts w:ascii="Arial" w:hAnsi="Arial" w:cs="Arial"/>
        </w:rPr>
        <w:t xml:space="preserve">pre-edge </w:t>
      </w:r>
      <w:r w:rsidR="00AE2D03" w:rsidRPr="00212AE4">
        <w:rPr>
          <w:rFonts w:ascii="Arial" w:hAnsi="Arial" w:cs="Arial"/>
        </w:rPr>
        <w:t>peak at 4970 eV</w:t>
      </w:r>
      <w:r w:rsidR="00D36101" w:rsidRPr="00212AE4">
        <w:rPr>
          <w:rFonts w:ascii="Arial" w:hAnsi="Arial" w:cs="Arial"/>
        </w:rPr>
        <w:t xml:space="preserve"> was obtained for UiO-66(Zr</w:t>
      </w:r>
      <w:r w:rsidR="00D36101" w:rsidRPr="00212AE4">
        <w:rPr>
          <w:rFonts w:ascii="Arial" w:hAnsi="Arial" w:cs="Arial"/>
          <w:vertAlign w:val="subscript"/>
        </w:rPr>
        <w:t>85</w:t>
      </w:r>
      <w:r w:rsidR="00D36101" w:rsidRPr="00212AE4">
        <w:rPr>
          <w:rFonts w:ascii="Arial" w:hAnsi="Arial" w:cs="Arial"/>
        </w:rPr>
        <w:t>Ti</w:t>
      </w:r>
      <w:r w:rsidR="00D36101" w:rsidRPr="00212AE4">
        <w:rPr>
          <w:rFonts w:ascii="Arial" w:hAnsi="Arial" w:cs="Arial"/>
          <w:vertAlign w:val="subscript"/>
        </w:rPr>
        <w:t>15</w:t>
      </w:r>
      <w:r w:rsidR="00D36101" w:rsidRPr="00212AE4">
        <w:rPr>
          <w:rFonts w:ascii="Arial" w:hAnsi="Arial" w:cs="Arial"/>
        </w:rPr>
        <w:t>)</w:t>
      </w:r>
      <w:r w:rsidR="00815DB0" w:rsidRPr="00212AE4">
        <w:rPr>
          <w:rFonts w:ascii="Arial" w:hAnsi="Arial" w:cs="Arial"/>
        </w:rPr>
        <w:t>, confirming the tetrahedral coordination of Ti-oxide present in the nodes of MOFs.</w:t>
      </w:r>
      <w:r w:rsidR="009649AB" w:rsidRPr="00212AE4">
        <w:rPr>
          <w:rFonts w:ascii="Arial" w:hAnsi="Arial" w:cs="Arial"/>
        </w:rPr>
        <w:t xml:space="preserve"> The Fourier transform EXAFS data for TiO</w:t>
      </w:r>
      <w:r w:rsidR="009649AB" w:rsidRPr="00212AE4">
        <w:rPr>
          <w:rFonts w:ascii="Arial" w:hAnsi="Arial" w:cs="Arial"/>
          <w:vertAlign w:val="subscript"/>
        </w:rPr>
        <w:t>2</w:t>
      </w:r>
      <w:r w:rsidR="009649AB" w:rsidRPr="00212AE4">
        <w:rPr>
          <w:rFonts w:ascii="Arial" w:hAnsi="Arial" w:cs="Arial"/>
        </w:rPr>
        <w:t xml:space="preserve"> revealed the presence of </w:t>
      </w:r>
      <w:r w:rsidR="00A055E7" w:rsidRPr="00212AE4">
        <w:rPr>
          <w:rFonts w:ascii="Arial" w:hAnsi="Arial" w:cs="Arial"/>
        </w:rPr>
        <w:t xml:space="preserve">the </w:t>
      </w:r>
      <w:r w:rsidR="009649AB" w:rsidRPr="00212AE4">
        <w:rPr>
          <w:rFonts w:ascii="Arial" w:hAnsi="Arial" w:cs="Arial"/>
        </w:rPr>
        <w:t xml:space="preserve">Ti-O-Ti bond </w:t>
      </w:r>
      <w:r w:rsidR="0039320D" w:rsidRPr="00212AE4">
        <w:rPr>
          <w:rFonts w:ascii="Arial" w:hAnsi="Arial" w:cs="Arial"/>
        </w:rPr>
        <w:t xml:space="preserve">due to the presence of </w:t>
      </w:r>
      <w:r w:rsidR="00A055E7" w:rsidRPr="00212AE4">
        <w:rPr>
          <w:rFonts w:ascii="Arial" w:hAnsi="Arial" w:cs="Arial"/>
        </w:rPr>
        <w:t xml:space="preserve">a </w:t>
      </w:r>
      <w:r w:rsidR="0039320D" w:rsidRPr="00212AE4">
        <w:rPr>
          <w:rFonts w:ascii="Arial" w:hAnsi="Arial" w:cs="Arial"/>
        </w:rPr>
        <w:t>broad peak between 2.0-3.0 Å. This broad peak was absent in the case of UiO-66(Zr</w:t>
      </w:r>
      <w:r w:rsidR="0039320D" w:rsidRPr="00212AE4">
        <w:rPr>
          <w:rFonts w:ascii="Arial" w:hAnsi="Arial" w:cs="Arial"/>
          <w:vertAlign w:val="subscript"/>
        </w:rPr>
        <w:t>85</w:t>
      </w:r>
      <w:r w:rsidR="0039320D" w:rsidRPr="00212AE4">
        <w:rPr>
          <w:rFonts w:ascii="Arial" w:hAnsi="Arial" w:cs="Arial"/>
        </w:rPr>
        <w:t>Ti</w:t>
      </w:r>
      <w:r w:rsidR="0039320D" w:rsidRPr="00212AE4">
        <w:rPr>
          <w:rFonts w:ascii="Arial" w:hAnsi="Arial" w:cs="Arial"/>
          <w:vertAlign w:val="subscript"/>
        </w:rPr>
        <w:t>15</w:t>
      </w:r>
      <w:r w:rsidR="0039320D" w:rsidRPr="00212AE4">
        <w:rPr>
          <w:rFonts w:ascii="Arial" w:hAnsi="Arial" w:cs="Arial"/>
        </w:rPr>
        <w:t>) and rather a strong signal at 1.8 Å confirmed the presence of isolated Ti-oxide species without any component of aggregated TiO</w:t>
      </w:r>
      <w:r w:rsidR="0039320D" w:rsidRPr="00212AE4">
        <w:rPr>
          <w:rFonts w:ascii="Arial" w:hAnsi="Arial" w:cs="Arial"/>
          <w:vertAlign w:val="subscript"/>
        </w:rPr>
        <w:t>2</w:t>
      </w:r>
      <w:r w:rsidR="0039320D" w:rsidRPr="00212AE4">
        <w:rPr>
          <w:rFonts w:ascii="Arial" w:hAnsi="Arial" w:cs="Arial"/>
        </w:rPr>
        <w:t xml:space="preserve"> species. </w:t>
      </w:r>
    </w:p>
    <w:p w14:paraId="7A14F478" w14:textId="10F3A5A5" w:rsidR="000B1972" w:rsidRPr="00212AE4" w:rsidRDefault="000B1972" w:rsidP="00333569">
      <w:pPr>
        <w:spacing w:after="0" w:line="276" w:lineRule="auto"/>
        <w:jc w:val="both"/>
        <w:rPr>
          <w:rFonts w:ascii="Arial" w:hAnsi="Arial" w:cs="Arial"/>
        </w:rPr>
      </w:pPr>
    </w:p>
    <w:p w14:paraId="6E265CC4" w14:textId="7C5601C6" w:rsidR="000B1972" w:rsidRPr="00212AE4" w:rsidRDefault="000B1972" w:rsidP="000B1972">
      <w:pPr>
        <w:spacing w:after="0" w:line="276" w:lineRule="auto"/>
        <w:jc w:val="center"/>
        <w:rPr>
          <w:rFonts w:ascii="Arial" w:hAnsi="Arial" w:cs="Arial"/>
        </w:rPr>
      </w:pPr>
      <w:r w:rsidRPr="00212AE4">
        <w:rPr>
          <w:rFonts w:ascii="Arial" w:hAnsi="Arial" w:cs="Arial"/>
          <w:noProof/>
        </w:rPr>
        <w:lastRenderedPageBreak/>
        <w:drawing>
          <wp:inline distT="0" distB="0" distL="0" distR="0" wp14:anchorId="440DAE2A" wp14:editId="68FE3C23">
            <wp:extent cx="4512310" cy="2541611"/>
            <wp:effectExtent l="0" t="0" r="0" b="0"/>
            <wp:docPr id="1028" name="Picture 4" descr="Histogram&#10;&#10;Description automatically generated">
              <a:extLst xmlns:a="http://schemas.openxmlformats.org/drawingml/2006/main">
                <a:ext uri="{FF2B5EF4-FFF2-40B4-BE49-F238E27FC236}">
                  <a16:creationId xmlns:a16="http://schemas.microsoft.com/office/drawing/2014/main" id="{3BBCDF2F-5F2A-3B4F-8110-947C0A019C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istogram&#10;&#10;Description automatically generated">
                      <a:extLst>
                        <a:ext uri="{FF2B5EF4-FFF2-40B4-BE49-F238E27FC236}">
                          <a16:creationId xmlns:a16="http://schemas.microsoft.com/office/drawing/2014/main" id="{3BBCDF2F-5F2A-3B4F-8110-947C0A019C9D}"/>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1637" cy="2546865"/>
                    </a:xfrm>
                    <a:prstGeom prst="rect">
                      <a:avLst/>
                    </a:prstGeom>
                    <a:noFill/>
                  </pic:spPr>
                </pic:pic>
              </a:graphicData>
            </a:graphic>
          </wp:inline>
        </w:drawing>
      </w:r>
    </w:p>
    <w:p w14:paraId="0A8EFAD3" w14:textId="6E9469E4" w:rsidR="000B1972" w:rsidRPr="00212AE4" w:rsidRDefault="000B1972" w:rsidP="0028341D">
      <w:pPr>
        <w:spacing w:after="0" w:line="276" w:lineRule="auto"/>
        <w:jc w:val="both"/>
        <w:rPr>
          <w:rFonts w:ascii="Arial" w:hAnsi="Arial" w:cs="Arial"/>
          <w:sz w:val="20"/>
          <w:szCs w:val="20"/>
        </w:rPr>
      </w:pPr>
      <w:r w:rsidRPr="00212AE4">
        <w:rPr>
          <w:rFonts w:ascii="Arial" w:hAnsi="Arial" w:cs="Arial"/>
          <w:b/>
          <w:bCs/>
          <w:sz w:val="20"/>
          <w:szCs w:val="20"/>
        </w:rPr>
        <w:t xml:space="preserve">Figure </w:t>
      </w:r>
      <w:r w:rsidR="007157FC" w:rsidRPr="00212AE4">
        <w:rPr>
          <w:rFonts w:ascii="Arial" w:hAnsi="Arial" w:cs="Arial"/>
          <w:b/>
          <w:bCs/>
          <w:sz w:val="20"/>
          <w:szCs w:val="20"/>
        </w:rPr>
        <w:t>6</w:t>
      </w:r>
      <w:r w:rsidRPr="00212AE4">
        <w:rPr>
          <w:rFonts w:ascii="Arial" w:hAnsi="Arial" w:cs="Arial"/>
          <w:b/>
          <w:bCs/>
          <w:sz w:val="20"/>
          <w:szCs w:val="20"/>
        </w:rPr>
        <w:t>.</w:t>
      </w:r>
      <w:r w:rsidRPr="00212AE4">
        <w:rPr>
          <w:rFonts w:ascii="Arial" w:hAnsi="Arial" w:cs="Arial"/>
          <w:sz w:val="20"/>
          <w:szCs w:val="20"/>
        </w:rPr>
        <w:t xml:space="preserve"> </w:t>
      </w:r>
      <w:r w:rsidR="0028341D" w:rsidRPr="00212AE4">
        <w:rPr>
          <w:rFonts w:ascii="Arial" w:hAnsi="Arial" w:cs="Arial"/>
          <w:sz w:val="20"/>
          <w:szCs w:val="20"/>
        </w:rPr>
        <w:t>F</w:t>
      </w:r>
      <w:r w:rsidR="00D8286E" w:rsidRPr="00212AE4">
        <w:rPr>
          <w:rFonts w:ascii="Arial" w:hAnsi="Arial" w:cs="Arial"/>
          <w:sz w:val="20"/>
          <w:szCs w:val="20"/>
        </w:rPr>
        <w:t>T-</w:t>
      </w:r>
      <w:r w:rsidR="0028341D" w:rsidRPr="00212AE4">
        <w:rPr>
          <w:rFonts w:ascii="Arial" w:hAnsi="Arial" w:cs="Arial"/>
          <w:sz w:val="20"/>
          <w:szCs w:val="20"/>
        </w:rPr>
        <w:t>EXAFS spectra of (A) Au L</w:t>
      </w:r>
      <w:r w:rsidR="0028341D" w:rsidRPr="00212AE4">
        <w:rPr>
          <w:rFonts w:ascii="Arial" w:hAnsi="Arial" w:cs="Arial"/>
          <w:sz w:val="20"/>
          <w:szCs w:val="20"/>
          <w:vertAlign w:val="subscript"/>
        </w:rPr>
        <w:t>III</w:t>
      </w:r>
      <w:r w:rsidR="0028341D" w:rsidRPr="00212AE4">
        <w:rPr>
          <w:rFonts w:ascii="Arial" w:hAnsi="Arial" w:cs="Arial"/>
          <w:sz w:val="20"/>
          <w:szCs w:val="20"/>
        </w:rPr>
        <w:t>-edge of (a) HAuCl</w:t>
      </w:r>
      <w:r w:rsidR="0028341D" w:rsidRPr="00212AE4">
        <w:rPr>
          <w:rFonts w:ascii="Arial" w:hAnsi="Arial" w:cs="Arial"/>
          <w:sz w:val="20"/>
          <w:szCs w:val="20"/>
          <w:vertAlign w:val="subscript"/>
        </w:rPr>
        <w:t>4</w:t>
      </w:r>
      <w:r w:rsidR="0028341D" w:rsidRPr="00212AE4">
        <w:rPr>
          <w:rFonts w:ascii="Arial" w:hAnsi="Arial" w:cs="Arial"/>
          <w:sz w:val="20"/>
          <w:szCs w:val="20"/>
        </w:rPr>
        <w:t>, (b) Au foil, (c) Au/SBA-15 and (d) Pd/Au/SBA-15. (B) Ag K-edge of (a) AgO, (b) Ag foil, (c) Ag/SBA-15 and (d) Pd/Ag/SBA-15. (C) Pd K</w:t>
      </w:r>
      <w:r w:rsidR="00A5652A" w:rsidRPr="00212AE4">
        <w:rPr>
          <w:rFonts w:ascii="Arial" w:hAnsi="Arial" w:cs="Arial"/>
          <w:sz w:val="20"/>
          <w:szCs w:val="20"/>
        </w:rPr>
        <w:t>-</w:t>
      </w:r>
      <w:r w:rsidR="0028341D" w:rsidRPr="00212AE4">
        <w:rPr>
          <w:rFonts w:ascii="Arial" w:hAnsi="Arial" w:cs="Arial"/>
          <w:sz w:val="20"/>
          <w:szCs w:val="20"/>
        </w:rPr>
        <w:t>edge of (a) PdO, (b) Pd foil, (c) Pd/Ag/SBA-15 and (d) Pd/Au/SBA-15. Reproduced with permission.</w:t>
      </w:r>
      <w:r w:rsidR="009D0D08"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{"citationItems":[{"id":"ITEM-1","itemData":{"DOI":"10.1039/c6ta01664b","ISSN":"20507496","abstract":"A systematic comparison of plasmonic properties and catalytic performances has been performed with Pd deposited bimetallic nanostructures of plasmonic Ag and Au. Mesoporous silica (SBA-15) supported Ag and Au nanoparticles (NPs) were synthesized using a microwave assisted alcohol reduction system. 1-Hexanol and ethylene glycol were employed as reducing agents for Ag and Au precursors, respectively, depending on their reduction ability to obtain metallic NPs. Further decoration with Pd NPs was achieved via localized surface plasmon resonance (LSPR)-assisted deposition under visible light irradiation. The formation of bimetallic NPs was confirmed by various characterization techniques, such as UV-vis spectroscopy, EXAFS, TEM, EDX and XPS. The obtained Pd/Au and Pd/Ag NPs exhibited specific photocatalytic activity in the Suzuki coupling reaction and hydrogen production from ammonia borane (AB), respectively. Moreover, we have explored the possible tunability of the plasmonic catalysts owing to change in the surrounding environment and electron injec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A","id":"ITEM-1","issue":"26","issued":{"date-parts":[["2016"]]},"page":"10142-10150","publisher":"Royal Society of Chemistry","title":"Pd/Ag and Pd/Au bimetallic nanocatalysts on mesoporous silica for plasmon-mediated enhanced catalytic activity under visible light irradiation","type":"article-journal","volume":"4"},"uris":["http://www.mendeley.com/documents/?uuid=e6b845f2-c717-4344-9d6b-dd3fe18f3952"]}],"mendeley":{"formattedCitation":"&lt;sup&gt;180&lt;/sup&gt;","plainTextFormattedCitation":"180","previouslyFormattedCitation":"&lt;sup&gt;180&lt;/sup&gt;"},"properties":{"noteIndex":0},"schema":"https://github.com/citation-style-language/schema/raw/master/csl-citation.json"}</w:instrText>
      </w:r>
      <w:r w:rsidR="009D0D08" w:rsidRPr="00212AE4">
        <w:rPr>
          <w:rFonts w:ascii="Arial" w:hAnsi="Arial" w:cs="Arial"/>
          <w:sz w:val="20"/>
          <w:szCs w:val="20"/>
        </w:rPr>
        <w:fldChar w:fldCharType="separate"/>
      </w:r>
      <w:r w:rsidR="007473FD" w:rsidRPr="00212AE4">
        <w:rPr>
          <w:rFonts w:ascii="Arial" w:hAnsi="Arial" w:cs="Arial"/>
          <w:noProof/>
          <w:sz w:val="20"/>
          <w:szCs w:val="20"/>
          <w:vertAlign w:val="superscript"/>
        </w:rPr>
        <w:t>180</w:t>
      </w:r>
      <w:r w:rsidR="009D0D08" w:rsidRPr="00212AE4">
        <w:rPr>
          <w:rFonts w:ascii="Arial" w:hAnsi="Arial" w:cs="Arial"/>
          <w:sz w:val="20"/>
          <w:szCs w:val="20"/>
        </w:rPr>
        <w:fldChar w:fldCharType="end"/>
      </w:r>
      <w:r w:rsidR="009D0D08" w:rsidRPr="00212AE4">
        <w:rPr>
          <w:rFonts w:ascii="Arial" w:hAnsi="Arial" w:cs="Arial"/>
          <w:sz w:val="20"/>
          <w:szCs w:val="20"/>
        </w:rPr>
        <w:t xml:space="preserve"> </w:t>
      </w:r>
      <w:r w:rsidR="0028341D" w:rsidRPr="00212AE4">
        <w:rPr>
          <w:rFonts w:ascii="Arial" w:hAnsi="Arial" w:cs="Arial"/>
          <w:sz w:val="20"/>
          <w:szCs w:val="20"/>
        </w:rPr>
        <w:t>Copyright 2016</w:t>
      </w:r>
      <w:r w:rsidR="0084130F" w:rsidRPr="00212AE4">
        <w:rPr>
          <w:rFonts w:ascii="Arial" w:hAnsi="Arial" w:cs="Arial"/>
          <w:sz w:val="20"/>
          <w:szCs w:val="20"/>
        </w:rPr>
        <w:t xml:space="preserve">, </w:t>
      </w:r>
      <w:r w:rsidR="0028341D" w:rsidRPr="00212AE4">
        <w:rPr>
          <w:rFonts w:ascii="Arial" w:hAnsi="Arial" w:cs="Arial"/>
          <w:sz w:val="20"/>
          <w:szCs w:val="20"/>
        </w:rPr>
        <w:t>The Royal Society of Chemistry.</w:t>
      </w:r>
    </w:p>
    <w:p w14:paraId="427A2624" w14:textId="77777777" w:rsidR="000006E8" w:rsidRPr="00212AE4" w:rsidRDefault="000006E8" w:rsidP="005B6095">
      <w:pPr>
        <w:spacing w:after="0" w:line="276" w:lineRule="auto"/>
        <w:jc w:val="both"/>
        <w:rPr>
          <w:rFonts w:ascii="Arial" w:hAnsi="Arial" w:cs="Arial"/>
          <w:b/>
          <w:bCs/>
          <w:sz w:val="24"/>
          <w:szCs w:val="24"/>
        </w:rPr>
      </w:pPr>
    </w:p>
    <w:p w14:paraId="5E07F00D" w14:textId="557E594A" w:rsidR="003F6EE5" w:rsidRPr="00212AE4" w:rsidRDefault="00EB6005" w:rsidP="00EB6005">
      <w:pPr>
        <w:spacing w:after="0" w:line="360" w:lineRule="auto"/>
        <w:jc w:val="both"/>
        <w:rPr>
          <w:rFonts w:ascii="Arial" w:hAnsi="Arial" w:cs="Arial"/>
          <w:b/>
          <w:bCs/>
          <w:sz w:val="24"/>
          <w:szCs w:val="24"/>
        </w:rPr>
      </w:pPr>
      <w:r w:rsidRPr="00212AE4">
        <w:rPr>
          <w:rFonts w:ascii="Arial" w:hAnsi="Arial" w:cs="Arial"/>
          <w:b/>
          <w:bCs/>
          <w:sz w:val="24"/>
          <w:szCs w:val="24"/>
        </w:rPr>
        <w:t xml:space="preserve">3.2. </w:t>
      </w:r>
      <w:r w:rsidR="00D90CB1" w:rsidRPr="00212AE4">
        <w:rPr>
          <w:rFonts w:ascii="Arial" w:hAnsi="Arial" w:cs="Arial"/>
          <w:b/>
          <w:bCs/>
          <w:sz w:val="24"/>
          <w:szCs w:val="24"/>
        </w:rPr>
        <w:t xml:space="preserve">Spectroscopic/operando techniques for </w:t>
      </w:r>
      <w:r w:rsidR="008A6552" w:rsidRPr="00212AE4">
        <w:rPr>
          <w:rFonts w:ascii="Arial" w:hAnsi="Arial" w:cs="Arial"/>
          <w:b/>
          <w:bCs/>
          <w:sz w:val="24"/>
          <w:szCs w:val="24"/>
        </w:rPr>
        <w:t>characterizing</w:t>
      </w:r>
      <w:r w:rsidR="00D90CB1" w:rsidRPr="00212AE4">
        <w:rPr>
          <w:rFonts w:ascii="Arial" w:hAnsi="Arial" w:cs="Arial"/>
          <w:b/>
          <w:bCs/>
          <w:sz w:val="24"/>
          <w:szCs w:val="24"/>
        </w:rPr>
        <w:t xml:space="preserve"> plasmonic NPs</w:t>
      </w:r>
    </w:p>
    <w:p w14:paraId="571EAF12" w14:textId="1F1BBFD6" w:rsidR="00A0534C" w:rsidRPr="00212AE4" w:rsidRDefault="0057328C" w:rsidP="00945FC6">
      <w:pPr>
        <w:spacing w:after="0" w:line="360" w:lineRule="auto"/>
        <w:jc w:val="both"/>
        <w:rPr>
          <w:rFonts w:ascii="Arial" w:hAnsi="Arial" w:cs="Arial"/>
        </w:rPr>
      </w:pPr>
      <w:r w:rsidRPr="00212AE4">
        <w:rPr>
          <w:rFonts w:ascii="Arial" w:hAnsi="Arial" w:cs="Arial"/>
        </w:rPr>
        <w:t>The decay of LSPR can take place via interband</w:t>
      </w:r>
      <w:r w:rsidR="00CD2F9D" w:rsidRPr="00212AE4">
        <w:rPr>
          <w:rFonts w:ascii="Arial" w:hAnsi="Arial" w:cs="Arial"/>
        </w:rPr>
        <w:t>, intraband</w:t>
      </w:r>
      <w:r w:rsidR="00A055E7" w:rsidRPr="00212AE4">
        <w:rPr>
          <w:rFonts w:ascii="Arial" w:hAnsi="Arial" w:cs="Arial"/>
        </w:rPr>
        <w:t>,</w:t>
      </w:r>
      <w:r w:rsidR="00F45F8B" w:rsidRPr="00212AE4">
        <w:rPr>
          <w:rFonts w:ascii="Arial" w:hAnsi="Arial" w:cs="Arial"/>
        </w:rPr>
        <w:t xml:space="preserve"> or by the </w:t>
      </w:r>
      <w:r w:rsidR="005B0ABF" w:rsidRPr="00212AE4">
        <w:rPr>
          <w:rFonts w:ascii="Arial" w:hAnsi="Arial" w:cs="Arial"/>
        </w:rPr>
        <w:t>generation</w:t>
      </w:r>
      <w:r w:rsidR="00F45F8B" w:rsidRPr="00212AE4">
        <w:rPr>
          <w:rFonts w:ascii="Arial" w:hAnsi="Arial" w:cs="Arial"/>
        </w:rPr>
        <w:t xml:space="preserve"> of photo</w:t>
      </w:r>
      <w:r w:rsidR="005B0ABF" w:rsidRPr="00212AE4">
        <w:rPr>
          <w:rFonts w:ascii="Arial" w:hAnsi="Arial" w:cs="Arial"/>
        </w:rPr>
        <w:t>induced</w:t>
      </w:r>
      <w:r w:rsidR="00F45F8B" w:rsidRPr="00212AE4">
        <w:rPr>
          <w:rFonts w:ascii="Arial" w:hAnsi="Arial" w:cs="Arial"/>
        </w:rPr>
        <w:t xml:space="preserve"> charge carriers</w:t>
      </w:r>
      <w:r w:rsidR="00D6711E" w:rsidRPr="00212AE4">
        <w:rPr>
          <w:rFonts w:ascii="Arial" w:hAnsi="Arial" w:cs="Arial"/>
        </w:rPr>
        <w:t xml:space="preserve"> i.e.</w:t>
      </w:r>
      <w:r w:rsidR="00F45F8B" w:rsidRPr="00212AE4">
        <w:rPr>
          <w:rFonts w:ascii="Arial" w:hAnsi="Arial" w:cs="Arial"/>
        </w:rPr>
        <w:t xml:space="preserve"> hot electrons and holes.</w:t>
      </w:r>
      <w:r w:rsidR="007B230E" w:rsidRPr="00212AE4">
        <w:rPr>
          <w:rFonts w:ascii="Arial" w:hAnsi="Arial" w:cs="Arial"/>
        </w:rPr>
        <w:fldChar w:fldCharType="begin" w:fldLock="1"/>
      </w:r>
      <w:r w:rsidR="009D68A3" w:rsidRPr="00212AE4">
        <w:rPr>
          <w:rFonts w:ascii="Arial" w:hAnsi="Arial" w:cs="Arial"/>
        </w:rPr>
        <w:instrText>ADDIN CSL_CITATION {"citationItems":[{"id":"ITEM-1","itemData":{"DOI":"10.1039/d0tc05558a","ISSN":"20507526","abstract":"Plasmonic photocatalysis on bimetallic heterostructuresviaplasmonic hot electrons (eph−) has received significant attention owing to their ability to harvest solar energy and high catalytic activities, whereas the mechanism of the eph−transfer at the metal-metal interfaces is still not completely understood owing to the chemical interface damping. Here, the eph−transfer from Au nanospheres (Au NSs) to the Pt interface is directly imaged by plasmon resonance light scattering (PRLS) microscopy. Under the plasmonic resonance illumination (PRI), eph−generated from Au NSs reduced PtCl62−to Pt(0) atoms, which are deposited on the surface of Au NSs to form a porous Au@Pt porous core-shell nanostructure (Au@Pt NS), and thus eph−could persistently transfer across the Au-Pt interface longer than 20 nm to further improve hydrogen evolution reaction (HER), which is further confirmed by ultrafast transient absorption spectra and transient photocurrent responses. This study promotes the understanding of the distance of eph−transfer at metal-metal interfaces to improve the separation efficiency of hot carriers in plasmonic-enhanced applications.","author":[{"dropping-particle":"","family":"Xia","given":"Chang","non-dropping-particle":"","parse-names":false,"suffix":""},{"dropping-particle":"","family":"Gao","given":"Peng Fei","non-dropping-particle":"","parse-names":false,"suffix":""},{"dropping-particle":"","family":"He","given":"Wei","non-dropping-particle":"","parse-names":false,"suffix":""},{"dropping-particle":"","family":"Wang","given":"Ye","non-dropping-particle":"","parse-names":false,"suffix":""},{"dropping-particle":"","family":"Li","given":"Chun Hong","non-dropping-particle":"","parse-names":false,"suffix":""},{"dropping-particle":"","family":"Zou","given":"Hong Yan","non-dropping-particle":"","parse-names":false,"suffix":""},{"dropping-particle":"","family":"Li","given":"Yuan Fang","non-dropping-particle":"","parse-names":false,"suffix":""},{"dropping-particle":"","family":"Huang","given":"Cheng Zhi","non-dropping-particle":"","parse-names":false,"suffix":""}],"container-title":"Journal of Materials Chemistry C","id":"ITEM-1","issue":"9","issued":{"date-parts":[["2021"]]},"page":"3108-3114","publisher":"Royal Society of Chemistry","title":"Long-distance transfer of plasmonic hot electrons across the Au-Pt porous interface for the hydrogen evolution reaction","type":"article-journal","volume":"9"},"uris":["http://www.mendeley.com/documents/?uuid=1bec9852-6acd-4c99-992f-74cef8c84fdd"]},{"id":"ITEM-2","itemData":{"DOI":"10.1002/adma.201705221","ISSN":"15214095","PMID":"29327486","abstract":"The ultrafast transfer of plasmon-induced hot electrons is considered an effective kinetics process to enhance the photoconversion efficiencies of semiconductors through strong localized surface plasmon resonance (LSPR) of plasmonic nanostructures. Although this classical sensitization approach is widely used in noble-metal–semiconductor systems, it remains unclear in nonmetallic plasmonic heterostructures. Here, by combining ultrafast transient absorption spectroscopy with theoretical simulations, IR-driven transfer of plasmon-induced hot electron in a nonmetallic branched heterostructure is demonstrated, which is fabricated through solvothermal growth of plasmonic W18O49 nanowires (as branches) onto TiO2 electrospun nanofibers (as backbones). The ultrafast transfer of hot electron from the W18O49 branches to the TiO2 backbones occurs within a timeframe on the order of 200 fs with very large rate constants ranging from 3.8 × 1012 to 5.5 × 1012 s−1. Upon LSPR excitation by low-energy IR photons, the W18O49/TiO2 branched heterostructure exhibits obviously enhanced catalytic H2 generation from ammonia borane compared with that of W18O49 nanowires. Further investigations by finely controlling experimental conditions unambiguously confirm that this plasmon-enhanced catalytic activity arises from the transfer of hot electron rather than from the photothermal effect.","author":[{"dropping-particle":"","family":"Zhang","given":"Zhenyi","non-dropping-particle":"","parse-names":false,"suffix":""},{"dropping-particle":"","family":"Jiang","given":"Xiaoyi","non-dropping-particle":"","parse-names":false,"suffix":""},{"dropping-particle":"","family":"Liu","given":"Benkang","non-dropping-particle":"","parse-names":false,"suffix":""},{"dropping-particle":"","family":"Guo","given":"Lijiao","non-dropping-particle":"","parse-names":false,"suffix":""},{"dropping-particle":"","family":"Lu","given":"Na","non-dropping-particle":"","parse-names":false,"suffix":""},{"dropping-particle":"","family":"Wang","given":"Li","non-dropping-particle":"","parse-names":false,"suffix":""},{"dropping-particle":"","family":"Huang","given":"Jindou","non-dropping-particle":"","parse-names":false,"suffix":""},{"dropping-particle":"","family":"Liu","given":"Kuichao","non-dropping-particle":"","parse-names":false,"suffix":""},{"dropping-particle":"","family":"Dong","given":"Bin","non-dropping-particle":"","parse-names":false,"suffix":""}],"container-title":"Advanced Materials","id":"ITEM-2","issue":"9","issued":{"date-parts":[["2018"]]},"page":"1-10","title":"IR-Driven Ultrafast Transfer of Plasmonic Hot Electrons in Nonmetallic Branched Heterostructures for Enhanced H2 Generation","type":"article-journal","volume":"30"},"uris":["http://www.mendeley.com/documents/?uuid=fd2de5b2-97f0-489b-8d20-cf16ca8918a0"]}],"mendeley":{"formattedCitation":"&lt;sup&gt;202,203&lt;/sup&gt;","plainTextFormattedCitation":"202,203","previouslyFormattedCitation":"&lt;sup&gt;202,203&lt;/sup&gt;"},"properties":{"noteIndex":0},"schema":"https://github.com/citation-style-language/schema/raw/master/csl-citation.json"}</w:instrText>
      </w:r>
      <w:r w:rsidR="007B230E" w:rsidRPr="00212AE4">
        <w:rPr>
          <w:rFonts w:ascii="Arial" w:hAnsi="Arial" w:cs="Arial"/>
        </w:rPr>
        <w:fldChar w:fldCharType="separate"/>
      </w:r>
      <w:r w:rsidR="007473FD" w:rsidRPr="00212AE4">
        <w:rPr>
          <w:rFonts w:ascii="Arial" w:hAnsi="Arial" w:cs="Arial"/>
          <w:noProof/>
          <w:vertAlign w:val="superscript"/>
        </w:rPr>
        <w:t>202,203</w:t>
      </w:r>
      <w:r w:rsidR="007B230E" w:rsidRPr="00212AE4">
        <w:rPr>
          <w:rFonts w:ascii="Arial" w:hAnsi="Arial" w:cs="Arial"/>
        </w:rPr>
        <w:fldChar w:fldCharType="end"/>
      </w:r>
      <w:r w:rsidR="00F45F8B" w:rsidRPr="00212AE4">
        <w:rPr>
          <w:rFonts w:ascii="Arial" w:hAnsi="Arial" w:cs="Arial"/>
        </w:rPr>
        <w:t xml:space="preserve"> </w:t>
      </w:r>
      <w:r w:rsidR="003D40BC" w:rsidRPr="00212AE4">
        <w:rPr>
          <w:rFonts w:ascii="Arial" w:hAnsi="Arial" w:cs="Arial"/>
        </w:rPr>
        <w:t xml:space="preserve">The role of hot electrons in carrying out the catalytic transformation at </w:t>
      </w:r>
      <w:r w:rsidR="00A055E7" w:rsidRPr="00212AE4">
        <w:rPr>
          <w:rFonts w:ascii="Arial" w:hAnsi="Arial" w:cs="Arial"/>
        </w:rPr>
        <w:t xml:space="preserve">the </w:t>
      </w:r>
      <w:r w:rsidR="003D40BC" w:rsidRPr="00212AE4">
        <w:rPr>
          <w:rFonts w:ascii="Arial" w:hAnsi="Arial" w:cs="Arial"/>
        </w:rPr>
        <w:t xml:space="preserve">nanoscale </w:t>
      </w:r>
      <w:r w:rsidR="00DE4086" w:rsidRPr="00212AE4">
        <w:rPr>
          <w:rFonts w:ascii="Arial" w:hAnsi="Arial" w:cs="Arial"/>
        </w:rPr>
        <w:t xml:space="preserve">and investigating the mechanism of </w:t>
      </w:r>
      <w:r w:rsidR="00A055E7" w:rsidRPr="00212AE4">
        <w:rPr>
          <w:rFonts w:ascii="Arial" w:hAnsi="Arial" w:cs="Arial"/>
        </w:rPr>
        <w:t xml:space="preserve">the </w:t>
      </w:r>
      <w:r w:rsidR="00DE4086" w:rsidRPr="00212AE4">
        <w:rPr>
          <w:rFonts w:ascii="Arial" w:hAnsi="Arial" w:cs="Arial"/>
        </w:rPr>
        <w:t>reaction h</w:t>
      </w:r>
      <w:r w:rsidR="003D40BC" w:rsidRPr="00212AE4">
        <w:rPr>
          <w:rFonts w:ascii="Arial" w:hAnsi="Arial" w:cs="Arial"/>
        </w:rPr>
        <w:t xml:space="preserve">as been studied </w:t>
      </w:r>
      <w:r w:rsidR="00065641" w:rsidRPr="00212AE4">
        <w:rPr>
          <w:rFonts w:ascii="Arial" w:hAnsi="Arial" w:cs="Arial"/>
        </w:rPr>
        <w:t xml:space="preserve">and reported </w:t>
      </w:r>
      <w:r w:rsidR="003D40BC" w:rsidRPr="00212AE4">
        <w:rPr>
          <w:rFonts w:ascii="Arial" w:hAnsi="Arial" w:cs="Arial"/>
        </w:rPr>
        <w:t xml:space="preserve">by </w:t>
      </w:r>
      <w:r w:rsidR="00F3680E" w:rsidRPr="00212AE4">
        <w:rPr>
          <w:rFonts w:ascii="Arial" w:hAnsi="Arial" w:cs="Arial"/>
        </w:rPr>
        <w:t>modern analytical and spectroscopic techniques.</w:t>
      </w:r>
      <w:r w:rsidR="00817AAF" w:rsidRPr="00212AE4">
        <w:rPr>
          <w:rFonts w:ascii="Arial" w:hAnsi="Arial" w:cs="Arial"/>
        </w:rPr>
        <w:fldChar w:fldCharType="begin" w:fldLock="1"/>
      </w:r>
      <w:r w:rsidR="009D68A3" w:rsidRPr="00212AE4">
        <w:rPr>
          <w:rFonts w:ascii="Arial" w:hAnsi="Arial" w:cs="Arial"/>
        </w:rPr>
        <w:instrText>ADDIN CSL_CITATION {"citationItems":[{"id":"ITEM-1","itemData":{"DOI":"10.1021/acsenergylett.7b00333","ISSN":"23808195","abstract":"Metal nanoparticles are excellent light absorbers. The absorption processes create highly excited electron-hole pairs, and recently there has been interest in harnessing these hot charge carriers for photocatalysis and solar energy conversion applications. The goal of this Perspective is to describe the dynamics and energy distribution of the charge carriers produced by photon absorption and the implications for the photocatalysis mechanism. We will also discuss how spectroscopy can be used to provide insight into the coupling between plasmons and molecular resonances. In particular, the analysis shows that the choice of material and shape of the nanocrystal can play a crucial role in hot electron generation and coupling between plasmons and molecular transitions. The detection and even calculation of many-body hot-electron processes in the plasmonic systems with continuous spectra of electrons and short lifetimes are challenging, but at the same time they are very interesting from the points of view of both potential applications and fundamental science. We propose that developing an understanding of these processes will provide a pathway for improving the efficiency of plasmon-induced photocatalysis.","author":[{"dropping-particle":"V.","family":"Hartland","given":"Gregory","non-dropping-particle":"","parse-names":false,"suffix":""},{"dropping-particle":"V.","family":"Besteiro","given":"Lucas","non-dropping-particle":"","parse-names":false,"suffix":""},{"dropping-particle":"","family":"Johns","given":"Paul","non-dropping-particle":"","parse-names":false,"suffix":""},{"dropping-particle":"","family":"Govorov","given":"Alexander O.","non-dropping-particle":"","parse-names":false,"suffix":""}],"container-title":"ACS Energy Letters","id":"ITEM-1","issue":"7","issued":{"date-parts":[["2017"]]},"page":"1641-1653","title":"What's so Hot about Electrons in Metal Nanoparticles?","type":"article-journal","volume":"2"},"uris":["http://www.mendeley.com/documents/?uuid=5ed9f120-f907-4fe3-8597-e158da12253d"]},{"id":"ITEM-2","itemData":{"DOI":"10.3390/nano11051249","ISSN":"20794991","abstract":"Plasmonic photocatalysis enables innovation by harnessing photonic energy across a broad swathe of the solar spectrum to drive chemical reactions. This review provides a comprehensive summary of the latest developments and issues for advanced research in plasmonic hot electron driven photocatalytic technologies focusing on TiO2–noble metal nanoparticle heterojunctions. In-depth discussions on fundamental hot electron phenomena in plasmonic photocatalysis is the focal point of this review. We summarize hot electron dynamics, elaborate on techniques to probe and measure said phenomena, and provide perspective on potential applications—photocatalytic degradation of organic pollutants, CO2 photoreduction, and photoelectrochemical water splitting— that benefit from this technology. A contentious and hitherto unexplained phenomenon is the wavelength dependence of plasmonic photocatalysis. Many published reports on noble metal-metal oxide nanostructures show action spectra where quantum yields closely follow the absorption corresponding to higher energy interband transitions, while an equal number also show quantum efficiencies that follow the optical response corresponding to the localized surface plasmon resonance (LSPR). We have provided a working hypothesis for the first time to reconcile these contradictory results and explain why photocatalytic action in certain plasmonic systems is mediated by interband transitions and in others by hot electrons produced by the decay of particle plasmons.","author":[{"dropping-particle":"","family":"Manuel","given":"Ajay P.","non-dropping-particle":"","parse-names":false,"suffix":""},{"dropping-particle":"","family":"Shankar","given":"Karthik","non-dropping-particle":"","parse-names":false,"suffix":""}],"container-title":"Nanomaterials","id":"ITEM-2","issue":"1249","issued":{"date-parts":[["2021"]]},"title":"Hot electrons in TiO2–noble metal nano-heterojunctions: Fundamental science and applications in photocatalysis","type":"article-journal","volume":"11"},"uris":["http://www.mendeley.com/documents/?uuid=f29e1088-48f5-46ae-9557-2fe4615466be"]},{"id":"ITEM-3","itemData":{"DOI":"10.1021/acs.chemrev.7b00430","ISSN":"15206890","PMID":"29190069","abstract":"Visible-light-driven photochemistry has continued to attract heightened interest due to its capacity to efficiently harvest solar energy and its potential to solve the global energy crisis. Plasmonic nanostructures boast broadly tunable optical properties coupled with catalytically active surfaces that offer a unique opportunity for solar photochemistry. Resonant optical excitation of surface plasmons produces energetic hot electrons that can be collected to facilitate chemical reactions. This review sums up recent theoretical and experimental approaches for understanding the underlying photophysical processes in hot electron generation and discusses various electron-transfer models on both plasmonic metal nanostructures and plasmonic metal/semiconductor heterostructures. Following that are highlights of recent examples of plasmon-driven hot electron photochemical reactions within the context of both cases. The review concludes with a discussion about the remaining challenges in the field and future opportunities for addressing the low reaction efficiencies in hot-electron-induced photochemistry.","author":[{"dropping-particle":"","family":"Zhang","given":"Yuchao","non-dropping-particle":"","parse-names":false,"suffix":""},{"dropping-particle":"","family":"He","given":"Shuai","non-dropping-particle":"","parse-names":false,"suffix":""},{"dropping-particle":"","family":"Guo","given":"Wenxiao","non-dropping-particle":"","parse-names":false,"suffix":""},{"dropping-particle":"","family":"Hu","given":"Yue","non-dropping-particle":"","parse-names":false,"suffix":""},{"dropping-particle":"","family":"Huang","given":"Jiawei","non-dropping-particle":"","parse-names":false,"suffix":""},{"dropping-particle":"","family":"Mulcahy","given":"Justin R.","non-dropping-particle":"","parse-names":false,"suffix":""},{"dropping-particle":"","family":"Wei","given":"Wei David","non-dropping-particle":"","parse-names":false,"suffix":""}],"container-title":"Chemical Reviews","id":"ITEM-3","issue":"6","issued":{"date-parts":[["2018"]]},"page":"2927-2954","title":"Surface-Plasmon-Driven Hot Electron Photochemistry","type":"article-journal","volume":"118"},"uris":["http://www.mendeley.com/documents/?uuid=f7aef797-3f2c-427e-bdd9-41ad14d1729f"]}],"mendeley":{"formattedCitation":"&lt;sup&gt;204–206&lt;/sup&gt;","plainTextFormattedCitation":"204–206","previouslyFormattedCitation":"&lt;sup&gt;204–206&lt;/sup&gt;"},"properties":{"noteIndex":0},"schema":"https://github.com/citation-style-language/schema/raw/master/csl-citation.json"}</w:instrText>
      </w:r>
      <w:r w:rsidR="00817AAF" w:rsidRPr="00212AE4">
        <w:rPr>
          <w:rFonts w:ascii="Arial" w:hAnsi="Arial" w:cs="Arial"/>
        </w:rPr>
        <w:fldChar w:fldCharType="separate"/>
      </w:r>
      <w:r w:rsidR="007473FD" w:rsidRPr="00212AE4">
        <w:rPr>
          <w:rFonts w:ascii="Arial" w:hAnsi="Arial" w:cs="Arial"/>
          <w:noProof/>
          <w:vertAlign w:val="superscript"/>
        </w:rPr>
        <w:t>204–206</w:t>
      </w:r>
      <w:r w:rsidR="00817AAF" w:rsidRPr="00212AE4">
        <w:rPr>
          <w:rFonts w:ascii="Arial" w:hAnsi="Arial" w:cs="Arial"/>
        </w:rPr>
        <w:fldChar w:fldCharType="end"/>
      </w:r>
      <w:r w:rsidR="00843D0B" w:rsidRPr="00212AE4">
        <w:rPr>
          <w:rFonts w:ascii="Arial" w:hAnsi="Arial" w:cs="Arial"/>
        </w:rPr>
        <w:t xml:space="preserve"> The process of charge transfer in the plasmon</w:t>
      </w:r>
      <w:r w:rsidR="00A055E7" w:rsidRPr="00212AE4">
        <w:rPr>
          <w:rFonts w:ascii="Arial" w:hAnsi="Arial" w:cs="Arial"/>
        </w:rPr>
        <w:t>-</w:t>
      </w:r>
      <w:r w:rsidR="00843D0B" w:rsidRPr="00212AE4">
        <w:rPr>
          <w:rFonts w:ascii="Arial" w:hAnsi="Arial" w:cs="Arial"/>
        </w:rPr>
        <w:t>mediated catalysis was evidenced at single-particle resolution using operando techniques.</w:t>
      </w:r>
      <w:r w:rsidR="002430EE" w:rsidRPr="00212AE4">
        <w:rPr>
          <w:rFonts w:ascii="Arial" w:hAnsi="Arial" w:cs="Arial"/>
        </w:rPr>
        <w:fldChar w:fldCharType="begin" w:fldLock="1"/>
      </w:r>
      <w:r w:rsidR="009527D1" w:rsidRPr="00212AE4">
        <w:rPr>
          <w:rFonts w:ascii="Arial" w:hAnsi="Arial" w:cs="Arial"/>
        </w:rPr>
        <w:instrText>ADDIN CSL_CITATION {"citationItems":[{"id":"ITEM-1","itemData":{"DOI":"10.3390/nano10122377","ISSN":"20794991","abstract":"Plasmonic nanoparticles have recently emerged as a promising platform for photocatalysis thanks to their ability to efficiently harvest and convert light into highly energetic charge carriers and heat. The catalytic properties of metallic nanoparticles, however, are typically measured in ensemble experiments. These measurements, while providing statistically significant information, often mask the intrinsic heterogeneity of the catalyst particles and their individual dynamic behavior. For this reason, single particle approaches are now emerging as a powerful tool to unveil the structure-function relationship of plasmonic nanocatalysts. In this Perspective, we highlight two such techniques based on far-field optical microscopy: surface-enhanced Raman spectroscopy and super-resolution fluorescence microscopy. We first discuss their working principles and then show how they are applied to the in-situ study of catalysis and photocatalysis on single plasmonic nanoparticles. To conclude, we provide our vision on how these techniques can be further applied to tackle current open questions in the field of plasmonic chemistry.","author":[{"dropping-particle":"","family":"Hamans","given":"Ruben F.","non-dropping-particle":"","parse-names":false,"suffix":""},{"dropping-particle":"","family":"Kamarudheen","given":"Rifat","non-dropping-particle":"","parse-names":false,"suffix":""},{"dropping-particle":"","family":"Baldi","given":"Andrea","non-dropping-particle":"","parse-names":false,"suffix":""}],"container-title":"Nanomaterials","id":"ITEM-1","issue":"12","issued":{"date-parts":[["2020"]]},"page":"1-20","title":"Single particle approaches to plasmon-driven catalysis","type":"article-journal","volume":"10"},"uris":["http://www.mendeley.com/documents/?uuid=78322abd-e6ea-4876-ae13-09235bd9807a"]},{"id":"ITEM-2","itemData":{"DOI":"10.1039/c8fd00138c","ISSN":"13645498","PMID":"30810127","abstract":"Plasmon excitation in metal nanoparticles triggers the generation of highly energetic charge carriers that, when properly manipulated and exploited, can mediate chemical reactions. Single-particle techniques are key to unearthing the underlying mechanisms of hot-carrier generation, transport and injection, as well as to disentangling the role of the temperature increase and the enhanced near-field at the nanoparticle-molecule interface. Gaining nanoscopic insight into these processes and their interplay could aid in the rational design of plasmonic photocatalysts. Here, we present three different approaches to monitor hot-carrier reactivity at the single-particle level. We use a combination of dark-field microscopy and photoelectrochemistry to track a hot-hole driven reaction on a single Au nanoparticle. We image hot-electron reactivity with sub-particle spatial resolution using nanoscopy techniques. Finally, we push the limits by looking for a hot-electron induced chemical reaction that generates a fluorescent product, which should enable imaging plasmonic photocatalysis at the single-particle and single-molecule levels.","author":[{"dropping-particle":"","family":"Simoncelli","given":"Sabrina","non-dropping-particle":"","parse-names":false,"suffix":""},{"dropping-particle":"","family":"Pensa","given":"Evangelina L.","non-dropping-particle":"","parse-names":false,"suffix":""},{"dropping-particle":"","family":"Brick","given":"Thomas","non-dropping-particle":"","parse-names":false,"suffix":""},{"dropping-particle":"","family":"Gargiulo","given":"Julian","non-dropping-particle":"","parse-names":false,"suffix":""},{"dropping-particle":"","family":"Lauri","given":"Alberto","non-dropping-particle":"","parse-names":false,"suffix":""},{"dropping-particle":"","family":"Cambiasso","given":"Javier","non-dropping-particle":"","parse-names":false,"suffix":""},{"dropping-particle":"","family":"Li","given":"Yi","non-dropping-particle":"","parse-names":false,"suffix":""},{"dropping-particle":"","family":"Maier","given":"Stefan A.","non-dropping-particle":"","parse-names":false,"suffix":""},{"dropping-particle":"","family":"Cortés","given":"Emiliano","non-dropping-particle":"","parse-names":false,"suffix":""}],"container-title":"Faraday Discussions","id":"ITEM-2","issued":{"date-parts":[["2019"]]},"page":"73-87","title":"Monitoring plasmonic hot-carrier chemical reactions at the single particle level","type":"article-journal","volume":"214"},"uris":["http://www.mendeley.com/documents/?uuid=3ebb588c-2ac4-41cd-86b2-f9fe845d6631"]},{"id":"ITEM-3","itemData":{"DOI":"10.1021/acsphotonics.9b00339","ISSN":"23304022","abstract":"Single particle nanoplasmonic sensing and spectroscopy is a powerful and at the same time relatively easy-to-implement research method that allows monitoring of changes in the structure and properties of metal nanoparticles in real time and with only few restrictions in terms of surrounding medium, temperature and pressure. Consequently, it has been successfully used in materials science applications to, for instance, reveal the impact of size and shape of single metal nanoparticles on the thermodynamics of metal hydride formation and decomposition. In this Perspective, we review and discuss the research efforts that have spurred key advances in the development of single particle nanoplasmonic sensing and spectroscopy as a research tool in materials science. On this background we then assess the prospects and challenges toward its application in single particle catalysis, with the aim to enable operando studies of the relationship between metal nanoparticle structure or oxidation state and catalytic performance.","author":[{"dropping-particle":"","family":"Alekseeva","given":"Svetlana","non-dropping-particle":"","parse-names":false,"suffix":""},{"dropping-particle":"","family":"Nedrygailov","given":"Ievgen I.","non-dropping-particle":"","parse-names":false,"suffix":""},{"dropping-particle":"","family":"Langhammer","given":"Christoph","non-dropping-particle":"","parse-names":false,"suffix":""}],"container-title":"ACS Photonics","id":"ITEM-3","issue":"6","issued":{"date-parts":[["2019"]]},"page":"1319-1330","title":"Single Particle Plasmonics for Materials Science and Single Particle Catalysis","type":"article-journal","volume":"6"},"uris":["http://www.mendeley.com/documents/?uuid=4e7020c1-4429-4e84-b6ab-c359e7ae8c2a"]},{"id":"ITEM-4","itemData":{"DOI":"10.1038/s41467-020-18623-1","ISSN":"20411723","PMID":"32973158","abstract":"In catalysis, nanoparticles enable chemical transformations and their structural and chemical fingerprints control activity. To develop understanding of such fingerprints, methods studying catalysts at realistic conditions have proven instrumental. Normally, these methods either probe the catalyst bed with low spatial resolution, thereby averaging out single particle characteristics, or probe an extremely small fraction only, thereby effectively ignoring most of the catalyst. Here, we bridge the gap between these two extremes by introducing highly multiplexed single particle plasmonic nanoimaging of model catalyst beds comprising 1000 nanoparticles, which are integrated in a nanoreactor platform that enables online mass spectroscopy activity measurements. Using the example of CO oxidation over Cu, we reveal how highly local spatial variations in catalyst state dynamics are responsible for contradicting information about catalyst active phase found in the literature, and identify that both surface and bulk oxidation state of a Cu nanoparticle catalyst dynamically mediate its activity.","author":[{"dropping-particle":"","family":"Albinsson","given":"David","non-dropping-particle":"","parse-names":false,"suffix":""},{"dropping-particle":"","family":"Boje","given":"Astrid","non-dropping-particle":"","parse-names":false,"suffix":""},{"dropping-particle":"","family":"Nilsson","given":"Sara","non-dropping-particle":"","parse-names":false,"suffix":""},{"dropping-particle":"","family":"Tiburski","given":"Christopher","non-dropping-particle":"","parse-names":false,"suffix":""},{"dropping-particle":"","family":"Hellman","given":"Anders","non-dropping-particle":"","parse-names":false,"suffix":""},{"dropping-particle":"","family":"Ström","given":"Henrik","non-dropping-particle":"","parse-names":false,"suffix":""},{"dropping-particle":"","family":"Langhammer","given":"Christoph","non-dropping-particle":"","parse-names":false,"suffix":""}],"container-title":"Nature Communications","id":"ITEM-4","issue":"1","issued":{"date-parts":[["2020"]]},"page":"1-13","publisher":"Springer US","title":"Copper catalysis at operando conditions—bridging the gap between single nanoparticle probing and catalyst-bed-averaging","type":"article-journal","volume":"11"},"uris":["http://www.mendeley.com/documents/?uuid=f6657be6-ffac-47e7-a128-86d4b9687c16"]}],"mendeley":{"formattedCitation":"&lt;sup&gt;97,111,207,208&lt;/sup&gt;","plainTextFormattedCitation":"97,111,207,208","previouslyFormattedCitation":"&lt;sup&gt;97,111,207,208&lt;/sup&gt;"},"properties":{"noteIndex":0},"schema":"https://github.com/citation-style-language/schema/raw/master/csl-citation.json"}</w:instrText>
      </w:r>
      <w:r w:rsidR="002430EE" w:rsidRPr="00212AE4">
        <w:rPr>
          <w:rFonts w:ascii="Arial" w:hAnsi="Arial" w:cs="Arial"/>
        </w:rPr>
        <w:fldChar w:fldCharType="separate"/>
      </w:r>
      <w:r w:rsidR="00F51D7D" w:rsidRPr="00212AE4">
        <w:rPr>
          <w:rFonts w:ascii="Arial" w:hAnsi="Arial" w:cs="Arial"/>
          <w:noProof/>
          <w:vertAlign w:val="superscript"/>
        </w:rPr>
        <w:t>97,111,207,208</w:t>
      </w:r>
      <w:r w:rsidR="002430EE" w:rsidRPr="00212AE4">
        <w:rPr>
          <w:rFonts w:ascii="Arial" w:hAnsi="Arial" w:cs="Arial"/>
        </w:rPr>
        <w:fldChar w:fldCharType="end"/>
      </w:r>
      <w:r w:rsidR="00A37786" w:rsidRPr="00212AE4">
        <w:rPr>
          <w:rFonts w:ascii="Arial" w:hAnsi="Arial" w:cs="Arial"/>
        </w:rPr>
        <w:t xml:space="preserve"> In this section, we have briefly described the case studies of </w:t>
      </w:r>
      <w:r w:rsidR="00F27E15" w:rsidRPr="00212AE4">
        <w:rPr>
          <w:rFonts w:ascii="Arial" w:hAnsi="Arial" w:cs="Arial"/>
        </w:rPr>
        <w:t>noble metal</w:t>
      </w:r>
      <w:r w:rsidR="00A055E7" w:rsidRPr="00212AE4">
        <w:rPr>
          <w:rFonts w:ascii="Arial" w:hAnsi="Arial" w:cs="Arial"/>
        </w:rPr>
        <w:t>-</w:t>
      </w:r>
      <w:r w:rsidR="00F27E15" w:rsidRPr="00212AE4">
        <w:rPr>
          <w:rFonts w:ascii="Arial" w:hAnsi="Arial" w:cs="Arial"/>
        </w:rPr>
        <w:t xml:space="preserve">based </w:t>
      </w:r>
      <w:r w:rsidR="00A37786" w:rsidRPr="00212AE4">
        <w:rPr>
          <w:rFonts w:ascii="Arial" w:hAnsi="Arial" w:cs="Arial"/>
        </w:rPr>
        <w:t xml:space="preserve">plasmonic nanostructures </w:t>
      </w:r>
      <w:r w:rsidR="00B637DE" w:rsidRPr="00212AE4">
        <w:rPr>
          <w:rFonts w:ascii="Arial" w:hAnsi="Arial" w:cs="Arial"/>
        </w:rPr>
        <w:t xml:space="preserve">to understand </w:t>
      </w:r>
      <w:r w:rsidR="00EF2583" w:rsidRPr="00212AE4">
        <w:rPr>
          <w:rFonts w:ascii="Arial" w:hAnsi="Arial" w:cs="Arial"/>
        </w:rPr>
        <w:t xml:space="preserve">the structural details </w:t>
      </w:r>
      <w:r w:rsidR="00B637DE" w:rsidRPr="00212AE4">
        <w:rPr>
          <w:rFonts w:ascii="Arial" w:hAnsi="Arial" w:cs="Arial"/>
        </w:rPr>
        <w:t>and evidence the chemistry</w:t>
      </w:r>
      <w:r w:rsidR="00B47673" w:rsidRPr="00212AE4">
        <w:rPr>
          <w:rFonts w:ascii="Arial" w:hAnsi="Arial" w:cs="Arial"/>
        </w:rPr>
        <w:t xml:space="preserve"> behind the reaction rate enhancement under light illumination conditions.</w:t>
      </w:r>
      <w:r w:rsidR="00E33F4A" w:rsidRPr="00212AE4">
        <w:rPr>
          <w:rFonts w:ascii="Arial" w:hAnsi="Arial" w:cs="Arial"/>
        </w:rPr>
        <w:t xml:space="preserve"> </w:t>
      </w:r>
      <w:r w:rsidR="00E33F4A" w:rsidRPr="00212AE4">
        <w:rPr>
          <w:rFonts w:ascii="Arial" w:hAnsi="Arial" w:cs="Arial"/>
          <w:b/>
          <w:bCs/>
        </w:rPr>
        <w:t xml:space="preserve">Table </w:t>
      </w:r>
      <w:r w:rsidR="007157FC" w:rsidRPr="00212AE4">
        <w:rPr>
          <w:rFonts w:ascii="Arial" w:hAnsi="Arial" w:cs="Arial"/>
          <w:b/>
          <w:bCs/>
        </w:rPr>
        <w:t>4</w:t>
      </w:r>
      <w:r w:rsidR="00B637DE" w:rsidRPr="00212AE4">
        <w:rPr>
          <w:rFonts w:ascii="Arial" w:hAnsi="Arial" w:cs="Arial"/>
        </w:rPr>
        <w:t xml:space="preserve"> </w:t>
      </w:r>
      <w:r w:rsidR="00E33F4A" w:rsidRPr="00212AE4">
        <w:rPr>
          <w:rFonts w:ascii="Arial" w:hAnsi="Arial" w:cs="Arial"/>
        </w:rPr>
        <w:t xml:space="preserve">enlists the characterization tools and their </w:t>
      </w:r>
      <w:r w:rsidR="00D2651A" w:rsidRPr="00212AE4">
        <w:rPr>
          <w:rFonts w:ascii="Arial" w:hAnsi="Arial" w:cs="Arial"/>
        </w:rPr>
        <w:t>evidence and explanation</w:t>
      </w:r>
      <w:r w:rsidR="00E33F4A" w:rsidRPr="00212AE4">
        <w:rPr>
          <w:rFonts w:ascii="Arial" w:hAnsi="Arial" w:cs="Arial"/>
        </w:rPr>
        <w:t xml:space="preserve"> in plasmonic catalysis</w:t>
      </w:r>
      <w:r w:rsidR="009A499F" w:rsidRPr="00212AE4">
        <w:rPr>
          <w:rFonts w:ascii="Arial" w:hAnsi="Arial" w:cs="Arial"/>
        </w:rPr>
        <w:t xml:space="preserve"> to investigate the migration of charge carriers</w:t>
      </w:r>
      <w:r w:rsidR="00E33F4A" w:rsidRPr="00212AE4">
        <w:rPr>
          <w:rFonts w:ascii="Arial" w:hAnsi="Arial" w:cs="Arial"/>
        </w:rPr>
        <w:t>.</w:t>
      </w:r>
    </w:p>
    <w:p w14:paraId="33353932" w14:textId="77777777" w:rsidR="005F4A35" w:rsidRPr="00212AE4" w:rsidRDefault="005F4A35" w:rsidP="00C557AD">
      <w:pPr>
        <w:spacing w:after="0" w:line="276" w:lineRule="auto"/>
        <w:jc w:val="both"/>
        <w:rPr>
          <w:rFonts w:ascii="Arial" w:hAnsi="Arial" w:cs="Arial"/>
        </w:rPr>
      </w:pPr>
    </w:p>
    <w:p w14:paraId="6C45F2B1" w14:textId="448F3682" w:rsidR="000D0DF5" w:rsidRPr="00212AE4" w:rsidRDefault="000D0DF5" w:rsidP="000D0DF5">
      <w:pPr>
        <w:spacing w:line="276" w:lineRule="auto"/>
        <w:jc w:val="both"/>
        <w:rPr>
          <w:rFonts w:ascii="Arial" w:hAnsi="Arial" w:cs="Arial"/>
          <w:sz w:val="20"/>
          <w:szCs w:val="20"/>
        </w:rPr>
      </w:pPr>
      <w:r w:rsidRPr="00212AE4">
        <w:rPr>
          <w:rFonts w:ascii="Arial" w:hAnsi="Arial" w:cs="Arial" w:hint="eastAsia"/>
          <w:b/>
          <w:bCs/>
          <w:sz w:val="20"/>
          <w:szCs w:val="20"/>
        </w:rPr>
        <w:t>T</w:t>
      </w:r>
      <w:r w:rsidRPr="00212AE4">
        <w:rPr>
          <w:rFonts w:ascii="Arial" w:hAnsi="Arial" w:cs="Arial"/>
          <w:b/>
          <w:bCs/>
          <w:sz w:val="20"/>
          <w:szCs w:val="20"/>
        </w:rPr>
        <w:t xml:space="preserve">able </w:t>
      </w:r>
      <w:r w:rsidR="007157FC" w:rsidRPr="00212AE4">
        <w:rPr>
          <w:rFonts w:ascii="Arial" w:hAnsi="Arial" w:cs="Arial"/>
          <w:b/>
          <w:bCs/>
          <w:sz w:val="20"/>
          <w:szCs w:val="20"/>
        </w:rPr>
        <w:t>4</w:t>
      </w:r>
      <w:r w:rsidRPr="00212AE4">
        <w:rPr>
          <w:rFonts w:ascii="Arial" w:hAnsi="Arial" w:cs="Arial"/>
          <w:b/>
          <w:bCs/>
          <w:sz w:val="20"/>
          <w:szCs w:val="20"/>
        </w:rPr>
        <w:t>.</w:t>
      </w:r>
      <w:r w:rsidRPr="00212AE4">
        <w:rPr>
          <w:rFonts w:ascii="Arial" w:hAnsi="Arial" w:cs="Arial"/>
          <w:sz w:val="20"/>
          <w:szCs w:val="20"/>
        </w:rPr>
        <w:t xml:space="preserve"> Spectroscopic technique and the inference from the plasmonic catalyst.</w:t>
      </w:r>
    </w:p>
    <w:tbl>
      <w:tblPr>
        <w:tblStyle w:val="TableGrid"/>
        <w:tblW w:w="0" w:type="auto"/>
        <w:tblLook w:val="04A0" w:firstRow="1" w:lastRow="0" w:firstColumn="1" w:lastColumn="0" w:noHBand="0" w:noVBand="1"/>
      </w:tblPr>
      <w:tblGrid>
        <w:gridCol w:w="2137"/>
        <w:gridCol w:w="2480"/>
        <w:gridCol w:w="3805"/>
        <w:gridCol w:w="594"/>
      </w:tblGrid>
      <w:tr w:rsidR="00AF4EFA" w:rsidRPr="00212AE4" w14:paraId="4B942565" w14:textId="77777777" w:rsidTr="007D2D63">
        <w:tc>
          <w:tcPr>
            <w:tcW w:w="2137" w:type="dxa"/>
            <w:vAlign w:val="center"/>
          </w:tcPr>
          <w:p w14:paraId="527C5EAB" w14:textId="18C61C4B" w:rsidR="000D0DF5" w:rsidRPr="00212AE4" w:rsidRDefault="000C70F2" w:rsidP="00D93B95">
            <w:pPr>
              <w:spacing w:line="276" w:lineRule="auto"/>
              <w:jc w:val="center"/>
              <w:rPr>
                <w:rFonts w:ascii="Arial" w:hAnsi="Arial" w:cs="Arial"/>
                <w:b/>
                <w:bCs/>
                <w:sz w:val="20"/>
                <w:szCs w:val="20"/>
              </w:rPr>
            </w:pPr>
            <w:r w:rsidRPr="00212AE4">
              <w:rPr>
                <w:rFonts w:ascii="Arial" w:hAnsi="Arial" w:cs="Arial" w:hint="eastAsia"/>
                <w:b/>
                <w:bCs/>
                <w:sz w:val="20"/>
                <w:szCs w:val="20"/>
              </w:rPr>
              <w:t>S</w:t>
            </w:r>
            <w:r w:rsidRPr="00212AE4">
              <w:rPr>
                <w:rFonts w:ascii="Arial" w:hAnsi="Arial" w:cs="Arial"/>
                <w:b/>
                <w:bCs/>
                <w:sz w:val="20"/>
                <w:szCs w:val="20"/>
              </w:rPr>
              <w:t>pectroscopic technique</w:t>
            </w:r>
          </w:p>
        </w:tc>
        <w:tc>
          <w:tcPr>
            <w:tcW w:w="2480" w:type="dxa"/>
            <w:vAlign w:val="center"/>
          </w:tcPr>
          <w:p w14:paraId="0848B565" w14:textId="2E1C8FD1" w:rsidR="000D0DF5" w:rsidRPr="00212AE4" w:rsidRDefault="000C70F2" w:rsidP="00D93B95">
            <w:pPr>
              <w:spacing w:line="276" w:lineRule="auto"/>
              <w:jc w:val="center"/>
              <w:rPr>
                <w:rFonts w:ascii="Arial" w:hAnsi="Arial" w:cs="Arial"/>
                <w:b/>
                <w:bCs/>
                <w:sz w:val="20"/>
                <w:szCs w:val="20"/>
              </w:rPr>
            </w:pPr>
            <w:r w:rsidRPr="00212AE4">
              <w:rPr>
                <w:rFonts w:ascii="Arial" w:hAnsi="Arial" w:cs="Arial" w:hint="eastAsia"/>
                <w:b/>
                <w:bCs/>
                <w:sz w:val="20"/>
                <w:szCs w:val="20"/>
              </w:rPr>
              <w:t>P</w:t>
            </w:r>
            <w:r w:rsidRPr="00212AE4">
              <w:rPr>
                <w:rFonts w:ascii="Arial" w:hAnsi="Arial" w:cs="Arial"/>
                <w:b/>
                <w:bCs/>
                <w:sz w:val="20"/>
                <w:szCs w:val="20"/>
              </w:rPr>
              <w:t>lasmonic photocatalyst</w:t>
            </w:r>
          </w:p>
        </w:tc>
        <w:tc>
          <w:tcPr>
            <w:tcW w:w="3805" w:type="dxa"/>
            <w:vAlign w:val="center"/>
          </w:tcPr>
          <w:p w14:paraId="68638D0D" w14:textId="77777777" w:rsidR="000D0DF5" w:rsidRPr="00212AE4" w:rsidRDefault="000D0DF5" w:rsidP="00D93B95">
            <w:pPr>
              <w:spacing w:line="276" w:lineRule="auto"/>
              <w:jc w:val="center"/>
              <w:rPr>
                <w:rFonts w:ascii="Arial" w:hAnsi="Arial" w:cs="Arial"/>
                <w:b/>
                <w:bCs/>
                <w:sz w:val="20"/>
                <w:szCs w:val="20"/>
              </w:rPr>
            </w:pPr>
            <w:r w:rsidRPr="00212AE4">
              <w:rPr>
                <w:rFonts w:ascii="Arial" w:hAnsi="Arial" w:cs="Arial" w:hint="eastAsia"/>
                <w:b/>
                <w:bCs/>
                <w:sz w:val="20"/>
                <w:szCs w:val="20"/>
              </w:rPr>
              <w:t>E</w:t>
            </w:r>
            <w:r w:rsidRPr="00212AE4">
              <w:rPr>
                <w:rFonts w:ascii="Arial" w:hAnsi="Arial" w:cs="Arial"/>
                <w:b/>
                <w:bCs/>
                <w:sz w:val="20"/>
                <w:szCs w:val="20"/>
              </w:rPr>
              <w:t>vidence and Explanation</w:t>
            </w:r>
          </w:p>
        </w:tc>
        <w:tc>
          <w:tcPr>
            <w:tcW w:w="594" w:type="dxa"/>
            <w:vAlign w:val="center"/>
          </w:tcPr>
          <w:p w14:paraId="4E270FC0" w14:textId="77777777" w:rsidR="000D0DF5" w:rsidRPr="00212AE4" w:rsidRDefault="000D0DF5" w:rsidP="00D93B95">
            <w:pPr>
              <w:spacing w:line="276" w:lineRule="auto"/>
              <w:jc w:val="center"/>
              <w:rPr>
                <w:rFonts w:ascii="Arial" w:hAnsi="Arial" w:cs="Arial"/>
                <w:b/>
                <w:bCs/>
                <w:sz w:val="20"/>
                <w:szCs w:val="20"/>
              </w:rPr>
            </w:pPr>
            <w:r w:rsidRPr="00212AE4">
              <w:rPr>
                <w:rFonts w:ascii="Arial" w:hAnsi="Arial" w:cs="Arial" w:hint="eastAsia"/>
                <w:b/>
                <w:bCs/>
                <w:sz w:val="20"/>
                <w:szCs w:val="20"/>
              </w:rPr>
              <w:t>R</w:t>
            </w:r>
            <w:r w:rsidRPr="00212AE4">
              <w:rPr>
                <w:rFonts w:ascii="Arial" w:hAnsi="Arial" w:cs="Arial"/>
                <w:b/>
                <w:bCs/>
                <w:sz w:val="20"/>
                <w:szCs w:val="20"/>
              </w:rPr>
              <w:t>ef.</w:t>
            </w:r>
          </w:p>
        </w:tc>
      </w:tr>
      <w:tr w:rsidR="00AF4EFA" w:rsidRPr="00212AE4" w14:paraId="144578F5" w14:textId="77777777" w:rsidTr="007D2D63">
        <w:tc>
          <w:tcPr>
            <w:tcW w:w="2137" w:type="dxa"/>
            <w:vMerge w:val="restart"/>
            <w:vAlign w:val="center"/>
          </w:tcPr>
          <w:p w14:paraId="1C3C9C9F" w14:textId="0575C003" w:rsidR="00E96069" w:rsidRPr="00212AE4" w:rsidRDefault="00E96069" w:rsidP="00E96069">
            <w:pPr>
              <w:spacing w:line="276" w:lineRule="auto"/>
              <w:jc w:val="center"/>
              <w:rPr>
                <w:rFonts w:ascii="Arial" w:hAnsi="Arial" w:cs="Arial"/>
                <w:sz w:val="20"/>
                <w:szCs w:val="20"/>
              </w:rPr>
            </w:pPr>
            <w:r w:rsidRPr="00212AE4">
              <w:rPr>
                <w:rFonts w:ascii="Arial" w:hAnsi="Arial" w:cs="Arial"/>
                <w:sz w:val="20"/>
                <w:szCs w:val="20"/>
              </w:rPr>
              <w:t xml:space="preserve">Transient absorption </w:t>
            </w:r>
            <w:r w:rsidR="00A127CB" w:rsidRPr="00212AE4">
              <w:rPr>
                <w:rFonts w:ascii="Arial" w:hAnsi="Arial" w:cs="Arial"/>
                <w:sz w:val="20"/>
                <w:szCs w:val="20"/>
              </w:rPr>
              <w:t xml:space="preserve">(TA) </w:t>
            </w:r>
            <w:r w:rsidRPr="00212AE4">
              <w:rPr>
                <w:rFonts w:ascii="Arial" w:hAnsi="Arial" w:cs="Arial"/>
                <w:sz w:val="20"/>
                <w:szCs w:val="20"/>
              </w:rPr>
              <w:t>spectroscopy</w:t>
            </w:r>
          </w:p>
        </w:tc>
        <w:tc>
          <w:tcPr>
            <w:tcW w:w="2480" w:type="dxa"/>
          </w:tcPr>
          <w:p w14:paraId="5C5152B5" w14:textId="7640F95E" w:rsidR="00E96069" w:rsidRPr="00212AE4" w:rsidRDefault="00E96069" w:rsidP="00B53B07">
            <w:pPr>
              <w:spacing w:line="276" w:lineRule="auto"/>
              <w:jc w:val="both"/>
              <w:rPr>
                <w:rFonts w:ascii="Arial" w:hAnsi="Arial" w:cs="Arial"/>
                <w:sz w:val="20"/>
                <w:szCs w:val="20"/>
              </w:rPr>
            </w:pPr>
            <w:r w:rsidRPr="00212AE4">
              <w:rPr>
                <w:rFonts w:ascii="Arial" w:hAnsi="Arial" w:cs="Arial"/>
                <w:sz w:val="20"/>
                <w:szCs w:val="20"/>
              </w:rPr>
              <w:t>Ag-TiO</w:t>
            </w:r>
            <w:r w:rsidRPr="00212AE4">
              <w:rPr>
                <w:rFonts w:ascii="Arial" w:hAnsi="Arial" w:cs="Arial"/>
                <w:sz w:val="20"/>
                <w:szCs w:val="20"/>
                <w:vertAlign w:val="subscript"/>
              </w:rPr>
              <w:t>2</w:t>
            </w:r>
            <w:r w:rsidRPr="00212AE4">
              <w:rPr>
                <w:rFonts w:ascii="Arial" w:hAnsi="Arial" w:cs="Arial"/>
                <w:sz w:val="20"/>
                <w:szCs w:val="20"/>
              </w:rPr>
              <w:t>-Au</w:t>
            </w:r>
          </w:p>
        </w:tc>
        <w:tc>
          <w:tcPr>
            <w:tcW w:w="3805" w:type="dxa"/>
          </w:tcPr>
          <w:p w14:paraId="36DEC684" w14:textId="78D4754E" w:rsidR="00E96069" w:rsidRPr="00212AE4" w:rsidRDefault="00E96069" w:rsidP="00B53B07">
            <w:pPr>
              <w:spacing w:line="276" w:lineRule="auto"/>
              <w:jc w:val="both"/>
              <w:rPr>
                <w:rFonts w:ascii="Arial" w:hAnsi="Arial" w:cs="Arial"/>
                <w:sz w:val="20"/>
                <w:szCs w:val="20"/>
              </w:rPr>
            </w:pPr>
            <w:r w:rsidRPr="00212AE4">
              <w:rPr>
                <w:rFonts w:ascii="Arial" w:hAnsi="Arial" w:cs="Arial"/>
                <w:sz w:val="20"/>
                <w:szCs w:val="20"/>
              </w:rPr>
              <w:t>Electron injection from Ag to the conduction band of TiO</w:t>
            </w:r>
            <w:r w:rsidRPr="00212AE4">
              <w:rPr>
                <w:rFonts w:ascii="Arial" w:hAnsi="Arial" w:cs="Arial"/>
                <w:sz w:val="20"/>
                <w:szCs w:val="20"/>
                <w:vertAlign w:val="subscript"/>
              </w:rPr>
              <w:t>2</w:t>
            </w:r>
            <w:r w:rsidRPr="00212AE4">
              <w:rPr>
                <w:rFonts w:ascii="Arial" w:hAnsi="Arial" w:cs="Arial"/>
                <w:sz w:val="20"/>
                <w:szCs w:val="20"/>
              </w:rPr>
              <w:t xml:space="preserve"> evidenced by a broad peak from 620 to 740 nm.</w:t>
            </w:r>
          </w:p>
        </w:tc>
        <w:tc>
          <w:tcPr>
            <w:tcW w:w="594" w:type="dxa"/>
          </w:tcPr>
          <w:p w14:paraId="1B728AD9" w14:textId="5339F83B" w:rsidR="00E96069" w:rsidRPr="00212AE4" w:rsidRDefault="0005716C" w:rsidP="00D93B95">
            <w:pPr>
              <w:spacing w:line="276" w:lineRule="auto"/>
              <w:jc w:val="both"/>
              <w:rPr>
                <w:rFonts w:ascii="Arial" w:hAnsi="Arial" w:cs="Arial"/>
              </w:rPr>
            </w:pPr>
            <w:r w:rsidRPr="00212AE4">
              <w:rPr>
                <w:rFonts w:ascii="Arial" w:hAnsi="Arial" w:cs="Arial"/>
              </w:rPr>
              <w:fldChar w:fldCharType="begin" w:fldLock="1"/>
            </w:r>
            <w:r w:rsidR="009D68A3" w:rsidRPr="00212AE4">
              <w:rPr>
                <w:rFonts w:ascii="Arial" w:hAnsi="Arial" w:cs="Arial"/>
              </w:rPr>
              <w:instrText>ADDIN CSL_CITATION {"citationItems":[{"id":"ITEM-1","itemData":{"DOI":"10.1021/acs.nanolett.0c03344","ISSN":"15306992","PMID":"33095592","abstract":"Plasmon hot carriers are interesting for photoredox chemical synthesis but their direct utilization is limited by their ultrafast thermalization. Therefore, they are often transferred to suitable accepting materials that expedite their lifetime. Solid-state photocatalysts are technologically more suitable than their molecular counterparts, but their photophysical processes are harder to follow due to the absence of clear optical fingerprints. Herein, the journey of hot electrons in a solid-state multimetallic photocatalyst is revealed by a combination of ultrafast visible and infrared spectroscopy. Dynamics showed that electrons formed upon silver plasmonic excitation reach the gold catalytic site within 700 fs and the electron flow could also be reversed. Gold is the preferred site until saturation of its 5d band occurs. Silver-plasmon hot electrons increased the rate of nitrophenol reduction 16-fold, confirming the preponderant role of hot electrons in the overall catalytic activity and the importance to follow hot carriers' journeys in solid-state photosystems.","author":[{"dropping-particle":"","family":"Turnhout","given":"Lars","non-dropping-particle":"Van","parse-names":false,"suffix":""},{"dropping-particle":"","family":"Hattori","given":"Yocefu","non-dropping-particle":"","parse-names":false,"suffix":""},{"dropping-particle":"","family":"Meng","given":"Jie","non-dropping-particle":"","parse-names":false,"suffix":""},{"dropping-particle":"","family":"Zheng","given":"Kaibo","non-dropping-particle":"","parse-names":false,"suffix":""},{"dropping-particle":"","family":"Sá","given":"Jacinto","non-dropping-particle":"","parse-names":false,"suffix":""}],"container-title":"Nano Letters","id":"ITEM-1","issue":"11","issued":{"date-parts":[["2020"]]},"page":"8220-8228","title":"Direct Observation of a Plasmon-Induced Hot Electron Flow in a Multimetallic Nanostructure","type":"article-journal","volume":"20"},"uris":["http://www.mendeley.com/documents/?uuid=27fdf161-2646-433f-b9c9-165ab18f1c01"]}],"mendeley":{"formattedCitation":"&lt;sup&gt;209&lt;/sup&gt;","plainTextFormattedCitation":"209","previouslyFormattedCitation":"&lt;sup&gt;209&lt;/sup&gt;"},"properties":{"noteIndex":0},"schema":"https://github.com/citation-style-language/schema/raw/master/csl-citation.json"}</w:instrText>
            </w:r>
            <w:r w:rsidRPr="00212AE4">
              <w:rPr>
                <w:rFonts w:ascii="Arial" w:hAnsi="Arial" w:cs="Arial"/>
              </w:rPr>
              <w:fldChar w:fldCharType="separate"/>
            </w:r>
            <w:r w:rsidR="007473FD" w:rsidRPr="00212AE4">
              <w:rPr>
                <w:rFonts w:ascii="Arial" w:hAnsi="Arial" w:cs="Arial"/>
                <w:noProof/>
                <w:vertAlign w:val="superscript"/>
              </w:rPr>
              <w:t>209</w:t>
            </w:r>
            <w:r w:rsidRPr="00212AE4">
              <w:rPr>
                <w:rFonts w:ascii="Arial" w:hAnsi="Arial" w:cs="Arial"/>
              </w:rPr>
              <w:fldChar w:fldCharType="end"/>
            </w:r>
          </w:p>
        </w:tc>
      </w:tr>
      <w:tr w:rsidR="00AF4EFA" w:rsidRPr="00212AE4" w14:paraId="3F691AB2" w14:textId="77777777" w:rsidTr="007D2D63">
        <w:tc>
          <w:tcPr>
            <w:tcW w:w="2137" w:type="dxa"/>
            <w:vMerge/>
          </w:tcPr>
          <w:p w14:paraId="2BF578E1" w14:textId="77777777" w:rsidR="00E96069" w:rsidRPr="00212AE4" w:rsidRDefault="00E96069" w:rsidP="00D93B95">
            <w:pPr>
              <w:spacing w:line="276" w:lineRule="auto"/>
              <w:jc w:val="both"/>
              <w:rPr>
                <w:rFonts w:ascii="Arial" w:hAnsi="Arial" w:cs="Arial"/>
                <w:sz w:val="20"/>
                <w:szCs w:val="20"/>
              </w:rPr>
            </w:pPr>
          </w:p>
        </w:tc>
        <w:tc>
          <w:tcPr>
            <w:tcW w:w="2480" w:type="dxa"/>
          </w:tcPr>
          <w:p w14:paraId="032B0923" w14:textId="7BA6E22A" w:rsidR="00E96069" w:rsidRPr="00212AE4" w:rsidRDefault="00E96069" w:rsidP="00D93B95">
            <w:pPr>
              <w:spacing w:line="276" w:lineRule="auto"/>
              <w:jc w:val="both"/>
              <w:rPr>
                <w:rFonts w:ascii="Arial" w:hAnsi="Arial" w:cs="Arial"/>
                <w:sz w:val="20"/>
                <w:szCs w:val="20"/>
              </w:rPr>
            </w:pPr>
            <w:r w:rsidRPr="00212AE4">
              <w:rPr>
                <w:rFonts w:ascii="Arial" w:hAnsi="Arial" w:cs="Arial"/>
                <w:sz w:val="20"/>
                <w:szCs w:val="20"/>
              </w:rPr>
              <w:t>Pd skin/Au-MOF</w:t>
            </w:r>
          </w:p>
        </w:tc>
        <w:tc>
          <w:tcPr>
            <w:tcW w:w="3805" w:type="dxa"/>
          </w:tcPr>
          <w:p w14:paraId="250A3C70" w14:textId="1B3431D7" w:rsidR="00E96069" w:rsidRPr="00212AE4" w:rsidRDefault="00E96069" w:rsidP="00D93B95">
            <w:pPr>
              <w:spacing w:line="276" w:lineRule="auto"/>
              <w:jc w:val="both"/>
              <w:rPr>
                <w:rFonts w:ascii="Arial" w:hAnsi="Arial" w:cs="Arial"/>
                <w:sz w:val="20"/>
                <w:szCs w:val="20"/>
              </w:rPr>
            </w:pPr>
            <w:r w:rsidRPr="00212AE4">
              <w:rPr>
                <w:rFonts w:ascii="Arial" w:hAnsi="Arial" w:cs="Arial"/>
                <w:sz w:val="20"/>
                <w:szCs w:val="20"/>
              </w:rPr>
              <w:t>One negative peak at 520 along with two positive peaks assigned to plasmonic absorption</w:t>
            </w:r>
            <w:r w:rsidR="009C53E5" w:rsidRPr="00212AE4">
              <w:rPr>
                <w:rFonts w:ascii="Arial" w:hAnsi="Arial" w:cs="Arial"/>
                <w:sz w:val="20"/>
                <w:szCs w:val="20"/>
              </w:rPr>
              <w:t xml:space="preserve"> and revealed </w:t>
            </w:r>
            <w:r w:rsidR="00A055E7" w:rsidRPr="00212AE4">
              <w:rPr>
                <w:rFonts w:ascii="Arial" w:hAnsi="Arial" w:cs="Arial"/>
                <w:sz w:val="20"/>
                <w:szCs w:val="20"/>
              </w:rPr>
              <w:t xml:space="preserve">a </w:t>
            </w:r>
            <w:r w:rsidR="009C53E5" w:rsidRPr="00212AE4">
              <w:rPr>
                <w:rFonts w:ascii="Arial" w:hAnsi="Arial" w:cs="Arial"/>
                <w:sz w:val="20"/>
                <w:szCs w:val="20"/>
              </w:rPr>
              <w:t>longer time window for hot electron transfer</w:t>
            </w:r>
          </w:p>
        </w:tc>
        <w:tc>
          <w:tcPr>
            <w:tcW w:w="594" w:type="dxa"/>
          </w:tcPr>
          <w:p w14:paraId="14BD5B6D" w14:textId="13779DAC" w:rsidR="00E96069" w:rsidRPr="00212AE4" w:rsidRDefault="00694F97" w:rsidP="00D93B95">
            <w:pPr>
              <w:spacing w:line="276" w:lineRule="auto"/>
              <w:jc w:val="both"/>
              <w:rPr>
                <w:rFonts w:ascii="Arial" w:hAnsi="Arial" w:cs="Arial"/>
                <w:lang w:eastAsia="ja-JP"/>
              </w:rPr>
            </w:pPr>
            <w:r w:rsidRPr="00212AE4">
              <w:rPr>
                <w:rFonts w:ascii="Arial" w:hAnsi="Arial" w:cs="Arial"/>
              </w:rPr>
              <w:fldChar w:fldCharType="begin" w:fldLock="1"/>
            </w:r>
            <w:r w:rsidR="009527D1" w:rsidRPr="00212AE4">
              <w:rPr>
                <w:rFonts w:ascii="Arial" w:hAnsi="Arial" w:cs="Arial"/>
              </w:rPr>
              <w:instrText>ADDIN CSL_CITATION {"citationItems":[{"id":"ITEM-1","itemData":{"DOI":"10.1016/j.nanoen.2021.105950","ISSN":"22112855","abstract":"Activation of CO2 with plasmon induced hot electrons has attracted great attention due to its moderate reaction conditions, but high-efficiency plasmonic catalysts still remains challenging. Herein, we designedly prepared an antenna-reactor plasmonic catalyst with core-shell structure, i.e. sub-nm Pd skin/Au NPs encapsulated within UiO-66-NH2 (Au@Pd@UiO-66-NH2-0.5) for CO2 hydrogenation under light-heat dual activation. Under the photo-thermal synergism, CO2 can be efficiently converted into CO and the optimal production rate reaches 3737 µmol/gmetal/h at 150 °C. Thereinto, ultrafast transient absorption spectroscopy reveals that the sub-nm Pd skin provides a longer time window for hot electron transfer and efficient retardation of energy dissipation. Theoretical calculations further confirm the significant reductions in HOMO-LUMO gap of CO2 and reaction energy barrier from CO2* to COOH* through adsorption of CO2 on sub-nm Pd skin, promoting its efficiency and selectivity. Our findings provide new insights into design of bimetallic plasmonic catalysts for low-temperature catalysis.","author":[{"dropping-particle":"","family":"Zhang","given":"Xibo","non-dropping-particle":"","parse-names":false,"suffix":""},{"dropping-particle":"","family":"Fan","given":"Yunyan","non-dropping-particle":"","parse-names":false,"suffix":""},{"dropping-particle":"","family":"You","given":"Enming","non-dropping-particle":"","parse-names":false,"suffix":""},{"dropping-particle":"","family":"Li","given":"Zexuan","non-dropping-particle":"","parse-names":false,"suffix":""},{"dropping-particle":"","family":"Dong","given":"Yongdi","non-dropping-particle":"","parse-names":false,"suffix":""},{"dropping-particle":"","family":"Chen","given":"Luning","non-dropping-particle":"","parse-names":false,"suffix":""},{"dropping-particle":"","family":"Yang","given":"Ye","non-dropping-particle":"","parse-names":false,"suffix":""},{"dropping-particle":"","family":"Xie","given":"Zhaoxiong","non-dropping-particle":"","parse-names":false,"suffix":""},{"dropping-particle":"","family":"Kuang","given":"Qin","non-dropping-particle":"","parse-names":false,"suffix":""},{"dropping-particle":"","family":"Zheng","given":"Lansun","non-dropping-particle":"","parse-names":false,"suffix":""}],"container-title":"Nano Energy","id":"ITEM-1","issue":"January","issued":{"date-parts":[["2021"]]},"page":"105950","publisher":"Elsevier Ltd","title":"MOF encapsulated sub-nm Pd skin/Au nanoparticles as antenna-reactor plasmonic catalyst for light driven CO2 hydrogenation","type":"article-journal","volume":"84"},"uris":["http://www.mendeley.com/documents/?uuid=c4d646f9-9a12-42e7-b945-fc4b0f160109"]}],"mendeley":{"formattedCitation":"&lt;sup&gt;126&lt;/sup&gt;","plainTextFormattedCitation":"126","previouslyFormattedCitation":"&lt;sup&gt;126&lt;/sup&gt;"},"properties":{"noteIndex":0},"schema":"https://github.com/citation-style-language/schema/raw/master/csl-citation.json"}</w:instrText>
            </w:r>
            <w:r w:rsidRPr="00212AE4">
              <w:rPr>
                <w:rFonts w:ascii="Arial" w:hAnsi="Arial" w:cs="Arial"/>
              </w:rPr>
              <w:fldChar w:fldCharType="separate"/>
            </w:r>
            <w:r w:rsidR="00F51D7D" w:rsidRPr="00212AE4">
              <w:rPr>
                <w:rFonts w:ascii="Arial" w:hAnsi="Arial" w:cs="Arial"/>
                <w:noProof/>
                <w:vertAlign w:val="superscript"/>
                <w:lang w:eastAsia="ja-JP"/>
              </w:rPr>
              <w:t>126</w:t>
            </w:r>
            <w:r w:rsidRPr="00212AE4">
              <w:rPr>
                <w:rFonts w:ascii="Arial" w:hAnsi="Arial" w:cs="Arial"/>
              </w:rPr>
              <w:fldChar w:fldCharType="end"/>
            </w:r>
          </w:p>
        </w:tc>
      </w:tr>
      <w:tr w:rsidR="00AF4EFA" w:rsidRPr="00212AE4" w14:paraId="43D85298" w14:textId="77777777" w:rsidTr="007D2D63">
        <w:tc>
          <w:tcPr>
            <w:tcW w:w="2137" w:type="dxa"/>
            <w:vMerge/>
          </w:tcPr>
          <w:p w14:paraId="553A5852" w14:textId="77777777" w:rsidR="00E96069" w:rsidRPr="00212AE4" w:rsidRDefault="00E96069" w:rsidP="00D93B95">
            <w:pPr>
              <w:spacing w:line="276" w:lineRule="auto"/>
              <w:jc w:val="both"/>
              <w:rPr>
                <w:rFonts w:ascii="Arial" w:hAnsi="Arial" w:cs="Arial"/>
                <w:sz w:val="20"/>
                <w:szCs w:val="20"/>
                <w:lang w:eastAsia="ja-JP"/>
              </w:rPr>
            </w:pPr>
          </w:p>
        </w:tc>
        <w:tc>
          <w:tcPr>
            <w:tcW w:w="2480" w:type="dxa"/>
          </w:tcPr>
          <w:p w14:paraId="3A5B1782" w14:textId="591221BD" w:rsidR="00E96069" w:rsidRPr="00212AE4" w:rsidRDefault="00E96069" w:rsidP="00D93B95">
            <w:pPr>
              <w:spacing w:line="276" w:lineRule="auto"/>
              <w:jc w:val="both"/>
              <w:rPr>
                <w:rFonts w:ascii="Arial" w:hAnsi="Arial" w:cs="Arial"/>
                <w:sz w:val="20"/>
                <w:szCs w:val="20"/>
                <w:lang w:eastAsia="ja-JP"/>
              </w:rPr>
            </w:pPr>
            <w:r w:rsidRPr="00212AE4">
              <w:rPr>
                <w:rFonts w:ascii="Arial" w:hAnsi="Arial" w:cs="Arial"/>
                <w:sz w:val="20"/>
                <w:szCs w:val="20"/>
                <w:lang w:eastAsia="ja-JP"/>
              </w:rPr>
              <w:t>Ag</w:t>
            </w:r>
            <w:r w:rsidRPr="00212AE4">
              <w:rPr>
                <w:rFonts w:ascii="Arial" w:hAnsi="Arial" w:cs="Arial"/>
                <w:sz w:val="20"/>
                <w:szCs w:val="20"/>
                <w:vertAlign w:val="subscript"/>
                <w:lang w:eastAsia="ja-JP"/>
              </w:rPr>
              <w:t>44</w:t>
            </w:r>
            <w:r w:rsidRPr="00212AE4">
              <w:rPr>
                <w:rFonts w:ascii="Arial" w:hAnsi="Arial" w:cs="Arial"/>
                <w:sz w:val="20"/>
                <w:szCs w:val="20"/>
                <w:lang w:eastAsia="ja-JP"/>
              </w:rPr>
              <w:t>(SR)</w:t>
            </w:r>
            <w:r w:rsidRPr="00212AE4">
              <w:rPr>
                <w:rFonts w:ascii="Arial" w:hAnsi="Arial" w:cs="Arial"/>
                <w:sz w:val="20"/>
                <w:szCs w:val="20"/>
                <w:vertAlign w:val="subscript"/>
                <w:lang w:eastAsia="ja-JP"/>
              </w:rPr>
              <w:t>30</w:t>
            </w:r>
            <w:r w:rsidRPr="00212AE4">
              <w:rPr>
                <w:rFonts w:ascii="Arial" w:hAnsi="Arial" w:cs="Arial"/>
                <w:sz w:val="20"/>
                <w:szCs w:val="20"/>
                <w:lang w:eastAsia="ja-JP"/>
              </w:rPr>
              <w:t>/TiO</w:t>
            </w:r>
            <w:r w:rsidRPr="00212AE4">
              <w:rPr>
                <w:rFonts w:ascii="Arial" w:hAnsi="Arial" w:cs="Arial"/>
                <w:sz w:val="20"/>
                <w:szCs w:val="20"/>
                <w:vertAlign w:val="subscript"/>
                <w:lang w:eastAsia="ja-JP"/>
              </w:rPr>
              <w:t>2</w:t>
            </w:r>
          </w:p>
        </w:tc>
        <w:tc>
          <w:tcPr>
            <w:tcW w:w="3805" w:type="dxa"/>
          </w:tcPr>
          <w:p w14:paraId="53A1A846" w14:textId="28DD1337" w:rsidR="00E96069" w:rsidRPr="00212AE4" w:rsidRDefault="00E96069" w:rsidP="00D93B95">
            <w:pPr>
              <w:spacing w:line="276" w:lineRule="auto"/>
              <w:jc w:val="both"/>
              <w:rPr>
                <w:rFonts w:ascii="Arial" w:hAnsi="Arial" w:cs="Arial"/>
                <w:sz w:val="20"/>
                <w:szCs w:val="20"/>
                <w:lang w:eastAsia="ja-JP"/>
              </w:rPr>
            </w:pPr>
            <w:r w:rsidRPr="00212AE4">
              <w:rPr>
                <w:rFonts w:ascii="Arial" w:hAnsi="Arial" w:cs="Arial"/>
                <w:sz w:val="20"/>
                <w:szCs w:val="20"/>
                <w:lang w:eastAsia="ja-JP"/>
              </w:rPr>
              <w:t>Upon excitation, highly intense five absorption bands can act as small band gap semiconductors</w:t>
            </w:r>
          </w:p>
        </w:tc>
        <w:tc>
          <w:tcPr>
            <w:tcW w:w="594" w:type="dxa"/>
          </w:tcPr>
          <w:p w14:paraId="7BC15B4B" w14:textId="5166F850" w:rsidR="00E96069" w:rsidRPr="00212AE4" w:rsidRDefault="000722FD" w:rsidP="00D93B95">
            <w:pPr>
              <w:spacing w:line="276" w:lineRule="auto"/>
              <w:jc w:val="both"/>
              <w:rPr>
                <w:rFonts w:ascii="Arial" w:hAnsi="Arial" w:cs="Arial"/>
              </w:rPr>
            </w:pPr>
            <w:r w:rsidRPr="00212AE4">
              <w:rPr>
                <w:rFonts w:ascii="Arial" w:hAnsi="Arial" w:cs="Arial"/>
              </w:rPr>
              <w:fldChar w:fldCharType="begin" w:fldLock="1"/>
            </w:r>
            <w:r w:rsidR="009D68A3" w:rsidRPr="00212AE4">
              <w:rPr>
                <w:rFonts w:ascii="Arial" w:hAnsi="Arial" w:cs="Arial"/>
                <w:lang w:eastAsia="ja-JP"/>
              </w:rPr>
              <w:instrText>ADDIN CSL_CITATION {"citationItems":[{"id":"ITEM-1","itemData":{"DOI":"10.1002/anie.201915074","ISSN":"15213773","PMID":"32068941","abstract":"The deposition of an atomically precise nanocluster, for example, Ag44(SR)30, onto a large-band-gap semiconductor such as TiO2 allows a clear interface to be obtained to study charge transfer at the interface. Changing the light source from visible light to simulated sunlight led to a three orders of magnitude enhancement in the photocatalytic H2 generation, with the H2 production rate reaching 7.4 mmol h−1 gcatalyst−1. This is five times higher than that of TiO2 modified with Ag nanoparticles and even comparable to that of TiO2 modified with Pt nanoparticles under similar conditions. Energy band alignment and transient absorption spectroscopy reveal that the role of the metal clusters is different from that of both organometallic complexes and plasmonic nanoparticles: A type II heterojunction charge-transfer route is achieved under UV/Vis irradiation, with the cluster serving as a small-band-gap semiconductor. This results in the clusters acting as co-catalysts rather than merely photosensitizers.","author":[{"dropping-particle":"","family":"Wang","given":"Yu","non-dropping-particle":"","parse-names":false,"suffix":""},{"dropping-particle":"","family":"Liu","given":"Xiao He","non-dropping-particle":"","parse-names":false,"suffix":""},{"dropping-particle":"","family":"Wang","given":"Qiankun","non-dropping-particle":"","parse-names":false,"suffix":""},{"dropping-particle":"","family":"Quick","given":"Martin","non-dropping-particle":"","parse-names":false,"suffix":""},{"dropping-particle":"","family":"Kovalenko","given":"Sergey A.","non-dropping-particle":"","parse-names":false,"suffix":""},{"dropping-particle":"","family":"Chen","given":"Qing Yun","non-dropping-particle":"","parse-names":false,"suffix":""},{"dropping-particle":"","family":"Koch","given":"Norbert","non-dropping-particle":"","parse-names":false,"suffix":""},{"dropping-particle":"","family":"Pinna","given":"Nicola","non-dropping-particle":"","parse-names":false,"suffix":""}],"container-title":"Angewandte Chemie - International Edition","id":"ITEM-1","issue":"20","issued":{"date-parts":[["2020"]]},"page":"7748-7754","title":"Insights into Charge Transfer at an Atomically Precise Nanocluster/Semiconductor Interface","type":"article-journal","volume":"59"},"uris":["http://www.mendeley.com/documents/?uuid=1cf956aa-a05a-4b10-9a58-4c3c4a43926b"]}],"mendeley":{"formattedCitation":"&lt;sup&gt;210&lt;/sup&gt;","plainTextFormattedCitation":"210","previouslyFormattedCitation":"&lt;sup&gt;210&lt;/sup&gt;"},"properties":{"noteIndex":0},"schema":"https://github.com/citation-style-language/schema/raw/master/csl-citation.json"}</w:instrText>
            </w:r>
            <w:r w:rsidRPr="00212AE4">
              <w:rPr>
                <w:rFonts w:ascii="Arial" w:hAnsi="Arial" w:cs="Arial"/>
              </w:rPr>
              <w:fldChar w:fldCharType="separate"/>
            </w:r>
            <w:r w:rsidR="007473FD" w:rsidRPr="00212AE4">
              <w:rPr>
                <w:rFonts w:ascii="Arial" w:hAnsi="Arial" w:cs="Arial"/>
                <w:noProof/>
                <w:vertAlign w:val="superscript"/>
              </w:rPr>
              <w:t>210</w:t>
            </w:r>
            <w:r w:rsidRPr="00212AE4">
              <w:rPr>
                <w:rFonts w:ascii="Arial" w:hAnsi="Arial" w:cs="Arial"/>
              </w:rPr>
              <w:fldChar w:fldCharType="end"/>
            </w:r>
          </w:p>
        </w:tc>
      </w:tr>
      <w:tr w:rsidR="00AF4EFA" w:rsidRPr="00212AE4" w14:paraId="0F140A43" w14:textId="77777777" w:rsidTr="007D2D63">
        <w:tc>
          <w:tcPr>
            <w:tcW w:w="2137" w:type="dxa"/>
            <w:vMerge/>
          </w:tcPr>
          <w:p w14:paraId="480A320F" w14:textId="77777777" w:rsidR="00E96069" w:rsidRPr="00212AE4" w:rsidRDefault="00E96069" w:rsidP="00D93B95">
            <w:pPr>
              <w:spacing w:line="276" w:lineRule="auto"/>
              <w:jc w:val="both"/>
              <w:rPr>
                <w:rFonts w:ascii="Arial" w:hAnsi="Arial" w:cs="Arial"/>
                <w:sz w:val="20"/>
                <w:szCs w:val="20"/>
              </w:rPr>
            </w:pPr>
          </w:p>
        </w:tc>
        <w:tc>
          <w:tcPr>
            <w:tcW w:w="2480" w:type="dxa"/>
          </w:tcPr>
          <w:p w14:paraId="4A2F4E74" w14:textId="73A279AD" w:rsidR="00E96069" w:rsidRPr="00212AE4" w:rsidRDefault="0004245F" w:rsidP="00D93B95">
            <w:pPr>
              <w:spacing w:line="276" w:lineRule="auto"/>
              <w:jc w:val="both"/>
              <w:rPr>
                <w:rFonts w:ascii="Arial" w:hAnsi="Arial" w:cs="Arial"/>
                <w:sz w:val="20"/>
                <w:szCs w:val="20"/>
              </w:rPr>
            </w:pPr>
            <w:r w:rsidRPr="00212AE4">
              <w:rPr>
                <w:rFonts w:ascii="Arial" w:hAnsi="Arial" w:cs="Arial"/>
                <w:sz w:val="20"/>
                <w:szCs w:val="20"/>
              </w:rPr>
              <w:t>Ag/W</w:t>
            </w:r>
            <w:r w:rsidRPr="00212AE4">
              <w:rPr>
                <w:rFonts w:ascii="Arial" w:hAnsi="Arial" w:cs="Arial"/>
                <w:sz w:val="20"/>
                <w:szCs w:val="20"/>
                <w:vertAlign w:val="subscript"/>
              </w:rPr>
              <w:t>18</w:t>
            </w:r>
            <w:r w:rsidRPr="00212AE4">
              <w:rPr>
                <w:rFonts w:ascii="Arial" w:hAnsi="Arial" w:cs="Arial"/>
                <w:sz w:val="20"/>
                <w:szCs w:val="20"/>
              </w:rPr>
              <w:t>O</w:t>
            </w:r>
            <w:r w:rsidRPr="00212AE4">
              <w:rPr>
                <w:rFonts w:ascii="Arial" w:hAnsi="Arial" w:cs="Arial"/>
                <w:sz w:val="20"/>
                <w:szCs w:val="20"/>
                <w:vertAlign w:val="subscript"/>
              </w:rPr>
              <w:t>49</w:t>
            </w:r>
          </w:p>
        </w:tc>
        <w:tc>
          <w:tcPr>
            <w:tcW w:w="3805" w:type="dxa"/>
          </w:tcPr>
          <w:p w14:paraId="13E18C4A" w14:textId="651F4386" w:rsidR="00E96069" w:rsidRPr="00212AE4" w:rsidRDefault="00E003AF" w:rsidP="00D93B95">
            <w:pPr>
              <w:spacing w:line="276" w:lineRule="auto"/>
              <w:jc w:val="both"/>
              <w:rPr>
                <w:rFonts w:ascii="Arial" w:hAnsi="Arial" w:cs="Arial"/>
                <w:sz w:val="20"/>
                <w:szCs w:val="20"/>
              </w:rPr>
            </w:pPr>
            <w:r w:rsidRPr="00212AE4">
              <w:rPr>
                <w:rFonts w:ascii="Arial" w:hAnsi="Arial" w:cs="Arial"/>
                <w:sz w:val="20"/>
                <w:szCs w:val="20"/>
              </w:rPr>
              <w:t>Blue shifted band evidencing the possible interaction by charge transfer</w:t>
            </w:r>
          </w:p>
        </w:tc>
        <w:tc>
          <w:tcPr>
            <w:tcW w:w="594" w:type="dxa"/>
          </w:tcPr>
          <w:p w14:paraId="4ECFA5AF" w14:textId="35541BD8" w:rsidR="00E96069" w:rsidRPr="00212AE4" w:rsidRDefault="000722FD" w:rsidP="00D93B95">
            <w:pPr>
              <w:spacing w:line="276" w:lineRule="auto"/>
              <w:jc w:val="both"/>
              <w:rPr>
                <w:rFonts w:ascii="Arial" w:hAnsi="Arial" w:cs="Arial"/>
                <w:lang w:eastAsia="ja-JP"/>
              </w:rPr>
            </w:pPr>
            <w:r w:rsidRPr="00212AE4">
              <w:rPr>
                <w:rFonts w:ascii="Arial" w:hAnsi="Arial" w:cs="Arial"/>
              </w:rPr>
              <w:fldChar w:fldCharType="begin" w:fldLock="1"/>
            </w:r>
            <w:r w:rsidR="009D68A3" w:rsidRPr="00212AE4">
              <w:rPr>
                <w:rFonts w:ascii="Arial" w:hAnsi="Arial" w:cs="Arial"/>
              </w:rPr>
              <w:instrText>ADDIN CSL_CITATION {"citationItems":[{"id":"ITEM-1","itemData":{"DOI":"10.1016/j.apcatb.2019.04.035","ISSN":"09263373","abstract":"Plasmonic coupling between two or more metal nanostructures has attracted significant interest, since this fascinating near-field interaction is more effective for the aggregation/magnification of the incident light intensity compared to normal surface-plasmon-resonance (SPR) of single nanostructures. Herein, we report, for the first time, an IR-driven strong plasmonic coupling in an unusual metal/non-metal heterostructure system. This system is fabricated through random assemblage of Ag nanorices (NRs) onto W18O49 nanowires (NWs) film with F-doped SnO2 glass as substrate. Through the 3D-finite element simulation, we demonstrate that the plasmonic coupling between Ag NRs and W18O49 NWs significantly enhances the localized electric fields at the “hot spots”. This achieved magnitudes of 101-104 times of that of incident light, thus leading to the promoted generation of plasmonic “hot-electrons”. Moreover, the resonance excitation of plasmonic coupling on the heterostructures not only induces ultrafast electron transfer from W18O49 to Ag hetero-components, but also the photothermal effect to increase the localized temperature. Upon SPR-coupling excitation, the Ag/W18O49 heterostructures film exhibits a remarkable enhancement of the photo/thermal catalytic activity for H2 evolution from ammonia borane compared to that of either the Ag NRs (˜8.2 ×) or W18O49 NWs (˜9.0 ×) films. Notably, we observed an obvious H2 evolution over the Ag/W18O49 heterostructures film under natural sunlight irradiation.","author":[{"dropping-particle":"","family":"Liu","given":"Yang","non-dropping-particle":"","parse-names":false,"suffix":""},{"dropping-particle":"","family":"Zhang","given":"Zhenyi","non-dropping-particle":"","parse-names":false,"suffix":""},{"dropping-particle":"","family":"Fang","given":"Yurui","non-dropping-particle":"","parse-names":false,"suffix":""},{"dropping-particle":"","family":"Liu","given":"Benkang","non-dropping-particle":"","parse-names":false,"suffix":""},{"dropping-particle":"","family":"Huang","given":"Jindou","non-dropping-particle":"","parse-names":false,"suffix":""},{"dropping-particle":"","family":"Miao","given":"Fujun","non-dropping-particle":"","parse-names":false,"suffix":""},{"dropping-particle":"","family":"Bao","given":"Yanan","non-dropping-particle":"","parse-names":false,"suffix":""},{"dropping-particle":"","family":"Dong","given":"Bin","non-dropping-particle":"","parse-names":false,"suffix":""}],"container-title":"Applied Catalysis B: Environmental","id":"ITEM-1","issue":"April","issued":{"date-parts":[["2019"]]},"page":"164-173","publisher":"Elsevier","title":"IR-Driven strong plasmonic-coupling on Ag nanorices/W18O49 nanowires heterostructures for photo/thermal synergistic enhancement of H2 evolution from ammonia borane","type":"article-journal","volume":"252"},"uris":["http://www.mendeley.com/documents/?uuid=ccc44242-ed0e-47cd-88e2-f36d03a3f9b9"]}],"mendeley":{"formattedCitation":"&lt;sup&gt;211&lt;/sup&gt;","plainTextFormattedCitation":"211","previouslyFormattedCitation":"&lt;sup&gt;211&lt;/sup&gt;"},"properties":{"noteIndex":0},"schema":"https://github.com/citation-style-language/schema/raw/master/csl-citation.json"}</w:instrText>
            </w:r>
            <w:r w:rsidRPr="00212AE4">
              <w:rPr>
                <w:rFonts w:ascii="Arial" w:hAnsi="Arial" w:cs="Arial"/>
              </w:rPr>
              <w:fldChar w:fldCharType="separate"/>
            </w:r>
            <w:r w:rsidR="007473FD" w:rsidRPr="00212AE4">
              <w:rPr>
                <w:rFonts w:ascii="Arial" w:hAnsi="Arial" w:cs="Arial"/>
                <w:noProof/>
                <w:vertAlign w:val="superscript"/>
                <w:lang w:eastAsia="ja-JP"/>
              </w:rPr>
              <w:t>211</w:t>
            </w:r>
            <w:r w:rsidRPr="00212AE4">
              <w:rPr>
                <w:rFonts w:ascii="Arial" w:hAnsi="Arial" w:cs="Arial"/>
              </w:rPr>
              <w:fldChar w:fldCharType="end"/>
            </w:r>
          </w:p>
        </w:tc>
      </w:tr>
      <w:tr w:rsidR="00AF4EFA" w:rsidRPr="00212AE4" w14:paraId="0B15559D" w14:textId="77777777" w:rsidTr="007D2D63">
        <w:tc>
          <w:tcPr>
            <w:tcW w:w="2137" w:type="dxa"/>
            <w:vMerge w:val="restart"/>
            <w:vAlign w:val="center"/>
          </w:tcPr>
          <w:p w14:paraId="654B752A" w14:textId="39EE6E7B" w:rsidR="002463A7" w:rsidRPr="00212AE4" w:rsidRDefault="002463A7" w:rsidP="002463A7">
            <w:pPr>
              <w:spacing w:line="276" w:lineRule="auto"/>
              <w:jc w:val="center"/>
              <w:rPr>
                <w:rFonts w:ascii="Arial" w:hAnsi="Arial" w:cs="Arial"/>
                <w:sz w:val="20"/>
                <w:szCs w:val="20"/>
                <w:lang w:eastAsia="ja-JP"/>
              </w:rPr>
            </w:pPr>
            <w:r w:rsidRPr="00212AE4">
              <w:rPr>
                <w:rFonts w:ascii="Arial" w:hAnsi="Arial" w:cs="Arial"/>
                <w:sz w:val="20"/>
                <w:szCs w:val="20"/>
                <w:lang w:eastAsia="ja-JP"/>
              </w:rPr>
              <w:t>Photocurrent density</w:t>
            </w:r>
          </w:p>
        </w:tc>
        <w:tc>
          <w:tcPr>
            <w:tcW w:w="2480" w:type="dxa"/>
          </w:tcPr>
          <w:p w14:paraId="1ADABF0D" w14:textId="65586B8B" w:rsidR="002463A7" w:rsidRPr="00212AE4" w:rsidRDefault="002463A7" w:rsidP="00D93B95">
            <w:pPr>
              <w:spacing w:line="276" w:lineRule="auto"/>
              <w:jc w:val="both"/>
              <w:rPr>
                <w:rFonts w:ascii="Arial" w:hAnsi="Arial" w:cs="Arial"/>
                <w:sz w:val="20"/>
                <w:szCs w:val="20"/>
                <w:lang w:eastAsia="ja-JP"/>
              </w:rPr>
            </w:pPr>
            <w:r w:rsidRPr="00212AE4">
              <w:rPr>
                <w:rFonts w:ascii="Arial" w:hAnsi="Arial" w:cs="Arial"/>
                <w:sz w:val="20"/>
                <w:szCs w:val="20"/>
                <w:lang w:eastAsia="ja-JP"/>
              </w:rPr>
              <w:t>Ag/TiO</w:t>
            </w:r>
            <w:r w:rsidRPr="00212AE4">
              <w:rPr>
                <w:rFonts w:ascii="Arial" w:hAnsi="Arial" w:cs="Arial"/>
                <w:sz w:val="20"/>
                <w:szCs w:val="20"/>
                <w:vertAlign w:val="subscript"/>
                <w:lang w:eastAsia="ja-JP"/>
              </w:rPr>
              <w:t>2-x</w:t>
            </w:r>
          </w:p>
        </w:tc>
        <w:tc>
          <w:tcPr>
            <w:tcW w:w="3805" w:type="dxa"/>
          </w:tcPr>
          <w:p w14:paraId="54E013B0" w14:textId="2CA6F406" w:rsidR="002463A7" w:rsidRPr="00212AE4" w:rsidRDefault="002463A7" w:rsidP="00D93B95">
            <w:pPr>
              <w:spacing w:line="276" w:lineRule="auto"/>
              <w:jc w:val="both"/>
              <w:rPr>
                <w:rFonts w:ascii="Arial" w:hAnsi="Arial" w:cs="Arial"/>
                <w:sz w:val="20"/>
                <w:szCs w:val="20"/>
                <w:lang w:eastAsia="ja-JP"/>
              </w:rPr>
            </w:pPr>
            <w:r w:rsidRPr="00212AE4">
              <w:rPr>
                <w:rFonts w:ascii="Arial" w:hAnsi="Arial" w:cs="Arial"/>
                <w:sz w:val="20"/>
                <w:szCs w:val="20"/>
                <w:lang w:eastAsia="ja-JP"/>
              </w:rPr>
              <w:t>A 15 times higher current density in comparison to TiO</w:t>
            </w:r>
            <w:r w:rsidRPr="00212AE4">
              <w:rPr>
                <w:rFonts w:ascii="Arial" w:hAnsi="Arial" w:cs="Arial"/>
                <w:sz w:val="20"/>
                <w:szCs w:val="20"/>
                <w:vertAlign w:val="subscript"/>
                <w:lang w:eastAsia="ja-JP"/>
              </w:rPr>
              <w:t>2</w:t>
            </w:r>
          </w:p>
        </w:tc>
        <w:tc>
          <w:tcPr>
            <w:tcW w:w="594" w:type="dxa"/>
          </w:tcPr>
          <w:p w14:paraId="33602918" w14:textId="26F7891B" w:rsidR="002463A7" w:rsidRPr="00212AE4" w:rsidRDefault="00B27BEF" w:rsidP="00D93B95">
            <w:pPr>
              <w:spacing w:line="276" w:lineRule="auto"/>
              <w:jc w:val="both"/>
              <w:rPr>
                <w:rFonts w:ascii="Arial" w:hAnsi="Arial" w:cs="Arial"/>
              </w:rPr>
            </w:pPr>
            <w:r w:rsidRPr="00212AE4">
              <w:rPr>
                <w:rFonts w:ascii="Arial" w:hAnsi="Arial" w:cs="Arial"/>
              </w:rPr>
              <w:fldChar w:fldCharType="begin" w:fldLock="1"/>
            </w:r>
            <w:r w:rsidR="009D68A3" w:rsidRPr="00212AE4">
              <w:rPr>
                <w:rFonts w:ascii="Arial" w:hAnsi="Arial" w:cs="Arial"/>
                <w:lang w:eastAsia="ja-JP"/>
              </w:rPr>
              <w:instrText>ADDIN CSL_CITATION {"citationItems":[{"id":"ITEM-1","itemData":{"DOI":"10.1016/j.ceramint.2020.01.073","ISSN":"02728842","abstract":"A heterojunction of plasmonic Ag particles on Ti3+-doped macro-/meso-porous TiO2 framework consisting of parallel microchannels, denoted as Ag/TiO2-x, has been fabricated by a simple microwave-assisted process employing vitamin C as the reducing agent for forming TiO2-x framework followed by photochemical deposition of Ag particles. Charge transport and recombination processes were detected through transient photocurrent responses. The visible-light photocatalytic hydrogen production rate and the apparent reaction rate constant of RhB photodegradation with 3%-Ag/TiO2-x catalyst are about 5.3 and 14.0 fold higher than those with the pristine macro-/meso-porous TiO2 framework, respectively. A mechanism based on the synergistic effects of Ag plasmonics and Ti3+-doping at the Ag/TiO2-x heterojunction is proposed, which consistently explains the high photocatalytic performance in hydrogen evolution and the improved photocatalytic decomposition of RhB under visible light. This study demonstrates the effective route to synthesize new heterojunction photocatalytic materials with multifunctional properties using low-cost and rapid microwave processes.","author":[{"dropping-particle":"","family":"Lu","given":"Lianying","non-dropping-particle":"","parse-names":false,"suffix":""},{"dropping-particle":"","family":"Wang","given":"Guohong","non-dropping-particle":"","parse-names":false,"suffix":""},{"dropping-particle":"","family":"Xiong","given":"Ziwei","non-dropping-particle":"","parse-names":false,"suffix":""},{"dropping-particle":"","family":"Hu","given":"Zifei","non-dropping-particle":"","parse-names":false,"suffix":""},{"dropping-particle":"","family":"Liao","given":"Yuwei","non-dropping-particle":"","parse-names":false,"suffix":""},{"dropping-particle":"","family":"Wang","given":"Juan","non-dropping-particle":"","parse-names":false,"suffix":""},{"dropping-particle":"","family":"Li","given":"Jun","non-dropping-particle":"","parse-names":false,"suffix":""}],"container-title":"Ceramics International","id":"ITEM-1","issue":"8","issued":{"date-parts":[["2020"]]},"page":"10667-10677","publisher":"Elsevier Ltd and Techna Group S.r.l.","title":"Enhanced photocatalytic activity under visible light by the synergistic effects of plasmonics and Ti3+-doping at the Ag/TiO2-x heterojunction","type":"article-journal","volume":"46"},"uris":["http://www.mendeley.com/documents/?uuid=3c098ffc-346e-40f0-8b90-63be3f183335"]}],"mendeley":{"formattedCitation":"&lt;sup&gt;212&lt;/sup&gt;","plainTextFormattedCitation":"212","previouslyFormattedCitation":"&lt;sup&gt;212&lt;/sup&gt;"},"properties":{"noteIndex":0},"schema":"https://github.com/citation-style-language/schema/raw/master/csl-citation.json"}</w:instrText>
            </w:r>
            <w:r w:rsidRPr="00212AE4">
              <w:rPr>
                <w:rFonts w:ascii="Arial" w:hAnsi="Arial" w:cs="Arial"/>
              </w:rPr>
              <w:fldChar w:fldCharType="separate"/>
            </w:r>
            <w:r w:rsidR="007473FD" w:rsidRPr="00212AE4">
              <w:rPr>
                <w:rFonts w:ascii="Arial" w:hAnsi="Arial" w:cs="Arial"/>
                <w:noProof/>
                <w:vertAlign w:val="superscript"/>
              </w:rPr>
              <w:t>212</w:t>
            </w:r>
            <w:r w:rsidRPr="00212AE4">
              <w:rPr>
                <w:rFonts w:ascii="Arial" w:hAnsi="Arial" w:cs="Arial"/>
              </w:rPr>
              <w:fldChar w:fldCharType="end"/>
            </w:r>
          </w:p>
        </w:tc>
      </w:tr>
      <w:tr w:rsidR="00AF4EFA" w:rsidRPr="00212AE4" w14:paraId="7BB41E18" w14:textId="77777777" w:rsidTr="007D2D63">
        <w:tc>
          <w:tcPr>
            <w:tcW w:w="2137" w:type="dxa"/>
            <w:vMerge/>
          </w:tcPr>
          <w:p w14:paraId="2F7E127B" w14:textId="77777777" w:rsidR="002463A7" w:rsidRPr="00212AE4" w:rsidRDefault="002463A7" w:rsidP="00D93B95">
            <w:pPr>
              <w:spacing w:line="276" w:lineRule="auto"/>
              <w:jc w:val="both"/>
              <w:rPr>
                <w:rFonts w:ascii="Arial" w:hAnsi="Arial" w:cs="Arial"/>
                <w:sz w:val="20"/>
                <w:szCs w:val="20"/>
              </w:rPr>
            </w:pPr>
          </w:p>
        </w:tc>
        <w:tc>
          <w:tcPr>
            <w:tcW w:w="2480" w:type="dxa"/>
          </w:tcPr>
          <w:p w14:paraId="1297D4B3" w14:textId="0B2B1972" w:rsidR="002463A7" w:rsidRPr="00212AE4" w:rsidRDefault="002463A7" w:rsidP="00D93B95">
            <w:pPr>
              <w:spacing w:line="276" w:lineRule="auto"/>
              <w:jc w:val="both"/>
              <w:rPr>
                <w:rFonts w:ascii="Arial" w:hAnsi="Arial" w:cs="Arial"/>
                <w:sz w:val="20"/>
                <w:szCs w:val="20"/>
              </w:rPr>
            </w:pPr>
            <w:r w:rsidRPr="00212AE4">
              <w:rPr>
                <w:rFonts w:ascii="Arial" w:hAnsi="Arial" w:cs="Arial"/>
                <w:sz w:val="20"/>
                <w:szCs w:val="20"/>
              </w:rPr>
              <w:t>Ag/AgVO</w:t>
            </w:r>
            <w:r w:rsidRPr="00212AE4">
              <w:rPr>
                <w:rFonts w:ascii="Arial" w:hAnsi="Arial" w:cs="Arial"/>
                <w:sz w:val="20"/>
                <w:szCs w:val="20"/>
                <w:vertAlign w:val="subscript"/>
              </w:rPr>
              <w:t>3</w:t>
            </w:r>
            <w:r w:rsidRPr="00212AE4">
              <w:rPr>
                <w:rFonts w:ascii="Arial" w:hAnsi="Arial" w:cs="Arial"/>
                <w:sz w:val="20"/>
                <w:szCs w:val="20"/>
              </w:rPr>
              <w:t>@CdS/BiVO</w:t>
            </w:r>
            <w:r w:rsidRPr="00212AE4">
              <w:rPr>
                <w:rFonts w:ascii="Arial" w:hAnsi="Arial" w:cs="Arial"/>
                <w:sz w:val="20"/>
                <w:szCs w:val="20"/>
                <w:vertAlign w:val="subscript"/>
              </w:rPr>
              <w:t>4</w:t>
            </w:r>
          </w:p>
        </w:tc>
        <w:tc>
          <w:tcPr>
            <w:tcW w:w="3805" w:type="dxa"/>
          </w:tcPr>
          <w:p w14:paraId="65C78C99" w14:textId="1BAB4A8F" w:rsidR="002463A7" w:rsidRPr="00212AE4" w:rsidRDefault="00B55E50" w:rsidP="00D93B95">
            <w:pPr>
              <w:spacing w:line="276" w:lineRule="auto"/>
              <w:jc w:val="both"/>
              <w:rPr>
                <w:rFonts w:ascii="Arial" w:hAnsi="Arial" w:cs="Arial"/>
                <w:sz w:val="20"/>
                <w:szCs w:val="20"/>
              </w:rPr>
            </w:pPr>
            <w:r w:rsidRPr="00212AE4">
              <w:rPr>
                <w:rFonts w:ascii="Arial" w:hAnsi="Arial" w:cs="Arial"/>
                <w:sz w:val="20"/>
                <w:szCs w:val="20"/>
              </w:rPr>
              <w:t>The h</w:t>
            </w:r>
            <w:r w:rsidR="002463A7" w:rsidRPr="00212AE4">
              <w:rPr>
                <w:rFonts w:ascii="Arial" w:hAnsi="Arial" w:cs="Arial"/>
                <w:sz w:val="20"/>
                <w:szCs w:val="20"/>
              </w:rPr>
              <w:t>igher current density than individual components and exhibited resistance towards photo</w:t>
            </w:r>
            <w:r w:rsidRPr="00212AE4">
              <w:rPr>
                <w:rFonts w:ascii="Arial" w:hAnsi="Arial" w:cs="Arial"/>
                <w:sz w:val="20"/>
                <w:szCs w:val="20"/>
              </w:rPr>
              <w:t xml:space="preserve"> </w:t>
            </w:r>
            <w:r w:rsidR="002463A7" w:rsidRPr="00212AE4">
              <w:rPr>
                <w:rFonts w:ascii="Arial" w:hAnsi="Arial" w:cs="Arial"/>
                <w:sz w:val="20"/>
                <w:szCs w:val="20"/>
              </w:rPr>
              <w:t>corrosion</w:t>
            </w:r>
          </w:p>
        </w:tc>
        <w:tc>
          <w:tcPr>
            <w:tcW w:w="594" w:type="dxa"/>
          </w:tcPr>
          <w:p w14:paraId="3369C4EA" w14:textId="3BB65BBC" w:rsidR="002463A7" w:rsidRPr="00212AE4" w:rsidRDefault="00121D54" w:rsidP="00D93B95">
            <w:pPr>
              <w:spacing w:line="276" w:lineRule="auto"/>
              <w:jc w:val="both"/>
              <w:rPr>
                <w:rFonts w:ascii="Arial" w:hAnsi="Arial" w:cs="Arial"/>
              </w:rPr>
            </w:pPr>
            <w:r w:rsidRPr="00212AE4">
              <w:rPr>
                <w:rFonts w:ascii="Arial" w:hAnsi="Arial" w:cs="Arial"/>
              </w:rPr>
              <w:fldChar w:fldCharType="begin" w:fldLock="1"/>
            </w:r>
            <w:r w:rsidR="009527D1" w:rsidRPr="00212AE4">
              <w:rPr>
                <w:rFonts w:ascii="Arial" w:hAnsi="Arial" w:cs="Arial"/>
              </w:rPr>
              <w:instrText>ADDIN CSL_CITATION {"citationItems":[{"id":"ITEM-1","itemData":{"DOI":"10.1016/j.materresbull.2019.110695","ISSN":"00255408","abstract":"Synthesis of Ag/AgVO3@CdS/BiVO4 heterostructure photocatalysts by the photoreduction strategy and tested for H2 evolution under artificial solar irradiation. The effects of Ag/AgVO3@CdS/BiVO4 heterostructure on the crystal phase, visible absorption, morphology, strong interactions, and charge carrier separations were analyzed by series of characterization techniques. Based on photocatalytic test, 1Ag/AgVO3@CdS/BiVO4 exhibited the highest solar light-driven activity for hydrogen production (105,541 μmol/g) and with an apparent quantum yield. As a results, the metallic silver and AgVO3 particles were formed and located on the surface of the monoclinic BiVO4 and CdS nanorods represented as charge carrier bridges and electron tricking centers. The Ag/AgVO3@CdS/BiVO4 heterostructures with suitable oxidation-reduction energy levels could enhance charge carrier separation and engineering a broad spectral response by extending more light absorption capacity. The synergetic phenomenon and plasmonic Ag nanoclusters in this heterostructure favorable for creation of photoexcited electron clouds at CB of CdS.","author":[{"dropping-particle":"","family":"Mandari","given":"Kotesh Kumar","non-dropping-particle":"","parse-names":false,"suffix":""},{"dropping-particle":"","family":"Do","given":"Jeong Yeon","non-dropping-particle":"","parse-names":false,"suffix":""},{"dropping-particle":"","family":"Pandey","given":"Sadanand","non-dropping-particle":"","parse-names":false,"suffix":""},{"dropping-particle":"","family":"Vattikuti","given":"S. V.Prabhakar","non-dropping-particle":"","parse-names":false,"suffix":""},{"dropping-particle":"","family":"Kang","given":"Misook","non-dropping-particle":"","parse-names":false,"suffix":""}],"container-title":"Materials Research Bulletin","id":"ITEM-1","issue":"November 2019","issued":{"date-parts":[["2020"]]},"page":"110695","publisher":"Elsevier","title":"Preparation of highly crystalline quaternary heterostructure catalyst for hydrogen evolution under solar light: Improved photoexcited charge separation","type":"article-journal","volume":"122"},"uris":["http://www.mendeley.com/documents/?uuid=0eb36655-0e99-40a3-a547-18ed5aae2925"]}],"mendeley":{"formattedCitation":"&lt;sup&gt;124&lt;/sup&gt;","plainTextFormattedCitation":"124","previouslyFormattedCitation":"&lt;sup&gt;124&lt;/sup&gt;"},"properties":{"noteIndex":0},"schema":"https://github.com/citation-style-language/schema/raw/master/csl-citation.json"}</w:instrText>
            </w:r>
            <w:r w:rsidRPr="00212AE4">
              <w:rPr>
                <w:rFonts w:ascii="Arial" w:hAnsi="Arial" w:cs="Arial"/>
              </w:rPr>
              <w:fldChar w:fldCharType="separate"/>
            </w:r>
            <w:r w:rsidR="00F51D7D" w:rsidRPr="00212AE4">
              <w:rPr>
                <w:rFonts w:ascii="Arial" w:hAnsi="Arial" w:cs="Arial"/>
                <w:noProof/>
                <w:vertAlign w:val="superscript"/>
              </w:rPr>
              <w:t>124</w:t>
            </w:r>
            <w:r w:rsidRPr="00212AE4">
              <w:rPr>
                <w:rFonts w:ascii="Arial" w:hAnsi="Arial" w:cs="Arial"/>
              </w:rPr>
              <w:fldChar w:fldCharType="end"/>
            </w:r>
          </w:p>
        </w:tc>
      </w:tr>
      <w:tr w:rsidR="00AF4EFA" w:rsidRPr="00212AE4" w14:paraId="24AB110C" w14:textId="77777777" w:rsidTr="007D2D63">
        <w:tc>
          <w:tcPr>
            <w:tcW w:w="2137" w:type="dxa"/>
            <w:vMerge w:val="restart"/>
            <w:vAlign w:val="center"/>
          </w:tcPr>
          <w:p w14:paraId="78CDD925" w14:textId="6629D6CE" w:rsidR="00A47377" w:rsidRPr="00212AE4" w:rsidRDefault="00A47377" w:rsidP="00A07CBE">
            <w:pPr>
              <w:spacing w:line="276" w:lineRule="auto"/>
              <w:jc w:val="center"/>
              <w:rPr>
                <w:rFonts w:ascii="Arial" w:hAnsi="Arial" w:cs="Arial"/>
                <w:sz w:val="20"/>
                <w:szCs w:val="20"/>
              </w:rPr>
            </w:pPr>
            <w:r w:rsidRPr="00212AE4">
              <w:rPr>
                <w:rFonts w:ascii="Arial" w:hAnsi="Arial" w:cs="Arial"/>
                <w:sz w:val="20"/>
                <w:szCs w:val="20"/>
              </w:rPr>
              <w:t>Dark</w:t>
            </w:r>
            <w:r w:rsidR="00A07CBE" w:rsidRPr="00212AE4">
              <w:rPr>
                <w:rFonts w:ascii="Arial" w:hAnsi="Arial" w:cs="Arial"/>
                <w:sz w:val="20"/>
                <w:szCs w:val="20"/>
              </w:rPr>
              <w:t>-</w:t>
            </w:r>
            <w:r w:rsidRPr="00212AE4">
              <w:rPr>
                <w:rFonts w:ascii="Arial" w:hAnsi="Arial" w:cs="Arial"/>
                <w:sz w:val="20"/>
                <w:szCs w:val="20"/>
              </w:rPr>
              <w:t>field spectroscopy</w:t>
            </w:r>
          </w:p>
        </w:tc>
        <w:tc>
          <w:tcPr>
            <w:tcW w:w="2480" w:type="dxa"/>
          </w:tcPr>
          <w:p w14:paraId="0C10491F" w14:textId="55A33C27" w:rsidR="00A47377" w:rsidRPr="00212AE4" w:rsidRDefault="00A47377" w:rsidP="00D93B95">
            <w:pPr>
              <w:spacing w:line="276" w:lineRule="auto"/>
              <w:jc w:val="both"/>
              <w:rPr>
                <w:rFonts w:ascii="Arial" w:hAnsi="Arial" w:cs="Arial"/>
                <w:sz w:val="20"/>
                <w:szCs w:val="20"/>
              </w:rPr>
            </w:pPr>
            <w:r w:rsidRPr="00212AE4">
              <w:rPr>
                <w:rFonts w:ascii="Arial" w:hAnsi="Arial" w:cs="Arial"/>
                <w:sz w:val="20"/>
                <w:szCs w:val="20"/>
              </w:rPr>
              <w:t>Au nanocrystal</w:t>
            </w:r>
          </w:p>
        </w:tc>
        <w:tc>
          <w:tcPr>
            <w:tcW w:w="3805" w:type="dxa"/>
          </w:tcPr>
          <w:p w14:paraId="67D1D44B" w14:textId="055F7AF2" w:rsidR="00A47377" w:rsidRPr="00212AE4" w:rsidRDefault="00A47377" w:rsidP="00D93B95">
            <w:pPr>
              <w:spacing w:line="276" w:lineRule="auto"/>
              <w:jc w:val="both"/>
              <w:rPr>
                <w:rFonts w:ascii="Arial" w:hAnsi="Arial" w:cs="Arial"/>
                <w:sz w:val="20"/>
                <w:szCs w:val="20"/>
              </w:rPr>
            </w:pPr>
            <w:r w:rsidRPr="00212AE4">
              <w:rPr>
                <w:rFonts w:ascii="Arial" w:hAnsi="Arial" w:cs="Arial"/>
                <w:sz w:val="20"/>
                <w:szCs w:val="20"/>
              </w:rPr>
              <w:t>An electron transfer rate of 4600 electrons was displayed</w:t>
            </w:r>
          </w:p>
        </w:tc>
        <w:tc>
          <w:tcPr>
            <w:tcW w:w="594" w:type="dxa"/>
          </w:tcPr>
          <w:p w14:paraId="77CA3DA0" w14:textId="54AF6C4E" w:rsidR="00A47377" w:rsidRPr="00212AE4" w:rsidRDefault="00753FEC" w:rsidP="00D93B95">
            <w:pPr>
              <w:spacing w:line="276" w:lineRule="auto"/>
              <w:jc w:val="both"/>
              <w:rPr>
                <w:rFonts w:ascii="Arial" w:hAnsi="Arial" w:cs="Arial"/>
              </w:rPr>
            </w:pPr>
            <w:r w:rsidRPr="00212AE4">
              <w:rPr>
                <w:rFonts w:ascii="Arial" w:hAnsi="Arial" w:cs="Arial"/>
              </w:rPr>
              <w:fldChar w:fldCharType="begin" w:fldLock="1"/>
            </w:r>
            <w:r w:rsidR="009D68A3" w:rsidRPr="00212AE4">
              <w:rPr>
                <w:rFonts w:ascii="Arial" w:hAnsi="Arial" w:cs="Arial"/>
              </w:rPr>
              <w:instrText>ADDIN CSL_CITATION {"citationItems":[{"id":"ITEM-1","itemData":{"DOI":"10.1038/nnano.2008.246","ISSN":"17483395","PMID":"18838998","abstract":"Heterogeneous catalysts have been pivotal to the development of the modern chemical industry and are essential for catalysing many industrial reactions. However, reaction rates are different for every individual catalyst particle and depend upon each particle's morphology and size, crystal structure and composition. Measuring the rates of reaction on single nanocrystals will enable the role of catalyst structure to be quantified. Here, using surface plasmon spectroscopy, we have directly observed the kinetics of atomic deposition onto a single gold nanocrystal and also monitored electron injection and extraction during a redox reaction involving the oxidation of ascorbic acid on a gold nanocrystal surface. These results constitute the first direct measurement of the rates of redox catalysis on single nanocrystals. © 2008 Macmillan Publishers Limited. All rights reserved.","author":[{"dropping-particle":"","family":"Novo","given":"Carolina","non-dropping-particle":"","parse-names":false,"suffix":""},{"dropping-particle":"","family":"Funston","given":"Alison M.","non-dropping-particle":"","parse-names":false,"suffix":""},{"dropping-particle":"","family":"Mulvaney","given":"Paul","non-dropping-particle":"","parse-names":false,"suffix":""}],"container-title":"Nature Nanotechnology","id":"ITEM-1","issue":"10","issued":{"date-parts":[["2008"]]},"page":"598-602","title":"Direct observation of chemical reactions on single gold nanocrystals using surface plasmon spectroscopy","type":"article-journal","volume":"3"},"uris":["http://www.mendeley.com/documents/?uuid=74c340c4-9d65-4e67-9a86-4b7aa9c3d024"]}],"mendeley":{"formattedCitation":"&lt;sup&gt;213&lt;/sup&gt;","plainTextFormattedCitation":"213","previouslyFormattedCitation":"&lt;sup&gt;213&lt;/sup&gt;"},"properties":{"noteIndex":0},"schema":"https://github.com/citation-style-language/schema/raw/master/csl-citation.json"}</w:instrText>
            </w:r>
            <w:r w:rsidRPr="00212AE4">
              <w:rPr>
                <w:rFonts w:ascii="Arial" w:hAnsi="Arial" w:cs="Arial"/>
              </w:rPr>
              <w:fldChar w:fldCharType="separate"/>
            </w:r>
            <w:r w:rsidR="007473FD" w:rsidRPr="00212AE4">
              <w:rPr>
                <w:rFonts w:ascii="Arial" w:hAnsi="Arial" w:cs="Arial"/>
                <w:noProof/>
                <w:vertAlign w:val="superscript"/>
              </w:rPr>
              <w:t>213</w:t>
            </w:r>
            <w:r w:rsidRPr="00212AE4">
              <w:rPr>
                <w:rFonts w:ascii="Arial" w:hAnsi="Arial" w:cs="Arial"/>
              </w:rPr>
              <w:fldChar w:fldCharType="end"/>
            </w:r>
          </w:p>
        </w:tc>
      </w:tr>
      <w:tr w:rsidR="00AF4EFA" w:rsidRPr="00212AE4" w14:paraId="71CC6773" w14:textId="77777777" w:rsidTr="007D2D63">
        <w:tc>
          <w:tcPr>
            <w:tcW w:w="2137" w:type="dxa"/>
            <w:vMerge/>
          </w:tcPr>
          <w:p w14:paraId="664342E8" w14:textId="77777777" w:rsidR="00A47377" w:rsidRPr="00212AE4" w:rsidRDefault="00A47377" w:rsidP="00D93B95">
            <w:pPr>
              <w:spacing w:line="276" w:lineRule="auto"/>
              <w:jc w:val="both"/>
              <w:rPr>
                <w:rFonts w:ascii="Arial" w:hAnsi="Arial" w:cs="Arial"/>
                <w:sz w:val="20"/>
                <w:szCs w:val="20"/>
              </w:rPr>
            </w:pPr>
          </w:p>
        </w:tc>
        <w:tc>
          <w:tcPr>
            <w:tcW w:w="2480" w:type="dxa"/>
          </w:tcPr>
          <w:p w14:paraId="3D6AB9D7" w14:textId="6E74A07C" w:rsidR="00A47377" w:rsidRPr="00212AE4" w:rsidRDefault="00A47377" w:rsidP="00D93B95">
            <w:pPr>
              <w:spacing w:line="276" w:lineRule="auto"/>
              <w:jc w:val="both"/>
              <w:rPr>
                <w:rFonts w:ascii="Arial" w:hAnsi="Arial" w:cs="Arial"/>
                <w:sz w:val="20"/>
                <w:szCs w:val="20"/>
              </w:rPr>
            </w:pPr>
            <w:r w:rsidRPr="00212AE4">
              <w:rPr>
                <w:rFonts w:ascii="Arial" w:hAnsi="Arial" w:cs="Arial"/>
                <w:sz w:val="20"/>
                <w:szCs w:val="20"/>
              </w:rPr>
              <w:t>Single Au/TiO</w:t>
            </w:r>
            <w:r w:rsidRPr="00212AE4">
              <w:rPr>
                <w:rFonts w:ascii="Arial" w:hAnsi="Arial" w:cs="Arial"/>
                <w:sz w:val="20"/>
                <w:szCs w:val="20"/>
                <w:vertAlign w:val="subscript"/>
              </w:rPr>
              <w:t>2</w:t>
            </w:r>
          </w:p>
        </w:tc>
        <w:tc>
          <w:tcPr>
            <w:tcW w:w="3805" w:type="dxa"/>
          </w:tcPr>
          <w:p w14:paraId="426834BD" w14:textId="040649B6" w:rsidR="00A47377" w:rsidRPr="00212AE4" w:rsidRDefault="00A47377" w:rsidP="00D93B95">
            <w:pPr>
              <w:spacing w:line="276" w:lineRule="auto"/>
              <w:jc w:val="both"/>
              <w:rPr>
                <w:rFonts w:ascii="Arial" w:hAnsi="Arial" w:cs="Arial"/>
                <w:sz w:val="20"/>
                <w:szCs w:val="20"/>
              </w:rPr>
            </w:pPr>
            <w:r w:rsidRPr="00212AE4">
              <w:rPr>
                <w:rFonts w:ascii="Arial" w:hAnsi="Arial" w:cs="Arial"/>
                <w:sz w:val="20"/>
                <w:szCs w:val="20"/>
              </w:rPr>
              <w:t>Evidence of gas-solid interface reaction by gas adsorption and charge migration</w:t>
            </w:r>
          </w:p>
        </w:tc>
        <w:tc>
          <w:tcPr>
            <w:tcW w:w="594" w:type="dxa"/>
          </w:tcPr>
          <w:p w14:paraId="32BC0303" w14:textId="4A88864B" w:rsidR="00A47377" w:rsidRPr="00212AE4" w:rsidRDefault="00EB3C94" w:rsidP="00D93B95">
            <w:pPr>
              <w:spacing w:line="276" w:lineRule="auto"/>
              <w:jc w:val="both"/>
              <w:rPr>
                <w:rFonts w:ascii="Arial" w:hAnsi="Arial" w:cs="Arial"/>
              </w:rPr>
            </w:pPr>
            <w:r w:rsidRPr="00212AE4">
              <w:rPr>
                <w:rFonts w:ascii="Arial" w:hAnsi="Arial" w:cs="Arial"/>
              </w:rPr>
              <w:fldChar w:fldCharType="begin" w:fldLock="1"/>
            </w:r>
            <w:r w:rsidR="009527D1" w:rsidRPr="00212AE4">
              <w:rPr>
                <w:rFonts w:ascii="Arial" w:hAnsi="Arial" w:cs="Arial"/>
              </w:rPr>
              <w:instrText>ADDIN CSL_CITATION {"citationItems":[{"id":"ITEM-1","itemData":{"DOI":"10.1021/acsnano.5b02970","ISSN":"1936086X","abstract":"We used dark field spectroscopy to monitor the dissociation of hydrogen on single gold nanoparticles embedded in metal oxide supports. Individual gold nanorods were monitored in real time to reveal the peak position, the full width at half-maximum, and the relative intensity of the surface plasmon resonances during repeated N&lt;inf&gt;2&lt;/inf&gt;-H&lt;inf&gt;2&lt;/inf&gt;-N&lt;inf&gt;2&lt;/inf&gt; and air-H&lt;inf&gt;2&lt;/inf&gt;-air cycles. Shifts in the spectra are shown to be due to changes in electron density and not to refractive index shifts in the environment. We demonstrate that hydrogen does not dissociate on gold nanorods (13 nm × 40 nm) at room temperature when in contact with silica and that electrons or hydrogen atoms migrate from Pt nanoparticles to Au nanoparticles through the supporting metal oxide at room temperature. However, this spillover mechanism only occurs for semiconducting oxides (anatase TiO&lt;inf&gt;2&lt;/inf&gt; and ZnO) and does not occur for Au and Pt nanoparticles embedded in silica. Finally, we show that hydrogen does dissociate directly on anatase surfaces at room temperature during air-H&lt;inf&gt;2&lt;/inf&gt;-air cycles. Our results show that hydrogen spillover, surface dissociation of reactants, and surface migration of chemical intermediates can be detected and monitored in real time at the single particle level. (Figure Presented).","author":[{"dropping-particle":"","family":"Collins","given":"Sean S.E.","non-dropping-particle":"","parse-names":false,"suffix":""},{"dropping-particle":"","family":"Cittadini","given":"Michela","non-dropping-particle":"","parse-names":false,"suffix":""},{"dropping-particle":"","family":"Pecharromán","given":"Carlos","non-dropping-particle":"","parse-names":false,"suffix":""},{"dropping-particle":"","family":"Martucci","given":"Alessandro","non-dropping-particle":"","parse-names":false,"suffix":""},{"dropping-particle":"","family":"Mulvaney","given":"Paul","non-dropping-particle":"","parse-names":false,"suffix":""}],"container-title":"ACS Nano","id":"ITEM-1","issue":"8","issued":{"date-parts":[["2015"]]},"page":"7846-7856","title":"Hydrogen Spillover between Single Gold Nanorods and Metal Oxide Supports: A Surface Plasmon Spectroscopy Study","type":"article-journal","volume":"9"},"uris":["http://www.mendeley.com/documents/?uuid=ca99a922-b302-4c1a-952b-5cf8a5870198"]}],"mendeley":{"formattedCitation":"&lt;sup&gt;129&lt;/sup&gt;","plainTextFormattedCitation":"129","previouslyFormattedCitation":"&lt;sup&gt;129&lt;/sup&gt;"},"properties":{"noteIndex":0},"schema":"https://github.com/citation-style-language/schema/raw/master/csl-citation.json"}</w:instrText>
            </w:r>
            <w:r w:rsidRPr="00212AE4">
              <w:rPr>
                <w:rFonts w:ascii="Arial" w:hAnsi="Arial" w:cs="Arial"/>
              </w:rPr>
              <w:fldChar w:fldCharType="separate"/>
            </w:r>
            <w:r w:rsidR="00F51D7D" w:rsidRPr="00212AE4">
              <w:rPr>
                <w:rFonts w:ascii="Arial" w:hAnsi="Arial" w:cs="Arial"/>
                <w:noProof/>
                <w:vertAlign w:val="superscript"/>
              </w:rPr>
              <w:t>129</w:t>
            </w:r>
            <w:r w:rsidRPr="00212AE4">
              <w:rPr>
                <w:rFonts w:ascii="Arial" w:hAnsi="Arial" w:cs="Arial"/>
              </w:rPr>
              <w:fldChar w:fldCharType="end"/>
            </w:r>
          </w:p>
        </w:tc>
      </w:tr>
      <w:tr w:rsidR="00AF4EFA" w:rsidRPr="00212AE4" w14:paraId="5522767D" w14:textId="77777777" w:rsidTr="007D2D63">
        <w:tc>
          <w:tcPr>
            <w:tcW w:w="2137" w:type="dxa"/>
            <w:vMerge w:val="restart"/>
            <w:vAlign w:val="center"/>
          </w:tcPr>
          <w:p w14:paraId="59FE6BF7" w14:textId="268EF311" w:rsidR="007E0C79" w:rsidRPr="00212AE4" w:rsidRDefault="007E0C79" w:rsidP="007E0C79">
            <w:pPr>
              <w:spacing w:line="276" w:lineRule="auto"/>
              <w:jc w:val="center"/>
              <w:rPr>
                <w:rFonts w:ascii="Arial" w:hAnsi="Arial" w:cs="Arial"/>
                <w:sz w:val="20"/>
                <w:szCs w:val="20"/>
              </w:rPr>
            </w:pPr>
            <w:r w:rsidRPr="00212AE4">
              <w:rPr>
                <w:rFonts w:ascii="Arial" w:hAnsi="Arial" w:cs="Arial" w:hint="eastAsia"/>
                <w:sz w:val="20"/>
                <w:szCs w:val="20"/>
              </w:rPr>
              <w:t>E</w:t>
            </w:r>
            <w:r w:rsidRPr="00212AE4">
              <w:rPr>
                <w:rFonts w:ascii="Arial" w:hAnsi="Arial" w:cs="Arial"/>
                <w:sz w:val="20"/>
                <w:szCs w:val="20"/>
              </w:rPr>
              <w:t>lectromagnetic field enhancement (FDTD simulations)</w:t>
            </w:r>
          </w:p>
        </w:tc>
        <w:tc>
          <w:tcPr>
            <w:tcW w:w="2480" w:type="dxa"/>
          </w:tcPr>
          <w:p w14:paraId="1080D8AC" w14:textId="56CF6899" w:rsidR="007E0C79" w:rsidRPr="00212AE4" w:rsidRDefault="007E0C79" w:rsidP="00D93B95">
            <w:pPr>
              <w:spacing w:line="276" w:lineRule="auto"/>
              <w:jc w:val="both"/>
              <w:rPr>
                <w:rFonts w:ascii="Arial" w:hAnsi="Arial" w:cs="Arial"/>
                <w:sz w:val="20"/>
                <w:szCs w:val="20"/>
              </w:rPr>
            </w:pPr>
            <w:r w:rsidRPr="00212AE4">
              <w:rPr>
                <w:rFonts w:ascii="Arial" w:hAnsi="Arial" w:cs="Arial"/>
                <w:sz w:val="20"/>
                <w:szCs w:val="20"/>
              </w:rPr>
              <w:t>(Au/</w:t>
            </w:r>
            <w:proofErr w:type="gramStart"/>
            <w:r w:rsidRPr="00212AE4">
              <w:rPr>
                <w:rFonts w:ascii="Arial" w:hAnsi="Arial" w:cs="Arial"/>
                <w:sz w:val="20"/>
                <w:szCs w:val="20"/>
              </w:rPr>
              <w:t>AgAu)@</w:t>
            </w:r>
            <w:proofErr w:type="gramEnd"/>
            <w:r w:rsidRPr="00212AE4">
              <w:rPr>
                <w:rFonts w:ascii="Arial" w:hAnsi="Arial" w:cs="Arial"/>
                <w:sz w:val="20"/>
                <w:szCs w:val="20"/>
              </w:rPr>
              <w:t>CdS</w:t>
            </w:r>
          </w:p>
        </w:tc>
        <w:tc>
          <w:tcPr>
            <w:tcW w:w="3805" w:type="dxa"/>
          </w:tcPr>
          <w:p w14:paraId="3A04EE37" w14:textId="455D463C" w:rsidR="007E0C79" w:rsidRPr="00212AE4" w:rsidRDefault="007E0C79" w:rsidP="00D93B95">
            <w:pPr>
              <w:spacing w:line="276" w:lineRule="auto"/>
              <w:jc w:val="both"/>
              <w:rPr>
                <w:rFonts w:ascii="Arial" w:hAnsi="Arial" w:cs="Arial"/>
                <w:sz w:val="20"/>
                <w:szCs w:val="20"/>
              </w:rPr>
            </w:pPr>
            <w:r w:rsidRPr="00212AE4">
              <w:rPr>
                <w:rFonts w:ascii="Arial" w:hAnsi="Arial" w:cs="Arial"/>
                <w:sz w:val="20"/>
                <w:szCs w:val="20"/>
              </w:rPr>
              <w:t>Multi-interfacial plasmon coupling displayed strong field enhancement effects</w:t>
            </w:r>
          </w:p>
        </w:tc>
        <w:tc>
          <w:tcPr>
            <w:tcW w:w="594" w:type="dxa"/>
          </w:tcPr>
          <w:p w14:paraId="6A338281" w14:textId="1EE9685C" w:rsidR="007E0C79" w:rsidRPr="00212AE4" w:rsidRDefault="004C2DC5" w:rsidP="00D93B95">
            <w:pPr>
              <w:spacing w:line="276" w:lineRule="auto"/>
              <w:jc w:val="both"/>
              <w:rPr>
                <w:rFonts w:ascii="Arial" w:hAnsi="Arial" w:cs="Arial"/>
                <w:lang w:eastAsia="ja-JP"/>
              </w:rPr>
            </w:pPr>
            <w:r w:rsidRPr="00212AE4">
              <w:rPr>
                <w:rFonts w:ascii="Arial" w:hAnsi="Arial" w:cs="Arial"/>
              </w:rPr>
              <w:fldChar w:fldCharType="begin" w:fldLock="1"/>
            </w:r>
            <w:r w:rsidR="009D68A3" w:rsidRPr="00212AE4">
              <w:rPr>
                <w:rFonts w:ascii="Arial" w:hAnsi="Arial" w:cs="Arial"/>
              </w:rPr>
              <w:instrText>ADDIN CSL_CITATION {"citationItems":[{"id":"ITEM-1","itemData":{"DOI":"10.1039/c9nr09696e","ISSN":"20403372","PMID":"32025686","abstract":"Plasmon coupling induced intense light absorption and near-field enhancement have vast potential for high-efficiency photocatalytic applications. Herein, (Au/AgAu)@CdS core-shell hybrids with strong multi-interfacial plasmon coupling were prepared through a convenient strategy for efficient photocatalytic hydrogen generation. Bimetallic Au/AgAu cores with an adjustable number of nanogaps (from one to four) were primarily synthesized by well-controlled multi-cycle galvanic replacement and overgrowth processes. Extinction tests and numerical simulations synergistically revealed that the multigap Au/AgAu hybrids possess a gap-dependent light absorption region and a local electric field owing to the multigap-induced multi-interfacial plasmon coupling. With these characteristics, hetero-photocatalysts prepared by further coating of CdS shells on multigap Au/AgAu cores exhibited a prominent gap-dependent photocatalytic hydrogen production activity from water splitting under light irradiation (λ &gt; 420 nm). It is found that the hydrogen generation rates of multigap (Au/AgAu)@CdS have an exponential improvement compared with that of pure CdS as the number of nanogaps increases. In particular, four-gap (Au/AgAu)@CdS core-shell catalysts displayed the highest hydrogen generation rate, that is 96.1 and 47.2 times those of pure CdS and gapless Au@CdS core-shell hybrids. These improvements can be ascribed to the strong plasmon absorption and near-field enhancement induced by the multi-interfacial plasmon coupling, which can greatly improve the light-harvesting efficiency, offer more plasmonic energy, and boost the generation and separation of electron-hole pairs in the multigap catalysts.","author":[{"dropping-particle":"","family":"Ma","given":"Liang","non-dropping-particle":"","parse-names":false,"suffix":""},{"dropping-particle":"","family":"Chen","given":"You Long","non-dropping-particle":"","parse-names":false,"suffix":""},{"dropping-particle":"","family":"Yang","given":"Da Jie","non-dropping-particle":"","parse-names":false,"suffix":""},{"dropping-particle":"","family":"Li","given":"Hai Xia","non-dropping-particle":"","parse-names":false,"suffix":""},{"dropping-particle":"","family":"Ding","given":"Si Jing","non-dropping-particle":"","parse-names":false,"suffix":""},{"dropping-particle":"","family":"Xiong","given":"Lun","non-dropping-particle":"","parse-names":false,"suffix":""},{"dropping-particle":"","family":"Qin","given":"Ping Li","non-dropping-particle":"","parse-names":false,"suffix":""},{"dropping-particle":"","family":"Chen","given":"Xiang Bai","non-dropping-particle":"","parse-names":false,"suffix":""}],"container-title":"Nanoscale","id":"ITEM-1","issue":"7","issued":{"date-parts":[["2020"]]},"page":"4383-4392","publisher":"Royal Society of Chemistry","title":"Multi-interfacial plasmon coupling in multigap (Au/AgAu)@CdS core-shell hybrids for efficient photocatalytic hydrogen generation","type":"article-journal","volume":"12"},"uris":["http://www.mendeley.com/documents/?uuid=0b653008-e7ce-4a6a-9d4c-2263f9668bc1"]}],"mendeley":{"formattedCitation":"&lt;sup&gt;214&lt;/sup&gt;","plainTextFormattedCitation":"214","previouslyFormattedCitation":"&lt;sup&gt;214&lt;/sup&gt;"},"properties":{"noteIndex":0},"schema":"https://github.com/citation-style-language/schema/raw/master/csl-citation.json"}</w:instrText>
            </w:r>
            <w:r w:rsidRPr="00212AE4">
              <w:rPr>
                <w:rFonts w:ascii="Arial" w:hAnsi="Arial" w:cs="Arial"/>
              </w:rPr>
              <w:fldChar w:fldCharType="separate"/>
            </w:r>
            <w:r w:rsidR="007473FD" w:rsidRPr="00212AE4">
              <w:rPr>
                <w:rFonts w:ascii="Arial" w:hAnsi="Arial" w:cs="Arial"/>
                <w:noProof/>
                <w:vertAlign w:val="superscript"/>
                <w:lang w:eastAsia="ja-JP"/>
              </w:rPr>
              <w:t>214</w:t>
            </w:r>
            <w:r w:rsidRPr="00212AE4">
              <w:rPr>
                <w:rFonts w:ascii="Arial" w:hAnsi="Arial" w:cs="Arial"/>
              </w:rPr>
              <w:fldChar w:fldCharType="end"/>
            </w:r>
          </w:p>
        </w:tc>
      </w:tr>
      <w:tr w:rsidR="00AF4EFA" w:rsidRPr="00212AE4" w14:paraId="156E236A" w14:textId="77777777" w:rsidTr="007D2D63">
        <w:tc>
          <w:tcPr>
            <w:tcW w:w="2137" w:type="dxa"/>
            <w:vMerge/>
          </w:tcPr>
          <w:p w14:paraId="5AF32A81" w14:textId="77777777" w:rsidR="007E0C79" w:rsidRPr="00212AE4" w:rsidRDefault="007E0C79" w:rsidP="00D93B95">
            <w:pPr>
              <w:spacing w:line="276" w:lineRule="auto"/>
              <w:jc w:val="both"/>
              <w:rPr>
                <w:rFonts w:ascii="Arial" w:hAnsi="Arial" w:cs="Arial"/>
                <w:lang w:eastAsia="ja-JP"/>
              </w:rPr>
            </w:pPr>
          </w:p>
        </w:tc>
        <w:tc>
          <w:tcPr>
            <w:tcW w:w="2480" w:type="dxa"/>
          </w:tcPr>
          <w:p w14:paraId="3DB27E1D" w14:textId="2C86750E" w:rsidR="007E0C79" w:rsidRPr="00212AE4" w:rsidRDefault="007E0C79" w:rsidP="00D93B95">
            <w:pPr>
              <w:spacing w:line="276" w:lineRule="auto"/>
              <w:jc w:val="both"/>
              <w:rPr>
                <w:rFonts w:ascii="Arial" w:hAnsi="Arial" w:cs="Arial"/>
                <w:sz w:val="20"/>
                <w:szCs w:val="20"/>
                <w:lang w:eastAsia="ja-JP"/>
              </w:rPr>
            </w:pPr>
            <w:r w:rsidRPr="00212AE4">
              <w:rPr>
                <w:rFonts w:ascii="Arial" w:hAnsi="Arial" w:cs="Arial"/>
                <w:sz w:val="20"/>
                <w:szCs w:val="20"/>
                <w:lang w:eastAsia="ja-JP"/>
              </w:rPr>
              <w:t>Ag/P25/RGO prism</w:t>
            </w:r>
          </w:p>
        </w:tc>
        <w:tc>
          <w:tcPr>
            <w:tcW w:w="3805" w:type="dxa"/>
          </w:tcPr>
          <w:p w14:paraId="039D03EB" w14:textId="3688541E" w:rsidR="007E0C79" w:rsidRPr="00212AE4" w:rsidRDefault="00877881" w:rsidP="00D93B95">
            <w:pPr>
              <w:spacing w:line="276" w:lineRule="auto"/>
              <w:jc w:val="both"/>
              <w:rPr>
                <w:rFonts w:ascii="Arial" w:hAnsi="Arial" w:cs="Arial"/>
                <w:sz w:val="20"/>
                <w:szCs w:val="20"/>
                <w:lang w:eastAsia="ja-JP"/>
              </w:rPr>
            </w:pPr>
            <w:r w:rsidRPr="00212AE4">
              <w:rPr>
                <w:rFonts w:ascii="Arial" w:hAnsi="Arial" w:cs="Arial"/>
                <w:sz w:val="20"/>
                <w:szCs w:val="20"/>
                <w:lang w:eastAsia="ja-JP"/>
              </w:rPr>
              <w:t>The p</w:t>
            </w:r>
            <w:r w:rsidR="007E0C79" w:rsidRPr="00212AE4">
              <w:rPr>
                <w:rFonts w:ascii="Arial" w:hAnsi="Arial" w:cs="Arial"/>
                <w:sz w:val="20"/>
                <w:szCs w:val="20"/>
                <w:lang w:eastAsia="ja-JP"/>
              </w:rPr>
              <w:t>resence of sharp tips enhanced electric fields and produced strong LSPR effects</w:t>
            </w:r>
          </w:p>
        </w:tc>
        <w:tc>
          <w:tcPr>
            <w:tcW w:w="594" w:type="dxa"/>
          </w:tcPr>
          <w:p w14:paraId="39ABF8A2" w14:textId="26556D79" w:rsidR="007E0C79" w:rsidRPr="00212AE4" w:rsidRDefault="00552FF2" w:rsidP="00D93B95">
            <w:pPr>
              <w:spacing w:line="276" w:lineRule="auto"/>
              <w:jc w:val="both"/>
              <w:rPr>
                <w:rFonts w:ascii="Arial" w:hAnsi="Arial" w:cs="Arial"/>
              </w:rPr>
            </w:pPr>
            <w:r w:rsidRPr="00212AE4">
              <w:rPr>
                <w:rFonts w:ascii="Arial" w:hAnsi="Arial" w:cs="Arial"/>
              </w:rPr>
              <w:fldChar w:fldCharType="begin" w:fldLock="1"/>
            </w:r>
            <w:r w:rsidR="009D68A3" w:rsidRPr="00212AE4">
              <w:rPr>
                <w:rFonts w:ascii="Arial" w:hAnsi="Arial" w:cs="Arial"/>
                <w:lang w:eastAsia="ja-JP"/>
              </w:rPr>
              <w:instrText>ADDIN CSL_CITATION {"citationItems":[{"id":"ITEM-1","itemData":{"DOI":"10.1016/j.matchemphys.2019.122216","ISSN":"02540584","abstract":"TiO2 nanopowder (P25) is the commonly used commercial photocatalyst. However, because only a small ultraviolet portion of solar spectrum can excite the electron-hole pairs and their recombination rate is high, its efficiency is limited. In this study, we proposed silver nanostructures and reduced graphene oxide (RGO) to construct ternary plasmonic catalyst to improve the catalytic performance of TiO2. We prepared three different geometries of Ag nanostructures including sphere, decahedron and prism. While the incorporated Ag nanostructures led to an increase in light absorption due to localized surface plasmon resonance (LSPR), the RGO inhibited the charge recombination and enhanced the electron-hole separation. The finite-difference time-domain method was adopted to simulate the electric field intensity distributions in the three different geometries of Ag nanoparticles irradiated by the florescent lamp to verify the corresponding LSPR effects. Both Ag nanodecahedrons/P25/RGO and Ag nanoprisms/P25/RGO hybrid photocatalysts possessed remarkable photocatalytic activity, which decolorized the dyes up to 80% under white light irradiation for only 1 h and displayed over 8 times higher photocatalytic efficiency than P25 photocatalyst.","author":[{"dropping-particle":"","family":"Chen","given":"Yen Shin","non-dropping-particle":"","parse-names":false,"suffix":""},{"dropping-particle":"","family":"Chao","given":"Bo Kai","non-dropping-particle":"","parse-names":false,"suffix":""},{"dropping-particle":"","family":"Nagao","given":"Tadaaki","non-dropping-particle":"","parse-names":false,"suffix":""},{"dropping-particle":"","family":"Hsueh","given":"Chun Hway","non-dropping-particle":"","parse-names":false,"suffix":""}],"container-title":"Materials Chemistry and Physics","id":"ITEM-1","issue":"April 2019","issued":{"date-parts":[["2020"]]},"page":"122216","publisher":"Elsevier B.V.","title":"Effects of Ag particle geometry on photocatalytic performance of Ag/TiO2/reduced graphene oxide ternary systems","type":"article-journal","volume":"240"},"uris":["http://www.mendeley.com/documents/?uuid=a109e492-91da-41a0-abf3-9f8e61421cad"]}],"mendeley":{"formattedCitation":"&lt;sup&gt;215&lt;/sup&gt;","plainTextFormattedCitation":"215","previouslyFormattedCitation":"&lt;sup&gt;215&lt;/sup&gt;"},"properties":{"noteIndex":0},"schema":"https://github.com/citation-style-language/schema/raw/master/csl-citation.json"}</w:instrText>
            </w:r>
            <w:r w:rsidRPr="00212AE4">
              <w:rPr>
                <w:rFonts w:ascii="Arial" w:hAnsi="Arial" w:cs="Arial"/>
              </w:rPr>
              <w:fldChar w:fldCharType="separate"/>
            </w:r>
            <w:r w:rsidR="007473FD" w:rsidRPr="00212AE4">
              <w:rPr>
                <w:rFonts w:ascii="Arial" w:hAnsi="Arial" w:cs="Arial"/>
                <w:noProof/>
                <w:vertAlign w:val="superscript"/>
              </w:rPr>
              <w:t>215</w:t>
            </w:r>
            <w:r w:rsidRPr="00212AE4">
              <w:rPr>
                <w:rFonts w:ascii="Arial" w:hAnsi="Arial" w:cs="Arial"/>
              </w:rPr>
              <w:fldChar w:fldCharType="end"/>
            </w:r>
          </w:p>
        </w:tc>
      </w:tr>
      <w:tr w:rsidR="00AF4EFA" w:rsidRPr="00212AE4" w14:paraId="7E2A2E35" w14:textId="77777777" w:rsidTr="007D2D63">
        <w:tc>
          <w:tcPr>
            <w:tcW w:w="2137" w:type="dxa"/>
            <w:vMerge/>
          </w:tcPr>
          <w:p w14:paraId="6946CADD" w14:textId="77777777" w:rsidR="007E0C79" w:rsidRPr="00212AE4" w:rsidRDefault="007E0C79" w:rsidP="00D93B95">
            <w:pPr>
              <w:spacing w:line="276" w:lineRule="auto"/>
              <w:jc w:val="both"/>
              <w:rPr>
                <w:rFonts w:ascii="Arial" w:hAnsi="Arial" w:cs="Arial"/>
              </w:rPr>
            </w:pPr>
          </w:p>
        </w:tc>
        <w:tc>
          <w:tcPr>
            <w:tcW w:w="2480" w:type="dxa"/>
          </w:tcPr>
          <w:p w14:paraId="5BE165E3" w14:textId="7A294DAB" w:rsidR="007E0C79" w:rsidRPr="00212AE4" w:rsidRDefault="007E0C79" w:rsidP="00D93B95">
            <w:pPr>
              <w:spacing w:line="276" w:lineRule="auto"/>
              <w:jc w:val="both"/>
              <w:rPr>
                <w:rFonts w:ascii="Arial" w:hAnsi="Arial" w:cs="Arial"/>
                <w:sz w:val="20"/>
                <w:szCs w:val="20"/>
              </w:rPr>
            </w:pPr>
            <w:r w:rsidRPr="00212AE4">
              <w:rPr>
                <w:rFonts w:ascii="Arial" w:hAnsi="Arial" w:cs="Arial"/>
                <w:sz w:val="20"/>
                <w:szCs w:val="20"/>
              </w:rPr>
              <w:t>Ag@Pd nanocube</w:t>
            </w:r>
          </w:p>
        </w:tc>
        <w:tc>
          <w:tcPr>
            <w:tcW w:w="3805" w:type="dxa"/>
          </w:tcPr>
          <w:p w14:paraId="710E9AFD" w14:textId="17F813BE" w:rsidR="007E0C79" w:rsidRPr="00212AE4" w:rsidRDefault="00877881" w:rsidP="00D93B95">
            <w:pPr>
              <w:spacing w:line="276" w:lineRule="auto"/>
              <w:jc w:val="both"/>
              <w:rPr>
                <w:rFonts w:ascii="Arial" w:hAnsi="Arial" w:cs="Arial"/>
                <w:sz w:val="20"/>
                <w:szCs w:val="20"/>
              </w:rPr>
            </w:pPr>
            <w:r w:rsidRPr="00212AE4">
              <w:rPr>
                <w:rFonts w:ascii="Arial" w:hAnsi="Arial" w:cs="Arial"/>
                <w:sz w:val="20"/>
                <w:szCs w:val="20"/>
              </w:rPr>
              <w:t>The s</w:t>
            </w:r>
            <w:r w:rsidR="007E0C79" w:rsidRPr="00212AE4">
              <w:rPr>
                <w:rFonts w:ascii="Arial" w:hAnsi="Arial" w:cs="Arial"/>
                <w:sz w:val="20"/>
                <w:szCs w:val="20"/>
              </w:rPr>
              <w:t xml:space="preserve">trong electric field near Ag but decreased with </w:t>
            </w:r>
            <w:r w:rsidRPr="00212AE4">
              <w:rPr>
                <w:rFonts w:ascii="Arial" w:hAnsi="Arial" w:cs="Arial"/>
                <w:sz w:val="20"/>
                <w:szCs w:val="20"/>
              </w:rPr>
              <w:t xml:space="preserve">a </w:t>
            </w:r>
            <w:r w:rsidR="007E0C79" w:rsidRPr="00212AE4">
              <w:rPr>
                <w:rFonts w:ascii="Arial" w:hAnsi="Arial" w:cs="Arial"/>
                <w:sz w:val="20"/>
                <w:szCs w:val="20"/>
              </w:rPr>
              <w:t>coating of Pd due to faster plasmon decay</w:t>
            </w:r>
          </w:p>
        </w:tc>
        <w:tc>
          <w:tcPr>
            <w:tcW w:w="594" w:type="dxa"/>
          </w:tcPr>
          <w:p w14:paraId="585CE0D5" w14:textId="6E66AE07" w:rsidR="007E0C79" w:rsidRPr="00212AE4" w:rsidRDefault="00FD3133" w:rsidP="00D93B95">
            <w:pPr>
              <w:spacing w:line="276" w:lineRule="auto"/>
              <w:jc w:val="both"/>
              <w:rPr>
                <w:rFonts w:ascii="Arial" w:hAnsi="Arial" w:cs="Arial"/>
              </w:rPr>
            </w:pPr>
            <w:r w:rsidRPr="00212AE4">
              <w:rPr>
                <w:rFonts w:ascii="Arial" w:hAnsi="Arial" w:cs="Arial"/>
              </w:rPr>
              <w:fldChar w:fldCharType="begin" w:fldLock="1"/>
            </w:r>
            <w:r w:rsidR="009D68A3" w:rsidRPr="00212AE4">
              <w:rPr>
                <w:rFonts w:ascii="Arial" w:hAnsi="Arial" w:cs="Arial"/>
              </w:rPr>
              <w:instrText>ADDIN CSL_CITATION {"citationItems":[{"id":"ITEM-1","itemData":{"DOI":"10.1021/acssuschemeng.0c02276","ISSN":"21680485","abstract":"Developing an efficient catalyst for H2 generation from hydrolysis of ammonia borane (AB) in a controllable and sustainable way is a prerequisite to implementing H2 as an alternative energy vector. To meet this requirement, the present work designs and constructs a potential Ag@Pd core-shell catalyst, in which the plasmonic Ag nanocube core acts as a light absorber and the ultrathin Pd shell as the actively catalytic site. First, the core-shell structure of the prepared Ag@Pd samples is characterized and confirmed by an electron microscope and energy dispersive spectroscopy. Then their catalytic performances for AB hydrolysis are investigated and compared with Ag nanocubes under the light on/off condition and at different temperatures. The results show that the H2 generation rate on Ag@Pd is greatly enhanced, which is found to benefit from the reduced activation energy under light illumination. Further investigation of wavelength-dependent performance verifies the plasmon-driven nature of the Ag@Pd catalysts. The subsequent optical simulation using the finite element method indicates that the absorbed light energy is instead preferential to dissipate into the nonplasmonic but catalytic Pd site when the Pd shell coats on the plasmonic Ag nanocube. This leads to the concentration of energetic charge carriers in the outer Pd shell and thus the much higher catalytic efficiency of Ag@Pd core-shell catalyst than its single compartment for breaking down the N-B bond of AB to produce H2 gas.","author":[{"dropping-particle":"","family":"Xu","given":"Peng","non-dropping-particle":"","parse-names":false,"suffix":""},{"dropping-particle":"","family":"Lu","given":"Weiwei","non-dropping-particle":"","parse-names":false,"suffix":""},{"dropping-particle":"","family":"Zhang","given":"Jinjin","non-dropping-particle":"","parse-names":false,"suffix":""},{"dropping-particle":"","family":"Zhang","given":"Li","non-dropping-particle":"","parse-names":false,"suffix":""}],"container-title":"ACS Sustainable Chemistry and Engineering","id":"ITEM-1","issue":"33","issued":{"date-parts":[["2020"]]},"page":"12366-12377","title":"Efficient Hydrolysis of Ammonia Borane for Hydrogen Evolution Catalyzed by Plasmonic Ag@Pd Core-Shell Nanocubes","type":"article-journal","volume":"8"},"uris":["http://www.mendeley.com/documents/?uuid=45d4e344-683b-40b5-8a50-ebbffa35bece"]}],"mendeley":{"formattedCitation":"&lt;sup&gt;216&lt;/sup&gt;","plainTextFormattedCitation":"216","previouslyFormattedCitation":"&lt;sup&gt;216&lt;/sup&gt;"},"properties":{"noteIndex":0},"schema":"https://github.com/citation-style-language/schema/raw/master/csl-citation.json"}</w:instrText>
            </w:r>
            <w:r w:rsidRPr="00212AE4">
              <w:rPr>
                <w:rFonts w:ascii="Arial" w:hAnsi="Arial" w:cs="Arial"/>
              </w:rPr>
              <w:fldChar w:fldCharType="separate"/>
            </w:r>
            <w:r w:rsidR="007473FD" w:rsidRPr="00212AE4">
              <w:rPr>
                <w:rFonts w:ascii="Arial" w:hAnsi="Arial" w:cs="Arial"/>
                <w:noProof/>
                <w:vertAlign w:val="superscript"/>
              </w:rPr>
              <w:t>216</w:t>
            </w:r>
            <w:r w:rsidRPr="00212AE4">
              <w:rPr>
                <w:rFonts w:ascii="Arial" w:hAnsi="Arial" w:cs="Arial"/>
              </w:rPr>
              <w:fldChar w:fldCharType="end"/>
            </w:r>
          </w:p>
        </w:tc>
      </w:tr>
      <w:tr w:rsidR="00AF4EFA" w:rsidRPr="00212AE4" w14:paraId="2F60B3A8" w14:textId="77777777" w:rsidTr="007D2D63">
        <w:tc>
          <w:tcPr>
            <w:tcW w:w="2137" w:type="dxa"/>
            <w:vMerge/>
          </w:tcPr>
          <w:p w14:paraId="184D8708" w14:textId="77777777" w:rsidR="007E0C79" w:rsidRPr="00212AE4" w:rsidRDefault="007E0C79" w:rsidP="00D93B95">
            <w:pPr>
              <w:spacing w:line="276" w:lineRule="auto"/>
              <w:jc w:val="both"/>
              <w:rPr>
                <w:rFonts w:ascii="Arial" w:hAnsi="Arial" w:cs="Arial"/>
              </w:rPr>
            </w:pPr>
          </w:p>
        </w:tc>
        <w:tc>
          <w:tcPr>
            <w:tcW w:w="2480" w:type="dxa"/>
          </w:tcPr>
          <w:p w14:paraId="7141EBFC" w14:textId="5D4BC5FD" w:rsidR="007E0C79" w:rsidRPr="00212AE4" w:rsidRDefault="007E0C79" w:rsidP="00D93B95">
            <w:pPr>
              <w:spacing w:line="276" w:lineRule="auto"/>
              <w:jc w:val="both"/>
              <w:rPr>
                <w:rFonts w:ascii="Arial" w:hAnsi="Arial" w:cs="Arial"/>
                <w:sz w:val="20"/>
                <w:szCs w:val="20"/>
              </w:rPr>
            </w:pPr>
            <w:r w:rsidRPr="00212AE4">
              <w:rPr>
                <w:rFonts w:ascii="Arial" w:hAnsi="Arial" w:cs="Arial"/>
                <w:sz w:val="20"/>
                <w:szCs w:val="20"/>
              </w:rPr>
              <w:t>Pd</w:t>
            </w:r>
            <w:r w:rsidRPr="00212AE4">
              <w:rPr>
                <w:rFonts w:ascii="Arial" w:hAnsi="Arial" w:cs="Arial"/>
                <w:sz w:val="20"/>
                <w:szCs w:val="20"/>
                <w:vertAlign w:val="subscript"/>
              </w:rPr>
              <w:t>90</w:t>
            </w:r>
            <w:r w:rsidRPr="00212AE4">
              <w:rPr>
                <w:rFonts w:ascii="Arial" w:hAnsi="Arial" w:cs="Arial"/>
                <w:sz w:val="20"/>
                <w:szCs w:val="20"/>
              </w:rPr>
              <w:t>Au</w:t>
            </w:r>
            <w:r w:rsidRPr="00212AE4">
              <w:rPr>
                <w:rFonts w:ascii="Arial" w:hAnsi="Arial" w:cs="Arial"/>
                <w:sz w:val="20"/>
                <w:szCs w:val="20"/>
                <w:vertAlign w:val="subscript"/>
              </w:rPr>
              <w:t>10</w:t>
            </w:r>
            <w:r w:rsidRPr="00212AE4">
              <w:rPr>
                <w:rFonts w:ascii="Arial" w:hAnsi="Arial" w:cs="Arial"/>
                <w:sz w:val="20"/>
                <w:szCs w:val="20"/>
              </w:rPr>
              <w:t>/Al</w:t>
            </w:r>
            <w:r w:rsidRPr="00212AE4">
              <w:rPr>
                <w:rFonts w:ascii="Arial" w:hAnsi="Arial" w:cs="Arial"/>
                <w:sz w:val="20"/>
                <w:szCs w:val="20"/>
                <w:vertAlign w:val="subscript"/>
              </w:rPr>
              <w:t>2</w:t>
            </w:r>
            <w:r w:rsidRPr="00212AE4">
              <w:rPr>
                <w:rFonts w:ascii="Arial" w:hAnsi="Arial" w:cs="Arial"/>
                <w:sz w:val="20"/>
                <w:szCs w:val="20"/>
              </w:rPr>
              <w:t>O</w:t>
            </w:r>
            <w:r w:rsidRPr="00212AE4">
              <w:rPr>
                <w:rFonts w:ascii="Arial" w:hAnsi="Arial" w:cs="Arial"/>
                <w:sz w:val="20"/>
                <w:szCs w:val="20"/>
                <w:vertAlign w:val="subscript"/>
              </w:rPr>
              <w:t>3</w:t>
            </w:r>
          </w:p>
        </w:tc>
        <w:tc>
          <w:tcPr>
            <w:tcW w:w="3805" w:type="dxa"/>
          </w:tcPr>
          <w:p w14:paraId="09071797" w14:textId="2D50F393" w:rsidR="007E0C79" w:rsidRPr="00212AE4" w:rsidRDefault="007E0C79" w:rsidP="00D93B95">
            <w:pPr>
              <w:spacing w:line="276" w:lineRule="auto"/>
              <w:jc w:val="both"/>
              <w:rPr>
                <w:rFonts w:ascii="Arial" w:hAnsi="Arial" w:cs="Arial"/>
                <w:sz w:val="20"/>
                <w:szCs w:val="20"/>
              </w:rPr>
            </w:pPr>
            <w:r w:rsidRPr="00212AE4">
              <w:rPr>
                <w:rFonts w:ascii="Arial" w:hAnsi="Arial" w:cs="Arial"/>
                <w:sz w:val="20"/>
                <w:szCs w:val="20"/>
              </w:rPr>
              <w:t>An enhancement factor of 23.8 under a monochromatic light illumination of 530 nm.</w:t>
            </w:r>
          </w:p>
        </w:tc>
        <w:tc>
          <w:tcPr>
            <w:tcW w:w="594" w:type="dxa"/>
          </w:tcPr>
          <w:p w14:paraId="7020A4D7" w14:textId="130CB675" w:rsidR="007E0C79" w:rsidRPr="00212AE4" w:rsidRDefault="00FD3133" w:rsidP="00D93B95">
            <w:pPr>
              <w:spacing w:line="276" w:lineRule="auto"/>
              <w:jc w:val="both"/>
              <w:rPr>
                <w:rFonts w:ascii="Arial" w:hAnsi="Arial" w:cs="Arial"/>
                <w:lang w:eastAsia="ja-JP"/>
              </w:rPr>
            </w:pPr>
            <w:r w:rsidRPr="00212AE4">
              <w:rPr>
                <w:rFonts w:ascii="Arial" w:hAnsi="Arial" w:cs="Arial"/>
              </w:rPr>
              <w:fldChar w:fldCharType="begin" w:fldLock="1"/>
            </w:r>
            <w:r w:rsidR="009D68A3" w:rsidRPr="00212AE4">
              <w:rPr>
                <w:rFonts w:ascii="Arial" w:hAnsi="Arial" w:cs="Arial"/>
              </w:rPr>
              <w:instrText>ADDIN CSL_CITATION {"citationItems":[{"id":"ITEM-1","itemData":{"DOI":"10.1016/j.nanoen.2016.05.045","ISSN":"22112855","abstract":"Photo-catalytically reducing CO2 into valuable compounds is beneficial for both relieving the fossil fuel crisis and protecting the environment, and has become one of the hotspots in photocatalytic area recently. In this research, earth-abundant natural gas was adopted as the reductant, and visible light assisted CO2 reduction with methane (CRM) was selected as the probe reaction. The alloys between a group 8 metal and a group 11 element, PdAu alloy in this case, were developed as catalysts. It is found that, by increasing the content of Au in the Pdxy alloys, the electronic structure of Pd could be gradually tuned to electron deficient, which favored the stability of the PdxAuy/Al2O3 catalysts in thermal-driven CRM with partially reduced activities. Meanwhile, the plasmonic absorption in visible light region and the electromagnetic field induced by hot electrons were enhanced in Au-containing PdxAuy alloys, which facilitated CO2 activation to oxygen radical and was regarded to be responsible for further accelerating the reaction rate with visible light irradiation. At the same time, the electronic structure and the stability of the catalysts remained nearly uninfluenced with extra light irradiation. With the co-assistance of electronic structure and plasmonic property of PdxAuy alloys, the stability of Pd90Au10/Al2O3 catalyst was effectively improved and the activity was not sacrificed compared with the reference Pd/Al2O3. The stability improvement strategy achieved in this work, together with the enhanced reactant activation capacity of group 11 elements, offers an avenue to synthesize catalysts with both enhanced catalytic stability and activity with visible light irradiation. This study provides promising approach for applying alloys in photo-driven or photo-assisted reaction systems.","author":[{"dropping-particle":"","family":"Liu","given":"Huimin","non-dropping-particle":"","parse-names":false,"suffix":""},{"dropping-particle":"","family":"Li","given":"Mu","non-dropping-particle":"","parse-names":false,"suffix":""},{"dropping-particle":"","family":"Dao","given":"Thang Duy","non-dropping-particle":"","parse-names":false,"suffix":""},{"dropping-particle":"","family":"Liu","given":"Yanyu","non-dropping-particle":"","parse-names":false,"suffix":""},{"dropping-particle":"","family":"Zhou","given":"Wei","non-dropping-particle":"","parse-names":false,"suffix":""},{"dropping-particle":"","family":"Liu","given":"Lequan","non-dropping-particle":"","parse-names":false,"suffix":""},{"dropping-particle":"","family":"Meng","given":"Xianguang","non-dropping-particle":"","parse-names":false,"suffix":""},{"dropping-particle":"","family":"Nagao","given":"Tadaaki","non-dropping-particle":"","parse-names":false,"suffix":""},{"dropping-particle":"","family":"Ye","given":"Jinhua","non-dropping-particle":"","parse-names":false,"suffix":""}],"container-title":"Nano Energy","id":"ITEM-1","issued":{"date-parts":[["2016"]]},"page":"398-404","title":"Design of PdAu alloy plasmonic nanoparticles for improved catalytic performance in CO2 reduction with visible light irradiation","type":"article-journal","volume":"26"},"uris":["http://www.mendeley.com/documents/?uuid=3dea9219-3c3b-428f-89c6-8f8327ba0c54"]}],"mendeley":{"formattedCitation":"&lt;sup&gt;217&lt;/sup&gt;","plainTextFormattedCitation":"217","previouslyFormattedCitation":"&lt;sup&gt;217&lt;/sup&gt;"},"properties":{"noteIndex":0},"schema":"https://github.com/citation-style-language/schema/raw/master/csl-citation.json"}</w:instrText>
            </w:r>
            <w:r w:rsidRPr="00212AE4">
              <w:rPr>
                <w:rFonts w:ascii="Arial" w:hAnsi="Arial" w:cs="Arial"/>
              </w:rPr>
              <w:fldChar w:fldCharType="separate"/>
            </w:r>
            <w:r w:rsidR="007473FD" w:rsidRPr="00212AE4">
              <w:rPr>
                <w:rFonts w:ascii="Arial" w:hAnsi="Arial" w:cs="Arial"/>
                <w:noProof/>
                <w:vertAlign w:val="superscript"/>
                <w:lang w:eastAsia="ja-JP"/>
              </w:rPr>
              <w:t>217</w:t>
            </w:r>
            <w:r w:rsidRPr="00212AE4">
              <w:rPr>
                <w:rFonts w:ascii="Arial" w:hAnsi="Arial" w:cs="Arial"/>
              </w:rPr>
              <w:fldChar w:fldCharType="end"/>
            </w:r>
          </w:p>
        </w:tc>
      </w:tr>
      <w:tr w:rsidR="00AF4EFA" w:rsidRPr="00212AE4" w14:paraId="7E98E24E" w14:textId="77777777" w:rsidTr="007D2D63">
        <w:tc>
          <w:tcPr>
            <w:tcW w:w="2137" w:type="dxa"/>
            <w:vMerge/>
          </w:tcPr>
          <w:p w14:paraId="3E8AD0A9" w14:textId="77777777" w:rsidR="007E0C79" w:rsidRPr="00212AE4" w:rsidRDefault="007E0C79" w:rsidP="00D93B95">
            <w:pPr>
              <w:spacing w:line="276" w:lineRule="auto"/>
              <w:jc w:val="both"/>
              <w:rPr>
                <w:rFonts w:ascii="Arial" w:hAnsi="Arial" w:cs="Arial"/>
                <w:lang w:eastAsia="ja-JP"/>
              </w:rPr>
            </w:pPr>
          </w:p>
        </w:tc>
        <w:tc>
          <w:tcPr>
            <w:tcW w:w="2480" w:type="dxa"/>
          </w:tcPr>
          <w:p w14:paraId="6E73BEF4" w14:textId="7821434B" w:rsidR="007E0C79" w:rsidRPr="00212AE4" w:rsidRDefault="007E0C79" w:rsidP="00D93B95">
            <w:pPr>
              <w:spacing w:line="276" w:lineRule="auto"/>
              <w:jc w:val="both"/>
              <w:rPr>
                <w:rFonts w:ascii="Arial" w:hAnsi="Arial" w:cs="Arial"/>
                <w:sz w:val="20"/>
                <w:szCs w:val="20"/>
                <w:lang w:eastAsia="ja-JP"/>
              </w:rPr>
            </w:pPr>
            <w:r w:rsidRPr="00212AE4">
              <w:rPr>
                <w:rFonts w:ascii="Arial" w:hAnsi="Arial" w:cs="Arial"/>
                <w:sz w:val="20"/>
                <w:szCs w:val="20"/>
                <w:lang w:eastAsia="ja-JP"/>
              </w:rPr>
              <w:t>Au@Pd@UiO-66-NH</w:t>
            </w:r>
            <w:r w:rsidRPr="00212AE4">
              <w:rPr>
                <w:rFonts w:ascii="Arial" w:hAnsi="Arial" w:cs="Arial"/>
                <w:sz w:val="20"/>
                <w:szCs w:val="20"/>
                <w:vertAlign w:val="subscript"/>
                <w:lang w:eastAsia="ja-JP"/>
              </w:rPr>
              <w:t>2</w:t>
            </w:r>
          </w:p>
        </w:tc>
        <w:tc>
          <w:tcPr>
            <w:tcW w:w="3805" w:type="dxa"/>
          </w:tcPr>
          <w:p w14:paraId="6971957E" w14:textId="231A1A18" w:rsidR="007E0C79" w:rsidRPr="00212AE4" w:rsidRDefault="007E0C79" w:rsidP="00D93B95">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Pd shell thickness of 0.5 nm onto Au acting as </w:t>
            </w:r>
            <w:r w:rsidR="00877881" w:rsidRPr="00212AE4">
              <w:rPr>
                <w:rFonts w:ascii="Arial" w:hAnsi="Arial" w:cs="Arial"/>
                <w:sz w:val="20"/>
                <w:szCs w:val="20"/>
                <w:lang w:eastAsia="ja-JP"/>
              </w:rPr>
              <w:t xml:space="preserve">the </w:t>
            </w:r>
            <w:r w:rsidRPr="00212AE4">
              <w:rPr>
                <w:rFonts w:ascii="Arial" w:hAnsi="Arial" w:cs="Arial"/>
                <w:sz w:val="20"/>
                <w:szCs w:val="20"/>
                <w:lang w:eastAsia="ja-JP"/>
              </w:rPr>
              <w:t>antenna was optimized</w:t>
            </w:r>
          </w:p>
        </w:tc>
        <w:tc>
          <w:tcPr>
            <w:tcW w:w="594" w:type="dxa"/>
          </w:tcPr>
          <w:p w14:paraId="4580F08B" w14:textId="68793005" w:rsidR="007E0C79" w:rsidRPr="00212AE4" w:rsidRDefault="00FD3133" w:rsidP="00D93B95">
            <w:pPr>
              <w:spacing w:line="276" w:lineRule="auto"/>
              <w:jc w:val="both"/>
              <w:rPr>
                <w:rFonts w:ascii="Arial" w:hAnsi="Arial" w:cs="Arial"/>
                <w:lang w:eastAsia="ja-JP"/>
              </w:rPr>
            </w:pPr>
            <w:r w:rsidRPr="00212AE4">
              <w:rPr>
                <w:rFonts w:ascii="Arial" w:hAnsi="Arial" w:cs="Arial"/>
              </w:rPr>
              <w:fldChar w:fldCharType="begin" w:fldLock="1"/>
            </w:r>
            <w:r w:rsidR="009527D1" w:rsidRPr="00212AE4">
              <w:rPr>
                <w:rFonts w:ascii="Arial" w:hAnsi="Arial" w:cs="Arial"/>
                <w:lang w:eastAsia="ja-JP"/>
              </w:rPr>
              <w:instrText>ADDIN CSL_CITATION {"citationItems":[{"id":"ITEM-1","itemData":{"DOI":"10.1016/j.nanoen.2021.105950","ISSN":"22112855","abstract":"Activation of CO2 with plasmon induced hot electrons has attracted great attention due to its moderate reaction conditions, but high-efficiency plasmonic catalysts still remains challenging. Herein, we designedly prepared an antenna-reactor plasmonic catalyst with core-shell structure, i.e. sub-nm Pd skin/Au NPs encapsulated within UiO-66-NH2 (Au@Pd@UiO-66-NH2-0.5) for CO2 hydrogenation under light-heat dual activation. Under the photo-thermal synergism, CO2 can be efficiently converted into CO and the optimal production rate reaches 3737 µmol/gmetal/h at 150 °C. Thereinto, ultrafast transient absorption spectroscopy reveals that the sub-nm Pd skin provides a longer time window for hot electron transfer and efficient retardation of energy dissipation. Theoretical calculations further confirm the significant reductions in HOMO-LUMO gap of CO2 and reaction energy barrier from CO2* to COOH* through adsorption of CO2 on sub-nm Pd skin, promoting its efficiency and selectivity. Our findings provide new insights into design of bimetallic plasmonic catalysts for low-temperature catalysis.","author":[{"dropping-particle":"","family":"Zhang","given":"Xibo","non-dropping-particle":"","parse-names":false,"suffix":""},{"dropping-particle":"","family":"Fan","given":"Yunyan","non-dropping-particle":"","parse-names":false,"suffix":""},{"dropping-particle":"","family":"You","given":"Enming","non-dropping-particle":"","parse-names":false,"suffix":""},{"dropping-particle":"","family":"Li","given":"Zexuan","non-dropping-particle":"","parse-names":false,"suffix":""},{"dropping-particle":"","family":"Dong","given":"Yongdi","non-dropping-particle":"","parse-names":false,"suffix":""},{"dropping-particle":"","family":"Chen","given":"Luning","non-dropping-particle":"","parse-names":false,"suffix":""},{"dropping-particle":"","family":"Yang","given":"Ye","non-dropping-particle":"","parse-names":false,"suffix":""},{"dropping-particle":"","family":"Xie","given":"Zhaoxiong","non-dropping-particle":"","parse-names":false,"suffix":""},{"dropping-particle":"","family":"Kuang","given":"Qin","non-dropping-particle":"","parse-names":false,"suffix":""},{"dropping-particle":"","family":"Zheng","given":"Lansun","non-dropping-particle":"","parse-names":false,"suffix":""}],"container-title":"Nano Energy","id":"ITEM-1","issue":"January","issued":{"date-parts":[["2021"]]},"page":"105950","publisher":"Elsevier Ltd","title":"MOF encapsulated sub-nm Pd skin/Au nanoparticles as antenna-reactor plasmonic catalyst for light driven CO2 hydrogenation","type":"article-journal","volume":"84"},"uris":["http://www.mendeley.com/documents/?uuid=c4d646f9-9a12-42e7-b945-fc4b0f160109"]}],"mendeley":{"formattedCitation":"&lt;sup&gt;126&lt;/sup&gt;","plainTextFormattedCitation":"126","previouslyFormattedCitation":"&lt;sup&gt;126&lt;/sup&gt;"},"properties":{"noteIndex":0},"schema":"https://github.com/citation-style-language/schema/raw/master/csl-citation.json"}</w:instrText>
            </w:r>
            <w:r w:rsidRPr="00212AE4">
              <w:rPr>
                <w:rFonts w:ascii="Arial" w:hAnsi="Arial" w:cs="Arial"/>
              </w:rPr>
              <w:fldChar w:fldCharType="separate"/>
            </w:r>
            <w:r w:rsidR="00F51D7D" w:rsidRPr="00212AE4">
              <w:rPr>
                <w:rFonts w:ascii="Arial" w:hAnsi="Arial" w:cs="Arial"/>
                <w:noProof/>
                <w:vertAlign w:val="superscript"/>
                <w:lang w:eastAsia="ja-JP"/>
              </w:rPr>
              <w:t>126</w:t>
            </w:r>
            <w:r w:rsidRPr="00212AE4">
              <w:rPr>
                <w:rFonts w:ascii="Arial" w:hAnsi="Arial" w:cs="Arial"/>
              </w:rPr>
              <w:fldChar w:fldCharType="end"/>
            </w:r>
          </w:p>
        </w:tc>
      </w:tr>
      <w:tr w:rsidR="00AF4EFA" w:rsidRPr="00212AE4" w14:paraId="578041A5" w14:textId="77777777" w:rsidTr="007D2D63">
        <w:tc>
          <w:tcPr>
            <w:tcW w:w="2137" w:type="dxa"/>
            <w:vMerge w:val="restart"/>
            <w:vAlign w:val="center"/>
          </w:tcPr>
          <w:p w14:paraId="079F974D" w14:textId="3DC0C2AB" w:rsidR="007D2D63" w:rsidRPr="00212AE4" w:rsidRDefault="007D2D63" w:rsidP="008D315D">
            <w:pPr>
              <w:spacing w:line="276" w:lineRule="auto"/>
              <w:jc w:val="center"/>
              <w:rPr>
                <w:rFonts w:ascii="Arial" w:hAnsi="Arial" w:cs="Arial"/>
                <w:lang w:eastAsia="ja-JP"/>
              </w:rPr>
            </w:pPr>
            <w:r w:rsidRPr="00212AE4">
              <w:rPr>
                <w:rFonts w:ascii="Arial" w:hAnsi="Arial" w:cs="Arial"/>
                <w:sz w:val="20"/>
                <w:szCs w:val="20"/>
                <w:lang w:eastAsia="ja-JP"/>
              </w:rPr>
              <w:t>Surface</w:t>
            </w:r>
            <w:r w:rsidR="00877881" w:rsidRPr="00212AE4">
              <w:rPr>
                <w:rFonts w:ascii="Arial" w:hAnsi="Arial" w:cs="Arial"/>
                <w:sz w:val="20"/>
                <w:szCs w:val="20"/>
                <w:lang w:eastAsia="ja-JP"/>
              </w:rPr>
              <w:t>-</w:t>
            </w:r>
            <w:r w:rsidRPr="00212AE4">
              <w:rPr>
                <w:rFonts w:ascii="Arial" w:hAnsi="Arial" w:cs="Arial"/>
                <w:sz w:val="20"/>
                <w:szCs w:val="20"/>
                <w:lang w:eastAsia="ja-JP"/>
              </w:rPr>
              <w:t>enhanced Raman scattering (SERS) spectroscopy</w:t>
            </w:r>
          </w:p>
        </w:tc>
        <w:tc>
          <w:tcPr>
            <w:tcW w:w="2480" w:type="dxa"/>
          </w:tcPr>
          <w:p w14:paraId="107C081E" w14:textId="02DB20D0" w:rsidR="007D2D63" w:rsidRPr="00212AE4" w:rsidRDefault="007D2D63" w:rsidP="00D93B95">
            <w:pPr>
              <w:spacing w:line="276" w:lineRule="auto"/>
              <w:jc w:val="both"/>
              <w:rPr>
                <w:rFonts w:ascii="Arial" w:hAnsi="Arial" w:cs="Arial"/>
                <w:sz w:val="20"/>
                <w:szCs w:val="20"/>
                <w:lang w:eastAsia="ja-JP"/>
              </w:rPr>
            </w:pPr>
            <w:r w:rsidRPr="00212AE4">
              <w:rPr>
                <w:rFonts w:ascii="Arial" w:hAnsi="Arial" w:cs="Arial"/>
                <w:sz w:val="20"/>
                <w:szCs w:val="20"/>
                <w:lang w:eastAsia="ja-JP"/>
              </w:rPr>
              <w:t>AuNBP@AgPt</w:t>
            </w:r>
          </w:p>
        </w:tc>
        <w:tc>
          <w:tcPr>
            <w:tcW w:w="3805" w:type="dxa"/>
          </w:tcPr>
          <w:p w14:paraId="015021A5" w14:textId="2EDF9EBD" w:rsidR="007D2D63" w:rsidRPr="00212AE4" w:rsidRDefault="007D2D63" w:rsidP="00D93B95">
            <w:pPr>
              <w:spacing w:line="276" w:lineRule="auto"/>
              <w:jc w:val="both"/>
              <w:rPr>
                <w:rFonts w:ascii="Arial" w:hAnsi="Arial" w:cs="Arial"/>
                <w:sz w:val="20"/>
                <w:szCs w:val="20"/>
                <w:lang w:eastAsia="ja-JP"/>
              </w:rPr>
            </w:pPr>
            <w:r w:rsidRPr="00212AE4">
              <w:rPr>
                <w:rFonts w:ascii="Arial" w:hAnsi="Arial" w:cs="Arial"/>
                <w:sz w:val="20"/>
                <w:szCs w:val="20"/>
                <w:lang w:eastAsia="ja-JP"/>
              </w:rPr>
              <w:t>In-situ reduction of 4-NTP to 4-ATP monitored by SERS under 785 nm excitation</w:t>
            </w:r>
          </w:p>
        </w:tc>
        <w:tc>
          <w:tcPr>
            <w:tcW w:w="594" w:type="dxa"/>
          </w:tcPr>
          <w:p w14:paraId="7A277A00" w14:textId="28DBD9BE" w:rsidR="007D2D63" w:rsidRPr="00212AE4" w:rsidRDefault="00AF4EFA" w:rsidP="00D93B95">
            <w:pPr>
              <w:spacing w:line="276" w:lineRule="auto"/>
              <w:jc w:val="both"/>
              <w:rPr>
                <w:rFonts w:ascii="Arial" w:hAnsi="Arial" w:cs="Arial"/>
                <w:lang w:eastAsia="ja-JP"/>
              </w:rPr>
            </w:pPr>
            <w:r w:rsidRPr="00212AE4">
              <w:rPr>
                <w:rFonts w:ascii="Arial" w:hAnsi="Arial" w:cs="Arial"/>
              </w:rPr>
              <w:fldChar w:fldCharType="begin" w:fldLock="1"/>
            </w:r>
            <w:r w:rsidR="009D68A3" w:rsidRPr="00212AE4">
              <w:rPr>
                <w:rFonts w:ascii="Arial" w:hAnsi="Arial" w:cs="Arial"/>
                <w:lang w:eastAsia="ja-JP"/>
              </w:rPr>
              <w:instrText>ADDIN CSL_CITATION {"citationItems":[{"id":"ITEM-1","itemData":{"DOI":"10.1039/d0nr03315d","ISSN":"20403372","PMID":"33216083","abstract":"Metal hollow nanostructures based on gold nanobipyramids (Au NBPs) are of great interest for the combination of tunable plasmonic resonances and excellent physicochemical properties. Based on the core-shell Au NBP@Ag nanorods with desired sizes, herein we reported the synthesis and growth mechanism of Au NBP-embedded AgPt hollow nanostructures with tunable thickness and size. The Au NBP@AgPt nanoframes were obtained at lower temperature, in which cetyltrimethylammonium bromine (CTAB) was applied as a capping agent to guide the deposition of Pt atoms on the edges and corners of Au NBPs@Ag nanorods. With the increase of reaction temperature, the Au NBP@AgPt nanoframes convert into nanocages due to the atomic migration to the surfaces. The surface plasmon resonance of the Au NBP@AgPt hollow nanostructure shifts from red to blue, which is ascribed to the changes in coverage area and location site of the AgPt alloy. When CTAB was replaced by cetyltrimethylammonium chloride (CTAC), Au NBP@AgPt nanocages dominate the product. The surface roughness and thickness of the nanocages can be controlled by the temperature and the amount of Pt precursor. Moreover, Au NBP@AgPt hollow nanostructures show excellent surface-enhanced Raman scattering and exhibit remarkable stability in harsh environments. Taking into account the advantages of the plasmonic property (Au NBPs), catalytic activity (Pt) and plasmon-enhanced signal (Ag), the Au NBP@AgPt hollow nanostructures are a promising candidate for technological applications in catalytic reactions. This journal is","author":[{"dropping-particle":"","family":"Xu","given":"Juan","non-dropping-particle":"","parse-names":false,"suffix":""},{"dropping-particle":"","family":"Yun","given":"Qinru","non-dropping-particle":"","parse-names":false,"suffix":""},{"dropping-particle":"","family":"Wang","given":"Changshun","non-dropping-particle":"","parse-names":false,"suffix":""},{"dropping-particle":"","family":"Li","given":"Manman","non-dropping-particle":"","parse-names":false,"suffix":""},{"dropping-particle":"","family":"Cheng","given":"Si","non-dropping-particle":"","parse-names":false,"suffix":""},{"dropping-particle":"","family":"Ruan","given":"Qifeng","non-dropping-particle":"","parse-names":false,"suffix":""},{"dropping-particle":"","family":"Zhu","given":"Xingzhong","non-dropping-particle":"","parse-names":false,"suffix":""},{"dropping-particle":"","family":"Kan","given":"Caixia","non-dropping-particle":"","parse-names":false,"suffix":""}],"container-title":"Nanoscale","id":"ITEM-1","issue":"46","issued":{"date-parts":[["2020"]]},"page":"23663-23672","publisher":"Royal Society of Chemistry","title":"Gold nanobipyramid-embedded silver-platinum hollow nanostructures for monitoring stepwise reduction and oxidation reactions","type":"article-journal","volume":"12"},"uris":["http://www.mendeley.com/documents/?uuid=931c54d9-c594-4e13-ad21-1033ec0be3c8"]}],"mendeley":{"formattedCitation":"&lt;sup&gt;218&lt;/sup&gt;","plainTextFormattedCitation":"218","previouslyFormattedCitation":"&lt;sup&gt;218&lt;/sup&gt;"},"properties":{"noteIndex":0},"schema":"https://github.com/citation-style-language/schema/raw/master/csl-citation.json"}</w:instrText>
            </w:r>
            <w:r w:rsidRPr="00212AE4">
              <w:rPr>
                <w:rFonts w:ascii="Arial" w:hAnsi="Arial" w:cs="Arial"/>
              </w:rPr>
              <w:fldChar w:fldCharType="separate"/>
            </w:r>
            <w:r w:rsidR="007473FD" w:rsidRPr="00212AE4">
              <w:rPr>
                <w:rFonts w:ascii="Arial" w:hAnsi="Arial" w:cs="Arial"/>
                <w:noProof/>
                <w:vertAlign w:val="superscript"/>
                <w:lang w:eastAsia="ja-JP"/>
              </w:rPr>
              <w:t>218</w:t>
            </w:r>
            <w:r w:rsidRPr="00212AE4">
              <w:rPr>
                <w:rFonts w:ascii="Arial" w:hAnsi="Arial" w:cs="Arial"/>
              </w:rPr>
              <w:fldChar w:fldCharType="end"/>
            </w:r>
          </w:p>
        </w:tc>
      </w:tr>
      <w:tr w:rsidR="00AF4EFA" w:rsidRPr="00212AE4" w14:paraId="5424AA73" w14:textId="77777777" w:rsidTr="007D2D63">
        <w:tc>
          <w:tcPr>
            <w:tcW w:w="2137" w:type="dxa"/>
            <w:vMerge/>
          </w:tcPr>
          <w:p w14:paraId="07E7BF61" w14:textId="77777777" w:rsidR="007D2D63" w:rsidRPr="00212AE4" w:rsidRDefault="007D2D63" w:rsidP="00D93B95">
            <w:pPr>
              <w:spacing w:line="276" w:lineRule="auto"/>
              <w:jc w:val="both"/>
              <w:rPr>
                <w:rFonts w:ascii="Arial" w:hAnsi="Arial" w:cs="Arial"/>
                <w:lang w:eastAsia="ja-JP"/>
              </w:rPr>
            </w:pPr>
          </w:p>
        </w:tc>
        <w:tc>
          <w:tcPr>
            <w:tcW w:w="2480" w:type="dxa"/>
          </w:tcPr>
          <w:p w14:paraId="60A596F2" w14:textId="5FA45FD0" w:rsidR="007D2D63" w:rsidRPr="00212AE4" w:rsidRDefault="007D2D63" w:rsidP="00D93B95">
            <w:pPr>
              <w:spacing w:line="276" w:lineRule="auto"/>
              <w:jc w:val="both"/>
              <w:rPr>
                <w:rFonts w:ascii="Arial" w:hAnsi="Arial" w:cs="Arial"/>
                <w:sz w:val="20"/>
                <w:szCs w:val="20"/>
                <w:lang w:eastAsia="ja-JP"/>
              </w:rPr>
            </w:pPr>
            <w:r w:rsidRPr="00212AE4">
              <w:rPr>
                <w:rFonts w:ascii="Arial" w:hAnsi="Arial" w:cs="Arial"/>
                <w:sz w:val="20"/>
                <w:szCs w:val="20"/>
                <w:lang w:eastAsia="ja-JP"/>
              </w:rPr>
              <w:t>Ag/TiO</w:t>
            </w:r>
            <w:r w:rsidRPr="00212AE4">
              <w:rPr>
                <w:rFonts w:ascii="Arial" w:hAnsi="Arial" w:cs="Arial"/>
                <w:sz w:val="20"/>
                <w:szCs w:val="20"/>
                <w:vertAlign w:val="subscript"/>
                <w:lang w:eastAsia="ja-JP"/>
              </w:rPr>
              <w:t>2</w:t>
            </w:r>
            <w:r w:rsidRPr="00212AE4">
              <w:rPr>
                <w:rFonts w:ascii="Arial" w:hAnsi="Arial" w:cs="Arial"/>
                <w:sz w:val="20"/>
                <w:szCs w:val="20"/>
                <w:lang w:eastAsia="ja-JP"/>
              </w:rPr>
              <w:t>/Ag</w:t>
            </w:r>
          </w:p>
        </w:tc>
        <w:tc>
          <w:tcPr>
            <w:tcW w:w="3805" w:type="dxa"/>
          </w:tcPr>
          <w:p w14:paraId="4B9CB048" w14:textId="62F0B915" w:rsidR="007D2D63" w:rsidRPr="00212AE4" w:rsidRDefault="007D2D63" w:rsidP="00D93B95">
            <w:pPr>
              <w:spacing w:line="276" w:lineRule="auto"/>
              <w:jc w:val="both"/>
              <w:rPr>
                <w:rFonts w:ascii="Arial" w:hAnsi="Arial" w:cs="Arial"/>
                <w:sz w:val="20"/>
                <w:szCs w:val="20"/>
                <w:lang w:eastAsia="ja-JP"/>
              </w:rPr>
            </w:pPr>
            <w:r w:rsidRPr="00212AE4">
              <w:rPr>
                <w:rFonts w:ascii="Arial" w:hAnsi="Arial" w:cs="Arial"/>
                <w:sz w:val="20"/>
                <w:szCs w:val="20"/>
                <w:lang w:eastAsia="ja-JP"/>
              </w:rPr>
              <w:t>Quantitative detection of methylene blue and reduction of 4-NTP was demonstrated</w:t>
            </w:r>
          </w:p>
        </w:tc>
        <w:tc>
          <w:tcPr>
            <w:tcW w:w="594" w:type="dxa"/>
          </w:tcPr>
          <w:p w14:paraId="5523A959" w14:textId="4CB227A7" w:rsidR="007D2D63" w:rsidRPr="00212AE4" w:rsidRDefault="00AF4EFA" w:rsidP="00D93B95">
            <w:pPr>
              <w:spacing w:line="276" w:lineRule="auto"/>
              <w:jc w:val="both"/>
              <w:rPr>
                <w:rFonts w:ascii="Arial" w:hAnsi="Arial" w:cs="Arial"/>
                <w:lang w:eastAsia="ja-JP"/>
              </w:rPr>
            </w:pPr>
            <w:r w:rsidRPr="00212AE4">
              <w:rPr>
                <w:rFonts w:ascii="Arial" w:hAnsi="Arial" w:cs="Arial"/>
              </w:rPr>
              <w:fldChar w:fldCharType="begin" w:fldLock="1"/>
            </w:r>
            <w:r w:rsidR="009D68A3" w:rsidRPr="00212AE4">
              <w:rPr>
                <w:rFonts w:ascii="Arial" w:hAnsi="Arial" w:cs="Arial"/>
                <w:lang w:eastAsia="ja-JP"/>
              </w:rPr>
              <w:instrText>ADDIN CSL_CITATION {"citationItems":[{"id":"ITEM-1","itemData":{"DOI":"10.1016/j.colsurfa.2019.124013","ISSN":"18734359","abstract":"Herein, the robust core-satellite Ag/TiO2/Ag composite nanospheres were successfully developed. We firstly fabricated large silver nanoparticles with sufficient plasmonic activity as cores and then encapsulated uniform titanium dioxide interlayer shell around Ag cores, which serves as the highly functionalized substrates to achieve uniform and plentiful surface chemical properties. Next, the outer shell of small silver satellites was formed in-situ via controllable reduction of AgNO3 by n-butylamine, which acts as the remarkable enhancer for surface enhanced Raman scattering (SERS). The Ag/TiO2/Ag composite nanospheres with exceptional SERS sensitivity were easily prepared via facilely tuning the coverage and grain sizes of silver satellites. Then the optimized Ag/TiO2/Ag composite nanospheres were employed to quantitatively detect methylene blue (MB) in solution. The results showed good linear relationship between SERS intensities and logarithm concentrations of MB and the limit of detection is low to 10−10 M. Moreover, the highly uniform and robust Ag/TiO2/Ag composite nanospheres display outstanding reproducibility (RSD = 4.02%) and highly storage stability. Owing to the intrinsic catalytic activity of small Ag satellites, Ag/TiO2/Ag nanospheres were further applied to effectively follow the degradation reaction process of crystal violet by SERS. Altogether, the core-satellite Ag/TiO2/Ag nanospheres present multiple SERS application potential in various fields, such as quantitative chemical analysis, trace detection of pollutants and in-situ reaction monitoring.","author":[{"dropping-particle":"","family":"Yang","given":"Jie","non-dropping-particle":"","parse-names":false,"suffix":""},{"dropping-particle":"","family":"Zhou","given":"Ling","non-dropping-particle":"","parse-names":false,"suffix":""},{"dropping-particle":"","family":"Wang","given":"Xin Yue","non-dropping-particle":"","parse-names":false,"suffix":""},{"dropping-particle":"","family":"Song","given":"Gao","non-dropping-particle":"","parse-names":false,"suffix":""},{"dropping-particle":"","family":"You","given":"Li Jun","non-dropping-particle":"","parse-names":false,"suffix":""},{"dropping-particle":"","family":"Li","given":"Ju Mei","non-dropping-particle":"","parse-names":false,"suffix":""}],"container-title":"Colloids and Surfaces A: Physicochemical and Engineering Aspects","id":"ITEM-1","issue":"September 2019","issued":{"date-parts":[["2020"]]},"page":"124013","publisher":"Elsevier","title":"Core-satellite Ag/TiO2/Ag composite nanospheres for multiple SERS applications in solution by a portable Raman spectrometer","type":"article-journal","volume":"584"},"uris":["http://www.mendeley.com/documents/?uuid=c2748a92-978b-42c0-81bf-b2a6de1d13a0"]}],"mendeley":{"formattedCitation":"&lt;sup&gt;219&lt;/sup&gt;","plainTextFormattedCitation":"219","previouslyFormattedCitation":"&lt;sup&gt;219&lt;/sup&gt;"},"properties":{"noteIndex":0},"schema":"https://github.com/citation-style-language/schema/raw/master/csl-citation.json"}</w:instrText>
            </w:r>
            <w:r w:rsidRPr="00212AE4">
              <w:rPr>
                <w:rFonts w:ascii="Arial" w:hAnsi="Arial" w:cs="Arial"/>
              </w:rPr>
              <w:fldChar w:fldCharType="separate"/>
            </w:r>
            <w:r w:rsidR="007473FD" w:rsidRPr="00212AE4">
              <w:rPr>
                <w:rFonts w:ascii="Arial" w:hAnsi="Arial" w:cs="Arial"/>
                <w:noProof/>
                <w:vertAlign w:val="superscript"/>
                <w:lang w:eastAsia="ja-JP"/>
              </w:rPr>
              <w:t>219</w:t>
            </w:r>
            <w:r w:rsidRPr="00212AE4">
              <w:rPr>
                <w:rFonts w:ascii="Arial" w:hAnsi="Arial" w:cs="Arial"/>
              </w:rPr>
              <w:fldChar w:fldCharType="end"/>
            </w:r>
          </w:p>
        </w:tc>
      </w:tr>
      <w:tr w:rsidR="00AF4EFA" w:rsidRPr="00212AE4" w14:paraId="5DBA9A9F" w14:textId="77777777" w:rsidTr="007D2D63">
        <w:tc>
          <w:tcPr>
            <w:tcW w:w="2137" w:type="dxa"/>
            <w:vMerge/>
          </w:tcPr>
          <w:p w14:paraId="0220982C" w14:textId="77777777" w:rsidR="007D2D63" w:rsidRPr="00212AE4" w:rsidRDefault="007D2D63" w:rsidP="00D93B95">
            <w:pPr>
              <w:spacing w:line="276" w:lineRule="auto"/>
              <w:jc w:val="both"/>
              <w:rPr>
                <w:rFonts w:ascii="Arial" w:hAnsi="Arial" w:cs="Arial"/>
                <w:lang w:eastAsia="ja-JP"/>
              </w:rPr>
            </w:pPr>
          </w:p>
        </w:tc>
        <w:tc>
          <w:tcPr>
            <w:tcW w:w="2480" w:type="dxa"/>
          </w:tcPr>
          <w:p w14:paraId="377A8569" w14:textId="0BD2B1C8" w:rsidR="007D2D63" w:rsidRPr="00212AE4" w:rsidRDefault="007D2D63" w:rsidP="00D93B95">
            <w:pPr>
              <w:spacing w:line="276" w:lineRule="auto"/>
              <w:jc w:val="both"/>
              <w:rPr>
                <w:rFonts w:ascii="Arial" w:hAnsi="Arial" w:cs="Arial"/>
                <w:sz w:val="20"/>
                <w:szCs w:val="20"/>
                <w:lang w:eastAsia="ja-JP"/>
              </w:rPr>
            </w:pPr>
            <w:r w:rsidRPr="00212AE4">
              <w:rPr>
                <w:rFonts w:ascii="Arial" w:hAnsi="Arial" w:cs="Arial"/>
                <w:sz w:val="20"/>
                <w:szCs w:val="20"/>
                <w:lang w:eastAsia="ja-JP"/>
              </w:rPr>
              <w:t>Au@Ag NRs</w:t>
            </w:r>
          </w:p>
        </w:tc>
        <w:tc>
          <w:tcPr>
            <w:tcW w:w="3805" w:type="dxa"/>
          </w:tcPr>
          <w:p w14:paraId="725CD42D" w14:textId="77D76747" w:rsidR="007D2D63" w:rsidRPr="00212AE4" w:rsidRDefault="007D2D63" w:rsidP="00D93B95">
            <w:pPr>
              <w:spacing w:line="276" w:lineRule="auto"/>
              <w:jc w:val="both"/>
              <w:rPr>
                <w:rFonts w:ascii="Arial" w:hAnsi="Arial" w:cs="Arial"/>
                <w:sz w:val="20"/>
                <w:szCs w:val="20"/>
                <w:lang w:eastAsia="ja-JP"/>
              </w:rPr>
            </w:pPr>
            <w:r w:rsidRPr="00212AE4">
              <w:rPr>
                <w:rFonts w:ascii="Arial" w:hAnsi="Arial" w:cs="Arial"/>
                <w:sz w:val="20"/>
                <w:szCs w:val="20"/>
                <w:lang w:eastAsia="ja-JP"/>
              </w:rPr>
              <w:t>Dimerization of 4-NTP to DMAB within 120 s under 532 nm excitation</w:t>
            </w:r>
          </w:p>
        </w:tc>
        <w:tc>
          <w:tcPr>
            <w:tcW w:w="594" w:type="dxa"/>
          </w:tcPr>
          <w:p w14:paraId="6E44BAAE" w14:textId="5AFDFFC0" w:rsidR="007D2D63" w:rsidRPr="00212AE4" w:rsidRDefault="00E83C38" w:rsidP="00D93B95">
            <w:pPr>
              <w:spacing w:line="276" w:lineRule="auto"/>
              <w:jc w:val="both"/>
              <w:rPr>
                <w:rFonts w:ascii="Arial" w:hAnsi="Arial" w:cs="Arial"/>
              </w:rPr>
            </w:pPr>
            <w:r w:rsidRPr="00212AE4">
              <w:rPr>
                <w:rFonts w:ascii="Arial" w:hAnsi="Arial" w:cs="Arial"/>
              </w:rPr>
              <w:fldChar w:fldCharType="begin" w:fldLock="1"/>
            </w:r>
            <w:r w:rsidR="009D68A3" w:rsidRPr="00212AE4">
              <w:rPr>
                <w:rFonts w:ascii="Arial" w:hAnsi="Arial" w:cs="Arial"/>
                <w:lang w:eastAsia="ja-JP"/>
              </w:rPr>
              <w:instrText>ADDIN CSL_CITATION {"citationItems":[{"id":"ITEM-1","itemData":{"DOI":"10.1016/j.jallcom.2020.155139","ISSN":"09258388","abstract":"Here, we successfully synthesized silver-coated gold nanorods (Au@Ag NRs) via a facile wet chemical method. The catalytic property of Au@Ag NRs in water solution was much better than that of Au NRs in water solution. To obtain high catalytic properties, we self-assembled a single-layer Au@Ag NR array by evaporation on a silicon wafer. The catalytic activity of the Au@Ag NR array was probed using the reduction of 4-nitrothiophenol. The reaction processes were monitored and identified through in situ surface-enhanced Raman spectroscopy based on the confocal Raman microscope system. This study provides a simple and fast method to improve the catalytic property of the noble nanoparticles.","author":[{"dropping-particle":"","family":"Lu","given":"Zhu","non-dropping-particle":"","parse-names":false,"suffix":""},{"dropping-particle":"","family":"Dong","given":"Jun","non-dropping-particle":"","parse-names":false,"suffix":""},{"dropping-particle":"","family":"Han","given":"Qingyan","non-dropping-particle":"","parse-names":false,"suffix":""},{"dropping-particle":"","family":"Gao","given":"Wei","non-dropping-particle":"","parse-names":false,"suffix":""},{"dropping-particle":"","family":"Wang","given":"Yongkai","non-dropping-particle":"","parse-names":false,"suffix":""},{"dropping-particle":"","family":"Liu","given":"Jihong","non-dropping-particle":"","parse-names":false,"suffix":""},{"dropping-particle":"","family":"Wang","given":"Zhongyu","non-dropping-particle":"","parse-names":false,"suffix":""},{"dropping-particle":"","family":"Sun","given":"Zeyu","non-dropping-particle":"","parse-names":false,"suffix":""},{"dropping-particle":"","family":"Wang","given":"Boyang","non-dropping-particle":"","parse-names":false,"suffix":""},{"dropping-particle":"","family":"Qi","given":"Jianxia","non-dropping-particle":"","parse-names":false,"suffix":""}],"container-title":"Journal of Alloys and Compounds","id":"ITEM-1","issued":{"date-parts":[["2020"]]},"page":"155139","publisher":"Elsevier B.V","title":"Au@Ag nanorod horizontal arrays: Self-assembly preparation and in situ monitoring SERS of plasmonic catalytic reaction","type":"article-journal","volume":"834"},"uris":["http://www.mendeley.com/documents/?uuid=cbc47fbb-955a-4caa-a385-c976a899902e"]}],"mendeley":{"formattedCitation":"&lt;sup&gt;220&lt;/sup&gt;","plainTextFormattedCitation":"220","previouslyFormattedCitation":"&lt;sup&gt;220&lt;/sup&gt;"},"properties":{"noteIndex":0},"schema":"https://github.com/citation-style-language/schema/raw/master/csl-citation.json"}</w:instrText>
            </w:r>
            <w:r w:rsidRPr="00212AE4">
              <w:rPr>
                <w:rFonts w:ascii="Arial" w:hAnsi="Arial" w:cs="Arial"/>
              </w:rPr>
              <w:fldChar w:fldCharType="separate"/>
            </w:r>
            <w:r w:rsidR="007473FD" w:rsidRPr="00212AE4">
              <w:rPr>
                <w:rFonts w:ascii="Arial" w:hAnsi="Arial" w:cs="Arial"/>
                <w:noProof/>
                <w:vertAlign w:val="superscript"/>
              </w:rPr>
              <w:t>220</w:t>
            </w:r>
            <w:r w:rsidRPr="00212AE4">
              <w:rPr>
                <w:rFonts w:ascii="Arial" w:hAnsi="Arial" w:cs="Arial"/>
              </w:rPr>
              <w:fldChar w:fldCharType="end"/>
            </w:r>
          </w:p>
        </w:tc>
      </w:tr>
      <w:tr w:rsidR="00AF4EFA" w:rsidRPr="00212AE4" w14:paraId="37A399E2" w14:textId="77777777" w:rsidTr="007D2D63">
        <w:tc>
          <w:tcPr>
            <w:tcW w:w="2137" w:type="dxa"/>
            <w:vMerge/>
          </w:tcPr>
          <w:p w14:paraId="35A9E15A" w14:textId="77777777" w:rsidR="007D2D63" w:rsidRPr="00212AE4" w:rsidRDefault="007D2D63" w:rsidP="00D93B95">
            <w:pPr>
              <w:spacing w:line="276" w:lineRule="auto"/>
              <w:jc w:val="both"/>
              <w:rPr>
                <w:rFonts w:ascii="Arial" w:hAnsi="Arial" w:cs="Arial"/>
              </w:rPr>
            </w:pPr>
          </w:p>
        </w:tc>
        <w:tc>
          <w:tcPr>
            <w:tcW w:w="2480" w:type="dxa"/>
          </w:tcPr>
          <w:p w14:paraId="51370380" w14:textId="731A227F" w:rsidR="007D2D63" w:rsidRPr="00212AE4" w:rsidRDefault="007D2D63" w:rsidP="006365B3">
            <w:pPr>
              <w:spacing w:line="276" w:lineRule="auto"/>
              <w:jc w:val="both"/>
              <w:rPr>
                <w:rFonts w:ascii="Arial" w:hAnsi="Arial" w:cs="Arial"/>
                <w:sz w:val="20"/>
                <w:szCs w:val="20"/>
              </w:rPr>
            </w:pPr>
            <w:r w:rsidRPr="00212AE4">
              <w:rPr>
                <w:rFonts w:ascii="Arial" w:hAnsi="Arial" w:cs="Arial"/>
                <w:sz w:val="20"/>
                <w:szCs w:val="20"/>
              </w:rPr>
              <w:t>Ag plasmonic film</w:t>
            </w:r>
          </w:p>
        </w:tc>
        <w:tc>
          <w:tcPr>
            <w:tcW w:w="3805" w:type="dxa"/>
          </w:tcPr>
          <w:p w14:paraId="468E1C1E" w14:textId="1A67C2C1" w:rsidR="007D2D63" w:rsidRPr="00212AE4" w:rsidRDefault="007D2D63" w:rsidP="00D93B95">
            <w:pPr>
              <w:spacing w:line="276" w:lineRule="auto"/>
              <w:jc w:val="both"/>
              <w:rPr>
                <w:rFonts w:ascii="Arial" w:hAnsi="Arial" w:cs="Arial"/>
                <w:sz w:val="20"/>
                <w:szCs w:val="20"/>
              </w:rPr>
            </w:pPr>
            <w:r w:rsidRPr="00212AE4">
              <w:rPr>
                <w:rFonts w:ascii="Arial" w:hAnsi="Arial" w:cs="Arial"/>
                <w:sz w:val="20"/>
                <w:szCs w:val="20"/>
              </w:rPr>
              <w:t>Hot electron</w:t>
            </w:r>
            <w:r w:rsidR="00877881" w:rsidRPr="00212AE4">
              <w:rPr>
                <w:rFonts w:ascii="Arial" w:hAnsi="Arial" w:cs="Arial"/>
                <w:sz w:val="20"/>
                <w:szCs w:val="20"/>
              </w:rPr>
              <w:t>-</w:t>
            </w:r>
            <w:r w:rsidRPr="00212AE4">
              <w:rPr>
                <w:rFonts w:ascii="Arial" w:hAnsi="Arial" w:cs="Arial"/>
                <w:sz w:val="20"/>
                <w:szCs w:val="20"/>
              </w:rPr>
              <w:t>induced reduction of 4-NTP in the presence of HCl</w:t>
            </w:r>
          </w:p>
        </w:tc>
        <w:tc>
          <w:tcPr>
            <w:tcW w:w="594" w:type="dxa"/>
          </w:tcPr>
          <w:p w14:paraId="54D983D6" w14:textId="04FDF142" w:rsidR="007D2D63" w:rsidRPr="00212AE4" w:rsidRDefault="00E83C38" w:rsidP="00D93B95">
            <w:pPr>
              <w:spacing w:line="276" w:lineRule="auto"/>
              <w:jc w:val="both"/>
              <w:rPr>
                <w:rFonts w:ascii="Arial" w:hAnsi="Arial" w:cs="Arial"/>
                <w:lang w:eastAsia="ja-JP"/>
              </w:rPr>
            </w:pPr>
            <w:r w:rsidRPr="00212AE4">
              <w:rPr>
                <w:rFonts w:ascii="Arial" w:hAnsi="Arial" w:cs="Arial"/>
              </w:rPr>
              <w:fldChar w:fldCharType="begin" w:fldLock="1"/>
            </w:r>
            <w:r w:rsidR="009527D1" w:rsidRPr="00212AE4">
              <w:rPr>
                <w:rFonts w:ascii="Arial" w:hAnsi="Arial" w:cs="Arial"/>
              </w:rPr>
              <w:instrText>ADDIN CSL_CITATION {"citationItems":[{"id":"ITEM-1","itemData":{"DOI":"10.1021/acsami.0c05977","ISSN":"19448252","PMID":"32286058","abstract":"Hot electrons generated by photoinduced plasmon decay from a plasmonic metal surface can reduce 4-nitrothiophenol (4-NTP) to 4-aminothiophenol (4-ATP). Compared to the reduction with a reducing agent such as sodium borohydride, surface-enhanced Raman scattering (SERS) measurements were performed here to elucidate the complex molecular mechanism of the reduction in the presence of halide ions and hydrogen ions. The SERS measurements were performed using a simply prepared silver plasmonic film (AgPF), which enables monitoring of the reaction under different conditions at a solid-liquid surface and eliminates the need for the use of a reducing agent. As the concentration of H+ and Cl- could be controlled, the observation of the reaction under a systematic set of conditions was possible. Based on the kinetic traces of the intermediates, a reaction mechanism for the 4-NTP to 4-ATP reduction is suggested. Rate constants for the individual reactions are presented that fit the measured kinetic traces, and the role of hydrogen in each reaction step is characterized. This work provides clarification on the molecular transformation directly using protons as the hydrogen source and demonstrates an effective method of applying a simple and low-cost silver surface catalyst for SERS studies. Moreover, the monitoring of Cl--concentration-dependent spectra provides insight into the hot-electron conversion process during the photoreduction and strongly supports the formation of AgCl for the activation of H+,.","author":[{"dropping-particle":"","family":"Qiu","given":"Li","non-dropping-particle":"","parse-names":false,"suffix":""},{"dropping-particle":"","family":"Pang","given":"Genny A.","non-dropping-particle":"","parse-names":false,"suffix":""},{"dropping-particle":"","family":"Zheng","given":"Guangchao","non-dropping-particle":"","parse-names":false,"suffix":""},{"dropping-particle":"","family":"Bauer","given":"David","non-dropping-particle":"","parse-names":false,"suffix":""},{"dropping-particle":"","family":"Wieland","given":"Karin","non-dropping-particle":"","parse-names":false,"suffix":""},{"dropping-particle":"","family":"Haisch","given":"Christoph","non-dropping-particle":"","parse-names":false,"suffix":""}],"container-title":"ACS Applied Materials and Interfaces","id":"ITEM-1","issue":"18","issued":{"date-parts":[["2020"]]},"page":"21133-21142","title":"Kinetic and Mechanistic Investigation of the Photocatalyzed Surface Reduction of 4-Nitrothiophenol Observed on a Silver Plasmonic Film via Surface-Enhanced Raman Scattering","type":"article-journal","volume":"12"},"uris":["http://www.mendeley.com/documents/?uuid=8f3d5e67-c86f-428e-a70d-fcf0b97dff90"]}],"mendeley":{"formattedCitation":"&lt;sup&gt;128&lt;/sup&gt;","plainTextFormattedCitation":"128","previouslyFormattedCitation":"&lt;sup&gt;128&lt;/sup&gt;"},"properties":{"noteIndex":0},"schema":"https://github.com/citation-style-language/schema/raw/master/csl-citation.json"}</w:instrText>
            </w:r>
            <w:r w:rsidRPr="00212AE4">
              <w:rPr>
                <w:rFonts w:ascii="Arial" w:hAnsi="Arial" w:cs="Arial"/>
              </w:rPr>
              <w:fldChar w:fldCharType="separate"/>
            </w:r>
            <w:r w:rsidR="00F51D7D" w:rsidRPr="00212AE4">
              <w:rPr>
                <w:rFonts w:ascii="Arial" w:hAnsi="Arial" w:cs="Arial"/>
                <w:noProof/>
                <w:vertAlign w:val="superscript"/>
                <w:lang w:eastAsia="ja-JP"/>
              </w:rPr>
              <w:t>128</w:t>
            </w:r>
            <w:r w:rsidRPr="00212AE4">
              <w:rPr>
                <w:rFonts w:ascii="Arial" w:hAnsi="Arial" w:cs="Arial"/>
              </w:rPr>
              <w:fldChar w:fldCharType="end"/>
            </w:r>
          </w:p>
        </w:tc>
      </w:tr>
      <w:tr w:rsidR="00AF4EFA" w:rsidRPr="00212AE4" w14:paraId="0E203DC5" w14:textId="77777777" w:rsidTr="007D2D63">
        <w:tc>
          <w:tcPr>
            <w:tcW w:w="2137" w:type="dxa"/>
            <w:vMerge/>
          </w:tcPr>
          <w:p w14:paraId="0941051C" w14:textId="77777777" w:rsidR="007D2D63" w:rsidRPr="00212AE4" w:rsidRDefault="007D2D63" w:rsidP="00D93B95">
            <w:pPr>
              <w:spacing w:line="276" w:lineRule="auto"/>
              <w:jc w:val="both"/>
              <w:rPr>
                <w:rFonts w:ascii="Arial" w:hAnsi="Arial" w:cs="Arial"/>
                <w:lang w:eastAsia="ja-JP"/>
              </w:rPr>
            </w:pPr>
          </w:p>
        </w:tc>
        <w:tc>
          <w:tcPr>
            <w:tcW w:w="2480" w:type="dxa"/>
          </w:tcPr>
          <w:p w14:paraId="1E6DC2CA" w14:textId="664CCB99" w:rsidR="007D2D63" w:rsidRPr="00212AE4" w:rsidRDefault="007D2D63" w:rsidP="00D93B95">
            <w:pPr>
              <w:spacing w:line="276" w:lineRule="auto"/>
              <w:jc w:val="both"/>
              <w:rPr>
                <w:rFonts w:ascii="Arial" w:hAnsi="Arial" w:cs="Arial"/>
                <w:sz w:val="20"/>
                <w:szCs w:val="20"/>
                <w:lang w:eastAsia="ja-JP"/>
              </w:rPr>
            </w:pPr>
            <w:r w:rsidRPr="00212AE4">
              <w:rPr>
                <w:rFonts w:ascii="Arial" w:hAnsi="Arial" w:cs="Arial"/>
                <w:sz w:val="20"/>
                <w:szCs w:val="20"/>
                <w:lang w:eastAsia="ja-JP"/>
              </w:rPr>
              <w:t>Pt-Au-Ag cubic mesh</w:t>
            </w:r>
          </w:p>
        </w:tc>
        <w:tc>
          <w:tcPr>
            <w:tcW w:w="3805" w:type="dxa"/>
          </w:tcPr>
          <w:p w14:paraId="73D67B06" w14:textId="167C4630" w:rsidR="007D2D63" w:rsidRPr="00212AE4" w:rsidRDefault="007D2D63" w:rsidP="00D93B95">
            <w:pPr>
              <w:spacing w:line="276" w:lineRule="auto"/>
              <w:jc w:val="both"/>
              <w:rPr>
                <w:rFonts w:ascii="Arial" w:hAnsi="Arial" w:cs="Arial"/>
                <w:sz w:val="20"/>
                <w:szCs w:val="20"/>
                <w:lang w:eastAsia="ja-JP"/>
              </w:rPr>
            </w:pPr>
            <w:r w:rsidRPr="00212AE4">
              <w:rPr>
                <w:rFonts w:ascii="Arial" w:hAnsi="Arial" w:cs="Arial"/>
                <w:sz w:val="20"/>
                <w:szCs w:val="20"/>
                <w:lang w:eastAsia="ja-JP"/>
              </w:rPr>
              <w:t>In-situ kinetics of reaction by comparing the band intensity of 4-NTP (1350 cm</w:t>
            </w:r>
            <w:r w:rsidRPr="00212AE4">
              <w:rPr>
                <w:rFonts w:ascii="Arial" w:hAnsi="Arial" w:cs="Arial"/>
                <w:sz w:val="20"/>
                <w:szCs w:val="20"/>
                <w:vertAlign w:val="superscript"/>
                <w:lang w:eastAsia="ja-JP"/>
              </w:rPr>
              <w:t>-1</w:t>
            </w:r>
            <w:r w:rsidRPr="00212AE4">
              <w:rPr>
                <w:rFonts w:ascii="Arial" w:hAnsi="Arial" w:cs="Arial"/>
                <w:sz w:val="20"/>
                <w:szCs w:val="20"/>
                <w:lang w:eastAsia="ja-JP"/>
              </w:rPr>
              <w:t>) and 4-ATP (1600 cm</w:t>
            </w:r>
            <w:r w:rsidRPr="00212AE4">
              <w:rPr>
                <w:rFonts w:ascii="Arial" w:hAnsi="Arial" w:cs="Arial"/>
                <w:sz w:val="20"/>
                <w:szCs w:val="20"/>
                <w:vertAlign w:val="superscript"/>
                <w:lang w:eastAsia="ja-JP"/>
              </w:rPr>
              <w:t>-1</w:t>
            </w:r>
            <w:r w:rsidRPr="00212AE4">
              <w:rPr>
                <w:rFonts w:ascii="Arial" w:hAnsi="Arial" w:cs="Arial"/>
                <w:sz w:val="20"/>
                <w:szCs w:val="20"/>
                <w:lang w:eastAsia="ja-JP"/>
              </w:rPr>
              <w:t>)</w:t>
            </w:r>
          </w:p>
        </w:tc>
        <w:tc>
          <w:tcPr>
            <w:tcW w:w="594" w:type="dxa"/>
          </w:tcPr>
          <w:p w14:paraId="063A8580" w14:textId="3026A264" w:rsidR="007D2D63" w:rsidRPr="00212AE4" w:rsidRDefault="008B7768" w:rsidP="00D93B95">
            <w:pPr>
              <w:spacing w:line="276" w:lineRule="auto"/>
              <w:jc w:val="both"/>
              <w:rPr>
                <w:rFonts w:ascii="Arial" w:hAnsi="Arial" w:cs="Arial"/>
                <w:lang w:eastAsia="ja-JP"/>
              </w:rPr>
            </w:pPr>
            <w:r w:rsidRPr="00212AE4">
              <w:rPr>
                <w:rFonts w:ascii="Arial" w:hAnsi="Arial" w:cs="Arial"/>
              </w:rPr>
              <w:fldChar w:fldCharType="begin" w:fldLock="1"/>
            </w:r>
            <w:r w:rsidR="009D68A3" w:rsidRPr="00212AE4">
              <w:rPr>
                <w:rFonts w:ascii="Arial" w:hAnsi="Arial" w:cs="Arial"/>
                <w:lang w:eastAsia="ja-JP"/>
              </w:rPr>
              <w:instrText>ADDIN CSL_CITATION {"citationItems":[{"id":"ITEM-1","itemData":{"DOI":"10.1021/acsami.9b18364","ISSN":"19448252","PMID":"31887004","abstract":"Selective chemical control of multiple reactions is incredibly important for the fabrication of sophisticated nanostructures for functional applications. A representative example is the synthesis of plasmonic nanomaterial-silver chloride (AgCl) conjugates, where metal ions should be selectively reduced into metallic nanostructures for plasmon-enhanced catalytic activity, while the reducible AgCl nanomaterials remain intact despite the presence of a chemical reductant. In addition to the selectively controlled reduction, the plasmonic nanostructures should be appropriately designed for the high stability and photoefficiency of catalysts. In this study, we demonstrate how AgCl nanocubes and nanospheres could be comprehensively wrapped by plasmonic three-dimensional nanomesh structures consisting of gold, silver, and palladium by the selective reduction of their ionic precursors while the AgCl nanostructures remain intact. Complete trimetallic wrapping provided the absorption of visible light, while the porosity of the nanomesh structures exposed the photocatalytic AgCl surface to catalyze desired reactions. Platinum in place of palladium was examined to demonstrate the versatility of the wrapping scheme, resulting in an extraordinary catalytic activity. Importantly, the detailed chemical mechanism behind the trimetallic wrapping of the AgCl nanostructures was systematically investigated to understand the roles of each reaction component in controlling the chemical selectivity. The synthesized AgCl-trimetal nanoconjugates excellently exhibit both metal-based and plasmon-enhanced catalytic properties for the removal of environmentally harmful Cr6+. Moreover, their applications as surface-enhanced Raman-scattering (SERS) probes for the in situ monitoring of catalytic reduction in real-time and as single-nanoparticle SERS probes for molecular detection are thoroughly demonstrated.","author":[{"dropping-particle":"","family":"Ryu","given":"Han Jung","non-dropping-particle":"","parse-names":false,"suffix":""},{"dropping-particle":"","family":"Shin","given":"Hyunku","non-dropping-particle":"","parse-names":false,"suffix":""},{"dropping-particle":"","family":"Oh","given":"Seunghyun","non-dropping-particle":"","parse-names":false,"suffix":""},{"dropping-particle":"","family":"Joo","given":"Jang Ho","non-dropping-particle":"","parse-names":false,"suffix":""},{"dropping-particle":"","family":"Choi","given":"Yeonho","non-dropping-particle":"","parse-names":false,"suffix":""},{"dropping-particle":"","family":"Lee","given":"Jae Seung","non-dropping-particle":"","parse-names":false,"suffix":""}],"container-title":"ACS Applied Materials and Interfaces","id":"ITEM-1","issue":"2","issued":{"date-parts":[["2020"]]},"page":"2842-2853","title":"Wrapping AgCl Nanostructures with Trimetallic Nanomeshes for Plasmon-Enhanced Catalysis and in Situ SERS Monitoring of Chemical Reactions","type":"article-journal","volume":"12"},"uris":["http://www.mendeley.com/documents/?uuid=f0a419ff-ef36-4f9b-badc-b7be17e60c0c"]}],"mendeley":{"formattedCitation":"&lt;sup&gt;221&lt;/sup&gt;","plainTextFormattedCitation":"221","previouslyFormattedCitation":"&lt;sup&gt;221&lt;/sup&gt;"},"properties":{"noteIndex":0},"schema":"https://github.com/citation-style-language/schema/raw/master/csl-citation.json"}</w:instrText>
            </w:r>
            <w:r w:rsidRPr="00212AE4">
              <w:rPr>
                <w:rFonts w:ascii="Arial" w:hAnsi="Arial" w:cs="Arial"/>
              </w:rPr>
              <w:fldChar w:fldCharType="separate"/>
            </w:r>
            <w:r w:rsidR="007473FD" w:rsidRPr="00212AE4">
              <w:rPr>
                <w:rFonts w:ascii="Arial" w:hAnsi="Arial" w:cs="Arial"/>
                <w:noProof/>
                <w:vertAlign w:val="superscript"/>
                <w:lang w:eastAsia="ja-JP"/>
              </w:rPr>
              <w:t>221</w:t>
            </w:r>
            <w:r w:rsidRPr="00212AE4">
              <w:rPr>
                <w:rFonts w:ascii="Arial" w:hAnsi="Arial" w:cs="Arial"/>
              </w:rPr>
              <w:fldChar w:fldCharType="end"/>
            </w:r>
          </w:p>
        </w:tc>
      </w:tr>
      <w:tr w:rsidR="00AF4EFA" w:rsidRPr="00212AE4" w14:paraId="293CB161" w14:textId="77777777" w:rsidTr="007D2D63">
        <w:tc>
          <w:tcPr>
            <w:tcW w:w="2137" w:type="dxa"/>
          </w:tcPr>
          <w:p w14:paraId="7E228CD8" w14:textId="42DE42DB" w:rsidR="00D84B75" w:rsidRPr="00212AE4" w:rsidRDefault="007D2D63" w:rsidP="00D93B95">
            <w:pPr>
              <w:spacing w:line="276" w:lineRule="auto"/>
              <w:jc w:val="both"/>
              <w:rPr>
                <w:rFonts w:ascii="Arial" w:hAnsi="Arial" w:cs="Arial"/>
                <w:sz w:val="20"/>
                <w:szCs w:val="20"/>
                <w:lang w:eastAsia="ja-JP"/>
              </w:rPr>
            </w:pPr>
            <w:r w:rsidRPr="00212AE4">
              <w:rPr>
                <w:rFonts w:ascii="Arial" w:hAnsi="Arial" w:cs="Arial"/>
                <w:sz w:val="20"/>
                <w:szCs w:val="20"/>
                <w:lang w:eastAsia="ja-JP"/>
              </w:rPr>
              <w:t>Photoluminescence (PL) spectroscopy</w:t>
            </w:r>
          </w:p>
        </w:tc>
        <w:tc>
          <w:tcPr>
            <w:tcW w:w="2480" w:type="dxa"/>
          </w:tcPr>
          <w:p w14:paraId="0E8248E9" w14:textId="454B66D2" w:rsidR="00D84B75" w:rsidRPr="00212AE4" w:rsidRDefault="00335476" w:rsidP="00D93B95">
            <w:pPr>
              <w:spacing w:line="276" w:lineRule="auto"/>
              <w:jc w:val="both"/>
              <w:rPr>
                <w:rFonts w:ascii="Arial" w:hAnsi="Arial" w:cs="Arial"/>
                <w:sz w:val="20"/>
                <w:szCs w:val="20"/>
                <w:lang w:eastAsia="ja-JP"/>
              </w:rPr>
            </w:pPr>
            <w:r w:rsidRPr="00212AE4">
              <w:rPr>
                <w:rFonts w:ascii="Arial" w:hAnsi="Arial" w:cs="Arial"/>
                <w:sz w:val="20"/>
                <w:szCs w:val="20"/>
                <w:lang w:eastAsia="ja-JP"/>
              </w:rPr>
              <w:t>Ag/AgVO</w:t>
            </w:r>
            <w:r w:rsidRPr="00212AE4">
              <w:rPr>
                <w:rFonts w:ascii="Arial" w:hAnsi="Arial" w:cs="Arial"/>
                <w:sz w:val="20"/>
                <w:szCs w:val="20"/>
                <w:vertAlign w:val="subscript"/>
                <w:lang w:eastAsia="ja-JP"/>
              </w:rPr>
              <w:t>3</w:t>
            </w:r>
            <w:r w:rsidRPr="00212AE4">
              <w:rPr>
                <w:rFonts w:ascii="Arial" w:hAnsi="Arial" w:cs="Arial"/>
                <w:sz w:val="20"/>
                <w:szCs w:val="20"/>
                <w:lang w:eastAsia="ja-JP"/>
              </w:rPr>
              <w:t>@CdS/BiVO</w:t>
            </w:r>
            <w:r w:rsidRPr="00212AE4">
              <w:rPr>
                <w:rFonts w:ascii="Arial" w:hAnsi="Arial" w:cs="Arial"/>
                <w:sz w:val="20"/>
                <w:szCs w:val="20"/>
                <w:vertAlign w:val="subscript"/>
                <w:lang w:eastAsia="ja-JP"/>
              </w:rPr>
              <w:t>4</w:t>
            </w:r>
          </w:p>
        </w:tc>
        <w:tc>
          <w:tcPr>
            <w:tcW w:w="3805" w:type="dxa"/>
          </w:tcPr>
          <w:p w14:paraId="3733D1A9" w14:textId="0343CEC7" w:rsidR="00D84B75" w:rsidRPr="00212AE4" w:rsidRDefault="00A63AD9" w:rsidP="00D93B95">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Under 450 nm excitation, </w:t>
            </w:r>
            <w:r w:rsidR="009613DB" w:rsidRPr="00212AE4">
              <w:rPr>
                <w:rFonts w:ascii="Arial" w:hAnsi="Arial" w:cs="Arial"/>
                <w:sz w:val="20"/>
                <w:szCs w:val="20"/>
                <w:lang w:eastAsia="ja-JP"/>
              </w:rPr>
              <w:t>the charge transfer was evidenced by lower PL intensity than individual components</w:t>
            </w:r>
          </w:p>
        </w:tc>
        <w:tc>
          <w:tcPr>
            <w:tcW w:w="594" w:type="dxa"/>
          </w:tcPr>
          <w:p w14:paraId="59FF1104" w14:textId="43C2D032" w:rsidR="00D84B75" w:rsidRPr="00212AE4" w:rsidRDefault="00121D54" w:rsidP="00D93B95">
            <w:pPr>
              <w:spacing w:line="276" w:lineRule="auto"/>
              <w:jc w:val="both"/>
              <w:rPr>
                <w:rFonts w:ascii="Arial" w:hAnsi="Arial" w:cs="Arial"/>
              </w:rPr>
            </w:pPr>
            <w:r w:rsidRPr="00212AE4">
              <w:rPr>
                <w:rFonts w:ascii="Arial" w:hAnsi="Arial" w:cs="Arial"/>
              </w:rPr>
              <w:fldChar w:fldCharType="begin" w:fldLock="1"/>
            </w:r>
            <w:r w:rsidR="009527D1" w:rsidRPr="00212AE4">
              <w:rPr>
                <w:rFonts w:ascii="Arial" w:hAnsi="Arial" w:cs="Arial"/>
                <w:lang w:eastAsia="ja-JP"/>
              </w:rPr>
              <w:instrText>ADDIN CSL_CITATION {"citationItems":[{"id":"ITEM-1","itemData":{"DOI":"10.1016/j.materresbull.2019.110695","ISSN":"00255408","abstract":"Synthesis of Ag/AgVO3@CdS/BiVO4 heterostructure photocatalysts by the photoreduction strategy and tested for H2 evolution under artificial solar irradiation. The effects of Ag/AgVO3@CdS/BiVO4 heterostructure on the crystal phase, visible absorption, morphology, strong interactions, and charge carrier separations were analyzed by series of characterization techniques. Based on photocatalytic test, 1Ag/AgVO3@CdS/BiVO4 exhibited the highest solar light-driven activity for hydrogen production (105,541 μmol/g) and with an apparent quantum yield. As a results, the metallic silver and AgVO3 particles were formed and located on the surface of the monoclinic BiVO4 and CdS nanorods represented as charge carrier bridges and electron tricking centers. The Ag/AgVO3@CdS/BiVO4 heterostructures with suitable oxidation-reduction energy levels could enhance charge carrier separation and engineering a broad spectral response by extending more light absorption capacity. The synergetic phenomenon and plasmonic Ag nanoclusters in this heterostructure favorable for creation of photoexcited electron clouds at CB of CdS.","author":[{"dropping-particle":"","family":"Mandari","given":"Kotesh Kumar","non-dropping-particle":"","parse-names":false,"suffix":""},{"dropping-particle":"","family":"Do","given":"Jeong Yeon","non-dropping-particle":"","parse-names":false,"suffix":""},{"dropping-particle":"","family":"Pandey","given":"Sadanand","non-dropping-particle":"","parse-names":false,"suffix":""},{"dropping-particle":"","family":"Vattikuti","given":"S. V.Prabhakar","non-dropping-particle":"","parse-names":false,"suffix":""},{"dropping-particle":"","family":"Kang","given":"Misook","non-dropping-particle":"","parse-names":false,"suffix":""}],"container-title":"Materials Research Bulletin","id":"ITEM-1","issue":"November 2019","issued":{"date-parts":[["2020"]]},"page":"110695","publisher":"Elsevier","title":"Preparation of highly crystalline quaternary heterostructure catalyst for hydrogen evolution under solar light: Improved photoexcited charge separation","type":"article-journal","volume":"122"},"uris":["http://www.mendeley.com/documents/?uuid=0eb36655-0e99-40a3-a547-18ed5aae2925"]}],"mendeley":{"formattedCitation":"&lt;sup&gt;124&lt;/sup&gt;","plainTextFormattedCitation":"124","previouslyFormattedCitation":"&lt;sup&gt;124&lt;/sup&gt;"},"properties":{"noteIndex":0},"schema":"https://github.com/citation-style-language/schema/raw/master/csl-citation.json"}</w:instrText>
            </w:r>
            <w:r w:rsidRPr="00212AE4">
              <w:rPr>
                <w:rFonts w:ascii="Arial" w:hAnsi="Arial" w:cs="Arial"/>
              </w:rPr>
              <w:fldChar w:fldCharType="separate"/>
            </w:r>
            <w:r w:rsidR="00F51D7D" w:rsidRPr="00212AE4">
              <w:rPr>
                <w:rFonts w:ascii="Arial" w:hAnsi="Arial" w:cs="Arial"/>
                <w:noProof/>
                <w:vertAlign w:val="superscript"/>
              </w:rPr>
              <w:t>124</w:t>
            </w:r>
            <w:r w:rsidRPr="00212AE4">
              <w:rPr>
                <w:rFonts w:ascii="Arial" w:hAnsi="Arial" w:cs="Arial"/>
              </w:rPr>
              <w:fldChar w:fldCharType="end"/>
            </w:r>
          </w:p>
        </w:tc>
      </w:tr>
    </w:tbl>
    <w:p w14:paraId="2772702B" w14:textId="77777777" w:rsidR="000D0DF5" w:rsidRPr="00212AE4" w:rsidRDefault="000D0DF5" w:rsidP="00A0534C">
      <w:pPr>
        <w:spacing w:line="276" w:lineRule="auto"/>
        <w:jc w:val="both"/>
        <w:rPr>
          <w:rFonts w:ascii="Arial" w:hAnsi="Arial" w:cs="Arial"/>
        </w:rPr>
      </w:pPr>
    </w:p>
    <w:p w14:paraId="0E38DF8F" w14:textId="025170C9" w:rsidR="0050459B" w:rsidRPr="00212AE4" w:rsidRDefault="00F17EED" w:rsidP="00945FC6">
      <w:pPr>
        <w:spacing w:line="360" w:lineRule="auto"/>
        <w:jc w:val="both"/>
        <w:rPr>
          <w:rFonts w:ascii="Arial" w:hAnsi="Arial" w:cs="Arial"/>
          <w:b/>
          <w:bCs/>
          <w:sz w:val="32"/>
          <w:szCs w:val="32"/>
        </w:rPr>
      </w:pPr>
      <w:r w:rsidRPr="00212AE4">
        <w:rPr>
          <w:rFonts w:ascii="Arial" w:hAnsi="Arial" w:cs="Arial"/>
          <w:b/>
          <w:bCs/>
          <w:sz w:val="24"/>
          <w:szCs w:val="24"/>
        </w:rPr>
        <w:t>3.2.</w:t>
      </w:r>
      <w:r w:rsidR="00C52169" w:rsidRPr="00212AE4">
        <w:rPr>
          <w:rFonts w:ascii="Arial" w:hAnsi="Arial" w:cs="Arial"/>
          <w:b/>
          <w:bCs/>
          <w:sz w:val="24"/>
          <w:szCs w:val="24"/>
        </w:rPr>
        <w:t xml:space="preserve">1. </w:t>
      </w:r>
      <w:r w:rsidR="0050459B" w:rsidRPr="00212AE4">
        <w:rPr>
          <w:rFonts w:ascii="Arial" w:hAnsi="Arial" w:cs="Arial"/>
          <w:b/>
          <w:bCs/>
          <w:sz w:val="24"/>
          <w:szCs w:val="24"/>
        </w:rPr>
        <w:t>Transient absorption</w:t>
      </w:r>
      <w:r w:rsidR="00C52169" w:rsidRPr="00212AE4">
        <w:rPr>
          <w:rFonts w:ascii="Arial" w:hAnsi="Arial" w:cs="Arial"/>
          <w:b/>
          <w:bCs/>
          <w:sz w:val="24"/>
          <w:szCs w:val="24"/>
        </w:rPr>
        <w:t xml:space="preserve"> spectroscopy</w:t>
      </w:r>
    </w:p>
    <w:p w14:paraId="0AFBC083" w14:textId="2D049FB6" w:rsidR="00460AF7" w:rsidRPr="00212AE4" w:rsidRDefault="00CF7561" w:rsidP="00945FC6">
      <w:pPr>
        <w:spacing w:after="0" w:line="360" w:lineRule="auto"/>
        <w:jc w:val="both"/>
        <w:rPr>
          <w:rFonts w:ascii="Arial" w:hAnsi="Arial" w:cs="Arial"/>
        </w:rPr>
      </w:pPr>
      <w:r w:rsidRPr="00212AE4">
        <w:rPr>
          <w:rFonts w:ascii="Arial" w:hAnsi="Arial" w:cs="Arial"/>
        </w:rPr>
        <w:t>Transient photoelectrochemical (PCE) measurements were employed to study the charge transport and recombination mechanistic pathway of the photocatalysts.</w:t>
      </w:r>
      <w:r w:rsidR="0076197C" w:rsidRPr="00212AE4">
        <w:rPr>
          <w:rFonts w:ascii="Arial" w:hAnsi="Arial" w:cs="Arial"/>
        </w:rPr>
        <w:t xml:space="preserve"> </w:t>
      </w:r>
      <w:r w:rsidR="00087F28" w:rsidRPr="00212AE4">
        <w:rPr>
          <w:rFonts w:ascii="Arial" w:hAnsi="Arial" w:cs="Arial"/>
        </w:rPr>
        <w:t>Van et al</w:t>
      </w:r>
      <w:r w:rsidR="0073565C" w:rsidRPr="00212AE4">
        <w:rPr>
          <w:rFonts w:ascii="Arial" w:hAnsi="Arial" w:cs="Arial"/>
        </w:rPr>
        <w:t>.</w:t>
      </w:r>
      <w:r w:rsidR="00087F28" w:rsidRPr="00212AE4">
        <w:rPr>
          <w:rFonts w:ascii="Arial" w:hAnsi="Arial" w:cs="Arial"/>
        </w:rPr>
        <w:t xml:space="preserve"> </w:t>
      </w:r>
      <w:r w:rsidR="00C10F5F" w:rsidRPr="00212AE4">
        <w:rPr>
          <w:rFonts w:ascii="Arial" w:hAnsi="Arial" w:cs="Arial"/>
        </w:rPr>
        <w:t>s</w:t>
      </w:r>
      <w:r w:rsidR="00087F28" w:rsidRPr="00212AE4">
        <w:rPr>
          <w:rFonts w:ascii="Arial" w:hAnsi="Arial" w:cs="Arial"/>
        </w:rPr>
        <w:t>ynthesi</w:t>
      </w:r>
      <w:r w:rsidR="00C10F5F" w:rsidRPr="00212AE4">
        <w:rPr>
          <w:rFonts w:ascii="Arial" w:hAnsi="Arial" w:cs="Arial"/>
        </w:rPr>
        <w:t>zed the</w:t>
      </w:r>
      <w:r w:rsidR="00087F28" w:rsidRPr="00212AE4">
        <w:rPr>
          <w:rFonts w:ascii="Arial" w:hAnsi="Arial" w:cs="Arial"/>
        </w:rPr>
        <w:t xml:space="preserve"> multimetallic Ag-TiO</w:t>
      </w:r>
      <w:r w:rsidR="00087F28" w:rsidRPr="00212AE4">
        <w:rPr>
          <w:rFonts w:ascii="Arial" w:hAnsi="Arial" w:cs="Arial"/>
          <w:vertAlign w:val="subscript"/>
        </w:rPr>
        <w:t>2</w:t>
      </w:r>
      <w:r w:rsidR="00087F28" w:rsidRPr="00212AE4">
        <w:rPr>
          <w:rFonts w:ascii="Arial" w:hAnsi="Arial" w:cs="Arial"/>
        </w:rPr>
        <w:t>-Au catalyst and explored the flow of hot electrons in which Ag, TiO</w:t>
      </w:r>
      <w:r w:rsidR="00087F28" w:rsidRPr="00212AE4">
        <w:rPr>
          <w:rFonts w:ascii="Arial" w:hAnsi="Arial" w:cs="Arial"/>
          <w:vertAlign w:val="subscript"/>
        </w:rPr>
        <w:t>2</w:t>
      </w:r>
      <w:r w:rsidR="00087F28" w:rsidRPr="00212AE4">
        <w:rPr>
          <w:rFonts w:ascii="Arial" w:hAnsi="Arial" w:cs="Arial"/>
        </w:rPr>
        <w:t xml:space="preserve"> and Au act</w:t>
      </w:r>
      <w:r w:rsidR="00B12D70" w:rsidRPr="00212AE4">
        <w:rPr>
          <w:rFonts w:ascii="Arial" w:hAnsi="Arial" w:cs="Arial"/>
        </w:rPr>
        <w:t>ing</w:t>
      </w:r>
      <w:r w:rsidR="00087F28" w:rsidRPr="00212AE4">
        <w:rPr>
          <w:rFonts w:ascii="Arial" w:hAnsi="Arial" w:cs="Arial"/>
        </w:rPr>
        <w:t xml:space="preserve"> as </w:t>
      </w:r>
      <w:r w:rsidR="0078345B" w:rsidRPr="00212AE4">
        <w:rPr>
          <w:rFonts w:ascii="Arial" w:hAnsi="Arial" w:cs="Arial"/>
        </w:rPr>
        <w:t>the</w:t>
      </w:r>
      <w:r w:rsidR="00087F28" w:rsidRPr="00212AE4">
        <w:rPr>
          <w:rFonts w:ascii="Arial" w:hAnsi="Arial" w:cs="Arial"/>
        </w:rPr>
        <w:t xml:space="preserve"> light</w:t>
      </w:r>
      <w:r w:rsidR="003463A6" w:rsidRPr="00212AE4">
        <w:rPr>
          <w:rFonts w:ascii="Arial" w:hAnsi="Arial" w:cs="Arial"/>
        </w:rPr>
        <w:t>-</w:t>
      </w:r>
      <w:r w:rsidR="00087F28" w:rsidRPr="00212AE4">
        <w:rPr>
          <w:rFonts w:ascii="Arial" w:hAnsi="Arial" w:cs="Arial"/>
        </w:rPr>
        <w:t>harvesting component, electron relay and catalytic active site, respectively.</w:t>
      </w:r>
      <w:r w:rsidR="00412EAE" w:rsidRPr="00212AE4">
        <w:rPr>
          <w:rFonts w:ascii="Arial" w:hAnsi="Arial" w:cs="Arial"/>
        </w:rPr>
        <w:t xml:space="preserve"> </w:t>
      </w:r>
      <w:r w:rsidR="00831C92" w:rsidRPr="00212AE4">
        <w:rPr>
          <w:rFonts w:ascii="Arial" w:hAnsi="Arial" w:cs="Arial"/>
        </w:rPr>
        <w:t>A combination of u</w:t>
      </w:r>
      <w:r w:rsidR="00CE5304" w:rsidRPr="00212AE4">
        <w:rPr>
          <w:rFonts w:ascii="Arial" w:hAnsi="Arial" w:cs="Arial"/>
        </w:rPr>
        <w:t xml:space="preserve">ltrafast </w:t>
      </w:r>
      <w:r w:rsidR="00831C92" w:rsidRPr="00212AE4">
        <w:rPr>
          <w:rFonts w:ascii="Arial" w:hAnsi="Arial" w:cs="Arial"/>
        </w:rPr>
        <w:t xml:space="preserve">visible and </w:t>
      </w:r>
      <w:r w:rsidR="00CE5304" w:rsidRPr="00212AE4">
        <w:rPr>
          <w:rFonts w:ascii="Arial" w:hAnsi="Arial" w:cs="Arial"/>
        </w:rPr>
        <w:t xml:space="preserve">infrared spectroscopy </w:t>
      </w:r>
      <w:r w:rsidR="00CE5304" w:rsidRPr="00212AE4">
        <w:rPr>
          <w:rFonts w:ascii="Arial" w:hAnsi="Arial" w:cs="Arial"/>
        </w:rPr>
        <w:lastRenderedPageBreak/>
        <w:t>technique</w:t>
      </w:r>
      <w:r w:rsidR="003463A6" w:rsidRPr="00212AE4">
        <w:rPr>
          <w:rFonts w:ascii="Arial" w:hAnsi="Arial" w:cs="Arial"/>
        </w:rPr>
        <w:t>s</w:t>
      </w:r>
      <w:r w:rsidR="00CE5304" w:rsidRPr="00212AE4">
        <w:rPr>
          <w:rFonts w:ascii="Arial" w:hAnsi="Arial" w:cs="Arial"/>
        </w:rPr>
        <w:t xml:space="preserve"> was</w:t>
      </w:r>
      <w:r w:rsidR="003A76C7" w:rsidRPr="00212AE4">
        <w:rPr>
          <w:rFonts w:ascii="Arial" w:hAnsi="Arial" w:cs="Arial"/>
        </w:rPr>
        <w:t xml:space="preserve"> employed</w:t>
      </w:r>
      <w:r w:rsidR="00412EAE" w:rsidRPr="00212AE4">
        <w:rPr>
          <w:rFonts w:ascii="Arial" w:hAnsi="Arial" w:cs="Arial"/>
        </w:rPr>
        <w:t xml:space="preserve"> in which the time for excit</w:t>
      </w:r>
      <w:r w:rsidR="007279E9" w:rsidRPr="00212AE4">
        <w:rPr>
          <w:rFonts w:ascii="Arial" w:hAnsi="Arial" w:cs="Arial"/>
        </w:rPr>
        <w:t>ing</w:t>
      </w:r>
      <w:r w:rsidR="00412EAE" w:rsidRPr="00212AE4">
        <w:rPr>
          <w:rFonts w:ascii="Arial" w:hAnsi="Arial" w:cs="Arial"/>
        </w:rPr>
        <w:t xml:space="preserve"> hot electrons to flow from Ag to active site Au displayed 700 fs through </w:t>
      </w:r>
      <w:r w:rsidR="003463A6" w:rsidRPr="00212AE4">
        <w:rPr>
          <w:rFonts w:ascii="Arial" w:hAnsi="Arial" w:cs="Arial"/>
        </w:rPr>
        <w:t xml:space="preserve">the </w:t>
      </w:r>
      <w:r w:rsidR="00412EAE" w:rsidRPr="00212AE4">
        <w:rPr>
          <w:rFonts w:ascii="Arial" w:hAnsi="Arial" w:cs="Arial"/>
        </w:rPr>
        <w:t>electron relay process</w:t>
      </w:r>
      <w:r w:rsidR="00652AC0" w:rsidRPr="00212AE4">
        <w:rPr>
          <w:rFonts w:ascii="Arial" w:hAnsi="Arial" w:cs="Arial"/>
        </w:rPr>
        <w:t>.</w:t>
      </w:r>
      <w:r w:rsidR="00CE5304" w:rsidRPr="00212AE4">
        <w:rPr>
          <w:rFonts w:ascii="Arial" w:hAnsi="Arial" w:cs="Arial"/>
        </w:rPr>
        <w:fldChar w:fldCharType="begin" w:fldLock="1"/>
      </w:r>
      <w:r w:rsidR="009D68A3" w:rsidRPr="00212AE4">
        <w:rPr>
          <w:rFonts w:ascii="Arial" w:hAnsi="Arial" w:cs="Arial"/>
        </w:rPr>
        <w:instrText>ADDIN CSL_CITATION {"citationItems":[{"id":"ITEM-1","itemData":{"DOI":"10.1021/acs.nanolett.0c03344","ISSN":"15306992","PMID":"33095592","abstract":"Plasmon hot carriers are interesting for photoredox chemical synthesis but their direct utilization is limited by their ultrafast thermalization. Therefore, they are often transferred to suitable accepting materials that expedite their lifetime. Solid-state photocatalysts are technologically more suitable than their molecular counterparts, but their photophysical processes are harder to follow due to the absence of clear optical fingerprints. Herein, the journey of hot electrons in a solid-state multimetallic photocatalyst is revealed by a combination of ultrafast visible and infrared spectroscopy. Dynamics showed that electrons formed upon silver plasmonic excitation reach the gold catalytic site within 700 fs and the electron flow could also be reversed. Gold is the preferred site until saturation of its 5d band occurs. Silver-plasmon hot electrons increased the rate of nitrophenol reduction 16-fold, confirming the preponderant role of hot electrons in the overall catalytic activity and the importance to follow hot carriers' journeys in solid-state photosystems.","author":[{"dropping-particle":"","family":"Turnhout","given":"Lars","non-dropping-particle":"Van","parse-names":false,"suffix":""},{"dropping-particle":"","family":"Hattori","given":"Yocefu","non-dropping-particle":"","parse-names":false,"suffix":""},{"dropping-particle":"","family":"Meng","given":"Jie","non-dropping-particle":"","parse-names":false,"suffix":""},{"dropping-particle":"","family":"Zheng","given":"Kaibo","non-dropping-particle":"","parse-names":false,"suffix":""},{"dropping-particle":"","family":"Sá","given":"Jacinto","non-dropping-particle":"","parse-names":false,"suffix":""}],"container-title":"Nano Letters","id":"ITEM-1","issue":"11","issued":{"date-parts":[["2020"]]},"page":"8220-8228","title":"Direct Observation of a Plasmon-Induced Hot Electron Flow in a Multimetallic Nanostructure","type":"article-journal","volume":"20"},"uris":["http://www.mendeley.com/documents/?uuid=27fdf161-2646-433f-b9c9-165ab18f1c01"]}],"mendeley":{"formattedCitation":"&lt;sup&gt;209&lt;/sup&gt;","plainTextFormattedCitation":"209","previouslyFormattedCitation":"&lt;sup&gt;209&lt;/sup&gt;"},"properties":{"noteIndex":0},"schema":"https://github.com/citation-style-language/schema/raw/master/csl-citation.json"}</w:instrText>
      </w:r>
      <w:r w:rsidR="00CE5304" w:rsidRPr="00212AE4">
        <w:rPr>
          <w:rFonts w:ascii="Arial" w:hAnsi="Arial" w:cs="Arial"/>
        </w:rPr>
        <w:fldChar w:fldCharType="separate"/>
      </w:r>
      <w:r w:rsidR="007473FD" w:rsidRPr="00212AE4">
        <w:rPr>
          <w:rFonts w:ascii="Arial" w:hAnsi="Arial" w:cs="Arial"/>
          <w:noProof/>
          <w:vertAlign w:val="superscript"/>
        </w:rPr>
        <w:t>209</w:t>
      </w:r>
      <w:r w:rsidR="00CE5304" w:rsidRPr="00212AE4">
        <w:rPr>
          <w:rFonts w:ascii="Arial" w:hAnsi="Arial" w:cs="Arial"/>
        </w:rPr>
        <w:fldChar w:fldCharType="end"/>
      </w:r>
      <w:r w:rsidR="00A60D4E" w:rsidRPr="00212AE4">
        <w:rPr>
          <w:rFonts w:ascii="Arial" w:hAnsi="Arial" w:cs="Arial"/>
        </w:rPr>
        <w:t xml:space="preserve"> </w:t>
      </w:r>
      <w:r w:rsidR="001F457F" w:rsidRPr="00212AE4">
        <w:rPr>
          <w:rFonts w:ascii="Arial" w:hAnsi="Arial" w:cs="Arial"/>
        </w:rPr>
        <w:t xml:space="preserve"> </w:t>
      </w:r>
      <w:r w:rsidR="00B83E2B" w:rsidRPr="00212AE4">
        <w:rPr>
          <w:rFonts w:ascii="Arial" w:hAnsi="Arial" w:cs="Arial"/>
          <w:b/>
          <w:bCs/>
        </w:rPr>
        <w:t xml:space="preserve">Figure </w:t>
      </w:r>
      <w:r w:rsidR="00A77640" w:rsidRPr="00212AE4">
        <w:rPr>
          <w:rFonts w:ascii="Arial" w:hAnsi="Arial" w:cs="Arial"/>
          <w:b/>
          <w:bCs/>
        </w:rPr>
        <w:t>7</w:t>
      </w:r>
      <w:r w:rsidR="00B83E2B" w:rsidRPr="00212AE4">
        <w:rPr>
          <w:rFonts w:ascii="Arial" w:hAnsi="Arial" w:cs="Arial"/>
        </w:rPr>
        <w:t xml:space="preserve"> displays the transient absorption spectra of Ag-TiO</w:t>
      </w:r>
      <w:r w:rsidR="00B83E2B" w:rsidRPr="00212AE4">
        <w:rPr>
          <w:rFonts w:ascii="Arial" w:hAnsi="Arial" w:cs="Arial"/>
          <w:vertAlign w:val="subscript"/>
        </w:rPr>
        <w:t>2</w:t>
      </w:r>
      <w:r w:rsidR="00B83E2B" w:rsidRPr="00212AE4">
        <w:rPr>
          <w:rFonts w:ascii="Arial" w:hAnsi="Arial" w:cs="Arial"/>
        </w:rPr>
        <w:t>-Au in which the rising edge region at 470 nm represents the electron-electron scattering events. A broad signal from 620 to 740 nm affirms the presence of electrons in the conduction band of TiO</w:t>
      </w:r>
      <w:r w:rsidR="00B83E2B" w:rsidRPr="00212AE4">
        <w:rPr>
          <w:rFonts w:ascii="Arial" w:hAnsi="Arial" w:cs="Arial"/>
          <w:vertAlign w:val="subscript"/>
        </w:rPr>
        <w:t>2</w:t>
      </w:r>
      <w:r w:rsidR="00472DA7" w:rsidRPr="00212AE4">
        <w:rPr>
          <w:rFonts w:ascii="Arial" w:hAnsi="Arial" w:cs="Arial"/>
        </w:rPr>
        <w:t xml:space="preserve"> indicating the electron injection process from LSPR excitation of Ag.</w:t>
      </w:r>
      <w:r w:rsidR="00AB3937" w:rsidRPr="00212AE4">
        <w:rPr>
          <w:rFonts w:ascii="Arial" w:hAnsi="Arial" w:cs="Arial"/>
        </w:rPr>
        <w:t xml:space="preserve"> The hot electrons are then transferred to Au within 500 fs until the saturation of </w:t>
      </w:r>
      <w:r w:rsidR="003463A6" w:rsidRPr="00212AE4">
        <w:rPr>
          <w:rFonts w:ascii="Arial" w:hAnsi="Arial" w:cs="Arial"/>
        </w:rPr>
        <w:t xml:space="preserve">the </w:t>
      </w:r>
      <w:r w:rsidR="00AB3937" w:rsidRPr="00212AE4">
        <w:rPr>
          <w:rFonts w:ascii="Arial" w:hAnsi="Arial" w:cs="Arial"/>
        </w:rPr>
        <w:t>5d band structure of Au.</w:t>
      </w:r>
      <w:r w:rsidR="00B83E2B" w:rsidRPr="00212AE4">
        <w:rPr>
          <w:rFonts w:ascii="Arial" w:hAnsi="Arial" w:cs="Arial"/>
        </w:rPr>
        <w:t xml:space="preserve"> </w:t>
      </w:r>
      <w:r w:rsidR="00261A7F" w:rsidRPr="00212AE4">
        <w:rPr>
          <w:rFonts w:ascii="Arial" w:hAnsi="Arial" w:cs="Arial"/>
        </w:rPr>
        <w:t>The</w:t>
      </w:r>
      <w:r w:rsidR="006049B1" w:rsidRPr="00212AE4">
        <w:rPr>
          <w:rFonts w:ascii="Arial" w:hAnsi="Arial" w:cs="Arial"/>
        </w:rPr>
        <w:t xml:space="preserve"> plasmonic catalyst was tested </w:t>
      </w:r>
      <w:r w:rsidR="00D65EC8" w:rsidRPr="00212AE4">
        <w:rPr>
          <w:rFonts w:ascii="Arial" w:hAnsi="Arial" w:cs="Arial"/>
        </w:rPr>
        <w:t>in</w:t>
      </w:r>
      <w:r w:rsidR="006049B1" w:rsidRPr="00212AE4">
        <w:rPr>
          <w:rFonts w:ascii="Arial" w:hAnsi="Arial" w:cs="Arial"/>
        </w:rPr>
        <w:t xml:space="preserve"> the</w:t>
      </w:r>
      <w:r w:rsidR="00D65EC8" w:rsidRPr="00212AE4">
        <w:rPr>
          <w:rFonts w:ascii="Arial" w:hAnsi="Arial" w:cs="Arial"/>
        </w:rPr>
        <w:t xml:space="preserve"> reduction of</w:t>
      </w:r>
      <w:r w:rsidR="006049B1" w:rsidRPr="00212AE4">
        <w:rPr>
          <w:rFonts w:ascii="Arial" w:hAnsi="Arial" w:cs="Arial"/>
        </w:rPr>
        <w:t xml:space="preserve"> 4-nitrophenol</w:t>
      </w:r>
      <w:r w:rsidR="00D65EC8" w:rsidRPr="00212AE4">
        <w:rPr>
          <w:rFonts w:ascii="Arial" w:hAnsi="Arial" w:cs="Arial"/>
        </w:rPr>
        <w:t xml:space="preserve"> </w:t>
      </w:r>
      <w:r w:rsidR="006049B1" w:rsidRPr="00212AE4">
        <w:rPr>
          <w:rFonts w:ascii="Arial" w:hAnsi="Arial" w:cs="Arial"/>
        </w:rPr>
        <w:t>in the presence of NaBH</w:t>
      </w:r>
      <w:r w:rsidR="006049B1" w:rsidRPr="00212AE4">
        <w:rPr>
          <w:rFonts w:ascii="Arial" w:hAnsi="Arial" w:cs="Arial"/>
          <w:vertAlign w:val="subscript"/>
        </w:rPr>
        <w:t>4</w:t>
      </w:r>
      <w:r w:rsidR="00897DE1" w:rsidRPr="00212AE4">
        <w:rPr>
          <w:rFonts w:ascii="Arial" w:hAnsi="Arial" w:cs="Arial"/>
        </w:rPr>
        <w:t xml:space="preserve"> and a </w:t>
      </w:r>
      <w:r w:rsidR="00FD585C" w:rsidRPr="00212AE4">
        <w:rPr>
          <w:rFonts w:ascii="Arial" w:hAnsi="Arial" w:cs="Arial"/>
        </w:rPr>
        <w:t>16-fold enhancement in the catalytic activity was observed under light illumination at 445 nm in comparison to dark</w:t>
      </w:r>
      <w:r w:rsidR="00996CD8" w:rsidRPr="00212AE4">
        <w:rPr>
          <w:rFonts w:ascii="Arial" w:hAnsi="Arial" w:cs="Arial"/>
        </w:rPr>
        <w:t xml:space="preserve"> conditions.</w:t>
      </w:r>
      <w:r w:rsidR="004F65E3" w:rsidRPr="00212AE4">
        <w:rPr>
          <w:rFonts w:ascii="Arial" w:hAnsi="Arial" w:cs="Arial"/>
        </w:rPr>
        <w:t xml:space="preserve"> This</w:t>
      </w:r>
      <w:r w:rsidR="00144E5C" w:rsidRPr="00212AE4">
        <w:rPr>
          <w:rFonts w:ascii="Arial" w:hAnsi="Arial" w:cs="Arial"/>
        </w:rPr>
        <w:t xml:space="preserve"> work</w:t>
      </w:r>
      <w:r w:rsidR="004F65E3" w:rsidRPr="00212AE4">
        <w:rPr>
          <w:rFonts w:ascii="Arial" w:hAnsi="Arial" w:cs="Arial"/>
        </w:rPr>
        <w:t xml:space="preserve"> can be cited as a</w:t>
      </w:r>
      <w:r w:rsidR="006A4E53" w:rsidRPr="00212AE4">
        <w:rPr>
          <w:rFonts w:ascii="Arial" w:hAnsi="Arial" w:cs="Arial"/>
        </w:rPr>
        <w:t xml:space="preserve"> recent</w:t>
      </w:r>
      <w:r w:rsidR="004F65E3" w:rsidRPr="00212AE4">
        <w:rPr>
          <w:rFonts w:ascii="Arial" w:hAnsi="Arial" w:cs="Arial"/>
        </w:rPr>
        <w:t xml:space="preserve"> example to display the flow of charge carriers using ultrafast spectroscopic studies. </w:t>
      </w:r>
    </w:p>
    <w:p w14:paraId="289A6C6E" w14:textId="04B1BCDB" w:rsidR="002B1198" w:rsidRPr="00212AE4" w:rsidRDefault="002B1198" w:rsidP="00B66259">
      <w:pPr>
        <w:spacing w:line="276" w:lineRule="auto"/>
        <w:jc w:val="center"/>
        <w:rPr>
          <w:rFonts w:ascii="Arial" w:hAnsi="Arial" w:cs="Arial"/>
        </w:rPr>
      </w:pPr>
      <w:r w:rsidRPr="00212AE4">
        <w:rPr>
          <w:rFonts w:ascii="Arial" w:hAnsi="Arial" w:cs="Arial"/>
          <w:noProof/>
        </w:rPr>
        <w:drawing>
          <wp:inline distT="0" distB="0" distL="0" distR="0" wp14:anchorId="31A6C6FF" wp14:editId="07AB5201">
            <wp:extent cx="4037882" cy="3250974"/>
            <wp:effectExtent l="0" t="0" r="1270" b="6985"/>
            <wp:docPr id="26" name="Picture 10">
              <a:extLst xmlns:a="http://schemas.openxmlformats.org/drawingml/2006/main">
                <a:ext uri="{FF2B5EF4-FFF2-40B4-BE49-F238E27FC236}">
                  <a16:creationId xmlns:a16="http://schemas.microsoft.com/office/drawing/2014/main" id="{E3A91A4C-2E62-42D6-8A52-FD6D4E817F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3A91A4C-2E62-42D6-8A52-FD6D4E817FE5}"/>
                        </a:ext>
                      </a:extLst>
                    </pic:cNvPr>
                    <pic:cNvPicPr>
                      <a:picLocks noChangeAspect="1"/>
                    </pic:cNvPicPr>
                  </pic:nvPicPr>
                  <pic:blipFill>
                    <a:blip r:embed="rId19"/>
                    <a:stretch>
                      <a:fillRect/>
                    </a:stretch>
                  </pic:blipFill>
                  <pic:spPr>
                    <a:xfrm>
                      <a:off x="0" y="0"/>
                      <a:ext cx="4043408" cy="3255423"/>
                    </a:xfrm>
                    <a:prstGeom prst="rect">
                      <a:avLst/>
                    </a:prstGeom>
                  </pic:spPr>
                </pic:pic>
              </a:graphicData>
            </a:graphic>
          </wp:inline>
        </w:drawing>
      </w:r>
    </w:p>
    <w:p w14:paraId="3DA4FDEC" w14:textId="59E85206" w:rsidR="00B66259" w:rsidRPr="00212AE4" w:rsidRDefault="00B66259" w:rsidP="000A20F2">
      <w:pPr>
        <w:spacing w:line="276" w:lineRule="auto"/>
        <w:jc w:val="both"/>
        <w:rPr>
          <w:rFonts w:ascii="Arial" w:hAnsi="Arial" w:cs="Arial"/>
          <w:sz w:val="20"/>
          <w:szCs w:val="20"/>
        </w:rPr>
      </w:pPr>
      <w:r w:rsidRPr="00212AE4">
        <w:rPr>
          <w:rFonts w:ascii="Arial" w:hAnsi="Arial" w:cs="Arial"/>
          <w:b/>
          <w:bCs/>
          <w:sz w:val="20"/>
          <w:szCs w:val="20"/>
        </w:rPr>
        <w:t xml:space="preserve">Figure </w:t>
      </w:r>
      <w:r w:rsidR="00950F3F" w:rsidRPr="00212AE4">
        <w:rPr>
          <w:rFonts w:ascii="Arial" w:hAnsi="Arial" w:cs="Arial"/>
          <w:b/>
          <w:bCs/>
          <w:sz w:val="20"/>
          <w:szCs w:val="20"/>
        </w:rPr>
        <w:t>7</w:t>
      </w:r>
      <w:r w:rsidRPr="00212AE4">
        <w:rPr>
          <w:rFonts w:ascii="Arial" w:hAnsi="Arial" w:cs="Arial"/>
          <w:b/>
          <w:bCs/>
          <w:sz w:val="20"/>
          <w:szCs w:val="20"/>
        </w:rPr>
        <w:t>.</w:t>
      </w:r>
      <w:r w:rsidRPr="00212AE4">
        <w:rPr>
          <w:rFonts w:ascii="Arial" w:hAnsi="Arial" w:cs="Arial"/>
          <w:sz w:val="20"/>
          <w:szCs w:val="20"/>
        </w:rPr>
        <w:t xml:space="preserve"> Transient absorption spectra of Ag-TiO</w:t>
      </w:r>
      <w:r w:rsidRPr="00212AE4">
        <w:rPr>
          <w:rFonts w:ascii="Arial" w:hAnsi="Arial" w:cs="Arial"/>
          <w:sz w:val="20"/>
          <w:szCs w:val="20"/>
          <w:vertAlign w:val="subscript"/>
        </w:rPr>
        <w:t>2</w:t>
      </w:r>
      <w:r w:rsidRPr="00212AE4">
        <w:rPr>
          <w:rFonts w:ascii="Arial" w:hAnsi="Arial" w:cs="Arial"/>
          <w:sz w:val="20"/>
          <w:szCs w:val="20"/>
        </w:rPr>
        <w:t xml:space="preserve">-Au catalyst. </w:t>
      </w:r>
      <w:r w:rsidR="003E75A4" w:rsidRPr="00212AE4">
        <w:rPr>
          <w:rFonts w:ascii="Arial" w:hAnsi="Arial" w:cs="Arial"/>
          <w:sz w:val="20"/>
          <w:szCs w:val="20"/>
        </w:rPr>
        <w:t xml:space="preserve">Reproduced </w:t>
      </w:r>
      <w:r w:rsidRPr="00212AE4">
        <w:rPr>
          <w:rFonts w:ascii="Arial" w:hAnsi="Arial" w:cs="Arial"/>
          <w:sz w:val="20"/>
          <w:szCs w:val="20"/>
        </w:rPr>
        <w:t>with permission</w:t>
      </w:r>
      <w:r w:rsidR="002C68F6"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{"citationItems":[{"id":"ITEM-1","itemData":{"DOI":"10.1021/acs.nanolett.0c03344","ISSN":"15306992","PMID":"33095592","abstract":"Plasmon hot carriers are interesting for photoredox chemical synthesis but their direct utilization is limited by their ultrafast thermalization. Therefore, they are often transferred to suitable accepting materials that expedite their lifetime. Solid-state photocatalysts are technologically more suitable than their molecular counterparts, but their photophysical processes are harder to follow due to the absence of clear optical fingerprints. Herein, the journey of hot electrons in a solid-state multimetallic photocatalyst is revealed by a combination of ultrafast visible and infrared spectroscopy. Dynamics showed that electrons formed upon silver plasmonic excitation reach the gold catalytic site within 700 fs and the electron flow could also be reversed. Gold is the preferred site until saturation of its 5d band occurs. Silver-plasmon hot electrons increased the rate of nitrophenol reduction 16-fold, confirming the preponderant role of hot electrons in the overall catalytic activity and the importance to follow hot carriers' journeys in solid-state photosystems.","author":[{"dropping-particle":"","family":"Turnhout","given":"Lars","non-dropping-particle":"Van","parse-names":false,"suffix":""},{"dropping-particle":"","family":"Hattori","given":"Yocefu","non-dropping-particle":"","parse-names":false,"suffix":""},{"dropping-particle":"","family":"Meng","given":"Jie","non-dropping-particle":"","parse-names":false,"suffix":""},{"dropping-particle":"","family":"Zheng","given":"Kaibo","non-dropping-particle":"","parse-names":false,"suffix":""},{"dropping-particle":"","family":"Sá","given":"Jacinto","non-dropping-particle":"","parse-names":false,"suffix":""}],"container-title":"Nano Letters","id":"ITEM-1","issue":"11","issued":{"date-parts":[["2020"]]},"page":"8220-8228","title":"Direct Observation of a Plasmon-Induced Hot Electron Flow in a Multimetallic Nanostructure","type":"article-journal","volume":"20"},"uris":["http://www.mendeley.com/documents/?uuid=27fdf161-2646-433f-b9c9-165ab18f1c01"]}],"mendeley":{"formattedCitation":"&lt;sup&gt;209&lt;/sup&gt;","plainTextFormattedCitation":"209","previouslyFormattedCitation":"&lt;sup&gt;209&lt;/sup&gt;"},"properties":{"noteIndex":0},"schema":"https://github.com/citation-style-language/schema/raw/master/csl-citation.json"}</w:instrText>
      </w:r>
      <w:r w:rsidR="002C68F6" w:rsidRPr="00212AE4">
        <w:rPr>
          <w:rFonts w:ascii="Arial" w:hAnsi="Arial" w:cs="Arial"/>
          <w:sz w:val="20"/>
          <w:szCs w:val="20"/>
        </w:rPr>
        <w:fldChar w:fldCharType="separate"/>
      </w:r>
      <w:r w:rsidR="007473FD" w:rsidRPr="00212AE4">
        <w:rPr>
          <w:rFonts w:ascii="Arial" w:hAnsi="Arial" w:cs="Arial"/>
          <w:noProof/>
          <w:sz w:val="20"/>
          <w:szCs w:val="20"/>
          <w:vertAlign w:val="superscript"/>
        </w:rPr>
        <w:t>209</w:t>
      </w:r>
      <w:r w:rsidR="002C68F6" w:rsidRPr="00212AE4">
        <w:rPr>
          <w:rFonts w:ascii="Arial" w:hAnsi="Arial" w:cs="Arial"/>
          <w:sz w:val="20"/>
          <w:szCs w:val="20"/>
        </w:rPr>
        <w:fldChar w:fldCharType="end"/>
      </w:r>
      <w:r w:rsidR="00EE3EC5" w:rsidRPr="00212AE4">
        <w:rPr>
          <w:rFonts w:ascii="Arial" w:hAnsi="Arial" w:cs="Arial"/>
          <w:sz w:val="20"/>
          <w:szCs w:val="20"/>
        </w:rPr>
        <w:t>. Copyright</w:t>
      </w:r>
      <w:r w:rsidR="002C68F6" w:rsidRPr="00212AE4">
        <w:rPr>
          <w:rFonts w:ascii="Arial" w:hAnsi="Arial" w:cs="Arial"/>
          <w:sz w:val="20"/>
          <w:szCs w:val="20"/>
        </w:rPr>
        <w:t xml:space="preserve"> </w:t>
      </w:r>
      <w:r w:rsidRPr="00212AE4">
        <w:rPr>
          <w:rFonts w:ascii="Arial" w:hAnsi="Arial" w:cs="Arial"/>
          <w:sz w:val="20"/>
          <w:szCs w:val="20"/>
        </w:rPr>
        <w:t>2020</w:t>
      </w:r>
      <w:r w:rsidR="003E75A4" w:rsidRPr="00212AE4">
        <w:rPr>
          <w:rFonts w:ascii="Arial" w:hAnsi="Arial" w:cs="Arial"/>
          <w:sz w:val="20"/>
          <w:szCs w:val="20"/>
        </w:rPr>
        <w:t xml:space="preserve">, </w:t>
      </w:r>
      <w:r w:rsidRPr="00212AE4">
        <w:rPr>
          <w:rFonts w:ascii="Arial" w:hAnsi="Arial" w:cs="Arial"/>
          <w:sz w:val="20"/>
          <w:szCs w:val="20"/>
        </w:rPr>
        <w:t>American Chemical Society.</w:t>
      </w:r>
    </w:p>
    <w:p w14:paraId="516E5F66" w14:textId="4B90679E" w:rsidR="002A537F" w:rsidRPr="00212AE4" w:rsidRDefault="00BD6E9D" w:rsidP="00945FC6">
      <w:pPr>
        <w:spacing w:after="0" w:line="360" w:lineRule="auto"/>
        <w:ind w:firstLine="720"/>
        <w:jc w:val="both"/>
        <w:rPr>
          <w:rFonts w:ascii="Arial" w:hAnsi="Arial" w:cs="Arial"/>
        </w:rPr>
      </w:pPr>
      <w:r w:rsidRPr="00212AE4">
        <w:rPr>
          <w:rFonts w:ascii="Arial" w:hAnsi="Arial" w:cs="Arial"/>
        </w:rPr>
        <w:t>The combination of Ag/TiO</w:t>
      </w:r>
      <w:r w:rsidRPr="00212AE4">
        <w:rPr>
          <w:rFonts w:ascii="Arial" w:hAnsi="Arial" w:cs="Arial"/>
          <w:vertAlign w:val="subscript"/>
        </w:rPr>
        <w:t>2</w:t>
      </w:r>
      <w:r w:rsidRPr="00212AE4">
        <w:rPr>
          <w:rFonts w:ascii="Arial" w:hAnsi="Arial" w:cs="Arial"/>
        </w:rPr>
        <w:t xml:space="preserve"> was also studied by </w:t>
      </w:r>
      <w:r w:rsidR="00202D7B" w:rsidRPr="00212AE4">
        <w:rPr>
          <w:rFonts w:ascii="Arial" w:hAnsi="Arial" w:cs="Arial"/>
        </w:rPr>
        <w:t>Lu</w:t>
      </w:r>
      <w:r w:rsidR="005C65FC" w:rsidRPr="00212AE4">
        <w:rPr>
          <w:rFonts w:ascii="Arial" w:hAnsi="Arial" w:cs="Arial"/>
        </w:rPr>
        <w:t xml:space="preserve"> </w:t>
      </w:r>
      <w:r w:rsidRPr="00212AE4">
        <w:rPr>
          <w:rFonts w:ascii="Arial" w:hAnsi="Arial" w:cs="Arial"/>
        </w:rPr>
        <w:t>and co-workers</w:t>
      </w:r>
      <w:r w:rsidR="00202D7B" w:rsidRPr="00212AE4">
        <w:rPr>
          <w:rFonts w:ascii="Arial" w:hAnsi="Arial" w:cs="Arial"/>
        </w:rPr>
        <w:t xml:space="preserve"> </w:t>
      </w:r>
      <w:r w:rsidR="009D7CD7" w:rsidRPr="00212AE4">
        <w:rPr>
          <w:rFonts w:ascii="Arial" w:hAnsi="Arial" w:cs="Arial"/>
        </w:rPr>
        <w:t xml:space="preserve">to </w:t>
      </w:r>
      <w:r w:rsidR="00202D7B" w:rsidRPr="00212AE4">
        <w:rPr>
          <w:rFonts w:ascii="Arial" w:hAnsi="Arial" w:cs="Arial"/>
        </w:rPr>
        <w:t xml:space="preserve">design </w:t>
      </w:r>
      <w:r w:rsidR="009D7CD7" w:rsidRPr="00212AE4">
        <w:rPr>
          <w:rFonts w:ascii="Arial" w:hAnsi="Arial" w:cs="Arial"/>
        </w:rPr>
        <w:t xml:space="preserve">the </w:t>
      </w:r>
      <w:r w:rsidR="00202D7B" w:rsidRPr="00212AE4">
        <w:rPr>
          <w:rFonts w:ascii="Arial" w:hAnsi="Arial" w:cs="Arial"/>
        </w:rPr>
        <w:t xml:space="preserve">heterojunction </w:t>
      </w:r>
      <w:r w:rsidR="009D7CD7" w:rsidRPr="00212AE4">
        <w:rPr>
          <w:rFonts w:ascii="Arial" w:hAnsi="Arial" w:cs="Arial"/>
        </w:rPr>
        <w:t xml:space="preserve">between </w:t>
      </w:r>
      <w:r w:rsidR="00202D7B" w:rsidRPr="00212AE4">
        <w:rPr>
          <w:rFonts w:ascii="Arial" w:hAnsi="Arial" w:cs="Arial"/>
        </w:rPr>
        <w:t>plasmonic Ag and Ti</w:t>
      </w:r>
      <w:r w:rsidR="00202D7B" w:rsidRPr="00212AE4">
        <w:rPr>
          <w:rFonts w:ascii="Arial" w:hAnsi="Arial" w:cs="Arial"/>
          <w:vertAlign w:val="superscript"/>
        </w:rPr>
        <w:t>3+</w:t>
      </w:r>
      <w:r w:rsidR="00202D7B" w:rsidRPr="00212AE4">
        <w:rPr>
          <w:rFonts w:ascii="Arial" w:hAnsi="Arial" w:cs="Arial"/>
        </w:rPr>
        <w:t xml:space="preserve"> doped macro-meso-porous TiO</w:t>
      </w:r>
      <w:r w:rsidR="00202D7B" w:rsidRPr="00212AE4">
        <w:rPr>
          <w:rFonts w:ascii="Arial" w:hAnsi="Arial" w:cs="Arial"/>
          <w:vertAlign w:val="subscript"/>
        </w:rPr>
        <w:t>2</w:t>
      </w:r>
      <w:r w:rsidR="00202D7B" w:rsidRPr="00212AE4">
        <w:rPr>
          <w:rFonts w:ascii="Arial" w:hAnsi="Arial" w:cs="Arial"/>
        </w:rPr>
        <w:t xml:space="preserve"> represented as Ag/TiO</w:t>
      </w:r>
      <w:r w:rsidR="00202D7B" w:rsidRPr="00212AE4">
        <w:rPr>
          <w:rFonts w:ascii="Arial" w:hAnsi="Arial" w:cs="Arial"/>
          <w:vertAlign w:val="subscript"/>
        </w:rPr>
        <w:t>2-x</w:t>
      </w:r>
      <w:r w:rsidR="00F61535" w:rsidRPr="00212AE4">
        <w:rPr>
          <w:rFonts w:ascii="Arial" w:hAnsi="Arial" w:cs="Arial"/>
          <w:vertAlign w:val="subscript"/>
        </w:rPr>
        <w:t xml:space="preserve"> </w:t>
      </w:r>
      <w:r w:rsidR="00F61535" w:rsidRPr="00212AE4">
        <w:rPr>
          <w:rFonts w:ascii="Arial" w:hAnsi="Arial" w:cs="Arial"/>
        </w:rPr>
        <w:t>catalyst</w:t>
      </w:r>
      <w:r w:rsidR="00202D7B" w:rsidRPr="00212AE4">
        <w:rPr>
          <w:rFonts w:ascii="Arial" w:hAnsi="Arial" w:cs="Arial"/>
        </w:rPr>
        <w:t>.</w:t>
      </w:r>
      <w:r w:rsidR="00F61535" w:rsidRPr="00212AE4">
        <w:rPr>
          <w:rFonts w:ascii="Arial" w:hAnsi="Arial" w:cs="Arial"/>
        </w:rPr>
        <w:fldChar w:fldCharType="begin" w:fldLock="1"/>
      </w:r>
      <w:r w:rsidR="009D68A3" w:rsidRPr="00212AE4">
        <w:rPr>
          <w:rFonts w:ascii="Arial" w:hAnsi="Arial" w:cs="Arial"/>
        </w:rPr>
        <w:instrText>ADDIN CSL_CITATION {"citationItems":[{"id":"ITEM-1","itemData":{"DOI":"10.1016/j.ceramint.2020.01.073","ISSN":"02728842","abstract":"A heterojunction of plasmonic Ag particles on Ti3+-doped macro-/meso-porous TiO2 framework consisting of parallel microchannels, denoted as Ag/TiO2-x, has been fabricated by a simple microwave-assisted process employing vitamin C as the reducing agent for forming TiO2-x framework followed by photochemical deposition of Ag particles. Charge transport and recombination processes were detected through transient photocurrent responses. The visible-light photocatalytic hydrogen production rate and the apparent reaction rate constant of RhB photodegradation with 3%-Ag/TiO2-x catalyst are about 5.3 and 14.0 fold higher than those with the pristine macro-/meso-porous TiO2 framework, respectively. A mechanism based on the synergistic effects of Ag plasmonics and Ti3+-doping at the Ag/TiO2-x heterojunction is proposed, which consistently explains the high photocatalytic performance in hydrogen evolution and the improved photocatalytic decomposition of RhB under visible light. This study demonstrates the effective route to synthesize new heterojunction photocatalytic materials with multifunctional properties using low-cost and rapid microwave processes.","author":[{"dropping-particle":"","family":"Lu","given":"Lianying","non-dropping-particle":"","parse-names":false,"suffix":""},{"dropping-particle":"","family":"Wang","given":"Guohong","non-dropping-particle":"","parse-names":false,"suffix":""},{"dropping-particle":"","family":"Xiong","given":"Ziwei","non-dropping-particle":"","parse-names":false,"suffix":""},{"dropping-particle":"","family":"Hu","given":"Zifei","non-dropping-particle":"","parse-names":false,"suffix":""},{"dropping-particle":"","family":"Liao","given":"Yuwei","non-dropping-particle":"","parse-names":false,"suffix":""},{"dropping-particle":"","family":"Wang","given":"Juan","non-dropping-particle":"","parse-names":false,"suffix":""},{"dropping-particle":"","family":"Li","given":"Jun","non-dropping-particle":"","parse-names":false,"suffix":""}],"container-title":"Ceramics International","id":"ITEM-1","issue":"8","issued":{"date-parts":[["2020"]]},"page":"10667-10677","publisher":"Elsevier Ltd and Techna Group S.r.l.","title":"Enhanced photocatalytic activity under visible light by the synergistic effects of plasmonics and Ti3+-doping at the Ag/TiO2-x heterojunction","type":"article-journal","volume":"46"},"uris":["http://www.mendeley.com/documents/?uuid=3c098ffc-346e-40f0-8b90-63be3f183335"]}],"mendeley":{"formattedCitation":"&lt;sup&gt;212&lt;/sup&gt;","plainTextFormattedCitation":"212","previouslyFormattedCitation":"&lt;sup&gt;212&lt;/sup&gt;"},"properties":{"noteIndex":0},"schema":"https://github.com/citation-style-language/schema/raw/master/csl-citation.json"}</w:instrText>
      </w:r>
      <w:r w:rsidR="00F61535" w:rsidRPr="00212AE4">
        <w:rPr>
          <w:rFonts w:ascii="Arial" w:hAnsi="Arial" w:cs="Arial"/>
        </w:rPr>
        <w:fldChar w:fldCharType="separate"/>
      </w:r>
      <w:r w:rsidR="007473FD" w:rsidRPr="00212AE4">
        <w:rPr>
          <w:rFonts w:ascii="Arial" w:hAnsi="Arial" w:cs="Arial"/>
          <w:noProof/>
          <w:vertAlign w:val="superscript"/>
        </w:rPr>
        <w:t>212</w:t>
      </w:r>
      <w:r w:rsidR="00F61535" w:rsidRPr="00212AE4">
        <w:rPr>
          <w:rFonts w:ascii="Arial" w:hAnsi="Arial" w:cs="Arial"/>
        </w:rPr>
        <w:fldChar w:fldCharType="end"/>
      </w:r>
      <w:r w:rsidR="00202D7B" w:rsidRPr="00212AE4">
        <w:rPr>
          <w:rFonts w:ascii="Arial" w:hAnsi="Arial" w:cs="Arial"/>
        </w:rPr>
        <w:t xml:space="preserve"> </w:t>
      </w:r>
      <w:r w:rsidR="00F051D6" w:rsidRPr="00212AE4">
        <w:rPr>
          <w:rFonts w:ascii="Arial" w:hAnsi="Arial" w:cs="Arial"/>
        </w:rPr>
        <w:t xml:space="preserve">The </w:t>
      </w:r>
      <w:r w:rsidR="00F35C1A" w:rsidRPr="00212AE4">
        <w:rPr>
          <w:rFonts w:ascii="Arial" w:hAnsi="Arial" w:cs="Arial"/>
        </w:rPr>
        <w:t>TiO</w:t>
      </w:r>
      <w:r w:rsidR="00F35C1A" w:rsidRPr="00212AE4">
        <w:rPr>
          <w:rFonts w:ascii="Arial" w:hAnsi="Arial" w:cs="Arial"/>
          <w:vertAlign w:val="subscript"/>
        </w:rPr>
        <w:t xml:space="preserve">2-x </w:t>
      </w:r>
      <w:r w:rsidR="00F35C1A" w:rsidRPr="00212AE4">
        <w:rPr>
          <w:rFonts w:ascii="Arial" w:hAnsi="Arial" w:cs="Arial"/>
        </w:rPr>
        <w:t xml:space="preserve">framework was </w:t>
      </w:r>
      <w:r w:rsidR="00F051D6" w:rsidRPr="00212AE4">
        <w:rPr>
          <w:rFonts w:ascii="Arial" w:hAnsi="Arial" w:cs="Arial"/>
        </w:rPr>
        <w:t>prepared by microwave</w:t>
      </w:r>
      <w:r w:rsidR="00574B63" w:rsidRPr="00212AE4">
        <w:rPr>
          <w:rFonts w:ascii="Arial" w:hAnsi="Arial" w:cs="Arial"/>
        </w:rPr>
        <w:t>(MW)</w:t>
      </w:r>
      <w:r w:rsidR="00851CDB" w:rsidRPr="00212AE4">
        <w:rPr>
          <w:rFonts w:ascii="Arial" w:hAnsi="Arial" w:cs="Arial"/>
        </w:rPr>
        <w:t>-</w:t>
      </w:r>
      <w:r w:rsidR="00F051D6" w:rsidRPr="00212AE4">
        <w:rPr>
          <w:rFonts w:ascii="Arial" w:hAnsi="Arial" w:cs="Arial"/>
        </w:rPr>
        <w:t>assisted deposition method using vitamin C as the reducing agent</w:t>
      </w:r>
      <w:r w:rsidR="00F35C1A" w:rsidRPr="00212AE4">
        <w:rPr>
          <w:rFonts w:ascii="Arial" w:hAnsi="Arial" w:cs="Arial"/>
        </w:rPr>
        <w:t xml:space="preserve"> and Ag NPs were prepared by the photodeposition method</w:t>
      </w:r>
      <w:r w:rsidR="009955D0" w:rsidRPr="00212AE4">
        <w:rPr>
          <w:rFonts w:ascii="Arial" w:hAnsi="Arial" w:cs="Arial"/>
        </w:rPr>
        <w:t xml:space="preserve"> under visible light irradiation</w:t>
      </w:r>
      <w:r w:rsidR="00F35C1A" w:rsidRPr="00212AE4">
        <w:rPr>
          <w:rFonts w:ascii="Arial" w:hAnsi="Arial" w:cs="Arial"/>
        </w:rPr>
        <w:t>.</w:t>
      </w:r>
      <w:r w:rsidR="005511C2" w:rsidRPr="00212AE4">
        <w:rPr>
          <w:rFonts w:ascii="Arial" w:hAnsi="Arial" w:cs="Arial"/>
        </w:rPr>
        <w:t xml:space="preserve"> It was observed that Ag/TiO</w:t>
      </w:r>
      <w:r w:rsidR="005511C2" w:rsidRPr="00212AE4">
        <w:rPr>
          <w:rFonts w:ascii="Arial" w:hAnsi="Arial" w:cs="Arial"/>
          <w:vertAlign w:val="subscript"/>
        </w:rPr>
        <w:t xml:space="preserve">2-x </w:t>
      </w:r>
      <w:r w:rsidR="005511C2" w:rsidRPr="00212AE4">
        <w:rPr>
          <w:rFonts w:ascii="Arial" w:hAnsi="Arial" w:cs="Arial"/>
        </w:rPr>
        <w:t xml:space="preserve">catalyst displayed enhanced photocatalytic activities than the </w:t>
      </w:r>
      <w:r w:rsidR="00A541A6" w:rsidRPr="00212AE4">
        <w:rPr>
          <w:rFonts w:ascii="Arial" w:hAnsi="Arial" w:cs="Arial"/>
        </w:rPr>
        <w:t>individual components and Ag/TiO</w:t>
      </w:r>
      <w:r w:rsidR="00A541A6" w:rsidRPr="00212AE4">
        <w:rPr>
          <w:rFonts w:ascii="Arial" w:hAnsi="Arial" w:cs="Arial"/>
          <w:vertAlign w:val="subscript"/>
        </w:rPr>
        <w:t>2</w:t>
      </w:r>
      <w:r w:rsidR="00A541A6" w:rsidRPr="00212AE4">
        <w:rPr>
          <w:rFonts w:ascii="Arial" w:hAnsi="Arial" w:cs="Arial"/>
        </w:rPr>
        <w:t xml:space="preserve"> catalyst.</w:t>
      </w:r>
      <w:r w:rsidR="009D60BE" w:rsidRPr="00212AE4">
        <w:rPr>
          <w:rFonts w:ascii="Arial" w:hAnsi="Arial" w:cs="Arial"/>
        </w:rPr>
        <w:t xml:space="preserve"> </w:t>
      </w:r>
      <w:r w:rsidR="005502AF" w:rsidRPr="00212AE4">
        <w:rPr>
          <w:rFonts w:ascii="Arial" w:hAnsi="Arial" w:cs="Arial"/>
        </w:rPr>
        <w:t>The presence of oxygen vacancies in the TiO</w:t>
      </w:r>
      <w:r w:rsidR="005502AF" w:rsidRPr="00212AE4">
        <w:rPr>
          <w:rFonts w:ascii="Arial" w:hAnsi="Arial" w:cs="Arial"/>
          <w:vertAlign w:val="subscript"/>
        </w:rPr>
        <w:t xml:space="preserve">2-x </w:t>
      </w:r>
      <w:r w:rsidR="005502AF" w:rsidRPr="00212AE4">
        <w:rPr>
          <w:rFonts w:ascii="Arial" w:hAnsi="Arial" w:cs="Arial"/>
        </w:rPr>
        <w:t>framework</w:t>
      </w:r>
      <w:r w:rsidR="001B53CB" w:rsidRPr="00212AE4">
        <w:rPr>
          <w:rFonts w:ascii="Arial" w:hAnsi="Arial" w:cs="Arial"/>
        </w:rPr>
        <w:t xml:space="preserve"> and Ag/TiO</w:t>
      </w:r>
      <w:r w:rsidR="001B53CB" w:rsidRPr="00212AE4">
        <w:rPr>
          <w:rFonts w:ascii="Arial" w:hAnsi="Arial" w:cs="Arial"/>
          <w:vertAlign w:val="subscript"/>
        </w:rPr>
        <w:t xml:space="preserve">2-x </w:t>
      </w:r>
      <w:r w:rsidR="001B53CB" w:rsidRPr="00212AE4">
        <w:rPr>
          <w:rFonts w:ascii="Arial" w:hAnsi="Arial" w:cs="Arial"/>
        </w:rPr>
        <w:t>catalyst</w:t>
      </w:r>
      <w:r w:rsidR="005502AF" w:rsidRPr="00212AE4">
        <w:rPr>
          <w:rFonts w:ascii="Arial" w:hAnsi="Arial" w:cs="Arial"/>
        </w:rPr>
        <w:t xml:space="preserve"> in the form of Ti</w:t>
      </w:r>
      <w:r w:rsidR="005502AF" w:rsidRPr="00212AE4">
        <w:rPr>
          <w:rFonts w:ascii="Arial" w:hAnsi="Arial" w:cs="Arial"/>
          <w:vertAlign w:val="superscript"/>
        </w:rPr>
        <w:t>3+</w:t>
      </w:r>
      <w:r w:rsidR="005502AF" w:rsidRPr="00212AE4">
        <w:rPr>
          <w:rFonts w:ascii="Arial" w:hAnsi="Arial" w:cs="Arial"/>
        </w:rPr>
        <w:t xml:space="preserve"> was detected by electron paramagnetic resonance (EPR) signal at g=2.005</w:t>
      </w:r>
      <w:r w:rsidR="00C65C49" w:rsidRPr="00212AE4">
        <w:rPr>
          <w:rFonts w:ascii="Arial" w:hAnsi="Arial" w:cs="Arial"/>
        </w:rPr>
        <w:t xml:space="preserve"> which was absent in the case of TiO</w:t>
      </w:r>
      <w:r w:rsidR="00C65C49" w:rsidRPr="00212AE4">
        <w:rPr>
          <w:rFonts w:ascii="Arial" w:hAnsi="Arial" w:cs="Arial"/>
          <w:vertAlign w:val="subscript"/>
        </w:rPr>
        <w:t>2</w:t>
      </w:r>
      <w:r w:rsidR="00C65C49" w:rsidRPr="00212AE4">
        <w:rPr>
          <w:rFonts w:ascii="Arial" w:hAnsi="Arial" w:cs="Arial"/>
        </w:rPr>
        <w:t xml:space="preserve">. </w:t>
      </w:r>
      <w:r w:rsidR="004961D1" w:rsidRPr="00212AE4">
        <w:rPr>
          <w:rFonts w:ascii="Arial" w:hAnsi="Arial" w:cs="Arial"/>
        </w:rPr>
        <w:t xml:space="preserve">These oxygen vacancies can act as the site for trapping charge carriers accounting for </w:t>
      </w:r>
      <w:r w:rsidR="00220C76" w:rsidRPr="00212AE4">
        <w:rPr>
          <w:rFonts w:ascii="Arial" w:hAnsi="Arial" w:cs="Arial"/>
        </w:rPr>
        <w:t xml:space="preserve">the </w:t>
      </w:r>
      <w:r w:rsidR="004961D1" w:rsidRPr="00212AE4">
        <w:rPr>
          <w:rFonts w:ascii="Arial" w:hAnsi="Arial" w:cs="Arial"/>
        </w:rPr>
        <w:t>enhanced photocatalytic activity.</w:t>
      </w:r>
      <w:r w:rsidR="00E475D0" w:rsidRPr="00212AE4">
        <w:rPr>
          <w:rFonts w:ascii="Arial" w:hAnsi="Arial" w:cs="Arial"/>
        </w:rPr>
        <w:t xml:space="preserve"> </w:t>
      </w:r>
      <w:r w:rsidR="000B2129" w:rsidRPr="00212AE4">
        <w:rPr>
          <w:rFonts w:ascii="Arial" w:hAnsi="Arial" w:cs="Arial"/>
        </w:rPr>
        <w:t>The p</w:t>
      </w:r>
      <w:r w:rsidR="004B41B4" w:rsidRPr="00212AE4">
        <w:rPr>
          <w:rFonts w:ascii="Arial" w:hAnsi="Arial" w:cs="Arial"/>
        </w:rPr>
        <w:t>hotocurrent densities</w:t>
      </w:r>
      <w:r w:rsidR="00452DED" w:rsidRPr="00212AE4">
        <w:rPr>
          <w:rFonts w:ascii="Arial" w:hAnsi="Arial" w:cs="Arial"/>
        </w:rPr>
        <w:t xml:space="preserve"> </w:t>
      </w:r>
      <w:r w:rsidR="00452DED" w:rsidRPr="00212AE4">
        <w:rPr>
          <w:rFonts w:ascii="Arial" w:hAnsi="Arial" w:cs="Arial"/>
        </w:rPr>
        <w:lastRenderedPageBreak/>
        <w:t>of Ag/TiO</w:t>
      </w:r>
      <w:r w:rsidR="00452DED" w:rsidRPr="00212AE4">
        <w:rPr>
          <w:rFonts w:ascii="Arial" w:hAnsi="Arial" w:cs="Arial"/>
          <w:vertAlign w:val="subscript"/>
        </w:rPr>
        <w:t xml:space="preserve">2-x </w:t>
      </w:r>
      <w:r w:rsidR="00452DED" w:rsidRPr="00212AE4">
        <w:rPr>
          <w:rFonts w:ascii="Arial" w:hAnsi="Arial" w:cs="Arial"/>
        </w:rPr>
        <w:t>heterostructure w</w:t>
      </w:r>
      <w:r w:rsidR="003463A6" w:rsidRPr="00212AE4">
        <w:rPr>
          <w:rFonts w:ascii="Arial" w:hAnsi="Arial" w:cs="Arial"/>
        </w:rPr>
        <w:t>ere</w:t>
      </w:r>
      <w:r w:rsidR="00452DED" w:rsidRPr="00212AE4">
        <w:rPr>
          <w:rFonts w:ascii="Arial" w:hAnsi="Arial" w:cs="Arial"/>
        </w:rPr>
        <w:t xml:space="preserve"> measured and </w:t>
      </w:r>
      <w:r w:rsidR="004005B9" w:rsidRPr="00212AE4">
        <w:rPr>
          <w:rFonts w:ascii="Arial" w:hAnsi="Arial" w:cs="Arial"/>
        </w:rPr>
        <w:t xml:space="preserve">observed to be 15 times higher than the </w:t>
      </w:r>
      <w:r w:rsidR="00BD4E41" w:rsidRPr="00212AE4">
        <w:rPr>
          <w:rFonts w:ascii="Arial" w:hAnsi="Arial" w:cs="Arial"/>
        </w:rPr>
        <w:t>pure TiO</w:t>
      </w:r>
      <w:r w:rsidR="00BD4E41" w:rsidRPr="00212AE4">
        <w:rPr>
          <w:rFonts w:ascii="Arial" w:hAnsi="Arial" w:cs="Arial"/>
          <w:vertAlign w:val="subscript"/>
        </w:rPr>
        <w:t>2</w:t>
      </w:r>
      <w:r w:rsidR="00BD4E41" w:rsidRPr="00212AE4">
        <w:rPr>
          <w:rFonts w:ascii="Arial" w:hAnsi="Arial" w:cs="Arial"/>
        </w:rPr>
        <w:t xml:space="preserve"> support</w:t>
      </w:r>
      <w:r w:rsidR="000B2129" w:rsidRPr="00212AE4">
        <w:rPr>
          <w:rFonts w:ascii="Arial" w:hAnsi="Arial" w:cs="Arial"/>
        </w:rPr>
        <w:t>, suggesting the higher number of charge carriers within the material</w:t>
      </w:r>
      <w:r w:rsidR="00BD4E41" w:rsidRPr="00212AE4">
        <w:rPr>
          <w:rFonts w:ascii="Arial" w:hAnsi="Arial" w:cs="Arial"/>
        </w:rPr>
        <w:t xml:space="preserve">. </w:t>
      </w:r>
      <w:r w:rsidR="00FF4984" w:rsidRPr="00212AE4">
        <w:rPr>
          <w:rFonts w:ascii="Arial" w:hAnsi="Arial" w:cs="Arial"/>
        </w:rPr>
        <w:t xml:space="preserve">Further, it was found to be stable for </w:t>
      </w:r>
      <w:r w:rsidR="005A3A6D" w:rsidRPr="00212AE4">
        <w:rPr>
          <w:rFonts w:ascii="Arial" w:hAnsi="Arial" w:cs="Arial"/>
        </w:rPr>
        <w:t>up to</w:t>
      </w:r>
      <w:r w:rsidR="00FF4984" w:rsidRPr="00212AE4">
        <w:rPr>
          <w:rFonts w:ascii="Arial" w:hAnsi="Arial" w:cs="Arial"/>
        </w:rPr>
        <w:t xml:space="preserve"> four reaction cycles</w:t>
      </w:r>
      <w:r w:rsidR="00CA7EDD" w:rsidRPr="00212AE4">
        <w:rPr>
          <w:rFonts w:ascii="Arial" w:hAnsi="Arial" w:cs="Arial"/>
        </w:rPr>
        <w:t xml:space="preserve"> indicating the stability of the photocatalytic materials. </w:t>
      </w:r>
      <w:r w:rsidR="00A33E5C" w:rsidRPr="00212AE4">
        <w:rPr>
          <w:rFonts w:ascii="Arial" w:hAnsi="Arial" w:cs="Arial"/>
        </w:rPr>
        <w:t xml:space="preserve">The formation of </w:t>
      </w:r>
      <w:r w:rsidR="003463A6" w:rsidRPr="00212AE4">
        <w:rPr>
          <w:rFonts w:ascii="Arial" w:hAnsi="Arial" w:cs="Arial"/>
        </w:rPr>
        <w:t xml:space="preserve">the </w:t>
      </w:r>
      <w:r w:rsidR="00A33E5C" w:rsidRPr="00212AE4">
        <w:rPr>
          <w:rFonts w:ascii="Arial" w:hAnsi="Arial" w:cs="Arial"/>
        </w:rPr>
        <w:t xml:space="preserve">Schottky barrier at the junction </w:t>
      </w:r>
      <w:r w:rsidR="008074BA" w:rsidRPr="00212AE4">
        <w:rPr>
          <w:rFonts w:ascii="Arial" w:hAnsi="Arial" w:cs="Arial"/>
        </w:rPr>
        <w:t>due to the interaction between plasmonic Ag and Ti</w:t>
      </w:r>
      <w:r w:rsidR="008074BA" w:rsidRPr="00212AE4">
        <w:rPr>
          <w:rFonts w:ascii="Arial" w:hAnsi="Arial" w:cs="Arial"/>
          <w:vertAlign w:val="superscript"/>
        </w:rPr>
        <w:t>3+</w:t>
      </w:r>
      <w:r w:rsidR="008074BA" w:rsidRPr="00212AE4">
        <w:rPr>
          <w:rFonts w:ascii="Arial" w:hAnsi="Arial" w:cs="Arial"/>
        </w:rPr>
        <w:t xml:space="preserve"> species </w:t>
      </w:r>
      <w:r w:rsidR="00EA5DBA" w:rsidRPr="00212AE4">
        <w:rPr>
          <w:rFonts w:ascii="Arial" w:hAnsi="Arial" w:cs="Arial"/>
        </w:rPr>
        <w:t>explains the enhanced photocurrent density values.</w:t>
      </w:r>
      <w:r w:rsidR="0041231C" w:rsidRPr="00212AE4">
        <w:rPr>
          <w:rFonts w:ascii="Arial" w:hAnsi="Arial" w:cs="Arial"/>
        </w:rPr>
        <w:t xml:space="preserve"> </w:t>
      </w:r>
      <w:r w:rsidR="00090B0B" w:rsidRPr="00212AE4">
        <w:rPr>
          <w:rFonts w:ascii="Arial" w:hAnsi="Arial" w:cs="Arial"/>
        </w:rPr>
        <w:t>T</w:t>
      </w:r>
      <w:r w:rsidR="002207DA" w:rsidRPr="00212AE4">
        <w:rPr>
          <w:rFonts w:ascii="Arial" w:hAnsi="Arial" w:cs="Arial"/>
        </w:rPr>
        <w:t>he photocurrent density</w:t>
      </w:r>
      <w:r w:rsidR="00E962FF" w:rsidRPr="00212AE4">
        <w:rPr>
          <w:rFonts w:ascii="Arial" w:hAnsi="Arial" w:cs="Arial"/>
        </w:rPr>
        <w:t xml:space="preserve"> with time</w:t>
      </w:r>
      <w:r w:rsidR="002207DA" w:rsidRPr="00212AE4">
        <w:rPr>
          <w:rFonts w:ascii="Arial" w:hAnsi="Arial" w:cs="Arial"/>
        </w:rPr>
        <w:t xml:space="preserve"> on t</w:t>
      </w:r>
      <w:r w:rsidR="002A537F" w:rsidRPr="00212AE4">
        <w:rPr>
          <w:rFonts w:ascii="Arial" w:hAnsi="Arial" w:cs="Arial"/>
        </w:rPr>
        <w:t>he heterostructure 1Ag/AgVO</w:t>
      </w:r>
      <w:r w:rsidR="002A537F" w:rsidRPr="00212AE4">
        <w:rPr>
          <w:rFonts w:ascii="Arial" w:hAnsi="Arial" w:cs="Arial"/>
          <w:vertAlign w:val="subscript"/>
        </w:rPr>
        <w:t>3</w:t>
      </w:r>
      <w:r w:rsidR="002A537F" w:rsidRPr="00212AE4">
        <w:rPr>
          <w:rFonts w:ascii="Arial" w:hAnsi="Arial" w:cs="Arial"/>
        </w:rPr>
        <w:t>@CdS/BiVO</w:t>
      </w:r>
      <w:r w:rsidR="002A537F" w:rsidRPr="00212AE4">
        <w:rPr>
          <w:rFonts w:ascii="Arial" w:hAnsi="Arial" w:cs="Arial"/>
          <w:vertAlign w:val="subscript"/>
        </w:rPr>
        <w:t>4</w:t>
      </w:r>
      <w:r w:rsidR="00213198" w:rsidRPr="00212AE4">
        <w:rPr>
          <w:rFonts w:ascii="Arial" w:hAnsi="Arial" w:cs="Arial"/>
        </w:rPr>
        <w:t xml:space="preserve"> </w:t>
      </w:r>
      <w:r w:rsidR="00090B0B" w:rsidRPr="00212AE4">
        <w:rPr>
          <w:rFonts w:ascii="Arial" w:hAnsi="Arial" w:cs="Arial"/>
        </w:rPr>
        <w:t xml:space="preserve">can be measured </w:t>
      </w:r>
      <w:r w:rsidR="00213198" w:rsidRPr="00212AE4">
        <w:rPr>
          <w:rFonts w:ascii="Arial" w:hAnsi="Arial" w:cs="Arial"/>
        </w:rPr>
        <w:t>by switching on and off the solar light irradiation.</w:t>
      </w:r>
      <w:r w:rsidR="002F24D8" w:rsidRPr="00212AE4">
        <w:rPr>
          <w:rFonts w:ascii="Arial" w:hAnsi="Arial" w:cs="Arial"/>
        </w:rPr>
        <w:fldChar w:fldCharType="begin" w:fldLock="1"/>
      </w:r>
      <w:r w:rsidR="009527D1" w:rsidRPr="00212AE4">
        <w:rPr>
          <w:rFonts w:ascii="Arial" w:hAnsi="Arial" w:cs="Arial"/>
        </w:rPr>
        <w:instrText>ADDIN CSL_CITATION {"citationItems":[{"id":"ITEM-1","itemData":{"DOI":"10.1016/j.materresbull.2019.110695","ISSN":"00255408","abstract":"Synthesis of Ag/AgVO3@CdS/BiVO4 heterostructure photocatalysts by the photoreduction strategy and tested for H2 evolution under artificial solar irradiation. The effects of Ag/AgVO3@CdS/BiVO4 heterostructure on the crystal phase, visible absorption, morphology, strong interactions, and charge carrier separations were analyzed by series of characterization techniques. Based on photocatalytic test, 1Ag/AgVO3@CdS/BiVO4 exhibited the highest solar light-driven activity for hydrogen production (105,541 μmol/g) and with an apparent quantum yield. As a results, the metallic silver and AgVO3 particles were formed and located on the surface of the monoclinic BiVO4 and CdS nanorods represented as charge carrier bridges and electron tricking centers. The Ag/AgVO3@CdS/BiVO4 heterostructures with suitable oxidation-reduction energy levels could enhance charge carrier separation and engineering a broad spectral response by extending more light absorption capacity. The synergetic phenomenon and plasmonic Ag nanoclusters in this heterostructure favorable for creation of photoexcited electron clouds at CB of CdS.","author":[{"dropping-particle":"","family":"Mandari","given":"Kotesh Kumar","non-dropping-particle":"","parse-names":false,"suffix":""},{"dropping-particle":"","family":"Do","given":"Jeong Yeon","non-dropping-particle":"","parse-names":false,"suffix":""},{"dropping-particle":"","family":"Pandey","given":"Sadanand","non-dropping-particle":"","parse-names":false,"suffix":""},{"dropping-particle":"","family":"Vattikuti","given":"S. V.Prabhakar","non-dropping-particle":"","parse-names":false,"suffix":""},{"dropping-particle":"","family":"Kang","given":"Misook","non-dropping-particle":"","parse-names":false,"suffix":""}],"container-title":"Materials Research Bulletin","id":"ITEM-1","issue":"November 2019","issued":{"date-parts":[["2020"]]},"page":"110695","publisher":"Elsevier","title":"Preparation of highly crystalline quaternary heterostructure catalyst for hydrogen evolution under solar light: Improved photoexcited charge separation","type":"article-journal","volume":"122"},"uris":["http://www.mendeley.com/documents/?uuid=0eb36655-0e99-40a3-a547-18ed5aae2925"]}],"mendeley":{"formattedCitation":"&lt;sup&gt;124&lt;/sup&gt;","plainTextFormattedCitation":"124","previouslyFormattedCitation":"&lt;sup&gt;124&lt;/sup&gt;"},"properties":{"noteIndex":0},"schema":"https://github.com/citation-style-language/schema/raw/master/csl-citation.json"}</w:instrText>
      </w:r>
      <w:r w:rsidR="002F24D8" w:rsidRPr="00212AE4">
        <w:rPr>
          <w:rFonts w:ascii="Arial" w:hAnsi="Arial" w:cs="Arial"/>
        </w:rPr>
        <w:fldChar w:fldCharType="separate"/>
      </w:r>
      <w:r w:rsidR="00F51D7D" w:rsidRPr="00212AE4">
        <w:rPr>
          <w:rFonts w:ascii="Arial" w:hAnsi="Arial" w:cs="Arial"/>
          <w:noProof/>
          <w:vertAlign w:val="superscript"/>
        </w:rPr>
        <w:t>124</w:t>
      </w:r>
      <w:r w:rsidR="002F24D8" w:rsidRPr="00212AE4">
        <w:rPr>
          <w:rFonts w:ascii="Arial" w:hAnsi="Arial" w:cs="Arial"/>
        </w:rPr>
        <w:fldChar w:fldCharType="end"/>
      </w:r>
      <w:r w:rsidR="00424DDD" w:rsidRPr="00212AE4">
        <w:rPr>
          <w:rFonts w:ascii="Arial" w:hAnsi="Arial" w:cs="Arial"/>
        </w:rPr>
        <w:t xml:space="preserve"> The heterostructure response towards photocurrent density was much higher than the individual components affirming the synergistic interaction when present in combined form as a heterostructure.</w:t>
      </w:r>
      <w:r w:rsidR="00AC10C0" w:rsidRPr="00212AE4">
        <w:rPr>
          <w:rFonts w:ascii="Arial" w:hAnsi="Arial" w:cs="Arial"/>
        </w:rPr>
        <w:t xml:space="preserve"> They could also retain the same </w:t>
      </w:r>
      <w:r w:rsidR="000755A8" w:rsidRPr="00212AE4">
        <w:rPr>
          <w:rFonts w:ascii="Arial" w:hAnsi="Arial" w:cs="Arial"/>
        </w:rPr>
        <w:t>photoresponse</w:t>
      </w:r>
      <w:r w:rsidR="00AC10C0" w:rsidRPr="00212AE4">
        <w:rPr>
          <w:rFonts w:ascii="Arial" w:hAnsi="Arial" w:cs="Arial"/>
        </w:rPr>
        <w:t xml:space="preserve"> for several cycles enabling resistance towards photocorrosion.</w:t>
      </w:r>
      <w:r w:rsidR="00A31ED3" w:rsidRPr="00212AE4">
        <w:rPr>
          <w:rFonts w:ascii="Arial" w:hAnsi="Arial" w:cs="Arial"/>
        </w:rPr>
        <w:t xml:space="preserve"> These results further assisted in explaining the superior photocatalytic activity of 1Ag/AgVO</w:t>
      </w:r>
      <w:r w:rsidR="00A31ED3" w:rsidRPr="00212AE4">
        <w:rPr>
          <w:rFonts w:ascii="Arial" w:hAnsi="Arial" w:cs="Arial"/>
          <w:vertAlign w:val="subscript"/>
        </w:rPr>
        <w:t>3</w:t>
      </w:r>
      <w:r w:rsidR="00A31ED3" w:rsidRPr="00212AE4">
        <w:rPr>
          <w:rFonts w:ascii="Arial" w:hAnsi="Arial" w:cs="Arial"/>
        </w:rPr>
        <w:t>@CdS/BiVO</w:t>
      </w:r>
      <w:r w:rsidR="00A31ED3" w:rsidRPr="00212AE4">
        <w:rPr>
          <w:rFonts w:ascii="Arial" w:hAnsi="Arial" w:cs="Arial"/>
          <w:vertAlign w:val="subscript"/>
        </w:rPr>
        <w:t>4</w:t>
      </w:r>
      <w:r w:rsidR="00671ED3" w:rsidRPr="00212AE4">
        <w:rPr>
          <w:rFonts w:ascii="Arial" w:hAnsi="Arial" w:cs="Arial"/>
        </w:rPr>
        <w:t xml:space="preserve"> than BiVO</w:t>
      </w:r>
      <w:r w:rsidR="00671ED3" w:rsidRPr="00212AE4">
        <w:rPr>
          <w:rFonts w:ascii="Arial" w:hAnsi="Arial" w:cs="Arial"/>
          <w:vertAlign w:val="subscript"/>
        </w:rPr>
        <w:t>4</w:t>
      </w:r>
      <w:r w:rsidR="00671ED3" w:rsidRPr="00212AE4">
        <w:rPr>
          <w:rFonts w:ascii="Arial" w:hAnsi="Arial" w:cs="Arial"/>
        </w:rPr>
        <w:t xml:space="preserve"> and CdS.</w:t>
      </w:r>
      <w:r w:rsidR="00A31ED3" w:rsidRPr="00212AE4">
        <w:rPr>
          <w:rFonts w:ascii="Arial" w:hAnsi="Arial" w:cs="Arial"/>
        </w:rPr>
        <w:t xml:space="preserve"> </w:t>
      </w:r>
    </w:p>
    <w:p w14:paraId="0AAF143A" w14:textId="1C79BC2F" w:rsidR="002151A7" w:rsidRPr="00212AE4" w:rsidRDefault="00F70541" w:rsidP="00945FC6">
      <w:pPr>
        <w:spacing w:line="360" w:lineRule="auto"/>
        <w:ind w:firstLine="720"/>
        <w:jc w:val="both"/>
        <w:rPr>
          <w:rFonts w:ascii="Arial" w:hAnsi="Arial" w:cs="Arial"/>
        </w:rPr>
      </w:pPr>
      <w:r w:rsidRPr="00212AE4">
        <w:rPr>
          <w:rFonts w:ascii="Arial" w:hAnsi="Arial" w:cs="Arial"/>
        </w:rPr>
        <w:t>The chemical processes facilitated by high</w:t>
      </w:r>
      <w:r w:rsidR="003463A6" w:rsidRPr="00212AE4">
        <w:rPr>
          <w:rFonts w:ascii="Arial" w:hAnsi="Arial" w:cs="Arial"/>
        </w:rPr>
        <w:t>-</w:t>
      </w:r>
      <w:r w:rsidRPr="00212AE4">
        <w:rPr>
          <w:rFonts w:ascii="Arial" w:hAnsi="Arial" w:cs="Arial"/>
        </w:rPr>
        <w:t>energy charge carriers are often studied by ultrafast laser-probe experiments. They can measure the electron transfer dynamics within the time scales of femtoseconds.</w:t>
      </w:r>
      <w:r w:rsidR="00550A56" w:rsidRPr="00212AE4">
        <w:rPr>
          <w:rFonts w:ascii="Arial" w:hAnsi="Arial" w:cs="Arial"/>
        </w:rPr>
        <w:t xml:space="preserve"> T</w:t>
      </w:r>
      <w:r w:rsidR="002151A7" w:rsidRPr="00212AE4">
        <w:rPr>
          <w:rFonts w:ascii="Arial" w:hAnsi="Arial" w:cs="Arial"/>
        </w:rPr>
        <w:t>he deposition of Ag nanoclusters</w:t>
      </w:r>
      <w:r w:rsidR="00183C0D" w:rsidRPr="00212AE4">
        <w:rPr>
          <w:rFonts w:ascii="Arial" w:hAnsi="Arial" w:cs="Arial"/>
        </w:rPr>
        <w:t xml:space="preserve"> (NCs)</w:t>
      </w:r>
      <w:r w:rsidR="00E27A44" w:rsidRPr="00212AE4">
        <w:rPr>
          <w:rFonts w:ascii="Arial" w:hAnsi="Arial" w:cs="Arial"/>
        </w:rPr>
        <w:t xml:space="preserve"> Ag</w:t>
      </w:r>
      <w:r w:rsidR="00E27A44" w:rsidRPr="00212AE4">
        <w:rPr>
          <w:rFonts w:ascii="Arial" w:hAnsi="Arial" w:cs="Arial"/>
          <w:vertAlign w:val="subscript"/>
        </w:rPr>
        <w:t>44</w:t>
      </w:r>
      <w:r w:rsidR="00E27A44" w:rsidRPr="00212AE4">
        <w:rPr>
          <w:rFonts w:ascii="Arial" w:hAnsi="Arial" w:cs="Arial"/>
        </w:rPr>
        <w:t>(SR)</w:t>
      </w:r>
      <w:r w:rsidR="00E27A44" w:rsidRPr="00212AE4">
        <w:rPr>
          <w:rFonts w:ascii="Arial" w:hAnsi="Arial" w:cs="Arial"/>
          <w:vertAlign w:val="subscript"/>
        </w:rPr>
        <w:t>30</w:t>
      </w:r>
      <w:r w:rsidR="002151A7" w:rsidRPr="00212AE4">
        <w:rPr>
          <w:rFonts w:ascii="Arial" w:hAnsi="Arial" w:cs="Arial"/>
        </w:rPr>
        <w:t xml:space="preserve"> </w:t>
      </w:r>
      <w:r w:rsidR="00CF5401" w:rsidRPr="00212AE4">
        <w:rPr>
          <w:rFonts w:ascii="Arial" w:hAnsi="Arial" w:cs="Arial"/>
        </w:rPr>
        <w:t xml:space="preserve">(SR = thiolate) </w:t>
      </w:r>
      <w:r w:rsidR="002151A7" w:rsidRPr="00212AE4">
        <w:rPr>
          <w:rFonts w:ascii="Arial" w:hAnsi="Arial" w:cs="Arial"/>
        </w:rPr>
        <w:t>on TiO</w:t>
      </w:r>
      <w:r w:rsidR="002151A7" w:rsidRPr="00212AE4">
        <w:rPr>
          <w:rFonts w:ascii="Arial" w:hAnsi="Arial" w:cs="Arial"/>
          <w:vertAlign w:val="subscript"/>
        </w:rPr>
        <w:t>2</w:t>
      </w:r>
      <w:r w:rsidR="002151A7" w:rsidRPr="00212AE4">
        <w:rPr>
          <w:rFonts w:ascii="Arial" w:hAnsi="Arial" w:cs="Arial"/>
        </w:rPr>
        <w:t xml:space="preserve"> </w:t>
      </w:r>
      <w:r w:rsidR="00607C21" w:rsidRPr="00212AE4">
        <w:rPr>
          <w:rFonts w:ascii="Arial" w:hAnsi="Arial" w:cs="Arial"/>
        </w:rPr>
        <w:t>semiconductor</w:t>
      </w:r>
      <w:r w:rsidR="002151A7" w:rsidRPr="00212AE4">
        <w:rPr>
          <w:rFonts w:ascii="Arial" w:hAnsi="Arial" w:cs="Arial"/>
        </w:rPr>
        <w:t xml:space="preserve"> and the </w:t>
      </w:r>
      <w:r w:rsidR="009D17BD" w:rsidRPr="00212AE4">
        <w:rPr>
          <w:rFonts w:ascii="Arial" w:hAnsi="Arial" w:cs="Arial"/>
        </w:rPr>
        <w:t xml:space="preserve">charge transfer at </w:t>
      </w:r>
      <w:r w:rsidR="003463A6" w:rsidRPr="00212AE4">
        <w:rPr>
          <w:rFonts w:ascii="Arial" w:hAnsi="Arial" w:cs="Arial"/>
        </w:rPr>
        <w:t xml:space="preserve">the </w:t>
      </w:r>
      <w:r w:rsidR="009D17BD" w:rsidRPr="00212AE4">
        <w:rPr>
          <w:rFonts w:ascii="Arial" w:hAnsi="Arial" w:cs="Arial"/>
        </w:rPr>
        <w:t xml:space="preserve">interface </w:t>
      </w:r>
      <w:r w:rsidR="007B23A7" w:rsidRPr="00212AE4">
        <w:rPr>
          <w:rFonts w:ascii="Arial" w:hAnsi="Arial" w:cs="Arial"/>
        </w:rPr>
        <w:t xml:space="preserve">was investigated by </w:t>
      </w:r>
      <w:r w:rsidR="009D17BD" w:rsidRPr="00212AE4">
        <w:rPr>
          <w:rFonts w:ascii="Arial" w:hAnsi="Arial" w:cs="Arial"/>
        </w:rPr>
        <w:t xml:space="preserve">using </w:t>
      </w:r>
      <w:r w:rsidR="00EC19B3" w:rsidRPr="00212AE4">
        <w:rPr>
          <w:rFonts w:ascii="Arial" w:hAnsi="Arial" w:cs="Arial"/>
        </w:rPr>
        <w:t xml:space="preserve">ultrafast </w:t>
      </w:r>
      <w:r w:rsidR="009D17BD" w:rsidRPr="00212AE4">
        <w:rPr>
          <w:rFonts w:ascii="Arial" w:hAnsi="Arial" w:cs="Arial"/>
        </w:rPr>
        <w:t>transient absorption</w:t>
      </w:r>
      <w:r w:rsidR="00EC19B3" w:rsidRPr="00212AE4">
        <w:rPr>
          <w:rFonts w:ascii="Arial" w:hAnsi="Arial" w:cs="Arial"/>
        </w:rPr>
        <w:t xml:space="preserve"> (TA)</w:t>
      </w:r>
      <w:r w:rsidR="009D17BD" w:rsidRPr="00212AE4">
        <w:rPr>
          <w:rFonts w:ascii="Arial" w:hAnsi="Arial" w:cs="Arial"/>
        </w:rPr>
        <w:t xml:space="preserve"> spectroscopy.</w:t>
      </w:r>
      <w:r w:rsidR="00421DAE" w:rsidRPr="00212AE4">
        <w:rPr>
          <w:rFonts w:ascii="Arial" w:hAnsi="Arial" w:cs="Arial"/>
        </w:rPr>
        <w:fldChar w:fldCharType="begin" w:fldLock="1"/>
      </w:r>
      <w:r w:rsidR="009D68A3" w:rsidRPr="00212AE4">
        <w:rPr>
          <w:rFonts w:ascii="Arial" w:hAnsi="Arial" w:cs="Arial"/>
        </w:rPr>
        <w:instrText>ADDIN CSL_CITATION {"citationItems":[{"id":"ITEM-1","itemData":{"DOI":"10.1002/anie.201915074","ISSN":"15213773","PMID":"32068941","abstract":"The deposition of an atomically precise nanocluster, for example, Ag44(SR)30, onto a large-band-gap semiconductor such as TiO2 allows a clear interface to be obtained to study charge transfer at the interface. Changing the light source from visible light to simulated sunlight led to a three orders of magnitude enhancement in the photocatalytic H2 generation, with the H2 production rate reaching 7.4 mmol h−1 gcatalyst−1. This is five times higher than that of TiO2 modified with Ag nanoparticles and even comparable to that of TiO2 modified with Pt nanoparticles under similar conditions. Energy band alignment and transient absorption spectroscopy reveal that the role of the metal clusters is different from that of both organometallic complexes and plasmonic nanoparticles: A type II heterojunction charge-transfer route is achieved under UV/Vis irradiation, with the cluster serving as a small-band-gap semiconductor. This results in the clusters acting as co-catalysts rather than merely photosensitizers.","author":[{"dropping-particle":"","family":"Wang","given":"Yu","non-dropping-particle":"","parse-names":false,"suffix":""},{"dropping-particle":"","family":"Liu","given":"Xiao He","non-dropping-particle":"","parse-names":false,"suffix":""},{"dropping-particle":"","family":"Wang","given":"Qiankun","non-dropping-particle":"","parse-names":false,"suffix":""},{"dropping-particle":"","family":"Quick","given":"Martin","non-dropping-particle":"","parse-names":false,"suffix":""},{"dropping-particle":"","family":"Kovalenko","given":"Sergey A.","non-dropping-particle":"","parse-names":false,"suffix":""},{"dropping-particle":"","family":"Chen","given":"Qing Yun","non-dropping-particle":"","parse-names":false,"suffix":""},{"dropping-particle":"","family":"Koch","given":"Norbert","non-dropping-particle":"","parse-names":false,"suffix":""},{"dropping-particle":"","family":"Pinna","given":"Nicola","non-dropping-particle":"","parse-names":false,"suffix":""}],"container-title":"Angewandte Chemie - International Edition","id":"ITEM-1","issue":"20","issued":{"date-parts":[["2020"]]},"page":"7748-7754","title":"Insights into Charge Transfer at an Atomically Precise Nanocluster/Semiconductor Interface","type":"article-journal","volume":"59"},"uris":["http://www.mendeley.com/documents/?uuid=1cf956aa-a05a-4b10-9a58-4c3c4a43926b"]}],"mendeley":{"formattedCitation":"&lt;sup&gt;210&lt;/sup&gt;","plainTextFormattedCitation":"210","previouslyFormattedCitation":"&lt;sup&gt;210&lt;/sup&gt;"},"properties":{"noteIndex":0},"schema":"https://github.com/citation-style-language/schema/raw/master/csl-citation.json"}</w:instrText>
      </w:r>
      <w:r w:rsidR="00421DAE" w:rsidRPr="00212AE4">
        <w:rPr>
          <w:rFonts w:ascii="Arial" w:hAnsi="Arial" w:cs="Arial"/>
        </w:rPr>
        <w:fldChar w:fldCharType="separate"/>
      </w:r>
      <w:r w:rsidR="007473FD" w:rsidRPr="00212AE4">
        <w:rPr>
          <w:rFonts w:ascii="Arial" w:hAnsi="Arial" w:cs="Arial"/>
          <w:noProof/>
          <w:vertAlign w:val="superscript"/>
        </w:rPr>
        <w:t>210</w:t>
      </w:r>
      <w:r w:rsidR="00421DAE" w:rsidRPr="00212AE4">
        <w:rPr>
          <w:rFonts w:ascii="Arial" w:hAnsi="Arial" w:cs="Arial"/>
        </w:rPr>
        <w:fldChar w:fldCharType="end"/>
      </w:r>
      <w:r w:rsidR="00183C0D" w:rsidRPr="00212AE4">
        <w:rPr>
          <w:rFonts w:ascii="Arial" w:hAnsi="Arial" w:cs="Arial"/>
        </w:rPr>
        <w:t xml:space="preserve"> The </w:t>
      </w:r>
      <w:r w:rsidR="00E80418" w:rsidRPr="00212AE4">
        <w:rPr>
          <w:rFonts w:ascii="Arial" w:hAnsi="Arial" w:cs="Arial"/>
        </w:rPr>
        <w:t xml:space="preserve">spectroscopic enhancements and catalytic yield </w:t>
      </w:r>
      <w:r w:rsidR="00183C0D" w:rsidRPr="00212AE4">
        <w:rPr>
          <w:rFonts w:ascii="Arial" w:hAnsi="Arial" w:cs="Arial"/>
        </w:rPr>
        <w:t>results were compared with Ag NPs depo</w:t>
      </w:r>
      <w:r w:rsidR="0076059F" w:rsidRPr="00212AE4">
        <w:rPr>
          <w:rFonts w:ascii="Arial" w:hAnsi="Arial" w:cs="Arial"/>
        </w:rPr>
        <w:t>sited on TiO</w:t>
      </w:r>
      <w:r w:rsidR="0076059F" w:rsidRPr="00212AE4">
        <w:rPr>
          <w:rFonts w:ascii="Arial" w:hAnsi="Arial" w:cs="Arial"/>
          <w:vertAlign w:val="subscript"/>
        </w:rPr>
        <w:t>2</w:t>
      </w:r>
      <w:r w:rsidR="0076059F" w:rsidRPr="00212AE4">
        <w:rPr>
          <w:rFonts w:ascii="Arial" w:hAnsi="Arial" w:cs="Arial"/>
        </w:rPr>
        <w:t xml:space="preserve"> and </w:t>
      </w:r>
      <w:r w:rsidR="00A83882" w:rsidRPr="00212AE4">
        <w:rPr>
          <w:rFonts w:ascii="Arial" w:hAnsi="Arial" w:cs="Arial"/>
        </w:rPr>
        <w:t xml:space="preserve">with </w:t>
      </w:r>
      <w:r w:rsidR="00E4501B" w:rsidRPr="00212AE4">
        <w:rPr>
          <w:rFonts w:ascii="Arial" w:hAnsi="Arial" w:cs="Arial"/>
        </w:rPr>
        <w:t>bare TiO</w:t>
      </w:r>
      <w:r w:rsidR="00E4501B" w:rsidRPr="00212AE4">
        <w:rPr>
          <w:rFonts w:ascii="Arial" w:hAnsi="Arial" w:cs="Arial"/>
          <w:vertAlign w:val="subscript"/>
        </w:rPr>
        <w:t>2</w:t>
      </w:r>
      <w:r w:rsidR="00E4501B" w:rsidRPr="00212AE4">
        <w:rPr>
          <w:rFonts w:ascii="Arial" w:hAnsi="Arial" w:cs="Arial"/>
        </w:rPr>
        <w:t xml:space="preserve"> semiconductor. </w:t>
      </w:r>
      <w:r w:rsidR="004C0452" w:rsidRPr="00212AE4">
        <w:rPr>
          <w:rFonts w:ascii="Arial" w:hAnsi="Arial" w:cs="Arial"/>
        </w:rPr>
        <w:t xml:space="preserve">The </w:t>
      </w:r>
      <w:r w:rsidR="00C0060F" w:rsidRPr="00212AE4">
        <w:rPr>
          <w:rFonts w:ascii="Arial" w:hAnsi="Arial" w:cs="Arial"/>
        </w:rPr>
        <w:t xml:space="preserve">Ag </w:t>
      </w:r>
      <w:r w:rsidR="004C0452" w:rsidRPr="00212AE4">
        <w:rPr>
          <w:rFonts w:ascii="Arial" w:hAnsi="Arial" w:cs="Arial"/>
        </w:rPr>
        <w:t xml:space="preserve">nanocluster displayed five different absorption bands in the spectrum with strong intensity at </w:t>
      </w:r>
      <w:r w:rsidR="004C0452" w:rsidRPr="00212AE4">
        <w:rPr>
          <w:rFonts w:ascii="Arial" w:eastAsia="游明朝" w:hAnsi="Arial" w:cs="Arial"/>
        </w:rPr>
        <w:t>λ</w:t>
      </w:r>
      <w:r w:rsidR="004C0452" w:rsidRPr="00212AE4">
        <w:rPr>
          <w:rFonts w:ascii="Arial" w:hAnsi="Arial" w:cs="Arial"/>
        </w:rPr>
        <w:t xml:space="preserve"> = 412, 483, 535, 641 and 833 nm. </w:t>
      </w:r>
      <w:r w:rsidR="00622FD0" w:rsidRPr="00212AE4">
        <w:rPr>
          <w:rFonts w:ascii="Arial" w:hAnsi="Arial" w:cs="Arial"/>
        </w:rPr>
        <w:t xml:space="preserve">It was revealed by spectroscopic </w:t>
      </w:r>
      <w:r w:rsidR="00C5030A" w:rsidRPr="00212AE4">
        <w:rPr>
          <w:rFonts w:ascii="Arial" w:hAnsi="Arial" w:cs="Arial"/>
        </w:rPr>
        <w:t>evidence</w:t>
      </w:r>
      <w:r w:rsidR="00622FD0" w:rsidRPr="00212AE4">
        <w:rPr>
          <w:rFonts w:ascii="Arial" w:hAnsi="Arial" w:cs="Arial"/>
        </w:rPr>
        <w:t xml:space="preserve"> </w:t>
      </w:r>
      <w:r w:rsidR="00CB343E" w:rsidRPr="00212AE4">
        <w:rPr>
          <w:rFonts w:ascii="Arial" w:hAnsi="Arial" w:cs="Arial"/>
        </w:rPr>
        <w:t xml:space="preserve">that </w:t>
      </w:r>
      <w:r w:rsidR="007A2953" w:rsidRPr="00212AE4">
        <w:rPr>
          <w:rFonts w:ascii="Arial" w:hAnsi="Arial" w:cs="Arial"/>
        </w:rPr>
        <w:t xml:space="preserve">by </w:t>
      </w:r>
      <w:r w:rsidR="00622FD0" w:rsidRPr="00212AE4">
        <w:rPr>
          <w:rFonts w:ascii="Arial" w:hAnsi="Arial" w:cs="Arial"/>
        </w:rPr>
        <w:t>carrying out excitation at different wavelengths of light</w:t>
      </w:r>
      <w:r w:rsidR="00CB343E" w:rsidRPr="00212AE4">
        <w:rPr>
          <w:rFonts w:ascii="Arial" w:hAnsi="Arial" w:cs="Arial"/>
        </w:rPr>
        <w:t>,</w:t>
      </w:r>
      <w:r w:rsidR="00622FD0" w:rsidRPr="00212AE4">
        <w:rPr>
          <w:rFonts w:ascii="Arial" w:hAnsi="Arial" w:cs="Arial"/>
        </w:rPr>
        <w:t xml:space="preserve"> NCs can act as small band gap semiconductors</w:t>
      </w:r>
      <w:r w:rsidR="00985C3B" w:rsidRPr="00212AE4">
        <w:rPr>
          <w:rFonts w:ascii="Arial" w:hAnsi="Arial" w:cs="Arial"/>
        </w:rPr>
        <w:t>.</w:t>
      </w:r>
      <w:r w:rsidR="00CB343E" w:rsidRPr="00212AE4">
        <w:rPr>
          <w:rFonts w:ascii="Arial" w:hAnsi="Arial" w:cs="Arial"/>
        </w:rPr>
        <w:t xml:space="preserve"> Hence, other than the plasmonic characteristics of Ag nanostructures, the nanoclusters can </w:t>
      </w:r>
      <w:r w:rsidR="00794258" w:rsidRPr="00212AE4">
        <w:rPr>
          <w:rFonts w:ascii="Arial" w:hAnsi="Arial" w:cs="Arial"/>
        </w:rPr>
        <w:t>act</w:t>
      </w:r>
      <w:r w:rsidR="00CB343E" w:rsidRPr="00212AE4">
        <w:rPr>
          <w:rFonts w:ascii="Arial" w:hAnsi="Arial" w:cs="Arial"/>
        </w:rPr>
        <w:t xml:space="preserve"> as semiconductor under UV-vis light irradiation. Only visible light excitation </w:t>
      </w:r>
      <w:r w:rsidR="00ED3011" w:rsidRPr="00212AE4">
        <w:rPr>
          <w:rFonts w:ascii="Arial" w:hAnsi="Arial" w:cs="Arial"/>
        </w:rPr>
        <w:t>led</w:t>
      </w:r>
      <w:r w:rsidR="00CB343E" w:rsidRPr="00212AE4">
        <w:rPr>
          <w:rFonts w:ascii="Arial" w:hAnsi="Arial" w:cs="Arial"/>
        </w:rPr>
        <w:t xml:space="preserve"> to the generation </w:t>
      </w:r>
      <w:r w:rsidR="006A3F42" w:rsidRPr="00212AE4">
        <w:rPr>
          <w:rFonts w:ascii="Arial" w:hAnsi="Arial" w:cs="Arial"/>
        </w:rPr>
        <w:t>of</w:t>
      </w:r>
      <w:r w:rsidR="00CB343E" w:rsidRPr="00212AE4">
        <w:rPr>
          <w:rFonts w:ascii="Arial" w:hAnsi="Arial" w:cs="Arial"/>
        </w:rPr>
        <w:t xml:space="preserve"> photoexcited charge carriers, similar to the plasmonic </w:t>
      </w:r>
      <w:r w:rsidR="00356580" w:rsidRPr="00212AE4">
        <w:rPr>
          <w:rFonts w:ascii="Arial" w:hAnsi="Arial" w:cs="Arial"/>
        </w:rPr>
        <w:t>behavior</w:t>
      </w:r>
      <w:r w:rsidR="00CB343E" w:rsidRPr="00212AE4">
        <w:rPr>
          <w:rFonts w:ascii="Arial" w:hAnsi="Arial" w:cs="Arial"/>
        </w:rPr>
        <w:t xml:space="preserve"> of N</w:t>
      </w:r>
      <w:r w:rsidR="00DF4492" w:rsidRPr="00212AE4">
        <w:rPr>
          <w:rFonts w:ascii="Arial" w:hAnsi="Arial" w:cs="Arial"/>
        </w:rPr>
        <w:t>P</w:t>
      </w:r>
      <w:r w:rsidR="00CB343E" w:rsidRPr="00212AE4">
        <w:rPr>
          <w:rFonts w:ascii="Arial" w:hAnsi="Arial" w:cs="Arial"/>
        </w:rPr>
        <w:t xml:space="preserve">s. </w:t>
      </w:r>
      <w:r w:rsidR="00E334B3" w:rsidRPr="00212AE4">
        <w:rPr>
          <w:rFonts w:ascii="Arial" w:hAnsi="Arial" w:cs="Arial"/>
        </w:rPr>
        <w:t xml:space="preserve">The </w:t>
      </w:r>
      <w:r w:rsidR="00F54100" w:rsidRPr="00212AE4">
        <w:rPr>
          <w:rFonts w:ascii="Arial" w:hAnsi="Arial" w:cs="Arial"/>
        </w:rPr>
        <w:t>UV-vis light irradiation</w:t>
      </w:r>
      <w:r w:rsidR="00E334B3" w:rsidRPr="00212AE4">
        <w:rPr>
          <w:rFonts w:ascii="Arial" w:hAnsi="Arial" w:cs="Arial"/>
        </w:rPr>
        <w:t xml:space="preserve"> can make Ag NCs </w:t>
      </w:r>
      <w:r w:rsidR="007A2953" w:rsidRPr="00212AE4">
        <w:rPr>
          <w:rFonts w:ascii="Arial" w:hAnsi="Arial" w:cs="Arial"/>
        </w:rPr>
        <w:t xml:space="preserve">a </w:t>
      </w:r>
      <w:r w:rsidR="00E334B3" w:rsidRPr="00212AE4">
        <w:rPr>
          <w:rFonts w:ascii="Arial" w:hAnsi="Arial" w:cs="Arial"/>
        </w:rPr>
        <w:t>small-band-gap semiconductor to decrease the recombination rate of charge carriers.</w:t>
      </w:r>
      <w:r w:rsidR="00C90B0B" w:rsidRPr="00212AE4">
        <w:rPr>
          <w:rFonts w:ascii="Arial" w:hAnsi="Arial" w:cs="Arial"/>
        </w:rPr>
        <w:t xml:space="preserve"> Additionally, the rate of hydrogen generation of 7.4 mmol</w:t>
      </w:r>
      <w:r w:rsidR="001912F5" w:rsidRPr="00212AE4">
        <w:rPr>
          <w:rFonts w:ascii="Arial" w:hAnsi="Arial" w:cs="Arial"/>
        </w:rPr>
        <w:t xml:space="preserve"> </w:t>
      </w:r>
      <w:r w:rsidR="00C90B0B" w:rsidRPr="00212AE4">
        <w:rPr>
          <w:rFonts w:ascii="Arial" w:hAnsi="Arial" w:cs="Arial"/>
        </w:rPr>
        <w:t>h</w:t>
      </w:r>
      <w:r w:rsidR="00C90B0B" w:rsidRPr="00212AE4">
        <w:rPr>
          <w:rFonts w:ascii="Arial" w:hAnsi="Arial" w:cs="Arial"/>
          <w:vertAlign w:val="superscript"/>
        </w:rPr>
        <w:t>-1</w:t>
      </w:r>
      <w:r w:rsidR="00C90B0B" w:rsidRPr="00212AE4">
        <w:rPr>
          <w:rFonts w:ascii="Arial" w:hAnsi="Arial" w:cs="Arial"/>
        </w:rPr>
        <w:t>g</w:t>
      </w:r>
      <w:r w:rsidR="00C90B0B" w:rsidRPr="00212AE4">
        <w:rPr>
          <w:rFonts w:ascii="Arial" w:hAnsi="Arial" w:cs="Arial"/>
          <w:vertAlign w:val="subscript"/>
        </w:rPr>
        <w:t>catalyst</w:t>
      </w:r>
      <w:r w:rsidR="00C90B0B" w:rsidRPr="00212AE4">
        <w:rPr>
          <w:rFonts w:ascii="Arial" w:hAnsi="Arial" w:cs="Arial"/>
          <w:vertAlign w:val="superscript"/>
        </w:rPr>
        <w:t>-1</w:t>
      </w:r>
      <w:r w:rsidR="00C90B0B" w:rsidRPr="00212AE4">
        <w:rPr>
          <w:rFonts w:ascii="Arial" w:hAnsi="Arial" w:cs="Arial"/>
        </w:rPr>
        <w:t xml:space="preserve"> was ten folds when compared </w:t>
      </w:r>
      <w:r w:rsidR="00C1026F" w:rsidRPr="00212AE4">
        <w:rPr>
          <w:rFonts w:ascii="Arial" w:hAnsi="Arial" w:cs="Arial"/>
        </w:rPr>
        <w:t>with pristine</w:t>
      </w:r>
      <w:r w:rsidR="006A6D32" w:rsidRPr="00212AE4">
        <w:rPr>
          <w:rFonts w:ascii="Arial" w:hAnsi="Arial" w:cs="Arial"/>
        </w:rPr>
        <w:t xml:space="preserve"> TiO</w:t>
      </w:r>
      <w:r w:rsidR="006A6D32" w:rsidRPr="00212AE4">
        <w:rPr>
          <w:rFonts w:ascii="Arial" w:hAnsi="Arial" w:cs="Arial"/>
          <w:vertAlign w:val="subscript"/>
        </w:rPr>
        <w:t>2</w:t>
      </w:r>
      <w:r w:rsidR="006A6D32" w:rsidRPr="00212AE4">
        <w:rPr>
          <w:rFonts w:ascii="Arial" w:hAnsi="Arial" w:cs="Arial"/>
        </w:rPr>
        <w:t xml:space="preserve"> NPs.</w:t>
      </w:r>
      <w:r w:rsidR="009D6902" w:rsidRPr="00212AE4">
        <w:rPr>
          <w:rFonts w:ascii="Arial" w:hAnsi="Arial" w:cs="Arial" w:hint="eastAsia"/>
        </w:rPr>
        <w:t xml:space="preserve"> U</w:t>
      </w:r>
      <w:r w:rsidR="009D6902" w:rsidRPr="00212AE4">
        <w:rPr>
          <w:rFonts w:ascii="Arial" w:hAnsi="Arial" w:cs="Arial"/>
        </w:rPr>
        <w:t>ltrafast TA measurements were also carried out on sub</w:t>
      </w:r>
      <w:r w:rsidR="003463A6" w:rsidRPr="00212AE4">
        <w:rPr>
          <w:rFonts w:ascii="Arial" w:hAnsi="Arial" w:cs="Arial"/>
        </w:rPr>
        <w:t>-</w:t>
      </w:r>
      <w:r w:rsidR="009D6902" w:rsidRPr="00212AE4">
        <w:rPr>
          <w:rFonts w:ascii="Arial" w:hAnsi="Arial" w:cs="Arial"/>
        </w:rPr>
        <w:t>nm Pd skin/Au NPs encapsulated within MOF to understand the charge carrier dynamics in plasmonic Au NPs.</w:t>
      </w:r>
      <w:r w:rsidR="009D6902" w:rsidRPr="00212AE4">
        <w:rPr>
          <w:rFonts w:ascii="Arial" w:hAnsi="Arial" w:cs="Arial"/>
        </w:rPr>
        <w:fldChar w:fldCharType="begin" w:fldLock="1"/>
      </w:r>
      <w:r w:rsidR="009527D1" w:rsidRPr="00212AE4">
        <w:rPr>
          <w:rFonts w:ascii="Arial" w:hAnsi="Arial" w:cs="Arial"/>
        </w:rPr>
        <w:instrText>ADDIN CSL_CITATION {"citationItems":[{"id":"ITEM-1","itemData":{"DOI":"10.1016/j.nanoen.2021.105950","ISSN":"22112855","abstract":"Activation of CO2 with plasmon induced hot electrons has attracted great attention due to its moderate reaction conditions, but high-efficiency plasmonic catalysts still remains challenging. Herein, we designedly prepared an antenna-reactor plasmonic catalyst with core-shell structure, i.e. sub-nm Pd skin/Au NPs encapsulated within UiO-66-NH2 (Au@Pd@UiO-66-NH2-0.5) for CO2 hydrogenation under light-heat dual activation. Under the photo-thermal synergism, CO2 can be efficiently converted into CO and the optimal production rate reaches 3737 µmol/gmetal/h at 150 °C. Thereinto, ultrafast transient absorption spectroscopy reveals that the sub-nm Pd skin provides a longer time window for hot electron transfer and efficient retardation of energy dissipation. Theoretical calculations further confirm the significant reductions in HOMO-LUMO gap of CO2 and reaction energy barrier from CO2* to COOH* through adsorption of CO2 on sub-nm Pd skin, promoting its efficiency and selectivity. Our findings provide new insights into design of bimetallic plasmonic catalysts for low-temperature catalysis.","author":[{"dropping-particle":"","family":"Zhang","given":"Xibo","non-dropping-particle":"","parse-names":false,"suffix":""},{"dropping-particle":"","family":"Fan","given":"Yunyan","non-dropping-particle":"","parse-names":false,"suffix":""},{"dropping-particle":"","family":"You","given":"Enming","non-dropping-particle":"","parse-names":false,"suffix":""},{"dropping-particle":"","family":"Li","given":"Zexuan","non-dropping-particle":"","parse-names":false,"suffix":""},{"dropping-particle":"","family":"Dong","given":"Yongdi","non-dropping-particle":"","parse-names":false,"suffix":""},{"dropping-particle":"","family":"Chen","given":"Luning","non-dropping-particle":"","parse-names":false,"suffix":""},{"dropping-particle":"","family":"Yang","given":"Ye","non-dropping-particle":"","parse-names":false,"suffix":""},{"dropping-particle":"","family":"Xie","given":"Zhaoxiong","non-dropping-particle":"","parse-names":false,"suffix":""},{"dropping-particle":"","family":"Kuang","given":"Qin","non-dropping-particle":"","parse-names":false,"suffix":""},{"dropping-particle":"","family":"Zheng","given":"Lansun","non-dropping-particle":"","parse-names":false,"suffix":""}],"container-title":"Nano Energy","id":"ITEM-1","issue":"January","issued":{"date-parts":[["2021"]]},"page":"105950","publisher":"Elsevier Ltd","title":"MOF encapsulated sub-nm Pd skin/Au nanoparticles as antenna-reactor plasmonic catalyst for light driven CO2 hydrogenation","type":"article-journal","volume":"84"},"uris":["http://www.mendeley.com/documents/?uuid=c4d646f9-9a12-42e7-b945-fc4b0f160109"]}],"mendeley":{"formattedCitation":"&lt;sup&gt;126&lt;/sup&gt;","plainTextFormattedCitation":"126","previouslyFormattedCitation":"&lt;sup&gt;126&lt;/sup&gt;"},"properties":{"noteIndex":0},"schema":"https://github.com/citation-style-language/schema/raw/master/csl-citation.json"}</w:instrText>
      </w:r>
      <w:r w:rsidR="009D6902" w:rsidRPr="00212AE4">
        <w:rPr>
          <w:rFonts w:ascii="Arial" w:hAnsi="Arial" w:cs="Arial"/>
        </w:rPr>
        <w:fldChar w:fldCharType="separate"/>
      </w:r>
      <w:r w:rsidR="00F51D7D" w:rsidRPr="00212AE4">
        <w:rPr>
          <w:rFonts w:ascii="Arial" w:hAnsi="Arial" w:cs="Arial"/>
          <w:noProof/>
          <w:vertAlign w:val="superscript"/>
        </w:rPr>
        <w:t>126</w:t>
      </w:r>
      <w:r w:rsidR="009D6902" w:rsidRPr="00212AE4">
        <w:rPr>
          <w:rFonts w:ascii="Arial" w:hAnsi="Arial" w:cs="Arial"/>
        </w:rPr>
        <w:fldChar w:fldCharType="end"/>
      </w:r>
      <w:r w:rsidR="009D6902" w:rsidRPr="00212AE4">
        <w:rPr>
          <w:rFonts w:ascii="Arial" w:hAnsi="Arial" w:cs="Arial"/>
        </w:rPr>
        <w:t xml:space="preserve"> One negative signal peak at 520 nm surrounded by two positive peaks w</w:t>
      </w:r>
      <w:r w:rsidR="003463A6" w:rsidRPr="00212AE4">
        <w:rPr>
          <w:rFonts w:ascii="Arial" w:hAnsi="Arial" w:cs="Arial"/>
        </w:rPr>
        <w:t>as</w:t>
      </w:r>
      <w:r w:rsidR="009D6902" w:rsidRPr="00212AE4">
        <w:rPr>
          <w:rFonts w:ascii="Arial" w:hAnsi="Arial" w:cs="Arial"/>
        </w:rPr>
        <w:t xml:space="preserve"> assigned to the broad plasmon peak in the absorption spectrum. The excess energy of the photogenerated charge carriers is dissipated by the electron-phonon coupling followed by the heat transfer from the lattice to the surrounding environment through phonon-phonon scattering effects. </w:t>
      </w:r>
    </w:p>
    <w:p w14:paraId="68862091" w14:textId="57E760D5" w:rsidR="006C716C" w:rsidRPr="00212AE4" w:rsidRDefault="005A76FA" w:rsidP="00945FC6">
      <w:pPr>
        <w:spacing w:after="0" w:line="360" w:lineRule="auto"/>
        <w:ind w:firstLine="720"/>
        <w:jc w:val="both"/>
        <w:rPr>
          <w:rFonts w:ascii="Arial" w:hAnsi="Arial" w:cs="Arial"/>
        </w:rPr>
      </w:pPr>
      <w:r w:rsidRPr="00212AE4">
        <w:rPr>
          <w:rFonts w:ascii="Arial" w:hAnsi="Arial" w:cs="Arial"/>
        </w:rPr>
        <w:t>T</w:t>
      </w:r>
      <w:r w:rsidR="0009756B" w:rsidRPr="00212AE4">
        <w:rPr>
          <w:rFonts w:ascii="Arial" w:hAnsi="Arial" w:cs="Arial"/>
        </w:rPr>
        <w:t xml:space="preserve">he </w:t>
      </w:r>
      <w:r w:rsidR="00DA55E0" w:rsidRPr="00212AE4">
        <w:rPr>
          <w:rFonts w:ascii="Arial" w:hAnsi="Arial" w:cs="Arial"/>
        </w:rPr>
        <w:t>development of novel Ag nanorice on W</w:t>
      </w:r>
      <w:r w:rsidR="00DA55E0" w:rsidRPr="00212AE4">
        <w:rPr>
          <w:rFonts w:ascii="Arial" w:hAnsi="Arial" w:cs="Arial"/>
          <w:vertAlign w:val="subscript"/>
        </w:rPr>
        <w:t>18</w:t>
      </w:r>
      <w:r w:rsidR="00DA55E0" w:rsidRPr="00212AE4">
        <w:rPr>
          <w:rFonts w:ascii="Arial" w:hAnsi="Arial" w:cs="Arial"/>
        </w:rPr>
        <w:t>O</w:t>
      </w:r>
      <w:r w:rsidR="00DA55E0" w:rsidRPr="00212AE4">
        <w:rPr>
          <w:rFonts w:ascii="Arial" w:hAnsi="Arial" w:cs="Arial"/>
          <w:vertAlign w:val="subscript"/>
        </w:rPr>
        <w:t>49</w:t>
      </w:r>
      <w:r w:rsidR="00286845" w:rsidRPr="00212AE4">
        <w:rPr>
          <w:rFonts w:ascii="Arial" w:hAnsi="Arial" w:cs="Arial"/>
        </w:rPr>
        <w:t xml:space="preserve"> </w:t>
      </w:r>
      <w:r w:rsidR="00DA55E0" w:rsidRPr="00212AE4">
        <w:rPr>
          <w:rFonts w:ascii="Arial" w:hAnsi="Arial" w:cs="Arial"/>
        </w:rPr>
        <w:t>nanowire structure</w:t>
      </w:r>
      <w:r w:rsidR="009761D7" w:rsidRPr="00212AE4">
        <w:rPr>
          <w:rFonts w:ascii="Arial" w:hAnsi="Arial" w:cs="Arial"/>
        </w:rPr>
        <w:t xml:space="preserve"> and their ultrafast electron transfer process from W</w:t>
      </w:r>
      <w:r w:rsidR="009761D7" w:rsidRPr="00212AE4">
        <w:rPr>
          <w:rFonts w:ascii="Arial" w:hAnsi="Arial" w:cs="Arial"/>
          <w:vertAlign w:val="subscript"/>
        </w:rPr>
        <w:t>18</w:t>
      </w:r>
      <w:r w:rsidR="009761D7" w:rsidRPr="00212AE4">
        <w:rPr>
          <w:rFonts w:ascii="Arial" w:hAnsi="Arial" w:cs="Arial"/>
        </w:rPr>
        <w:t>O</w:t>
      </w:r>
      <w:r w:rsidR="009761D7" w:rsidRPr="00212AE4">
        <w:rPr>
          <w:rFonts w:ascii="Arial" w:hAnsi="Arial" w:cs="Arial"/>
          <w:vertAlign w:val="subscript"/>
        </w:rPr>
        <w:t xml:space="preserve">49 </w:t>
      </w:r>
      <w:r w:rsidR="009761D7" w:rsidRPr="00212AE4">
        <w:rPr>
          <w:rFonts w:ascii="Arial" w:hAnsi="Arial" w:cs="Arial"/>
        </w:rPr>
        <w:t xml:space="preserve">to Ag </w:t>
      </w:r>
      <w:r w:rsidR="00F85E72" w:rsidRPr="00212AE4">
        <w:rPr>
          <w:rFonts w:ascii="Arial" w:hAnsi="Arial" w:cs="Arial"/>
        </w:rPr>
        <w:t xml:space="preserve">was elucidated </w:t>
      </w:r>
      <w:r w:rsidR="009761D7" w:rsidRPr="00212AE4">
        <w:rPr>
          <w:rFonts w:ascii="Arial" w:hAnsi="Arial" w:cs="Arial"/>
        </w:rPr>
        <w:t>by TA spectroscopy.</w:t>
      </w:r>
      <w:r w:rsidR="00D64056" w:rsidRPr="00212AE4">
        <w:rPr>
          <w:rFonts w:ascii="Arial" w:hAnsi="Arial" w:cs="Arial"/>
        </w:rPr>
        <w:fldChar w:fldCharType="begin" w:fldLock="1"/>
      </w:r>
      <w:r w:rsidR="009D68A3" w:rsidRPr="00212AE4">
        <w:rPr>
          <w:rFonts w:ascii="Arial" w:hAnsi="Arial" w:cs="Arial"/>
        </w:rPr>
        <w:instrText>ADDIN CSL_CITATION {"citationItems":[{"id":"ITEM-1","itemData":{"DOI":"10.1016/j.apcatb.2019.04.035","ISSN":"09263373","abstract":"Plasmonic coupling between two or more metal nanostructures has attracted significant interest, since this fascinating near-field interaction is more effective for the aggregation/magnification of the incident light intensity compared to normal surface-plasmon-resonance (SPR) of single nanostructures. Herein, we report, for the first time, an IR-driven strong plasmonic coupling in an unusual metal/non-metal heterostructure system. This system is fabricated through random assemblage of Ag nanorices (NRs) onto W18O49 nanowires (NWs) film with F-doped SnO2 glass as substrate. Through the 3D-finite element simulation, we demonstrate that the plasmonic coupling between Ag NRs and W18O49 NWs significantly enhances the localized electric fields at the “hot spots”. This achieved magnitudes of 101-104 times of that of incident light, thus leading to the promoted generation of plasmonic “hot-electrons”. Moreover, the resonance excitation of plasmonic coupling on the heterostructures not only induces ultrafast electron transfer from W18O49 to Ag hetero-components, but also the photothermal effect to increase the localized temperature. Upon SPR-coupling excitation, the Ag/W18O49 heterostructures film exhibits a remarkable enhancement of the photo/thermal catalytic activity for H2 evolution from ammonia borane compared to that of either the Ag NRs (˜8.2 ×) or W18O49 NWs (˜9.0 ×) films. Notably, we observed an obvious H2 evolution over the Ag/W18O49 heterostructures film under natural sunlight irradiation.","author":[{"dropping-particle":"","family":"Liu","given":"Yang","non-dropping-particle":"","parse-names":false,"suffix":""},{"dropping-particle":"","family":"Zhang","given":"Zhenyi","non-dropping-particle":"","parse-names":false,"suffix":""},{"dropping-particle":"","family":"Fang","given":"Yurui","non-dropping-particle":"","parse-names":false,"suffix":""},{"dropping-particle":"","family":"Liu","given":"Benkang","non-dropping-particle":"","parse-names":false,"suffix":""},{"dropping-particle":"","family":"Huang","given":"Jindou","non-dropping-particle":"","parse-names":false,"suffix":""},{"dropping-particle":"","family":"Miao","given":"Fujun","non-dropping-particle":"","parse-names":false,"suffix":""},{"dropping-particle":"","family":"Bao","given":"Yanan","non-dropping-particle":"","parse-names":false,"suffix":""},{"dropping-particle":"","family":"Dong","given":"Bin","non-dropping-particle":"","parse-names":false,"suffix":""}],"container-title":"Applied Catalysis B: Environmental","id":"ITEM-1","issue":"April","issued":{"date-parts":[["2019"]]},"page":"164-173","publisher":"Elsevier","title":"IR-Driven strong plasmonic-coupling on Ag nanorices/W18O49 nanowires heterostructures for photo/thermal synergistic enhancement of H2 evolution from ammonia borane","type":"article-journal","volume":"252"},"uris":["http://www.mendeley.com/documents/?uuid=ccc44242-ed0e-47cd-88e2-f36d03a3f9b9"]}],"mendeley":{"formattedCitation":"&lt;sup&gt;211&lt;/sup&gt;","plainTextFormattedCitation":"211","previouslyFormattedCitation":"&lt;sup&gt;211&lt;/sup&gt;"},"properties":{"noteIndex":0},"schema":"https://github.com/citation-style-language/schema/raw/master/csl-citation.json"}</w:instrText>
      </w:r>
      <w:r w:rsidR="00D64056" w:rsidRPr="00212AE4">
        <w:rPr>
          <w:rFonts w:ascii="Arial" w:hAnsi="Arial" w:cs="Arial"/>
        </w:rPr>
        <w:fldChar w:fldCharType="separate"/>
      </w:r>
      <w:r w:rsidR="007473FD" w:rsidRPr="00212AE4">
        <w:rPr>
          <w:rFonts w:ascii="Arial" w:hAnsi="Arial" w:cs="Arial"/>
          <w:noProof/>
          <w:vertAlign w:val="superscript"/>
        </w:rPr>
        <w:t>211</w:t>
      </w:r>
      <w:r w:rsidR="00D64056" w:rsidRPr="00212AE4">
        <w:rPr>
          <w:rFonts w:ascii="Arial" w:hAnsi="Arial" w:cs="Arial"/>
        </w:rPr>
        <w:fldChar w:fldCharType="end"/>
      </w:r>
      <w:r w:rsidR="009761D7" w:rsidRPr="00212AE4">
        <w:rPr>
          <w:rFonts w:ascii="Arial" w:hAnsi="Arial" w:cs="Arial"/>
        </w:rPr>
        <w:t xml:space="preserve"> </w:t>
      </w:r>
      <w:r w:rsidR="00B34009" w:rsidRPr="00212AE4">
        <w:rPr>
          <w:rFonts w:ascii="Arial" w:hAnsi="Arial" w:cs="Arial"/>
        </w:rPr>
        <w:t>Under an excitation wavelength of 400 nm</w:t>
      </w:r>
      <w:r w:rsidR="0091657F" w:rsidRPr="00212AE4">
        <w:rPr>
          <w:rFonts w:ascii="Arial" w:hAnsi="Arial" w:cs="Arial"/>
        </w:rPr>
        <w:t>, a strong TA band was obtained for W</w:t>
      </w:r>
      <w:r w:rsidR="0091657F" w:rsidRPr="00212AE4">
        <w:rPr>
          <w:rFonts w:ascii="Arial" w:hAnsi="Arial" w:cs="Arial"/>
          <w:vertAlign w:val="subscript"/>
        </w:rPr>
        <w:t>18</w:t>
      </w:r>
      <w:r w:rsidR="0091657F" w:rsidRPr="00212AE4">
        <w:rPr>
          <w:rFonts w:ascii="Arial" w:hAnsi="Arial" w:cs="Arial"/>
        </w:rPr>
        <w:t>O</w:t>
      </w:r>
      <w:r w:rsidR="0091657F" w:rsidRPr="00212AE4">
        <w:rPr>
          <w:rFonts w:ascii="Arial" w:hAnsi="Arial" w:cs="Arial"/>
          <w:vertAlign w:val="subscript"/>
        </w:rPr>
        <w:t xml:space="preserve">49 </w:t>
      </w:r>
      <w:r w:rsidR="0091657F" w:rsidRPr="00212AE4">
        <w:rPr>
          <w:rFonts w:ascii="Arial" w:hAnsi="Arial" w:cs="Arial"/>
        </w:rPr>
        <w:t xml:space="preserve">from 450 nm to </w:t>
      </w:r>
      <w:r w:rsidR="0091657F" w:rsidRPr="00212AE4">
        <w:rPr>
          <w:rFonts w:ascii="Arial" w:hAnsi="Arial" w:cs="Arial"/>
        </w:rPr>
        <w:lastRenderedPageBreak/>
        <w:t>510 nm</w:t>
      </w:r>
      <w:r w:rsidR="00592DF1" w:rsidRPr="00212AE4">
        <w:rPr>
          <w:rFonts w:ascii="Arial" w:hAnsi="Arial" w:cs="Arial"/>
        </w:rPr>
        <w:t xml:space="preserve"> whereas Ag displayed a narrow band at 435 nm. The Ag/W</w:t>
      </w:r>
      <w:r w:rsidR="00592DF1" w:rsidRPr="00212AE4">
        <w:rPr>
          <w:rFonts w:ascii="Arial" w:hAnsi="Arial" w:cs="Arial"/>
          <w:vertAlign w:val="subscript"/>
        </w:rPr>
        <w:t>18</w:t>
      </w:r>
      <w:r w:rsidR="00592DF1" w:rsidRPr="00212AE4">
        <w:rPr>
          <w:rFonts w:ascii="Arial" w:hAnsi="Arial" w:cs="Arial"/>
        </w:rPr>
        <w:t>O</w:t>
      </w:r>
      <w:r w:rsidR="00592DF1" w:rsidRPr="00212AE4">
        <w:rPr>
          <w:rFonts w:ascii="Arial" w:hAnsi="Arial" w:cs="Arial"/>
          <w:vertAlign w:val="subscript"/>
        </w:rPr>
        <w:t xml:space="preserve">49 </w:t>
      </w:r>
      <w:r w:rsidR="00592DF1" w:rsidRPr="00212AE4">
        <w:rPr>
          <w:rFonts w:ascii="Arial" w:hAnsi="Arial" w:cs="Arial"/>
        </w:rPr>
        <w:t>heterostructure displayed a blue</w:t>
      </w:r>
      <w:r w:rsidR="003463A6" w:rsidRPr="00212AE4">
        <w:rPr>
          <w:rFonts w:ascii="Arial" w:hAnsi="Arial" w:cs="Arial"/>
        </w:rPr>
        <w:t>-</w:t>
      </w:r>
      <w:r w:rsidR="00592DF1" w:rsidRPr="00212AE4">
        <w:rPr>
          <w:rFonts w:ascii="Arial" w:hAnsi="Arial" w:cs="Arial"/>
        </w:rPr>
        <w:t>shifted band indicating the possible interaction and charge transfer between the two components</w:t>
      </w:r>
      <w:r w:rsidR="009E33F8" w:rsidRPr="00212AE4">
        <w:rPr>
          <w:rFonts w:ascii="Arial" w:hAnsi="Arial" w:cs="Arial"/>
        </w:rPr>
        <w:t xml:space="preserve"> (</w:t>
      </w:r>
      <w:r w:rsidR="009E33F8" w:rsidRPr="00212AE4">
        <w:rPr>
          <w:rFonts w:ascii="Arial" w:hAnsi="Arial" w:cs="Arial"/>
          <w:b/>
          <w:bCs/>
        </w:rPr>
        <w:t xml:space="preserve">Figure </w:t>
      </w:r>
      <w:r w:rsidR="00673A8A" w:rsidRPr="00212AE4">
        <w:rPr>
          <w:rFonts w:ascii="Arial" w:hAnsi="Arial" w:cs="Arial"/>
          <w:b/>
          <w:bCs/>
        </w:rPr>
        <w:t>8</w:t>
      </w:r>
      <w:r w:rsidR="009E33F8" w:rsidRPr="00212AE4">
        <w:rPr>
          <w:rFonts w:ascii="Arial" w:hAnsi="Arial" w:cs="Arial"/>
          <w:b/>
          <w:bCs/>
        </w:rPr>
        <w:t xml:space="preserve"> (A)</w:t>
      </w:r>
      <w:r w:rsidR="009E33F8" w:rsidRPr="00212AE4">
        <w:rPr>
          <w:rFonts w:ascii="Arial" w:hAnsi="Arial" w:cs="Arial"/>
        </w:rPr>
        <w:t>)</w:t>
      </w:r>
      <w:r w:rsidR="00592DF1" w:rsidRPr="00212AE4">
        <w:rPr>
          <w:rFonts w:ascii="Arial" w:hAnsi="Arial" w:cs="Arial"/>
        </w:rPr>
        <w:t>.</w:t>
      </w:r>
      <w:r w:rsidR="00C24ACF" w:rsidRPr="00212AE4">
        <w:rPr>
          <w:rFonts w:ascii="Arial" w:hAnsi="Arial" w:cs="Arial"/>
        </w:rPr>
        <w:t xml:space="preserve"> The TA kinetic curves were also measured using the probe excitation of 480 nm </w:t>
      </w:r>
      <w:r w:rsidR="00CB1DB0" w:rsidRPr="00212AE4">
        <w:rPr>
          <w:rFonts w:ascii="Arial" w:hAnsi="Arial" w:cs="Arial"/>
        </w:rPr>
        <w:t xml:space="preserve">in which a time constant, </w:t>
      </w:r>
      <w:r w:rsidR="00CB1DB0" w:rsidRPr="00212AE4">
        <w:rPr>
          <w:rFonts w:ascii="Times New Roman" w:hAnsi="Times New Roman" w:cs="Times New Roman"/>
        </w:rPr>
        <w:t>τ</w:t>
      </w:r>
      <w:r w:rsidR="00CB1DB0" w:rsidRPr="00212AE4">
        <w:rPr>
          <w:rFonts w:ascii="Arial" w:hAnsi="Arial" w:cs="Arial"/>
        </w:rPr>
        <w:t xml:space="preserve"> = 2.6 ps</w:t>
      </w:r>
      <w:r w:rsidR="00F13C5F" w:rsidRPr="00212AE4">
        <w:rPr>
          <w:rFonts w:ascii="Arial" w:hAnsi="Arial" w:cs="Arial"/>
        </w:rPr>
        <w:t xml:space="preserve"> </w:t>
      </w:r>
      <w:r w:rsidR="009E33F8" w:rsidRPr="00212AE4">
        <w:rPr>
          <w:rFonts w:ascii="Arial" w:hAnsi="Arial" w:cs="Arial"/>
        </w:rPr>
        <w:t xml:space="preserve">(obtained from </w:t>
      </w:r>
      <w:r w:rsidR="009E33F8" w:rsidRPr="00212AE4">
        <w:rPr>
          <w:rFonts w:ascii="Arial" w:hAnsi="Arial" w:cs="Arial"/>
          <w:b/>
          <w:bCs/>
        </w:rPr>
        <w:t xml:space="preserve">Figure </w:t>
      </w:r>
      <w:r w:rsidR="00673A8A" w:rsidRPr="00212AE4">
        <w:rPr>
          <w:rFonts w:ascii="Arial" w:hAnsi="Arial" w:cs="Arial"/>
          <w:b/>
          <w:bCs/>
        </w:rPr>
        <w:t>8</w:t>
      </w:r>
      <w:r w:rsidR="009E33F8" w:rsidRPr="00212AE4">
        <w:rPr>
          <w:rFonts w:ascii="Arial" w:hAnsi="Arial" w:cs="Arial"/>
          <w:b/>
          <w:bCs/>
        </w:rPr>
        <w:t xml:space="preserve"> (B, C)</w:t>
      </w:r>
      <w:r w:rsidR="009E33F8" w:rsidRPr="00212AE4">
        <w:rPr>
          <w:rFonts w:ascii="Arial" w:hAnsi="Arial" w:cs="Arial"/>
        </w:rPr>
        <w:t xml:space="preserve">) </w:t>
      </w:r>
      <w:r w:rsidR="00F13C5F" w:rsidRPr="00212AE4">
        <w:rPr>
          <w:rFonts w:ascii="Arial" w:hAnsi="Arial" w:cs="Arial"/>
        </w:rPr>
        <w:t>for the heterostructure indicated the formation of charge transfer channel at the interface, assisting in the electron transfer from W</w:t>
      </w:r>
      <w:r w:rsidR="00F13C5F" w:rsidRPr="00212AE4">
        <w:rPr>
          <w:rFonts w:ascii="Arial" w:hAnsi="Arial" w:cs="Arial"/>
          <w:vertAlign w:val="subscript"/>
        </w:rPr>
        <w:t>18</w:t>
      </w:r>
      <w:r w:rsidR="00F13C5F" w:rsidRPr="00212AE4">
        <w:rPr>
          <w:rFonts w:ascii="Arial" w:hAnsi="Arial" w:cs="Arial"/>
        </w:rPr>
        <w:t>O</w:t>
      </w:r>
      <w:r w:rsidR="00F13C5F" w:rsidRPr="00212AE4">
        <w:rPr>
          <w:rFonts w:ascii="Arial" w:hAnsi="Arial" w:cs="Arial"/>
          <w:vertAlign w:val="subscript"/>
        </w:rPr>
        <w:t xml:space="preserve">49 </w:t>
      </w:r>
      <w:r w:rsidR="00F13C5F" w:rsidRPr="00212AE4">
        <w:rPr>
          <w:rFonts w:ascii="Arial" w:hAnsi="Arial" w:cs="Arial"/>
        </w:rPr>
        <w:t>to Ag making latter as electron</w:t>
      </w:r>
      <w:r w:rsidR="003463A6" w:rsidRPr="00212AE4">
        <w:rPr>
          <w:rFonts w:ascii="Arial" w:hAnsi="Arial" w:cs="Arial"/>
        </w:rPr>
        <w:t>-</w:t>
      </w:r>
      <w:r w:rsidR="00F13C5F" w:rsidRPr="00212AE4">
        <w:rPr>
          <w:rFonts w:ascii="Arial" w:hAnsi="Arial" w:cs="Arial"/>
        </w:rPr>
        <w:t>rich species.</w:t>
      </w:r>
      <w:r w:rsidR="008C51D5" w:rsidRPr="00212AE4">
        <w:rPr>
          <w:rFonts w:ascii="Arial" w:hAnsi="Arial" w:cs="Arial"/>
        </w:rPr>
        <w:t xml:space="preserve"> </w:t>
      </w:r>
      <w:r w:rsidR="00D658B4" w:rsidRPr="00212AE4">
        <w:rPr>
          <w:rFonts w:ascii="Arial" w:hAnsi="Arial" w:cs="Arial"/>
        </w:rPr>
        <w:t xml:space="preserve">The generation of hot electrons from </w:t>
      </w:r>
      <w:r w:rsidR="00F56545" w:rsidRPr="00212AE4">
        <w:rPr>
          <w:rFonts w:ascii="Arial" w:hAnsi="Arial" w:cs="Arial"/>
        </w:rPr>
        <w:t xml:space="preserve">the heterostructure was demonstrated by measuring the incident to photon conversion efficiency </w:t>
      </w:r>
      <w:r w:rsidR="0048267C" w:rsidRPr="00212AE4">
        <w:rPr>
          <w:rFonts w:ascii="Arial" w:hAnsi="Arial" w:cs="Arial"/>
        </w:rPr>
        <w:t>(IPCE) under an excitation wavelength from 900 to 1500 nm</w:t>
      </w:r>
      <w:r w:rsidR="00135FE7" w:rsidRPr="00212AE4">
        <w:rPr>
          <w:rFonts w:ascii="Arial" w:hAnsi="Arial" w:cs="Arial"/>
        </w:rPr>
        <w:t>.</w:t>
      </w:r>
      <w:r w:rsidR="006C716C" w:rsidRPr="00212AE4">
        <w:rPr>
          <w:rFonts w:ascii="Arial" w:hAnsi="Arial" w:cs="Arial"/>
        </w:rPr>
        <w:t xml:space="preserve"> The equation </w:t>
      </w:r>
      <w:r w:rsidR="00C84946" w:rsidRPr="00212AE4">
        <w:rPr>
          <w:rFonts w:ascii="Arial" w:hAnsi="Arial" w:cs="Arial"/>
        </w:rPr>
        <w:t xml:space="preserve">is </w:t>
      </w:r>
      <w:r w:rsidR="003C1848" w:rsidRPr="00212AE4">
        <w:rPr>
          <w:rFonts w:ascii="Arial" w:hAnsi="Arial" w:cs="Arial"/>
        </w:rPr>
        <w:t>shown in (</w:t>
      </w:r>
      <w:r w:rsidR="00146CE4" w:rsidRPr="00212AE4">
        <w:rPr>
          <w:rFonts w:ascii="Arial" w:hAnsi="Arial" w:cs="Arial"/>
        </w:rPr>
        <w:t>3</w:t>
      </w:r>
      <w:r w:rsidR="003C1848" w:rsidRPr="00212AE4">
        <w:rPr>
          <w:rFonts w:ascii="Arial" w:hAnsi="Arial" w:cs="Arial"/>
        </w:rPr>
        <w:t>)</w:t>
      </w:r>
      <w:r w:rsidR="00AA3F34" w:rsidRPr="00212AE4">
        <w:rPr>
          <w:rFonts w:ascii="Arial" w:hAnsi="Arial" w:cs="Arial"/>
        </w:rPr>
        <w:t xml:space="preserve"> where </w:t>
      </w:r>
      <w:r w:rsidR="00AA3F34" w:rsidRPr="00212AE4">
        <w:rPr>
          <w:rFonts w:ascii="Times New Roman" w:hAnsi="Times New Roman" w:cs="Times New Roman"/>
        </w:rPr>
        <w:t>λ</w:t>
      </w:r>
      <w:r w:rsidR="00AA3F34" w:rsidRPr="00212AE4">
        <w:rPr>
          <w:rFonts w:ascii="Arial" w:hAnsi="Arial" w:cs="Arial"/>
        </w:rPr>
        <w:t xml:space="preserve"> is the wavelength of </w:t>
      </w:r>
      <w:r w:rsidR="00753533" w:rsidRPr="00212AE4">
        <w:rPr>
          <w:rFonts w:ascii="Arial" w:hAnsi="Arial" w:cs="Arial"/>
        </w:rPr>
        <w:t xml:space="preserve">the </w:t>
      </w:r>
      <w:r w:rsidR="00AA3F34" w:rsidRPr="00212AE4">
        <w:rPr>
          <w:rFonts w:ascii="Arial" w:hAnsi="Arial" w:cs="Arial"/>
        </w:rPr>
        <w:t xml:space="preserve">incident light, </w:t>
      </w:r>
      <w:proofErr w:type="spellStart"/>
      <w:r w:rsidR="00AA3F34" w:rsidRPr="00212AE4">
        <w:rPr>
          <w:rFonts w:ascii="Arial" w:hAnsi="Arial" w:cs="Arial"/>
        </w:rPr>
        <w:t>J</w:t>
      </w:r>
      <w:r w:rsidR="00AA3F34" w:rsidRPr="00212AE4">
        <w:rPr>
          <w:rFonts w:ascii="Arial" w:hAnsi="Arial" w:cs="Arial"/>
          <w:vertAlign w:val="subscript"/>
        </w:rPr>
        <w:t>light</w:t>
      </w:r>
      <w:proofErr w:type="spellEnd"/>
      <w:r w:rsidR="00AA3F34" w:rsidRPr="00212AE4">
        <w:rPr>
          <w:rFonts w:ascii="Arial" w:hAnsi="Arial" w:cs="Arial"/>
        </w:rPr>
        <w:t xml:space="preserve"> is the incident power </w:t>
      </w:r>
      <w:r w:rsidR="00275ABC" w:rsidRPr="00212AE4">
        <w:rPr>
          <w:rFonts w:ascii="Arial" w:hAnsi="Arial" w:cs="Arial"/>
        </w:rPr>
        <w:t>density,</w:t>
      </w:r>
      <w:r w:rsidR="00AA3F34" w:rsidRPr="00212AE4">
        <w:rPr>
          <w:rFonts w:ascii="Arial" w:hAnsi="Arial" w:cs="Arial"/>
        </w:rPr>
        <w:t xml:space="preserve"> and </w:t>
      </w:r>
      <w:r w:rsidR="00DE0F5D" w:rsidRPr="00212AE4">
        <w:rPr>
          <w:rFonts w:ascii="Arial" w:hAnsi="Arial" w:cs="Arial"/>
        </w:rPr>
        <w:t xml:space="preserve">I is the </w:t>
      </w:r>
      <w:r w:rsidR="00AA3F34" w:rsidRPr="00212AE4">
        <w:rPr>
          <w:rFonts w:ascii="Arial" w:hAnsi="Arial" w:cs="Arial"/>
        </w:rPr>
        <w:t>photocurrent density</w:t>
      </w:r>
      <w:r w:rsidR="00DE0F5D" w:rsidRPr="00212AE4">
        <w:rPr>
          <w:rFonts w:ascii="Arial" w:hAnsi="Arial" w:cs="Arial"/>
        </w:rPr>
        <w:t>.</w:t>
      </w:r>
    </w:p>
    <w:p w14:paraId="6D80CD2B" w14:textId="6273677C" w:rsidR="006C716C" w:rsidRPr="00212AE4" w:rsidRDefault="006C716C" w:rsidP="00945FC6">
      <w:pPr>
        <w:spacing w:after="0" w:line="360" w:lineRule="auto"/>
        <w:jc w:val="center"/>
        <w:rPr>
          <w:rFonts w:ascii="Arial" w:hAnsi="Arial" w:cs="Arial"/>
        </w:rPr>
      </w:pPr>
      <m:oMath>
        <m:r>
          <w:rPr>
            <w:rFonts w:ascii="Cambria Math" w:hAnsi="Cambria Math" w:cs="Arial"/>
          </w:rPr>
          <m:t xml:space="preserve">IPCE = </m:t>
        </m:r>
        <m:f>
          <m:fPr>
            <m:ctrlPr>
              <w:rPr>
                <w:rFonts w:ascii="Cambria Math" w:hAnsi="Cambria Math" w:cs="Arial"/>
                <w:i/>
              </w:rPr>
            </m:ctrlPr>
          </m:fPr>
          <m:num>
            <m:r>
              <w:rPr>
                <w:rFonts w:ascii="Cambria Math" w:hAnsi="Cambria Math" w:cs="Arial"/>
              </w:rPr>
              <m:t>1240I</m:t>
            </m:r>
          </m:num>
          <m:den>
            <m:r>
              <w:rPr>
                <w:rFonts w:ascii="Cambria Math" w:hAnsi="Cambria Math" w:cs="Arial"/>
              </w:rPr>
              <m:t>λ</m:t>
            </m:r>
            <m:sSub>
              <m:sSubPr>
                <m:ctrlPr>
                  <w:rPr>
                    <w:rFonts w:ascii="Cambria Math" w:hAnsi="Cambria Math" w:cs="Arial"/>
                    <w:i/>
                  </w:rPr>
                </m:ctrlPr>
              </m:sSubPr>
              <m:e>
                <m:r>
                  <w:rPr>
                    <w:rFonts w:ascii="Cambria Math" w:hAnsi="Cambria Math" w:cs="Arial"/>
                  </w:rPr>
                  <m:t>J</m:t>
                </m:r>
              </m:e>
              <m:sub>
                <m:r>
                  <w:rPr>
                    <w:rFonts w:ascii="Cambria Math" w:hAnsi="Cambria Math" w:cs="Arial"/>
                  </w:rPr>
                  <m:t>light</m:t>
                </m:r>
              </m:sub>
            </m:sSub>
          </m:den>
        </m:f>
        <m:r>
          <w:rPr>
            <w:rFonts w:ascii="Cambria Math" w:hAnsi="Cambria Math" w:cs="Arial"/>
          </w:rPr>
          <m:t>× 100%</m:t>
        </m:r>
      </m:oMath>
      <w:r w:rsidR="009E33F8" w:rsidRPr="00212AE4">
        <w:rPr>
          <w:rFonts w:ascii="Arial" w:hAnsi="Arial" w:cs="Arial"/>
        </w:rPr>
        <w:tab/>
      </w:r>
      <w:r w:rsidR="009E33F8" w:rsidRPr="00212AE4">
        <w:rPr>
          <w:rFonts w:ascii="Arial" w:hAnsi="Arial" w:cs="Arial"/>
        </w:rPr>
        <w:tab/>
        <w:t>(</w:t>
      </w:r>
      <w:r w:rsidR="00146CE4" w:rsidRPr="00212AE4">
        <w:rPr>
          <w:rFonts w:ascii="Arial" w:hAnsi="Arial" w:cs="Arial"/>
        </w:rPr>
        <w:t>3</w:t>
      </w:r>
      <w:r w:rsidR="009E33F8" w:rsidRPr="00212AE4">
        <w:rPr>
          <w:rFonts w:ascii="Arial" w:hAnsi="Arial" w:cs="Arial"/>
        </w:rPr>
        <w:t>)</w:t>
      </w:r>
    </w:p>
    <w:p w14:paraId="0C0AD194" w14:textId="77777777" w:rsidR="0070751A" w:rsidRPr="00212AE4" w:rsidRDefault="0070751A" w:rsidP="00945FC6">
      <w:pPr>
        <w:spacing w:after="0" w:line="360" w:lineRule="auto"/>
        <w:jc w:val="both"/>
        <w:rPr>
          <w:rFonts w:ascii="Arial" w:hAnsi="Arial" w:cs="Arial"/>
        </w:rPr>
      </w:pPr>
    </w:p>
    <w:p w14:paraId="04E87C44" w14:textId="6BEC76CE" w:rsidR="00DB3C62" w:rsidRPr="00212AE4" w:rsidRDefault="0070751A" w:rsidP="00945FC6">
      <w:pPr>
        <w:spacing w:after="0" w:line="360" w:lineRule="auto"/>
        <w:jc w:val="both"/>
        <w:rPr>
          <w:rFonts w:ascii="Arial" w:hAnsi="Arial" w:cs="Arial"/>
        </w:rPr>
      </w:pPr>
      <w:r w:rsidRPr="00212AE4">
        <w:rPr>
          <w:rFonts w:ascii="Arial" w:hAnsi="Arial" w:cs="Arial"/>
        </w:rPr>
        <w:t>The IPCE measurements correlate the optical absorption</w:t>
      </w:r>
      <w:r w:rsidR="00733D9F" w:rsidRPr="00212AE4">
        <w:rPr>
          <w:rFonts w:ascii="Arial" w:hAnsi="Arial" w:cs="Arial"/>
        </w:rPr>
        <w:t xml:space="preserve"> bands present in the </w:t>
      </w:r>
      <w:r w:rsidRPr="00212AE4">
        <w:rPr>
          <w:rFonts w:ascii="Arial" w:hAnsi="Arial" w:cs="Arial"/>
        </w:rPr>
        <w:t xml:space="preserve">plasmonic nanocatalyst under </w:t>
      </w:r>
      <w:r w:rsidR="00446261" w:rsidRPr="00212AE4">
        <w:rPr>
          <w:rFonts w:ascii="Arial" w:hAnsi="Arial" w:cs="Arial"/>
        </w:rPr>
        <w:t xml:space="preserve">the </w:t>
      </w:r>
      <w:r w:rsidRPr="00212AE4">
        <w:rPr>
          <w:rFonts w:ascii="Arial" w:hAnsi="Arial" w:cs="Arial"/>
        </w:rPr>
        <w:t xml:space="preserve">excitation of IR light. </w:t>
      </w:r>
      <w:r w:rsidR="00733D9F" w:rsidRPr="00212AE4">
        <w:rPr>
          <w:rFonts w:ascii="Arial" w:hAnsi="Arial" w:cs="Arial"/>
        </w:rPr>
        <w:t xml:space="preserve">It was observed that the IPCE values </w:t>
      </w:r>
      <w:r w:rsidR="00E704E9" w:rsidRPr="00212AE4">
        <w:rPr>
          <w:rFonts w:ascii="Arial" w:hAnsi="Arial" w:cs="Arial"/>
        </w:rPr>
        <w:t>of the heterostructure w</w:t>
      </w:r>
      <w:r w:rsidR="00753533" w:rsidRPr="00212AE4">
        <w:rPr>
          <w:rFonts w:ascii="Arial" w:hAnsi="Arial" w:cs="Arial"/>
        </w:rPr>
        <w:t>ere</w:t>
      </w:r>
      <w:r w:rsidR="00904787" w:rsidRPr="00212AE4">
        <w:rPr>
          <w:rFonts w:ascii="Arial" w:hAnsi="Arial" w:cs="Arial"/>
        </w:rPr>
        <w:t xml:space="preserve"> two times higher than the individual Ag and W</w:t>
      </w:r>
      <w:r w:rsidR="00904787" w:rsidRPr="00212AE4">
        <w:rPr>
          <w:rFonts w:ascii="Arial" w:hAnsi="Arial" w:cs="Arial"/>
          <w:vertAlign w:val="subscript"/>
        </w:rPr>
        <w:t>18</w:t>
      </w:r>
      <w:r w:rsidR="00904787" w:rsidRPr="00212AE4">
        <w:rPr>
          <w:rFonts w:ascii="Arial" w:hAnsi="Arial" w:cs="Arial"/>
        </w:rPr>
        <w:t>O</w:t>
      </w:r>
      <w:r w:rsidR="00904787" w:rsidRPr="00212AE4">
        <w:rPr>
          <w:rFonts w:ascii="Arial" w:hAnsi="Arial" w:cs="Arial"/>
          <w:vertAlign w:val="subscript"/>
        </w:rPr>
        <w:t xml:space="preserve">49 </w:t>
      </w:r>
      <w:r w:rsidR="00904787" w:rsidRPr="00212AE4">
        <w:rPr>
          <w:rFonts w:ascii="Arial" w:hAnsi="Arial" w:cs="Arial"/>
        </w:rPr>
        <w:t>components</w:t>
      </w:r>
      <w:r w:rsidR="00C455AD" w:rsidRPr="00212AE4">
        <w:rPr>
          <w:rFonts w:ascii="Arial" w:hAnsi="Arial" w:cs="Arial"/>
        </w:rPr>
        <w:t>. This can be explained due to the kinetic process</w:t>
      </w:r>
      <w:r w:rsidR="0039417E" w:rsidRPr="00212AE4">
        <w:rPr>
          <w:rFonts w:ascii="Arial" w:hAnsi="Arial" w:cs="Arial"/>
        </w:rPr>
        <w:t xml:space="preserve">es involving </w:t>
      </w:r>
      <w:r w:rsidR="00446261" w:rsidRPr="00212AE4">
        <w:rPr>
          <w:rFonts w:ascii="Arial" w:hAnsi="Arial" w:cs="Arial"/>
        </w:rPr>
        <w:t xml:space="preserve">the </w:t>
      </w:r>
      <w:r w:rsidR="0039417E" w:rsidRPr="00212AE4">
        <w:rPr>
          <w:rFonts w:ascii="Arial" w:hAnsi="Arial" w:cs="Arial"/>
        </w:rPr>
        <w:t>improved</w:t>
      </w:r>
      <w:r w:rsidR="00C311ED" w:rsidRPr="00212AE4">
        <w:rPr>
          <w:rFonts w:ascii="Arial" w:hAnsi="Arial" w:cs="Arial"/>
        </w:rPr>
        <w:t xml:space="preserve"> generation and suppressive relaxation of hot electrons.</w:t>
      </w:r>
      <w:r w:rsidR="00177D0D" w:rsidRPr="00212AE4">
        <w:rPr>
          <w:rFonts w:ascii="Arial" w:hAnsi="Arial" w:cs="Arial"/>
        </w:rPr>
        <w:fldChar w:fldCharType="begin" w:fldLock="1"/>
      </w:r>
      <w:r w:rsidR="009D68A3" w:rsidRPr="00212AE4">
        <w:rPr>
          <w:rFonts w:ascii="Arial" w:hAnsi="Arial" w:cs="Arial"/>
        </w:rPr>
        <w:instrText>ADDIN CSL_CITATION {"citationItems":[{"id":"ITEM-1","itemData":{"DOI":"10.1016/j.apcatb.2019.04.035","ISSN":"09263373","abstract":"Plasmonic coupling between two or more metal nanostructures has attracted significant interest, since this fascinating near-field interaction is more effective for the aggregation/magnification of the incident light intensity compared to normal surface-plasmon-resonance (SPR) of single nanostructures. Herein, we report, for the first time, an IR-driven strong plasmonic coupling in an unusual metal/non-metal heterostructure system. This system is fabricated through random assemblage of Ag nanorices (NRs) onto W18O49 nanowires (NWs) film with F-doped SnO2 glass as substrate. Through the 3D-finite element simulation, we demonstrate that the plasmonic coupling between Ag NRs and W18O49 NWs significantly enhances the localized electric fields at the “hot spots”. This achieved magnitudes of 101-104 times of that of incident light, thus leading to the promoted generation of plasmonic “hot-electrons”. Moreover, the resonance excitation of plasmonic coupling on the heterostructures not only induces ultrafast electron transfer from W18O49 to Ag hetero-components, but also the photothermal effect to increase the localized temperature. Upon SPR-coupling excitation, the Ag/W18O49 heterostructures film exhibits a remarkable enhancement of the photo/thermal catalytic activity for H2 evolution from ammonia borane compared to that of either the Ag NRs (˜8.2 ×) or W18O49 NWs (˜9.0 ×) films. Notably, we observed an obvious H2 evolution over the Ag/W18O49 heterostructures film under natural sunlight irradiation.","author":[{"dropping-particle":"","family":"Liu","given":"Yang","non-dropping-particle":"","parse-names":false,"suffix":""},{"dropping-particle":"","family":"Zhang","given":"Zhenyi","non-dropping-particle":"","parse-names":false,"suffix":""},{"dropping-particle":"","family":"Fang","given":"Yurui","non-dropping-particle":"","parse-names":false,"suffix":""},{"dropping-particle":"","family":"Liu","given":"Benkang","non-dropping-particle":"","parse-names":false,"suffix":""},{"dropping-particle":"","family":"Huang","given":"Jindou","non-dropping-particle":"","parse-names":false,"suffix":""},{"dropping-particle":"","family":"Miao","given":"Fujun","non-dropping-particle":"","parse-names":false,"suffix":""},{"dropping-particle":"","family":"Bao","given":"Yanan","non-dropping-particle":"","parse-names":false,"suffix":""},{"dropping-particle":"","family":"Dong","given":"Bin","non-dropping-particle":"","parse-names":false,"suffix":""}],"container-title":"Applied Catalysis B: Environmental","id":"ITEM-1","issue":"April","issued":{"date-parts":[["2019"]]},"page":"164-173","publisher":"Elsevier","title":"IR-Driven strong plasmonic-coupling on Ag nanorices/W18O49 nanowires heterostructures for photo/thermal synergistic enhancement of H2 evolution from ammonia borane","type":"article-journal","volume":"252"},"uris":["http://www.mendeley.com/documents/?uuid=ccc44242-ed0e-47cd-88e2-f36d03a3f9b9"]}],"mendeley":{"formattedCitation":"&lt;sup&gt;211&lt;/sup&gt;","plainTextFormattedCitation":"211","previouslyFormattedCitation":"&lt;sup&gt;211&lt;/sup&gt;"},"properties":{"noteIndex":0},"schema":"https://github.com/citation-style-language/schema/raw/master/csl-citation.json"}</w:instrText>
      </w:r>
      <w:r w:rsidR="00177D0D" w:rsidRPr="00212AE4">
        <w:rPr>
          <w:rFonts w:ascii="Arial" w:hAnsi="Arial" w:cs="Arial"/>
        </w:rPr>
        <w:fldChar w:fldCharType="separate"/>
      </w:r>
      <w:r w:rsidR="007473FD" w:rsidRPr="00212AE4">
        <w:rPr>
          <w:rFonts w:ascii="Arial" w:hAnsi="Arial" w:cs="Arial"/>
          <w:noProof/>
          <w:vertAlign w:val="superscript"/>
        </w:rPr>
        <w:t>211</w:t>
      </w:r>
      <w:r w:rsidR="00177D0D" w:rsidRPr="00212AE4">
        <w:rPr>
          <w:rFonts w:ascii="Arial" w:hAnsi="Arial" w:cs="Arial"/>
        </w:rPr>
        <w:fldChar w:fldCharType="end"/>
      </w:r>
      <w:r w:rsidR="003372E6" w:rsidRPr="00212AE4">
        <w:rPr>
          <w:rFonts w:ascii="Arial" w:hAnsi="Arial" w:cs="Arial"/>
        </w:rPr>
        <w:t xml:space="preserve"> The </w:t>
      </w:r>
      <w:r w:rsidR="007444FD" w:rsidRPr="00212AE4">
        <w:rPr>
          <w:rFonts w:ascii="Arial" w:hAnsi="Arial" w:cs="Arial"/>
        </w:rPr>
        <w:t xml:space="preserve">generation </w:t>
      </w:r>
      <w:r w:rsidR="003372E6" w:rsidRPr="00212AE4">
        <w:rPr>
          <w:rFonts w:ascii="Arial" w:hAnsi="Arial" w:cs="Arial"/>
        </w:rPr>
        <w:t>of hot electrons was also evidenced by the formation of Pt</w:t>
      </w:r>
      <w:r w:rsidR="003372E6" w:rsidRPr="00212AE4">
        <w:rPr>
          <w:rFonts w:ascii="Arial" w:hAnsi="Arial" w:cs="Arial"/>
          <w:vertAlign w:val="superscript"/>
        </w:rPr>
        <w:t>0</w:t>
      </w:r>
      <w:r w:rsidR="003372E6" w:rsidRPr="00212AE4">
        <w:rPr>
          <w:rFonts w:ascii="Arial" w:hAnsi="Arial" w:cs="Arial"/>
        </w:rPr>
        <w:t xml:space="preserve"> NPs upon SPR excitation of plasmonic heterostructure as shown in </w:t>
      </w:r>
      <w:r w:rsidR="003372E6" w:rsidRPr="00212AE4">
        <w:rPr>
          <w:rFonts w:ascii="Arial" w:hAnsi="Arial" w:cs="Arial"/>
          <w:b/>
          <w:bCs/>
        </w:rPr>
        <w:t xml:space="preserve">Figure </w:t>
      </w:r>
      <w:r w:rsidR="00673A8A" w:rsidRPr="00212AE4">
        <w:rPr>
          <w:rFonts w:ascii="Arial" w:hAnsi="Arial" w:cs="Arial"/>
          <w:b/>
          <w:bCs/>
        </w:rPr>
        <w:t>8</w:t>
      </w:r>
      <w:r w:rsidR="003372E6" w:rsidRPr="00212AE4">
        <w:rPr>
          <w:rFonts w:ascii="Arial" w:hAnsi="Arial" w:cs="Arial"/>
          <w:b/>
          <w:bCs/>
        </w:rPr>
        <w:t xml:space="preserve"> (E)</w:t>
      </w:r>
      <w:r w:rsidR="003372E6" w:rsidRPr="00212AE4">
        <w:rPr>
          <w:rFonts w:ascii="Arial" w:hAnsi="Arial" w:cs="Arial"/>
        </w:rPr>
        <w:t>.</w:t>
      </w:r>
      <w:r w:rsidR="00DB3C62" w:rsidRPr="00212AE4">
        <w:rPr>
          <w:rFonts w:ascii="Arial" w:hAnsi="Arial" w:cs="Arial"/>
        </w:rPr>
        <w:t xml:space="preserve"> The kinetic process of </w:t>
      </w:r>
      <w:r w:rsidR="00446261" w:rsidRPr="00212AE4">
        <w:rPr>
          <w:rFonts w:ascii="Arial" w:hAnsi="Arial" w:cs="Arial"/>
        </w:rPr>
        <w:t xml:space="preserve">the </w:t>
      </w:r>
      <w:r w:rsidR="00DB3C62" w:rsidRPr="00212AE4">
        <w:rPr>
          <w:rFonts w:ascii="Arial" w:hAnsi="Arial" w:cs="Arial"/>
        </w:rPr>
        <w:t xml:space="preserve">electron transfer mechanism is shown in </w:t>
      </w:r>
      <w:r w:rsidR="00DB3C62" w:rsidRPr="00212AE4">
        <w:rPr>
          <w:rFonts w:ascii="Arial" w:hAnsi="Arial" w:cs="Arial"/>
          <w:b/>
          <w:bCs/>
        </w:rPr>
        <w:t xml:space="preserve">Figure </w:t>
      </w:r>
      <w:r w:rsidR="00673A8A" w:rsidRPr="00212AE4">
        <w:rPr>
          <w:rFonts w:ascii="Arial" w:hAnsi="Arial" w:cs="Arial"/>
          <w:b/>
          <w:bCs/>
        </w:rPr>
        <w:t>8</w:t>
      </w:r>
      <w:r w:rsidR="00DB3C62" w:rsidRPr="00212AE4">
        <w:rPr>
          <w:rFonts w:ascii="Arial" w:hAnsi="Arial" w:cs="Arial"/>
          <w:b/>
          <w:bCs/>
        </w:rPr>
        <w:t xml:space="preserve"> (D)</w:t>
      </w:r>
      <w:r w:rsidR="00DB3C62" w:rsidRPr="00212AE4">
        <w:rPr>
          <w:rFonts w:ascii="Arial" w:hAnsi="Arial" w:cs="Arial"/>
        </w:rPr>
        <w:t>.</w:t>
      </w:r>
      <w:r w:rsidR="007444FD" w:rsidRPr="00212AE4">
        <w:rPr>
          <w:rFonts w:ascii="Arial" w:hAnsi="Arial" w:cs="Arial"/>
        </w:rPr>
        <w:t xml:space="preserve"> </w:t>
      </w:r>
      <w:r w:rsidR="003372E6" w:rsidRPr="00212AE4">
        <w:rPr>
          <w:rFonts w:ascii="Arial" w:hAnsi="Arial" w:cs="Arial"/>
        </w:rPr>
        <w:t>U</w:t>
      </w:r>
      <w:r w:rsidR="007444FD" w:rsidRPr="00212AE4">
        <w:rPr>
          <w:rFonts w:ascii="Arial" w:hAnsi="Arial" w:cs="Arial"/>
        </w:rPr>
        <w:t xml:space="preserve">pon </w:t>
      </w:r>
      <w:r w:rsidR="003372E6" w:rsidRPr="00212AE4">
        <w:rPr>
          <w:rFonts w:ascii="Arial" w:hAnsi="Arial" w:cs="Arial"/>
        </w:rPr>
        <w:t>IR light</w:t>
      </w:r>
      <w:r w:rsidR="00962CB2" w:rsidRPr="00212AE4">
        <w:rPr>
          <w:rFonts w:ascii="Arial" w:hAnsi="Arial" w:cs="Arial" w:hint="eastAsia"/>
        </w:rPr>
        <w:t xml:space="preserve"> </w:t>
      </w:r>
      <w:r w:rsidR="003372E6" w:rsidRPr="00212AE4">
        <w:rPr>
          <w:rFonts w:ascii="Arial" w:hAnsi="Arial" w:cs="Arial"/>
        </w:rPr>
        <w:t xml:space="preserve">irradiation, the plasmonic </w:t>
      </w:r>
      <w:r w:rsidR="007444FD" w:rsidRPr="00212AE4">
        <w:rPr>
          <w:rFonts w:ascii="Arial" w:hAnsi="Arial" w:cs="Arial"/>
        </w:rPr>
        <w:t xml:space="preserve">excitation </w:t>
      </w:r>
      <w:r w:rsidR="00BA4BC6" w:rsidRPr="00212AE4">
        <w:rPr>
          <w:rFonts w:ascii="Arial" w:hAnsi="Arial" w:cs="Arial"/>
        </w:rPr>
        <w:t xml:space="preserve">generates </w:t>
      </w:r>
      <w:r w:rsidR="00446261" w:rsidRPr="00212AE4">
        <w:rPr>
          <w:rFonts w:ascii="Arial" w:hAnsi="Arial" w:cs="Arial"/>
        </w:rPr>
        <w:t xml:space="preserve">an </w:t>
      </w:r>
      <w:r w:rsidR="003372E6" w:rsidRPr="00212AE4">
        <w:rPr>
          <w:rFonts w:ascii="Arial" w:hAnsi="Arial" w:cs="Arial"/>
        </w:rPr>
        <w:t xml:space="preserve">electric field </w:t>
      </w:r>
      <w:r w:rsidR="00BA4BC6" w:rsidRPr="00212AE4">
        <w:rPr>
          <w:rFonts w:ascii="Arial" w:hAnsi="Arial" w:cs="Arial"/>
        </w:rPr>
        <w:t xml:space="preserve">around the NP </w:t>
      </w:r>
      <w:r w:rsidR="003372E6" w:rsidRPr="00212AE4">
        <w:rPr>
          <w:rFonts w:ascii="Arial" w:hAnsi="Arial" w:cs="Arial"/>
        </w:rPr>
        <w:t xml:space="preserve">and </w:t>
      </w:r>
      <w:r w:rsidR="00EF6C4B" w:rsidRPr="00212AE4">
        <w:rPr>
          <w:rFonts w:ascii="Arial" w:hAnsi="Arial" w:cs="Arial"/>
        </w:rPr>
        <w:t>form</w:t>
      </w:r>
      <w:r w:rsidR="003372E6" w:rsidRPr="00212AE4">
        <w:rPr>
          <w:rFonts w:ascii="Arial" w:hAnsi="Arial" w:cs="Arial"/>
        </w:rPr>
        <w:t xml:space="preserve"> hot electrons.</w:t>
      </w:r>
      <w:r w:rsidR="00EF6C4B" w:rsidRPr="00212AE4">
        <w:rPr>
          <w:rFonts w:ascii="Arial" w:hAnsi="Arial" w:cs="Arial"/>
        </w:rPr>
        <w:t xml:space="preserve"> </w:t>
      </w:r>
      <w:r w:rsidR="003372E6" w:rsidRPr="00212AE4">
        <w:rPr>
          <w:rFonts w:ascii="Arial" w:hAnsi="Arial" w:cs="Arial"/>
        </w:rPr>
        <w:t xml:space="preserve">These </w:t>
      </w:r>
      <w:r w:rsidR="000D73C3" w:rsidRPr="00212AE4">
        <w:rPr>
          <w:rFonts w:ascii="Arial" w:hAnsi="Arial" w:cs="Arial"/>
        </w:rPr>
        <w:t xml:space="preserve">photoinduced </w:t>
      </w:r>
      <w:r w:rsidR="003372E6" w:rsidRPr="00212AE4">
        <w:rPr>
          <w:rFonts w:ascii="Arial" w:hAnsi="Arial" w:cs="Arial"/>
        </w:rPr>
        <w:t>hot electrons</w:t>
      </w:r>
      <w:r w:rsidR="00BE2CDB" w:rsidRPr="00212AE4">
        <w:rPr>
          <w:rFonts w:ascii="Arial" w:hAnsi="Arial" w:cs="Arial"/>
        </w:rPr>
        <w:t xml:space="preserve"> </w:t>
      </w:r>
      <w:r w:rsidR="000D73C3" w:rsidRPr="00212AE4">
        <w:rPr>
          <w:rFonts w:ascii="Arial" w:hAnsi="Arial" w:cs="Arial"/>
        </w:rPr>
        <w:t xml:space="preserve">can </w:t>
      </w:r>
      <w:r w:rsidR="00BE2CDB" w:rsidRPr="00212AE4">
        <w:rPr>
          <w:rFonts w:ascii="Arial" w:hAnsi="Arial" w:cs="Arial"/>
        </w:rPr>
        <w:t xml:space="preserve">assist in the </w:t>
      </w:r>
      <w:r w:rsidR="003372E6" w:rsidRPr="00212AE4">
        <w:rPr>
          <w:rFonts w:ascii="Arial" w:hAnsi="Arial" w:cs="Arial"/>
        </w:rPr>
        <w:t xml:space="preserve">adsorption of the </w:t>
      </w:r>
      <w:r w:rsidR="00BE2CDB" w:rsidRPr="00212AE4">
        <w:rPr>
          <w:rFonts w:ascii="Arial" w:hAnsi="Arial" w:cs="Arial"/>
        </w:rPr>
        <w:t xml:space="preserve">substrate </w:t>
      </w:r>
      <w:r w:rsidR="003372E6" w:rsidRPr="00212AE4">
        <w:rPr>
          <w:rFonts w:ascii="Arial" w:hAnsi="Arial" w:cs="Arial"/>
        </w:rPr>
        <w:t>molecule</w:t>
      </w:r>
      <w:r w:rsidR="00BE2CDB" w:rsidRPr="00212AE4">
        <w:rPr>
          <w:rFonts w:ascii="Arial" w:hAnsi="Arial" w:cs="Arial"/>
        </w:rPr>
        <w:t xml:space="preserve"> to yield the final product</w:t>
      </w:r>
      <w:r w:rsidR="003372E6" w:rsidRPr="00212AE4">
        <w:rPr>
          <w:rFonts w:ascii="Arial" w:hAnsi="Arial" w:cs="Arial"/>
        </w:rPr>
        <w:t>.</w:t>
      </w:r>
    </w:p>
    <w:p w14:paraId="21EB6E79" w14:textId="77777777" w:rsidR="00D83736" w:rsidRPr="00212AE4" w:rsidRDefault="00D83736" w:rsidP="00DB3C62">
      <w:pPr>
        <w:spacing w:after="0" w:line="276" w:lineRule="auto"/>
        <w:jc w:val="both"/>
        <w:rPr>
          <w:rFonts w:ascii="Arial" w:hAnsi="Arial" w:cs="Arial"/>
        </w:rPr>
      </w:pPr>
    </w:p>
    <w:p w14:paraId="20EAA3D2" w14:textId="613D58B1" w:rsidR="00EC124D" w:rsidRPr="00212AE4" w:rsidRDefault="00EC124D" w:rsidP="00EC124D">
      <w:pPr>
        <w:spacing w:after="0" w:line="240" w:lineRule="auto"/>
        <w:jc w:val="center"/>
        <w:rPr>
          <w:rFonts w:ascii="Arial" w:hAnsi="Arial" w:cs="Arial"/>
        </w:rPr>
      </w:pPr>
      <w:r w:rsidRPr="00212AE4">
        <w:rPr>
          <w:noProof/>
        </w:rPr>
        <w:drawing>
          <wp:inline distT="0" distB="0" distL="0" distR="0" wp14:anchorId="0FFBCCC5" wp14:editId="6D238B15">
            <wp:extent cx="5546622" cy="266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0888" cy="2669051"/>
                    </a:xfrm>
                    <a:prstGeom prst="rect">
                      <a:avLst/>
                    </a:prstGeom>
                    <a:noFill/>
                    <a:ln>
                      <a:noFill/>
                    </a:ln>
                  </pic:spPr>
                </pic:pic>
              </a:graphicData>
            </a:graphic>
          </wp:inline>
        </w:drawing>
      </w:r>
    </w:p>
    <w:p w14:paraId="5302388D" w14:textId="77777777" w:rsidR="00D16D4C" w:rsidRPr="00212AE4" w:rsidRDefault="00D16D4C" w:rsidP="00D16D4C">
      <w:pPr>
        <w:spacing w:after="0" w:line="276" w:lineRule="auto"/>
        <w:jc w:val="center"/>
        <w:rPr>
          <w:rFonts w:ascii="Arial" w:hAnsi="Arial" w:cs="Arial"/>
          <w:b/>
          <w:bCs/>
          <w:sz w:val="20"/>
          <w:szCs w:val="20"/>
        </w:rPr>
      </w:pPr>
    </w:p>
    <w:p w14:paraId="1D7D5031" w14:textId="0C97F96C" w:rsidR="00693110" w:rsidRPr="00212AE4" w:rsidRDefault="002F0EA5" w:rsidP="002675A6">
      <w:pPr>
        <w:spacing w:after="0" w:line="276" w:lineRule="auto"/>
        <w:jc w:val="both"/>
        <w:rPr>
          <w:rFonts w:ascii="Arial" w:hAnsi="Arial" w:cs="Arial"/>
          <w:sz w:val="18"/>
          <w:szCs w:val="18"/>
        </w:rPr>
      </w:pPr>
      <w:r w:rsidRPr="00212AE4">
        <w:rPr>
          <w:rFonts w:ascii="Arial" w:hAnsi="Arial" w:cs="Arial"/>
          <w:b/>
          <w:bCs/>
          <w:sz w:val="20"/>
          <w:szCs w:val="20"/>
        </w:rPr>
        <w:t xml:space="preserve">Figure </w:t>
      </w:r>
      <w:r w:rsidR="00105DF8" w:rsidRPr="00212AE4">
        <w:rPr>
          <w:rFonts w:ascii="Arial" w:hAnsi="Arial" w:cs="Arial"/>
          <w:b/>
          <w:bCs/>
          <w:sz w:val="20"/>
          <w:szCs w:val="20"/>
        </w:rPr>
        <w:t>8</w:t>
      </w:r>
      <w:r w:rsidRPr="00212AE4">
        <w:rPr>
          <w:rFonts w:ascii="Arial" w:hAnsi="Arial" w:cs="Arial"/>
          <w:sz w:val="20"/>
          <w:szCs w:val="20"/>
        </w:rPr>
        <w:t>.</w:t>
      </w:r>
      <w:r w:rsidR="00266DC1" w:rsidRPr="00212AE4">
        <w:t xml:space="preserve"> </w:t>
      </w:r>
      <w:r w:rsidR="00266DC1" w:rsidRPr="00212AE4">
        <w:rPr>
          <w:rFonts w:ascii="Arial" w:hAnsi="Arial" w:cs="Arial"/>
          <w:sz w:val="20"/>
          <w:szCs w:val="20"/>
        </w:rPr>
        <w:t>A) Ultrafast transient absorption</w:t>
      </w:r>
      <w:r w:rsidR="00C3275A" w:rsidRPr="00212AE4">
        <w:rPr>
          <w:rFonts w:ascii="Arial" w:hAnsi="Arial" w:cs="Arial"/>
          <w:sz w:val="20"/>
          <w:szCs w:val="20"/>
        </w:rPr>
        <w:t xml:space="preserve"> </w:t>
      </w:r>
      <w:r w:rsidR="00266DC1" w:rsidRPr="00212AE4">
        <w:rPr>
          <w:rFonts w:ascii="Arial" w:hAnsi="Arial" w:cs="Arial"/>
          <w:sz w:val="20"/>
          <w:szCs w:val="20"/>
        </w:rPr>
        <w:t>spectra</w:t>
      </w:r>
      <w:r w:rsidR="006016ED" w:rsidRPr="00212AE4">
        <w:rPr>
          <w:rFonts w:ascii="Arial" w:hAnsi="Arial" w:cs="Arial"/>
          <w:sz w:val="20"/>
          <w:szCs w:val="20"/>
        </w:rPr>
        <w:t>;</w:t>
      </w:r>
      <w:r w:rsidR="00174527" w:rsidRPr="00212AE4">
        <w:rPr>
          <w:rFonts w:ascii="Arial" w:hAnsi="Arial" w:cs="Arial"/>
          <w:sz w:val="20"/>
          <w:szCs w:val="20"/>
        </w:rPr>
        <w:t xml:space="preserve"> (B, C) </w:t>
      </w:r>
      <w:r w:rsidR="00266DC1" w:rsidRPr="00212AE4">
        <w:rPr>
          <w:rFonts w:ascii="Arial" w:hAnsi="Arial" w:cs="Arial"/>
          <w:sz w:val="20"/>
          <w:szCs w:val="20"/>
        </w:rPr>
        <w:t>TA kinetics curves of</w:t>
      </w:r>
      <w:r w:rsidR="00174527" w:rsidRPr="00212AE4">
        <w:rPr>
          <w:rFonts w:ascii="Arial" w:hAnsi="Arial" w:cs="Arial"/>
          <w:sz w:val="20"/>
          <w:szCs w:val="20"/>
        </w:rPr>
        <w:t xml:space="preserve"> </w:t>
      </w:r>
      <w:r w:rsidR="00266DC1" w:rsidRPr="00212AE4">
        <w:rPr>
          <w:rFonts w:ascii="Arial" w:hAnsi="Arial" w:cs="Arial"/>
          <w:sz w:val="20"/>
          <w:szCs w:val="20"/>
        </w:rPr>
        <w:t>W</w:t>
      </w:r>
      <w:r w:rsidR="00266DC1" w:rsidRPr="00212AE4">
        <w:rPr>
          <w:rFonts w:ascii="Arial" w:hAnsi="Arial" w:cs="Arial"/>
          <w:sz w:val="20"/>
          <w:szCs w:val="20"/>
          <w:vertAlign w:val="subscript"/>
        </w:rPr>
        <w:t>18</w:t>
      </w:r>
      <w:r w:rsidR="00266DC1" w:rsidRPr="00212AE4">
        <w:rPr>
          <w:rFonts w:ascii="Arial" w:hAnsi="Arial" w:cs="Arial"/>
          <w:sz w:val="20"/>
          <w:szCs w:val="20"/>
        </w:rPr>
        <w:t>O</w:t>
      </w:r>
      <w:r w:rsidR="00266DC1" w:rsidRPr="00212AE4">
        <w:rPr>
          <w:rFonts w:ascii="Arial" w:hAnsi="Arial" w:cs="Arial"/>
          <w:sz w:val="20"/>
          <w:szCs w:val="20"/>
          <w:vertAlign w:val="subscript"/>
        </w:rPr>
        <w:t xml:space="preserve">49 </w:t>
      </w:r>
      <w:r w:rsidR="00266DC1" w:rsidRPr="00212AE4">
        <w:rPr>
          <w:rFonts w:ascii="Arial" w:hAnsi="Arial" w:cs="Arial"/>
          <w:sz w:val="20"/>
          <w:szCs w:val="20"/>
        </w:rPr>
        <w:t>NWs and</w:t>
      </w:r>
      <w:r w:rsidR="00174527" w:rsidRPr="00212AE4">
        <w:rPr>
          <w:rFonts w:ascii="Arial" w:hAnsi="Arial" w:cs="Arial"/>
          <w:sz w:val="20"/>
          <w:szCs w:val="20"/>
        </w:rPr>
        <w:t xml:space="preserve"> </w:t>
      </w:r>
      <w:r w:rsidR="00266DC1" w:rsidRPr="00212AE4">
        <w:rPr>
          <w:rFonts w:ascii="Arial" w:hAnsi="Arial" w:cs="Arial"/>
          <w:sz w:val="20"/>
          <w:szCs w:val="20"/>
        </w:rPr>
        <w:t>Ag/W</w:t>
      </w:r>
      <w:r w:rsidR="00266DC1" w:rsidRPr="00212AE4">
        <w:rPr>
          <w:rFonts w:ascii="Arial" w:hAnsi="Arial" w:cs="Arial"/>
          <w:sz w:val="20"/>
          <w:szCs w:val="20"/>
          <w:vertAlign w:val="subscript"/>
        </w:rPr>
        <w:t>18</w:t>
      </w:r>
      <w:r w:rsidR="00266DC1" w:rsidRPr="00212AE4">
        <w:rPr>
          <w:rFonts w:ascii="Arial" w:hAnsi="Arial" w:cs="Arial"/>
          <w:sz w:val="20"/>
          <w:szCs w:val="20"/>
        </w:rPr>
        <w:t>O</w:t>
      </w:r>
      <w:r w:rsidR="00266DC1" w:rsidRPr="00212AE4">
        <w:rPr>
          <w:rFonts w:ascii="Arial" w:hAnsi="Arial" w:cs="Arial"/>
          <w:sz w:val="20"/>
          <w:szCs w:val="20"/>
          <w:vertAlign w:val="subscript"/>
        </w:rPr>
        <w:t>49</w:t>
      </w:r>
      <w:r w:rsidR="00266DC1" w:rsidRPr="00212AE4">
        <w:rPr>
          <w:rFonts w:ascii="Arial" w:hAnsi="Arial" w:cs="Arial"/>
          <w:sz w:val="20"/>
          <w:szCs w:val="20"/>
        </w:rPr>
        <w:t xml:space="preserve"> heterostructures with a probing wavelength at 480 nm; (D) </w:t>
      </w:r>
      <w:r w:rsidR="004C54AF" w:rsidRPr="00212AE4">
        <w:rPr>
          <w:rFonts w:ascii="Arial" w:hAnsi="Arial" w:cs="Arial"/>
          <w:sz w:val="20"/>
          <w:szCs w:val="20"/>
        </w:rPr>
        <w:t xml:space="preserve">Illustration of electron transfer </w:t>
      </w:r>
      <w:r w:rsidR="004C54AF" w:rsidRPr="00212AE4">
        <w:rPr>
          <w:rFonts w:ascii="Arial" w:hAnsi="Arial" w:cs="Arial"/>
          <w:sz w:val="20"/>
          <w:szCs w:val="20"/>
        </w:rPr>
        <w:lastRenderedPageBreak/>
        <w:t xml:space="preserve">pathway </w:t>
      </w:r>
      <w:r w:rsidR="00266DC1" w:rsidRPr="00212AE4">
        <w:rPr>
          <w:rFonts w:ascii="Arial" w:hAnsi="Arial" w:cs="Arial"/>
          <w:sz w:val="20"/>
          <w:szCs w:val="20"/>
        </w:rPr>
        <w:t>in the Ag/W</w:t>
      </w:r>
      <w:r w:rsidR="00266DC1" w:rsidRPr="00212AE4">
        <w:rPr>
          <w:rFonts w:ascii="Arial" w:hAnsi="Arial" w:cs="Arial"/>
          <w:sz w:val="20"/>
          <w:szCs w:val="20"/>
          <w:vertAlign w:val="subscript"/>
        </w:rPr>
        <w:t>18</w:t>
      </w:r>
      <w:r w:rsidR="00266DC1" w:rsidRPr="00212AE4">
        <w:rPr>
          <w:rFonts w:ascii="Arial" w:hAnsi="Arial" w:cs="Arial"/>
          <w:sz w:val="20"/>
          <w:szCs w:val="20"/>
        </w:rPr>
        <w:t>O</w:t>
      </w:r>
      <w:r w:rsidR="00266DC1" w:rsidRPr="00212AE4">
        <w:rPr>
          <w:rFonts w:ascii="Arial" w:hAnsi="Arial" w:cs="Arial"/>
          <w:sz w:val="20"/>
          <w:szCs w:val="20"/>
          <w:vertAlign w:val="subscript"/>
        </w:rPr>
        <w:t>49</w:t>
      </w:r>
      <w:r w:rsidR="00266DC1" w:rsidRPr="00212AE4">
        <w:rPr>
          <w:rFonts w:ascii="Arial" w:hAnsi="Arial" w:cs="Arial"/>
          <w:sz w:val="20"/>
          <w:szCs w:val="20"/>
        </w:rPr>
        <w:t xml:space="preserve"> </w:t>
      </w:r>
      <w:r w:rsidR="004C54AF" w:rsidRPr="00212AE4">
        <w:rPr>
          <w:rFonts w:ascii="Arial" w:hAnsi="Arial" w:cs="Arial"/>
          <w:sz w:val="20"/>
          <w:szCs w:val="20"/>
        </w:rPr>
        <w:t>and</w:t>
      </w:r>
      <w:r w:rsidR="00266DC1" w:rsidRPr="00212AE4">
        <w:rPr>
          <w:rFonts w:ascii="Arial" w:hAnsi="Arial" w:cs="Arial"/>
          <w:sz w:val="20"/>
          <w:szCs w:val="20"/>
        </w:rPr>
        <w:t xml:space="preserve"> (E) TEM image of the Pt nanoparticle-loaded Ag/W</w:t>
      </w:r>
      <w:r w:rsidR="00266DC1" w:rsidRPr="00212AE4">
        <w:rPr>
          <w:rFonts w:ascii="Arial" w:hAnsi="Arial" w:cs="Arial"/>
          <w:sz w:val="20"/>
          <w:szCs w:val="20"/>
          <w:vertAlign w:val="subscript"/>
        </w:rPr>
        <w:t>18</w:t>
      </w:r>
      <w:r w:rsidR="00266DC1" w:rsidRPr="00212AE4">
        <w:rPr>
          <w:rFonts w:ascii="Arial" w:hAnsi="Arial" w:cs="Arial"/>
          <w:sz w:val="20"/>
          <w:szCs w:val="20"/>
        </w:rPr>
        <w:t>O</w:t>
      </w:r>
      <w:r w:rsidR="00266DC1" w:rsidRPr="00212AE4">
        <w:rPr>
          <w:rFonts w:ascii="Arial" w:hAnsi="Arial" w:cs="Arial"/>
          <w:sz w:val="20"/>
          <w:szCs w:val="20"/>
          <w:vertAlign w:val="subscript"/>
        </w:rPr>
        <w:t>49</w:t>
      </w:r>
      <w:r w:rsidR="00266DC1" w:rsidRPr="00212AE4">
        <w:rPr>
          <w:rFonts w:ascii="Arial" w:hAnsi="Arial" w:cs="Arial"/>
          <w:sz w:val="20"/>
          <w:szCs w:val="20"/>
        </w:rPr>
        <w:t xml:space="preserve"> heterostructures f</w:t>
      </w:r>
      <w:r w:rsidR="00BA600E" w:rsidRPr="00212AE4">
        <w:rPr>
          <w:rFonts w:ascii="Arial" w:hAnsi="Arial" w:cs="Arial"/>
          <w:sz w:val="20"/>
          <w:szCs w:val="20"/>
        </w:rPr>
        <w:t>ormed</w:t>
      </w:r>
      <w:r w:rsidR="00266DC1" w:rsidRPr="00212AE4">
        <w:rPr>
          <w:rFonts w:ascii="Arial" w:hAnsi="Arial" w:cs="Arial"/>
          <w:sz w:val="20"/>
          <w:szCs w:val="20"/>
        </w:rPr>
        <w:t xml:space="preserve"> via an IR-excited photoreduction reaction.</w:t>
      </w:r>
      <w:r w:rsidRPr="00212AE4">
        <w:rPr>
          <w:rFonts w:ascii="Arial" w:hAnsi="Arial" w:cs="Arial"/>
          <w:sz w:val="20"/>
          <w:szCs w:val="20"/>
        </w:rPr>
        <w:t xml:space="preserve"> </w:t>
      </w:r>
      <w:r w:rsidR="004D64EC" w:rsidRPr="00212AE4">
        <w:rPr>
          <w:rFonts w:ascii="Arial" w:hAnsi="Arial" w:cs="Arial"/>
          <w:sz w:val="20"/>
          <w:szCs w:val="20"/>
        </w:rPr>
        <w:t xml:space="preserve">Reproduced </w:t>
      </w:r>
      <w:r w:rsidRPr="00212AE4">
        <w:rPr>
          <w:rFonts w:ascii="Arial" w:hAnsi="Arial" w:cs="Arial"/>
          <w:sz w:val="20"/>
          <w:szCs w:val="20"/>
        </w:rPr>
        <w:t>with permission</w:t>
      </w:r>
      <w:r w:rsidR="004D64EC" w:rsidRPr="00212AE4">
        <w:rPr>
          <w:rFonts w:ascii="Arial" w:hAnsi="Arial" w:cs="Arial"/>
          <w:sz w:val="20"/>
          <w:szCs w:val="20"/>
        </w:rPr>
        <w:t>.</w:t>
      </w:r>
      <w:r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{"citationItems":[{"id":"ITEM-1","itemData":{"DOI":"10.1016/j.apcatb.2019.04.035","ISSN":"09263373","abstract":"Plasmonic coupling between two or more metal nanostructures has attracted significant interest, since this fascinating near-field interaction is more effective for the aggregation/magnification of the incident light intensity compared to normal surface-plasmon-resonance (SPR) of single nanostructures. Herein, we report, for the first time, an IR-driven strong plasmonic coupling in an unusual metal/non-metal heterostructure system. This system is fabricated through random assemblage of Ag nanorices (NRs) onto W18O49 nanowires (NWs) film with F-doped SnO2 glass as substrate. Through the 3D-finite element simulation, we demonstrate that the plasmonic coupling between Ag NRs and W18O49 NWs significantly enhances the localized electric fields at the “hot spots”. This achieved magnitudes of 101-104 times of that of incident light, thus leading to the promoted generation of plasmonic “hot-electrons”. Moreover, the resonance excitation of plasmonic coupling on the heterostructures not only induces ultrafast electron transfer from W18O49 to Ag hetero-components, but also the photothermal effect to increase the localized temperature. Upon SPR-coupling excitation, the Ag/W18O49 heterostructures film exhibits a remarkable enhancement of the photo/thermal catalytic activity for H2 evolution from ammonia borane compared to that of either the Ag NRs (˜8.2 ×) or W18O49 NWs (˜9.0 ×) films. Notably, we observed an obvious H2 evolution over the Ag/W18O49 heterostructures film under natural sunlight irradiation.","author":[{"dropping-particle":"","family":"Liu","given":"Yang","non-dropping-particle":"","parse-names":false,"suffix":""},{"dropping-particle":"","family":"Zhang","given":"Zhenyi","non-dropping-particle":"","parse-names":false,"suffix":""},{"dropping-particle":"","family":"Fang","given":"Yurui","non-dropping-particle":"","parse-names":false,"suffix":""},{"dropping-particle":"","family":"Liu","given":"Benkang","non-dropping-particle":"","parse-names":false,"suffix":""},{"dropping-particle":"","family":"Huang","given":"Jindou","non-dropping-particle":"","parse-names":false,"suffix":""},{"dropping-particle":"","family":"Miao","given":"Fujun","non-dropping-particle":"","parse-names":false,"suffix":""},{"dropping-particle":"","family":"Bao","given":"Yanan","non-dropping-particle":"","parse-names":false,"suffix":""},{"dropping-particle":"","family":"Dong","given":"Bin","non-dropping-particle":"","parse-names":false,"suffix":""}],"container-title":"Applied Catalysis B: Environmental","id":"ITEM-1","issue":"April","issued":{"date-parts":[["2019"]]},"page":"164-173","publisher":"Elsevier","title":"IR-Driven strong plasmonic-coupling on Ag nanorices/W18O49 nanowires heterostructures for photo/thermal synergistic enhancement of H2 evolution from ammonia borane","type":"article-journal","volume":"252"},"uris":["http://www.mendeley.com/documents/?uuid=ccc44242-ed0e-47cd-88e2-f36d03a3f9b9"]}],"mendeley":{"formattedCitation":"&lt;sup&gt;211&lt;/sup&gt;","plainTextFormattedCitation":"211","previouslyFormattedCitation":"&lt;sup&gt;211&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rPr>
        <w:t>211</w:t>
      </w:r>
      <w:r w:rsidRPr="00212AE4">
        <w:rPr>
          <w:rFonts w:ascii="Arial" w:hAnsi="Arial" w:cs="Arial"/>
          <w:sz w:val="20"/>
          <w:szCs w:val="20"/>
        </w:rPr>
        <w:fldChar w:fldCharType="end"/>
      </w:r>
      <w:r w:rsidR="004D64EC" w:rsidRPr="00212AE4">
        <w:rPr>
          <w:rFonts w:ascii="Arial" w:hAnsi="Arial" w:cs="Arial"/>
          <w:sz w:val="20"/>
          <w:szCs w:val="20"/>
        </w:rPr>
        <w:t xml:space="preserve"> </w:t>
      </w:r>
      <w:r w:rsidR="00EE3EC5" w:rsidRPr="00212AE4">
        <w:rPr>
          <w:rFonts w:ascii="Arial" w:hAnsi="Arial" w:cs="Arial"/>
          <w:sz w:val="20"/>
          <w:szCs w:val="20"/>
        </w:rPr>
        <w:t>Copyright</w:t>
      </w:r>
      <w:r w:rsidRPr="00212AE4">
        <w:rPr>
          <w:rFonts w:ascii="Arial" w:hAnsi="Arial" w:cs="Arial"/>
          <w:sz w:val="20"/>
          <w:szCs w:val="20"/>
        </w:rPr>
        <w:t xml:space="preserve"> 2019</w:t>
      </w:r>
      <w:r w:rsidR="004D64EC" w:rsidRPr="00212AE4">
        <w:rPr>
          <w:rFonts w:ascii="Arial" w:hAnsi="Arial" w:cs="Arial"/>
          <w:sz w:val="20"/>
          <w:szCs w:val="20"/>
        </w:rPr>
        <w:t>,</w:t>
      </w:r>
      <w:r w:rsidRPr="00212AE4">
        <w:rPr>
          <w:rFonts w:ascii="Arial" w:hAnsi="Arial" w:cs="Arial"/>
          <w:sz w:val="20"/>
          <w:szCs w:val="20"/>
        </w:rPr>
        <w:t xml:space="preserve"> Elsevier.</w:t>
      </w:r>
    </w:p>
    <w:p w14:paraId="2C60B6F2" w14:textId="77777777" w:rsidR="002675A6" w:rsidRPr="00212AE4" w:rsidRDefault="002675A6" w:rsidP="002675A6">
      <w:pPr>
        <w:spacing w:after="0" w:line="276" w:lineRule="auto"/>
        <w:jc w:val="both"/>
        <w:rPr>
          <w:rFonts w:ascii="Arial" w:hAnsi="Arial" w:cs="Arial"/>
          <w:sz w:val="18"/>
          <w:szCs w:val="18"/>
        </w:rPr>
      </w:pPr>
    </w:p>
    <w:p w14:paraId="3086A5E9" w14:textId="1084EE89" w:rsidR="00A0534C" w:rsidRPr="00212AE4" w:rsidRDefault="00F17EED" w:rsidP="00945FC6">
      <w:pPr>
        <w:spacing w:after="0" w:line="360" w:lineRule="auto"/>
        <w:jc w:val="both"/>
        <w:rPr>
          <w:rFonts w:ascii="Arial" w:hAnsi="Arial" w:cs="Arial"/>
          <w:b/>
          <w:bCs/>
          <w:noProof/>
          <w:sz w:val="24"/>
          <w:szCs w:val="28"/>
        </w:rPr>
      </w:pPr>
      <w:r w:rsidRPr="00212AE4">
        <w:rPr>
          <w:rFonts w:ascii="Arial" w:hAnsi="Arial" w:cs="Arial"/>
          <w:b/>
          <w:bCs/>
          <w:noProof/>
          <w:sz w:val="24"/>
          <w:szCs w:val="28"/>
        </w:rPr>
        <w:t>3.2.</w:t>
      </w:r>
      <w:r w:rsidR="00A0534C" w:rsidRPr="00212AE4">
        <w:rPr>
          <w:rFonts w:ascii="Arial" w:hAnsi="Arial" w:cs="Arial"/>
          <w:b/>
          <w:bCs/>
          <w:noProof/>
          <w:sz w:val="24"/>
          <w:szCs w:val="28"/>
        </w:rPr>
        <w:t>2.</w:t>
      </w:r>
      <w:r w:rsidR="00A0534C" w:rsidRPr="00212AE4">
        <w:rPr>
          <w:rFonts w:ascii="Arial" w:hAnsi="Arial" w:cs="Arial"/>
          <w:b/>
          <w:bCs/>
          <w:noProof/>
          <w:sz w:val="24"/>
          <w:szCs w:val="28"/>
        </w:rPr>
        <w:tab/>
        <w:t>Dark</w:t>
      </w:r>
      <w:r w:rsidR="00446261" w:rsidRPr="00212AE4">
        <w:rPr>
          <w:rFonts w:ascii="Arial" w:hAnsi="Arial" w:cs="Arial"/>
          <w:b/>
          <w:bCs/>
          <w:noProof/>
          <w:sz w:val="24"/>
          <w:szCs w:val="28"/>
        </w:rPr>
        <w:t>-</w:t>
      </w:r>
      <w:r w:rsidR="00A0534C" w:rsidRPr="00212AE4">
        <w:rPr>
          <w:rFonts w:ascii="Arial" w:hAnsi="Arial" w:cs="Arial"/>
          <w:b/>
          <w:bCs/>
          <w:noProof/>
          <w:sz w:val="24"/>
          <w:szCs w:val="28"/>
        </w:rPr>
        <w:t>Field Spectroscopy</w:t>
      </w:r>
    </w:p>
    <w:p w14:paraId="66F2B779" w14:textId="39B84B37" w:rsidR="00BA0193" w:rsidRPr="00212AE4" w:rsidRDefault="00BA0F15" w:rsidP="00945FC6">
      <w:pPr>
        <w:spacing w:after="0" w:line="360" w:lineRule="auto"/>
        <w:jc w:val="both"/>
        <w:rPr>
          <w:rFonts w:ascii="Arial" w:hAnsi="Arial" w:cs="Arial"/>
        </w:rPr>
      </w:pPr>
      <w:r w:rsidRPr="00212AE4">
        <w:rPr>
          <w:rFonts w:ascii="Arial" w:hAnsi="Arial" w:cs="Arial"/>
        </w:rPr>
        <w:t>Dark</w:t>
      </w:r>
      <w:r w:rsidR="000E57FF" w:rsidRPr="00212AE4">
        <w:rPr>
          <w:rFonts w:ascii="Arial" w:hAnsi="Arial" w:cs="Arial"/>
        </w:rPr>
        <w:t>-</w:t>
      </w:r>
      <w:r w:rsidRPr="00212AE4">
        <w:rPr>
          <w:rFonts w:ascii="Arial" w:hAnsi="Arial" w:cs="Arial"/>
        </w:rPr>
        <w:t xml:space="preserve">field spectroscopy has become an important plasmonic spectroscopic technique to </w:t>
      </w:r>
      <w:r w:rsidR="00A272FC" w:rsidRPr="00212AE4">
        <w:rPr>
          <w:rFonts w:ascii="Arial" w:hAnsi="Arial" w:cs="Arial"/>
        </w:rPr>
        <w:t>characterize</w:t>
      </w:r>
      <w:r w:rsidRPr="00212AE4">
        <w:rPr>
          <w:rFonts w:ascii="Arial" w:hAnsi="Arial" w:cs="Arial"/>
        </w:rPr>
        <w:t xml:space="preserve"> NPs on a single particle level.</w:t>
      </w:r>
      <w:r w:rsidR="008D4962" w:rsidRPr="00212AE4">
        <w:rPr>
          <w:rFonts w:ascii="Arial" w:hAnsi="Arial" w:cs="Arial"/>
        </w:rPr>
        <w:fldChar w:fldCharType="begin" w:fldLock="1"/>
      </w:r>
      <w:r w:rsidR="009D68A3" w:rsidRPr="00212AE4">
        <w:rPr>
          <w:rFonts w:ascii="Arial" w:hAnsi="Arial" w:cs="Arial"/>
        </w:rPr>
        <w:instrText>ADDIN CSL_CITATION {"citationItems":[{"id":"ITEM-1","itemData":{"DOI":"10.1088/1361-648X/ab330a","ISSN":"1361648X","PMID":"31315095","abstract":"Dark-field microscopy (DFM) is an effective method to detect the scattering signal from single nanoparticles. This technique could break through the 200 nm limit resolution of ordinary optical microscopes. It even can observe the submicron particles of 20-200 nm. Moreover, from 2000, DFM was coupled with a spectrometer to measure the scattering spectra of single silver nanoparticles. Then, dark-field spectroscopy becomes a very important plasmon spectroscopy technique for single nanoparticles. Usually, plasmonic nanoparticles are the major research target, because they have unique optical properties due to their localized surface plasmon resonance (LSPR), which can be influenced by many factors, such as composition, size, morphology, the refractive index of the surrounding medium etc. When surface chemical reactions occur on a single nanoparticle, it could induce the variation of these factors. Then, the structure-activity relationship for these nanoparticle catalysts can be studied at a single nanoparticle level and in real time. This review mainly summarized the development of dark-field spectroscopy, spectrometers, light sources, and other accessories, which greatly improved the imaging capabilities of dark-field spectroscopy. Meanwhile, the applications of dark-field spectroscopy in single-particle catalysis such as chemocatalysis, photocatalysis, electrocatalysis and biocatalysis are also reviewed.","author":[{"dropping-particle":"","family":"Wang","given":"Huihui","non-dropping-particle":"","parse-names":false,"suffix":""},{"dropping-particle":"","family":"Zhang","given":"Ting","non-dropping-particle":"","parse-names":false,"suffix":""},{"dropping-particle":"","family":"Zhou","given":"Xiaochun","non-dropping-particle":"","parse-names":false,"suffix":""}],"container-title":"Journal of Physics Condensed Matter","id":"ITEM-1","issued":{"date-parts":[["2019"]]},"page":"473001","publisher":"IOP Publishing","title":"Dark-field spectroscopy: Development, applications and perspectives in single nanoparticle catalysis","type":"article-journal","volume":"31"},"uris":["http://www.mendeley.com/documents/?uuid=12946742-907c-495c-8e03-36e4b481b9e6"]}],"mendeley":{"formattedCitation":"&lt;sup&gt;222&lt;/sup&gt;","plainTextFormattedCitation":"222","previouslyFormattedCitation":"&lt;sup&gt;222&lt;/sup&gt;"},"properties":{"noteIndex":0},"schema":"https://github.com/citation-style-language/schema/raw/master/csl-citation.json"}</w:instrText>
      </w:r>
      <w:r w:rsidR="008D4962" w:rsidRPr="00212AE4">
        <w:rPr>
          <w:rFonts w:ascii="Arial" w:hAnsi="Arial" w:cs="Arial"/>
        </w:rPr>
        <w:fldChar w:fldCharType="separate"/>
      </w:r>
      <w:r w:rsidR="007473FD" w:rsidRPr="00212AE4">
        <w:rPr>
          <w:rFonts w:ascii="Arial" w:hAnsi="Arial" w:cs="Arial"/>
          <w:noProof/>
          <w:vertAlign w:val="superscript"/>
        </w:rPr>
        <w:t>222</w:t>
      </w:r>
      <w:r w:rsidR="008D4962" w:rsidRPr="00212AE4">
        <w:rPr>
          <w:rFonts w:ascii="Arial" w:hAnsi="Arial" w:cs="Arial"/>
        </w:rPr>
        <w:fldChar w:fldCharType="end"/>
      </w:r>
      <w:r w:rsidR="008D4962" w:rsidRPr="00212AE4">
        <w:rPr>
          <w:rFonts w:ascii="Arial" w:hAnsi="Arial" w:cs="Arial"/>
        </w:rPr>
        <w:t xml:space="preserve"> This technique assists in evaluating the optical properties</w:t>
      </w:r>
      <w:r w:rsidR="00845F82" w:rsidRPr="00212AE4">
        <w:rPr>
          <w:rFonts w:ascii="Arial" w:hAnsi="Arial" w:cs="Arial"/>
        </w:rPr>
        <w:t xml:space="preserve"> of NPs and </w:t>
      </w:r>
      <w:r w:rsidR="00446261" w:rsidRPr="00212AE4">
        <w:rPr>
          <w:rFonts w:ascii="Arial" w:hAnsi="Arial" w:cs="Arial"/>
        </w:rPr>
        <w:t>understanding</w:t>
      </w:r>
      <w:r w:rsidR="00845F82" w:rsidRPr="00212AE4">
        <w:rPr>
          <w:rFonts w:ascii="Arial" w:hAnsi="Arial" w:cs="Arial"/>
        </w:rPr>
        <w:t xml:space="preserve"> the effect of change in the morphology and refractive index of the reaction medium. </w:t>
      </w:r>
      <w:r w:rsidR="00406CA8" w:rsidRPr="00212AE4">
        <w:rPr>
          <w:rFonts w:ascii="Arial" w:hAnsi="Arial" w:cs="Arial"/>
        </w:rPr>
        <w:t>It can provide the real-time analysis of catalytic reactions which can assist in understanding the reaction kinetics.</w:t>
      </w:r>
      <w:r w:rsidR="009F44C0" w:rsidRPr="00212AE4">
        <w:rPr>
          <w:rFonts w:ascii="Arial" w:hAnsi="Arial" w:cs="Arial"/>
        </w:rPr>
        <w:t xml:space="preserve"> </w:t>
      </w:r>
      <w:r w:rsidR="00985C39" w:rsidRPr="00212AE4">
        <w:rPr>
          <w:rFonts w:ascii="Arial" w:hAnsi="Arial" w:cs="Arial"/>
        </w:rPr>
        <w:t>At the current stage, the reaction kinetics of nanocatalyst has been measured by single-molecule fluorescence, SERS, X-ray absorption and dark</w:t>
      </w:r>
      <w:r w:rsidR="00C63230" w:rsidRPr="00212AE4">
        <w:rPr>
          <w:rFonts w:ascii="Arial" w:hAnsi="Arial" w:cs="Arial"/>
        </w:rPr>
        <w:t>-</w:t>
      </w:r>
      <w:r w:rsidR="00985C39" w:rsidRPr="00212AE4">
        <w:rPr>
          <w:rFonts w:ascii="Arial" w:hAnsi="Arial" w:cs="Arial"/>
        </w:rPr>
        <w:t xml:space="preserve">field spectroscopy. </w:t>
      </w:r>
      <w:r w:rsidR="008E56FC" w:rsidRPr="00212AE4">
        <w:rPr>
          <w:rFonts w:ascii="Arial" w:hAnsi="Arial" w:cs="Arial"/>
        </w:rPr>
        <w:t xml:space="preserve">In comparison to the </w:t>
      </w:r>
      <w:r w:rsidR="00985C39" w:rsidRPr="00212AE4">
        <w:rPr>
          <w:rFonts w:ascii="Arial" w:hAnsi="Arial" w:cs="Arial"/>
        </w:rPr>
        <w:t xml:space="preserve">limitation </w:t>
      </w:r>
      <w:r w:rsidR="008E56FC" w:rsidRPr="00212AE4">
        <w:rPr>
          <w:rFonts w:ascii="Arial" w:hAnsi="Arial" w:cs="Arial"/>
        </w:rPr>
        <w:t>of hotspots in SERS, quenching of dyes in fluorescence measurements and damage of the sample by X-ray, dark</w:t>
      </w:r>
      <w:r w:rsidR="00C63230" w:rsidRPr="00212AE4">
        <w:rPr>
          <w:rFonts w:ascii="Arial" w:hAnsi="Arial" w:cs="Arial"/>
        </w:rPr>
        <w:t>-</w:t>
      </w:r>
      <w:r w:rsidR="008E56FC" w:rsidRPr="00212AE4">
        <w:rPr>
          <w:rFonts w:ascii="Arial" w:hAnsi="Arial" w:cs="Arial"/>
        </w:rPr>
        <w:t>field spectroscop</w:t>
      </w:r>
      <w:r w:rsidR="005B6A8A" w:rsidRPr="00212AE4">
        <w:rPr>
          <w:rFonts w:ascii="Arial" w:hAnsi="Arial" w:cs="Arial"/>
        </w:rPr>
        <w:t xml:space="preserve">y </w:t>
      </w:r>
      <w:r w:rsidR="008E56FC" w:rsidRPr="00212AE4">
        <w:rPr>
          <w:rFonts w:ascii="Arial" w:hAnsi="Arial" w:cs="Arial"/>
        </w:rPr>
        <w:t>is a simple and convenient</w:t>
      </w:r>
      <w:r w:rsidR="005B6A8A" w:rsidRPr="00212AE4">
        <w:rPr>
          <w:rFonts w:ascii="Arial" w:hAnsi="Arial" w:cs="Arial"/>
        </w:rPr>
        <w:t xml:space="preserve"> technique</w:t>
      </w:r>
      <w:r w:rsidR="008E56FC" w:rsidRPr="00212AE4">
        <w:rPr>
          <w:rFonts w:ascii="Arial" w:hAnsi="Arial" w:cs="Arial"/>
        </w:rPr>
        <w:t>. The noble metal Ag/Au nanostructures</w:t>
      </w:r>
      <w:r w:rsidR="007063BF" w:rsidRPr="00212AE4">
        <w:rPr>
          <w:rFonts w:ascii="Arial" w:hAnsi="Arial" w:cs="Arial"/>
        </w:rPr>
        <w:t xml:space="preserve"> act as </w:t>
      </w:r>
      <w:r w:rsidR="004A4D2B" w:rsidRPr="00212AE4">
        <w:rPr>
          <w:rFonts w:ascii="Arial" w:hAnsi="Arial" w:cs="Arial"/>
        </w:rPr>
        <w:t xml:space="preserve">a </w:t>
      </w:r>
      <w:r w:rsidR="007063BF" w:rsidRPr="00212AE4">
        <w:rPr>
          <w:rFonts w:ascii="Arial" w:hAnsi="Arial" w:cs="Arial"/>
        </w:rPr>
        <w:t xml:space="preserve">catalyst in several reactions where the substrate molecule gets adsorbed on the surface of the catalyst and carry out the electron transfer process from donor to acceptor. </w:t>
      </w:r>
    </w:p>
    <w:p w14:paraId="2E1F2C74" w14:textId="345C56F6" w:rsidR="00DD4176" w:rsidRPr="00212AE4" w:rsidRDefault="008C455D" w:rsidP="00945FC6">
      <w:pPr>
        <w:spacing w:after="0" w:line="360" w:lineRule="auto"/>
        <w:ind w:firstLine="720"/>
        <w:jc w:val="both"/>
        <w:rPr>
          <w:rFonts w:ascii="Arial" w:hAnsi="Arial" w:cs="Arial"/>
        </w:rPr>
      </w:pPr>
      <w:r w:rsidRPr="00212AE4">
        <w:rPr>
          <w:rFonts w:ascii="Arial" w:hAnsi="Arial" w:cs="Arial"/>
        </w:rPr>
        <w:t xml:space="preserve">The </w:t>
      </w:r>
      <w:r w:rsidR="00F70CF5" w:rsidRPr="00212AE4">
        <w:rPr>
          <w:rFonts w:ascii="Arial" w:hAnsi="Arial" w:cs="Arial"/>
        </w:rPr>
        <w:t>representative SEM image</w:t>
      </w:r>
      <w:r w:rsidRPr="00212AE4">
        <w:rPr>
          <w:rFonts w:ascii="Arial" w:hAnsi="Arial" w:cs="Arial"/>
        </w:rPr>
        <w:t>s</w:t>
      </w:r>
      <w:r w:rsidR="00CB70A0" w:rsidRPr="00212AE4">
        <w:rPr>
          <w:rFonts w:ascii="Arial" w:hAnsi="Arial" w:cs="Arial"/>
        </w:rPr>
        <w:t xml:space="preserve"> of</w:t>
      </w:r>
      <w:r w:rsidRPr="00212AE4">
        <w:rPr>
          <w:rFonts w:ascii="Arial" w:hAnsi="Arial" w:cs="Arial"/>
        </w:rPr>
        <w:t xml:space="preserve"> varying morphology of Ag nanoprisms are </w:t>
      </w:r>
      <w:r w:rsidR="00F70CF5" w:rsidRPr="00212AE4">
        <w:rPr>
          <w:rFonts w:ascii="Arial" w:hAnsi="Arial" w:cs="Arial"/>
        </w:rPr>
        <w:t xml:space="preserve">shown in </w:t>
      </w:r>
      <w:r w:rsidR="00F70CF5" w:rsidRPr="00212AE4">
        <w:rPr>
          <w:rFonts w:ascii="Arial" w:hAnsi="Arial" w:cs="Arial"/>
          <w:b/>
          <w:bCs/>
        </w:rPr>
        <w:t xml:space="preserve">Figure </w:t>
      </w:r>
      <w:r w:rsidR="00177246" w:rsidRPr="00212AE4">
        <w:rPr>
          <w:rFonts w:ascii="Arial" w:hAnsi="Arial" w:cs="Arial"/>
          <w:b/>
          <w:bCs/>
        </w:rPr>
        <w:t>9</w:t>
      </w:r>
      <w:r w:rsidR="00F70CF5" w:rsidRPr="00212AE4">
        <w:rPr>
          <w:rFonts w:ascii="Arial" w:hAnsi="Arial" w:cs="Arial"/>
          <w:b/>
          <w:bCs/>
        </w:rPr>
        <w:t xml:space="preserve"> (a)</w:t>
      </w:r>
      <w:r w:rsidRPr="00212AE4">
        <w:rPr>
          <w:rFonts w:ascii="Arial" w:hAnsi="Arial" w:cs="Arial"/>
        </w:rPr>
        <w:t xml:space="preserve"> in which single</w:t>
      </w:r>
      <w:r w:rsidR="004A4D2B" w:rsidRPr="00212AE4">
        <w:rPr>
          <w:rFonts w:ascii="Arial" w:hAnsi="Arial" w:cs="Arial"/>
        </w:rPr>
        <w:t>-</w:t>
      </w:r>
      <w:r w:rsidRPr="00212AE4">
        <w:rPr>
          <w:rFonts w:ascii="Arial" w:hAnsi="Arial" w:cs="Arial"/>
        </w:rPr>
        <w:t xml:space="preserve">particle </w:t>
      </w:r>
      <w:r w:rsidR="000670DC" w:rsidRPr="00212AE4">
        <w:rPr>
          <w:rFonts w:ascii="Arial" w:hAnsi="Arial" w:cs="Arial"/>
        </w:rPr>
        <w:t>dark</w:t>
      </w:r>
      <w:r w:rsidR="004A4D2B" w:rsidRPr="00212AE4">
        <w:rPr>
          <w:rFonts w:ascii="Arial" w:hAnsi="Arial" w:cs="Arial"/>
        </w:rPr>
        <w:t>-</w:t>
      </w:r>
      <w:r w:rsidR="000670DC" w:rsidRPr="00212AE4">
        <w:rPr>
          <w:rFonts w:ascii="Arial" w:hAnsi="Arial" w:cs="Arial"/>
        </w:rPr>
        <w:t xml:space="preserve">field spectroscopy was used to </w:t>
      </w:r>
      <w:r w:rsidR="00C077ED" w:rsidRPr="00212AE4">
        <w:rPr>
          <w:rFonts w:ascii="Arial" w:hAnsi="Arial" w:cs="Arial"/>
        </w:rPr>
        <w:t xml:space="preserve">display that fluorescence from molecules is dependent on the </w:t>
      </w:r>
      <w:r w:rsidR="00D73E65" w:rsidRPr="00212AE4">
        <w:rPr>
          <w:rFonts w:ascii="Arial" w:hAnsi="Arial" w:cs="Arial"/>
        </w:rPr>
        <w:t>scattering properties of the particles.</w:t>
      </w:r>
      <w:r w:rsidR="00BA0193" w:rsidRPr="00212AE4">
        <w:rPr>
          <w:rFonts w:ascii="Arial" w:hAnsi="Arial" w:cs="Arial"/>
        </w:rPr>
        <w:fldChar w:fldCharType="begin" w:fldLock="1"/>
      </w:r>
      <w:r w:rsidR="00924B40" w:rsidRPr="00212AE4">
        <w:rPr>
          <w:rFonts w:ascii="Arial" w:hAnsi="Arial" w:cs="Arial"/>
        </w:rPr>
        <w:instrText xml:space="preserve">ADDIN CSL_CITATION {"citationItems":[{"id":"ITEM-1","itemData":{"DOI":"10.1021/nl062795z","ISSN":"15306984","PMID":"17315937","abstract":"We investigate the fluorescence from dyes coupled to individual DNA-functionalized metal nanoparticles. We use single-particle darkfield scattering and fluorescence microscopy to correlate the fluorescence intensity of the dyes with the localized surface plasmon resonance (LSPR) spectra of the individual metal nanoparticles to which they are attached. For each of three different dyes, we observe a strong correlation between the fluorescence intensity of the dye and the degree of spectral overlap with the plasmon resonance of the nanoparticle. On average, we observe the brightest fluorescence from dyes attached to metal nanoparticles that have a LSPR scattering peak </w:instrText>
      </w:r>
      <w:r w:rsidR="00924B40" w:rsidRPr="00212AE4">
        <w:rPr>
          <w:rFonts w:ascii="ＭＳ 明朝" w:eastAsia="ＭＳ 明朝" w:hAnsi="ＭＳ 明朝" w:cs="ＭＳ 明朝" w:hint="eastAsia"/>
        </w:rPr>
        <w:instrText>∼</w:instrText>
      </w:r>
      <w:r w:rsidR="00924B40" w:rsidRPr="00212AE4">
        <w:rPr>
          <w:rFonts w:ascii="Arial" w:hAnsi="Arial" w:cs="Arial"/>
        </w:rPr>
        <w:instrText>40-120 meV higher in energy than the emission peak of the fluorophore. These results should prove useful for understanding and optimizing metal-enhanced fluorescence. © 2007 American Chemical Society.","author":[{"dropping-particle":"","family":"Chen","given":"Yeechi","non-dropping-particle":"","parse-names":false,"suffix":""},{"dropping-particle":"","family":"Munechika","given":"Keiko","non-dropping-particle":"","parse-names":false,"suffix":""},{"dropping-particle":"","family":"Ginger","given":"David S.","non-dropping-particle":"","parse-names":false,"suffix":""}],"container-title":"Nano Letters","id":"ITEM-1","issue":"3","issued":{"date-parts":[["2007"]]},"page":"690-696","title":"Dependence of fluorescence intensity on the spectral overlap between fluorophores and plasmon resonant single silver nanoparticles","type":"article-journal","volume":"7"},"uris":["http://www.mendeley.com/documents/?uuid=067f3d56-4bac-46fd-928e-b60740e794c0"]}],"mendeley":{"formattedCitation":"&lt;sup&gt;116&lt;/sup&gt;","plainTextFormattedCitation":"116","previouslyFormattedCitation":"&lt;sup&gt;116&lt;/sup&gt;"},"properties":{"noteIndex":0},"schema":"https://github.com/citation-style-language/schema/raw/master/csl-citation.json"}</w:instrText>
      </w:r>
      <w:r w:rsidR="00BA0193" w:rsidRPr="00212AE4">
        <w:rPr>
          <w:rFonts w:ascii="Arial" w:hAnsi="Arial" w:cs="Arial"/>
        </w:rPr>
        <w:fldChar w:fldCharType="separate"/>
      </w:r>
      <w:r w:rsidR="00924B40" w:rsidRPr="00212AE4">
        <w:rPr>
          <w:rFonts w:ascii="Arial" w:hAnsi="Arial" w:cs="Arial"/>
          <w:noProof/>
          <w:vertAlign w:val="superscript"/>
        </w:rPr>
        <w:t>116</w:t>
      </w:r>
      <w:r w:rsidR="00BA0193" w:rsidRPr="00212AE4">
        <w:rPr>
          <w:rFonts w:ascii="Arial" w:hAnsi="Arial" w:cs="Arial"/>
        </w:rPr>
        <w:fldChar w:fldCharType="end"/>
      </w:r>
      <w:r w:rsidR="00D73E65" w:rsidRPr="00212AE4">
        <w:rPr>
          <w:rFonts w:ascii="Arial" w:hAnsi="Arial" w:cs="Arial"/>
        </w:rPr>
        <w:t xml:space="preserve"> </w:t>
      </w:r>
      <w:r w:rsidR="00DF43E6" w:rsidRPr="00212AE4">
        <w:rPr>
          <w:rFonts w:ascii="Arial" w:hAnsi="Arial" w:cs="Arial"/>
          <w:b/>
          <w:bCs/>
        </w:rPr>
        <w:t xml:space="preserve">Figure </w:t>
      </w:r>
      <w:r w:rsidR="00177246" w:rsidRPr="00212AE4">
        <w:rPr>
          <w:rFonts w:ascii="Arial" w:hAnsi="Arial" w:cs="Arial"/>
          <w:b/>
          <w:bCs/>
        </w:rPr>
        <w:t>9</w:t>
      </w:r>
      <w:r w:rsidR="00DF43E6" w:rsidRPr="00212AE4">
        <w:rPr>
          <w:rFonts w:ascii="Arial" w:hAnsi="Arial" w:cs="Arial"/>
          <w:b/>
          <w:bCs/>
        </w:rPr>
        <w:t xml:space="preserve"> (b)</w:t>
      </w:r>
      <w:r w:rsidR="0053079D" w:rsidRPr="00212AE4">
        <w:rPr>
          <w:rFonts w:ascii="Arial" w:hAnsi="Arial" w:cs="Arial"/>
        </w:rPr>
        <w:t xml:space="preserve"> represents the dark</w:t>
      </w:r>
      <w:r w:rsidR="00FC56EE" w:rsidRPr="00212AE4">
        <w:rPr>
          <w:rFonts w:ascii="Arial" w:hAnsi="Arial" w:cs="Arial"/>
        </w:rPr>
        <w:t>-</w:t>
      </w:r>
      <w:r w:rsidR="0053079D" w:rsidRPr="00212AE4">
        <w:rPr>
          <w:rFonts w:ascii="Arial" w:hAnsi="Arial" w:cs="Arial"/>
        </w:rPr>
        <w:t xml:space="preserve">field micrograph </w:t>
      </w:r>
      <w:r w:rsidR="000810BA" w:rsidRPr="00212AE4">
        <w:rPr>
          <w:rFonts w:ascii="Arial" w:hAnsi="Arial" w:cs="Arial"/>
        </w:rPr>
        <w:t>of varying size and morphology of Ag NPs</w:t>
      </w:r>
      <w:r w:rsidR="00564DD9" w:rsidRPr="00212AE4">
        <w:rPr>
          <w:rFonts w:ascii="Arial" w:hAnsi="Arial" w:cs="Arial"/>
        </w:rPr>
        <w:t xml:space="preserve"> demonstrating different colors in the dark</w:t>
      </w:r>
      <w:r w:rsidR="00FC56EE" w:rsidRPr="00212AE4">
        <w:rPr>
          <w:rFonts w:ascii="Arial" w:hAnsi="Arial" w:cs="Arial"/>
        </w:rPr>
        <w:t>-</w:t>
      </w:r>
      <w:r w:rsidR="00564DD9" w:rsidRPr="00212AE4">
        <w:rPr>
          <w:rFonts w:ascii="Arial" w:hAnsi="Arial" w:cs="Arial"/>
        </w:rPr>
        <w:t>field spectra due to enhanced scattering of light</w:t>
      </w:r>
      <w:r w:rsidR="00A10E75" w:rsidRPr="00212AE4">
        <w:rPr>
          <w:rFonts w:ascii="Arial" w:hAnsi="Arial" w:cs="Arial"/>
        </w:rPr>
        <w:t xml:space="preserve"> by different shaped nanostructures.</w:t>
      </w:r>
      <w:r w:rsidR="00BA0193" w:rsidRPr="00212AE4">
        <w:rPr>
          <w:rFonts w:ascii="Arial" w:hAnsi="Arial" w:cs="Arial"/>
        </w:rPr>
        <w:t xml:space="preserve"> </w:t>
      </w:r>
      <w:r w:rsidR="00830CE1" w:rsidRPr="00212AE4">
        <w:rPr>
          <w:rFonts w:ascii="Arial" w:hAnsi="Arial" w:cs="Arial"/>
        </w:rPr>
        <w:t>Mulvaney et al. reported the monitoring of electron injection and extraction on a gold nanocrystal during oxidation of ascorbic acid via dark-field plasmon spectroscopy.</w:t>
      </w:r>
      <w:r w:rsidR="007C6308" w:rsidRPr="00212AE4">
        <w:rPr>
          <w:rFonts w:ascii="Arial" w:hAnsi="Arial" w:cs="Arial"/>
        </w:rPr>
        <w:fldChar w:fldCharType="begin" w:fldLock="1"/>
      </w:r>
      <w:r w:rsidR="009D68A3" w:rsidRPr="00212AE4">
        <w:rPr>
          <w:rFonts w:ascii="Arial" w:hAnsi="Arial" w:cs="Arial"/>
        </w:rPr>
        <w:instrText>ADDIN CSL_CITATION {"citationItems":[{"id":"ITEM-1","itemData":{"DOI":"10.1038/nnano.2008.246","ISSN":"17483395","PMID":"18838998","abstract":"Heterogeneous catalysts have been pivotal to the development of the modern chemical industry and are essential for catalysing many industrial reactions. However, reaction rates are different for every individual catalyst particle and depend upon each particle's morphology and size, crystal structure and composition. Measuring the rates of reaction on single nanocrystals will enable the role of catalyst structure to be quantified. Here, using surface plasmon spectroscopy, we have directly observed the kinetics of atomic deposition onto a single gold nanocrystal and also monitored electron injection and extraction during a redox reaction involving the oxidation of ascorbic acid on a gold nanocrystal surface. These results constitute the first direct measurement of the rates of redox catalysis on single nanocrystals. © 2008 Macmillan Publishers Limited. All rights reserved.","author":[{"dropping-particle":"","family":"Novo","given":"Carolina","non-dropping-particle":"","parse-names":false,"suffix":""},{"dropping-particle":"","family":"Funston","given":"Alison M.","non-dropping-particle":"","parse-names":false,"suffix":""},{"dropping-particle":"","family":"Mulvaney","given":"Paul","non-dropping-particle":"","parse-names":false,"suffix":""}],"container-title":"Nature Nanotechnology","id":"ITEM-1","issue":"10","issued":{"date-parts":[["2008"]]},"page":"598-602","title":"Direct observation of chemical reactions on single gold nanocrystals using surface plasmon spectroscopy","type":"article-journal","volume":"3"},"uris":["http://www.mendeley.com/documents/?uuid=74c340c4-9d65-4e67-9a86-4b7aa9c3d024"]}],"mendeley":{"formattedCitation":"&lt;sup&gt;213&lt;/sup&gt;","plainTextFormattedCitation":"213","previouslyFormattedCitation":"&lt;sup&gt;213&lt;/sup&gt;"},"properties":{"noteIndex":0},"schema":"https://github.com/citation-style-language/schema/raw/master/csl-citation.json"}</w:instrText>
      </w:r>
      <w:r w:rsidR="007C6308" w:rsidRPr="00212AE4">
        <w:rPr>
          <w:rFonts w:ascii="Arial" w:hAnsi="Arial" w:cs="Arial"/>
        </w:rPr>
        <w:fldChar w:fldCharType="separate"/>
      </w:r>
      <w:r w:rsidR="007473FD" w:rsidRPr="00212AE4">
        <w:rPr>
          <w:rFonts w:ascii="Arial" w:hAnsi="Arial" w:cs="Arial"/>
          <w:noProof/>
          <w:vertAlign w:val="superscript"/>
        </w:rPr>
        <w:t>213</w:t>
      </w:r>
      <w:r w:rsidR="007C6308" w:rsidRPr="00212AE4">
        <w:rPr>
          <w:rFonts w:ascii="Arial" w:hAnsi="Arial" w:cs="Arial"/>
        </w:rPr>
        <w:fldChar w:fldCharType="end"/>
      </w:r>
      <w:r w:rsidR="009570F1" w:rsidRPr="00212AE4">
        <w:rPr>
          <w:rFonts w:ascii="Arial" w:hAnsi="Arial" w:cs="Arial"/>
        </w:rPr>
        <w:t xml:space="preserve"> An electron transfer rate of </w:t>
      </w:r>
      <w:r w:rsidR="00D31CCF" w:rsidRPr="00212AE4">
        <w:rPr>
          <w:rFonts w:ascii="Arial" w:hAnsi="Arial" w:cs="Arial"/>
        </w:rPr>
        <w:t>46</w:t>
      </w:r>
      <w:r w:rsidR="009570F1" w:rsidRPr="00212AE4">
        <w:rPr>
          <w:rFonts w:ascii="Arial" w:hAnsi="Arial" w:cs="Arial"/>
        </w:rPr>
        <w:t xml:space="preserve">00 electrons </w:t>
      </w:r>
      <w:r w:rsidR="007C6308" w:rsidRPr="00212AE4">
        <w:rPr>
          <w:rFonts w:ascii="Arial" w:hAnsi="Arial" w:cs="Arial"/>
        </w:rPr>
        <w:t>and 65 molecules of O</w:t>
      </w:r>
      <w:r w:rsidR="007C6308" w:rsidRPr="00212AE4">
        <w:rPr>
          <w:rFonts w:ascii="Arial" w:hAnsi="Arial" w:cs="Arial"/>
          <w:vertAlign w:val="subscript"/>
        </w:rPr>
        <w:t>2</w:t>
      </w:r>
      <w:r w:rsidR="007C6308" w:rsidRPr="00212AE4">
        <w:rPr>
          <w:rFonts w:ascii="Arial" w:hAnsi="Arial" w:cs="Arial"/>
        </w:rPr>
        <w:t xml:space="preserve"> </w:t>
      </w:r>
      <w:r w:rsidR="009570F1" w:rsidRPr="00212AE4">
        <w:rPr>
          <w:rFonts w:ascii="Arial" w:hAnsi="Arial" w:cs="Arial"/>
        </w:rPr>
        <w:t>per second</w:t>
      </w:r>
      <w:r w:rsidR="007C6308" w:rsidRPr="00212AE4">
        <w:rPr>
          <w:rFonts w:ascii="Arial" w:hAnsi="Arial" w:cs="Arial"/>
        </w:rPr>
        <w:t xml:space="preserve"> </w:t>
      </w:r>
      <w:r w:rsidR="009570F1" w:rsidRPr="00212AE4">
        <w:rPr>
          <w:rFonts w:ascii="Arial" w:hAnsi="Arial" w:cs="Arial"/>
        </w:rPr>
        <w:t>was measured</w:t>
      </w:r>
      <w:r w:rsidR="00D31CCF" w:rsidRPr="00212AE4">
        <w:rPr>
          <w:rFonts w:ascii="Arial" w:hAnsi="Arial" w:cs="Arial"/>
        </w:rPr>
        <w:t xml:space="preserve"> to display the redox reaction on gold nanocrystal for the very first time.</w:t>
      </w:r>
      <w:r w:rsidR="00DD6B74" w:rsidRPr="00212AE4">
        <w:rPr>
          <w:rFonts w:ascii="Arial" w:hAnsi="Arial" w:cs="Arial"/>
        </w:rPr>
        <w:t xml:space="preserve"> </w:t>
      </w:r>
      <w:r w:rsidR="00026B5E" w:rsidRPr="00212AE4">
        <w:rPr>
          <w:rFonts w:ascii="Arial" w:hAnsi="Arial" w:cs="Arial"/>
        </w:rPr>
        <w:t>This technique can prove to be pivotal in establishing the plasmon</w:t>
      </w:r>
      <w:r w:rsidR="004A4D2B" w:rsidRPr="00212AE4">
        <w:rPr>
          <w:rFonts w:ascii="Arial" w:hAnsi="Arial" w:cs="Arial"/>
        </w:rPr>
        <w:t>-</w:t>
      </w:r>
      <w:r w:rsidR="00026B5E" w:rsidRPr="00212AE4">
        <w:rPr>
          <w:rFonts w:ascii="Arial" w:hAnsi="Arial" w:cs="Arial"/>
        </w:rPr>
        <w:t xml:space="preserve">enhanced reaction mechanism of catalytic reactions. </w:t>
      </w:r>
      <w:r w:rsidR="005F4242" w:rsidRPr="00212AE4">
        <w:rPr>
          <w:rFonts w:ascii="Arial" w:hAnsi="Arial" w:cs="Arial"/>
        </w:rPr>
        <w:t xml:space="preserve">Cheng et al. also studied the </w:t>
      </w:r>
      <w:r w:rsidR="00021682" w:rsidRPr="00212AE4">
        <w:rPr>
          <w:rFonts w:ascii="Arial" w:hAnsi="Arial" w:cs="Arial"/>
        </w:rPr>
        <w:t>real</w:t>
      </w:r>
      <w:r w:rsidR="004A4D2B" w:rsidRPr="00212AE4">
        <w:rPr>
          <w:rFonts w:ascii="Arial" w:hAnsi="Arial" w:cs="Arial"/>
        </w:rPr>
        <w:t>-</w:t>
      </w:r>
      <w:r w:rsidR="00021682" w:rsidRPr="00212AE4">
        <w:rPr>
          <w:rFonts w:ascii="Arial" w:hAnsi="Arial" w:cs="Arial"/>
        </w:rPr>
        <w:t xml:space="preserve">time </w:t>
      </w:r>
      <w:r w:rsidR="005F4242" w:rsidRPr="00212AE4">
        <w:rPr>
          <w:rFonts w:ascii="Arial" w:hAnsi="Arial" w:cs="Arial"/>
        </w:rPr>
        <w:t>monitoring of the plasmon</w:t>
      </w:r>
      <w:r w:rsidR="004A4D2B" w:rsidRPr="00212AE4">
        <w:rPr>
          <w:rFonts w:ascii="Arial" w:hAnsi="Arial" w:cs="Arial"/>
        </w:rPr>
        <w:t>-</w:t>
      </w:r>
      <w:r w:rsidR="005F4242" w:rsidRPr="00212AE4">
        <w:rPr>
          <w:rFonts w:ascii="Arial" w:hAnsi="Arial" w:cs="Arial"/>
        </w:rPr>
        <w:t xml:space="preserve">induced </w:t>
      </w:r>
      <w:r w:rsidR="00374E19" w:rsidRPr="00212AE4">
        <w:rPr>
          <w:rFonts w:ascii="Arial" w:hAnsi="Arial" w:cs="Arial"/>
        </w:rPr>
        <w:t xml:space="preserve">oxidation </w:t>
      </w:r>
      <w:r w:rsidR="005F4242" w:rsidRPr="00212AE4">
        <w:rPr>
          <w:rFonts w:ascii="Arial" w:hAnsi="Arial" w:cs="Arial"/>
        </w:rPr>
        <w:t xml:space="preserve">reaction over Au </w:t>
      </w:r>
      <w:r w:rsidR="00374E19" w:rsidRPr="00212AE4">
        <w:rPr>
          <w:rFonts w:ascii="Arial" w:hAnsi="Arial" w:cs="Arial"/>
        </w:rPr>
        <w:t xml:space="preserve">nanorods immobilized on </w:t>
      </w:r>
      <w:r w:rsidR="004A4D2B" w:rsidRPr="00212AE4">
        <w:rPr>
          <w:rFonts w:ascii="Arial" w:hAnsi="Arial" w:cs="Arial"/>
        </w:rPr>
        <w:t xml:space="preserve">a </w:t>
      </w:r>
      <w:r w:rsidR="00374E19" w:rsidRPr="00212AE4">
        <w:rPr>
          <w:rFonts w:ascii="Arial" w:hAnsi="Arial" w:cs="Arial"/>
        </w:rPr>
        <w:t>glass substrate or freely moving in solution.</w:t>
      </w:r>
      <w:r w:rsidR="00DA651D" w:rsidRPr="00212AE4">
        <w:rPr>
          <w:rFonts w:ascii="Arial" w:hAnsi="Arial" w:cs="Arial"/>
        </w:rPr>
        <w:fldChar w:fldCharType="begin" w:fldLock="1"/>
      </w:r>
      <w:r w:rsidR="009D68A3" w:rsidRPr="00212AE4">
        <w:rPr>
          <w:rFonts w:ascii="Arial" w:hAnsi="Arial" w:cs="Arial"/>
        </w:rPr>
        <w:instrText>ADDIN CSL_CITATION {"citationItems":[{"id":"ITEM-1","itemData":{"DOI":"10.1021/ac101933y","ISSN":"00032700","PMID":"20849132","abstract":"Real time observation of chemical reactions of individual noble metal nanoparticles (MNPs) is fundamentally important to their controlled synthesis, chemical sensing and catalysis applications. Here, with a simple and high-throughput single-molecule darkfield spectral imaging technique, we demonstrate that the reaction-induced plasmonic resonance variations of multiple MNPs could be monitored in parallel. Oxidation kinetics of individual gold nanorods (AuNRs), either immobilized on a glass substrate or moving freely in homogeneous solution, was recorded successfully. Heterogeneous reaction pathways and intermediate states unobservable in ensemble UV-visible measurements were revealed. Interestingly, the oxidation rate of individual immobilized AuNRs was much slower than that of the bulk AuNR solution, which implies the existence of a novel self-catalysis mechanism. This high-throughput darkfield spectral imaging technique could be applied to chemical reaction kinetics and heterogeneous catalysis studies of other MNPs at single particle level. © 2010 American Chemical Society.","author":[{"dropping-particle":"","family":"Cheng","given":"Jing","non-dropping-particle":"","parse-names":false,"suffix":""},{"dropping-particle":"","family":"Liu","given":"Yang","non-dropping-particle":"","parse-names":false,"suffix":""},{"dropping-particle":"","family":"Cheng","given":"Xiaodong","non-dropping-particle":"","parse-names":false,"suffix":""},{"dropping-particle":"","family":"He","given":"Yan","non-dropping-particle":"","parse-names":false,"suffix":""},{"dropping-particle":"","family":"Yeung","given":"Edward S.","non-dropping-particle":"","parse-names":false,"suffix":""}],"container-title":"Analytical Chemistry","id":"ITEM-1","issue":"20","issued":{"date-parts":[["2010"]]},"page":"8744-8749","title":"Real time observation of chemical reactions of individual metal nanoparticles with high-throughput single molecule spectral microscopy","type":"article-journal","volume":"82"},"uris":["http://www.mendeley.com/documents/?uuid=5c142124-f6b2-48cd-bcb9-61f839de688e"]}],"mendeley":{"formattedCitation":"&lt;sup&gt;223&lt;/sup&gt;","plainTextFormattedCitation":"223","previouslyFormattedCitation":"&lt;sup&gt;223&lt;/sup&gt;"},"properties":{"noteIndex":0},"schema":"https://github.com/citation-style-language/schema/raw/master/csl-citation.json"}</w:instrText>
      </w:r>
      <w:r w:rsidR="00DA651D" w:rsidRPr="00212AE4">
        <w:rPr>
          <w:rFonts w:ascii="Arial" w:hAnsi="Arial" w:cs="Arial"/>
        </w:rPr>
        <w:fldChar w:fldCharType="separate"/>
      </w:r>
      <w:r w:rsidR="007473FD" w:rsidRPr="00212AE4">
        <w:rPr>
          <w:rFonts w:ascii="Arial" w:hAnsi="Arial" w:cs="Arial"/>
          <w:noProof/>
          <w:vertAlign w:val="superscript"/>
        </w:rPr>
        <w:t>223</w:t>
      </w:r>
      <w:r w:rsidR="00DA651D" w:rsidRPr="00212AE4">
        <w:rPr>
          <w:rFonts w:ascii="Arial" w:hAnsi="Arial" w:cs="Arial"/>
        </w:rPr>
        <w:fldChar w:fldCharType="end"/>
      </w:r>
      <w:r w:rsidR="00DA651D" w:rsidRPr="00212AE4">
        <w:rPr>
          <w:rFonts w:ascii="Arial" w:hAnsi="Arial" w:cs="Arial"/>
        </w:rPr>
        <w:t xml:space="preserve"> This imaging technique was used to study the </w:t>
      </w:r>
      <w:r w:rsidR="00DE5E8B" w:rsidRPr="00212AE4">
        <w:rPr>
          <w:rFonts w:ascii="Arial" w:hAnsi="Arial" w:cs="Arial"/>
        </w:rPr>
        <w:t xml:space="preserve">reaction rate in which the immobilized Au nanorods displayed </w:t>
      </w:r>
      <w:r w:rsidR="004A4D2B" w:rsidRPr="00212AE4">
        <w:rPr>
          <w:rFonts w:ascii="Arial" w:hAnsi="Arial" w:cs="Arial"/>
        </w:rPr>
        <w:t xml:space="preserve">a </w:t>
      </w:r>
      <w:r w:rsidR="00DE5E8B" w:rsidRPr="00212AE4">
        <w:rPr>
          <w:rFonts w:ascii="Arial" w:hAnsi="Arial" w:cs="Arial"/>
        </w:rPr>
        <w:t xml:space="preserve">slow reaction rate than bulk solution </w:t>
      </w:r>
      <w:r w:rsidR="00352C4D" w:rsidRPr="00212AE4">
        <w:rPr>
          <w:rFonts w:ascii="Arial" w:hAnsi="Arial" w:cs="Arial"/>
        </w:rPr>
        <w:t>indicating the</w:t>
      </w:r>
      <w:r w:rsidR="00815C63" w:rsidRPr="00212AE4">
        <w:rPr>
          <w:rFonts w:ascii="Arial" w:hAnsi="Arial" w:cs="Arial"/>
        </w:rPr>
        <w:t xml:space="preserve"> influence of </w:t>
      </w:r>
      <w:r w:rsidR="00A36329" w:rsidRPr="00212AE4">
        <w:rPr>
          <w:rFonts w:ascii="Arial" w:hAnsi="Arial" w:cs="Arial"/>
        </w:rPr>
        <w:t xml:space="preserve">the </w:t>
      </w:r>
      <w:r w:rsidR="00352C4D" w:rsidRPr="00212AE4">
        <w:rPr>
          <w:rFonts w:ascii="Arial" w:hAnsi="Arial" w:cs="Arial"/>
        </w:rPr>
        <w:t>self-catalysis mechanis</w:t>
      </w:r>
      <w:r w:rsidR="00053670" w:rsidRPr="00212AE4">
        <w:rPr>
          <w:rFonts w:ascii="Arial" w:hAnsi="Arial" w:cs="Arial"/>
        </w:rPr>
        <w:t>m</w:t>
      </w:r>
      <w:r w:rsidR="00352C4D" w:rsidRPr="00212AE4">
        <w:rPr>
          <w:rFonts w:ascii="Arial" w:hAnsi="Arial" w:cs="Arial"/>
        </w:rPr>
        <w:t>.</w:t>
      </w:r>
      <w:r w:rsidR="00EA4CAF" w:rsidRPr="00212AE4">
        <w:rPr>
          <w:rFonts w:ascii="Arial" w:hAnsi="Arial" w:cs="Arial"/>
        </w:rPr>
        <w:t xml:space="preserve"> </w:t>
      </w:r>
      <w:r w:rsidR="00DD4176" w:rsidRPr="00212AE4">
        <w:rPr>
          <w:rFonts w:ascii="Arial" w:hAnsi="Arial" w:cs="Arial" w:hint="eastAsia"/>
        </w:rPr>
        <w:t>T</w:t>
      </w:r>
      <w:r w:rsidR="00DD4176" w:rsidRPr="00212AE4">
        <w:rPr>
          <w:rFonts w:ascii="Arial" w:hAnsi="Arial" w:cs="Arial"/>
        </w:rPr>
        <w:t>he Dark</w:t>
      </w:r>
      <w:r w:rsidR="004A4D2B" w:rsidRPr="00212AE4">
        <w:rPr>
          <w:rFonts w:ascii="Arial" w:hAnsi="Arial" w:cs="Arial"/>
        </w:rPr>
        <w:t>-</w:t>
      </w:r>
      <w:r w:rsidR="00DD4176" w:rsidRPr="00212AE4">
        <w:rPr>
          <w:rFonts w:ascii="Arial" w:hAnsi="Arial" w:cs="Arial"/>
        </w:rPr>
        <w:t xml:space="preserve">field spectroscopy analysis is not only limited to solid-liquid reactions but can also be used to explore reactions at </w:t>
      </w:r>
      <w:r w:rsidR="004A4D2B" w:rsidRPr="00212AE4">
        <w:rPr>
          <w:rFonts w:ascii="Arial" w:hAnsi="Arial" w:cs="Arial"/>
        </w:rPr>
        <w:t xml:space="preserve">the </w:t>
      </w:r>
      <w:r w:rsidR="00DD4176" w:rsidRPr="00212AE4">
        <w:rPr>
          <w:rFonts w:ascii="Arial" w:hAnsi="Arial" w:cs="Arial"/>
        </w:rPr>
        <w:t>gas-solid interface. For example, Collins et al. monitored the</w:t>
      </w:r>
      <w:r w:rsidR="00C103FE" w:rsidRPr="00212AE4">
        <w:rPr>
          <w:rFonts w:ascii="Arial" w:hAnsi="Arial" w:cs="Arial"/>
        </w:rPr>
        <w:t xml:space="preserve"> </w:t>
      </w:r>
      <w:r w:rsidR="00DD4176" w:rsidRPr="00212AE4">
        <w:rPr>
          <w:rFonts w:ascii="Arial" w:hAnsi="Arial" w:cs="Arial"/>
        </w:rPr>
        <w:t xml:space="preserve">hydrogen </w:t>
      </w:r>
      <w:r w:rsidR="00C103FE" w:rsidRPr="00212AE4">
        <w:rPr>
          <w:rFonts w:ascii="Arial" w:hAnsi="Arial" w:cs="Arial"/>
        </w:rPr>
        <w:t xml:space="preserve">dissociation </w:t>
      </w:r>
      <w:r w:rsidR="00DD4176" w:rsidRPr="00212AE4">
        <w:rPr>
          <w:rFonts w:ascii="Arial" w:hAnsi="Arial" w:cs="Arial"/>
        </w:rPr>
        <w:t xml:space="preserve">over </w:t>
      </w:r>
      <w:r w:rsidR="00847BDE" w:rsidRPr="00212AE4">
        <w:rPr>
          <w:rFonts w:ascii="Arial" w:hAnsi="Arial" w:cs="Arial"/>
        </w:rPr>
        <w:t xml:space="preserve">single Au NPs supported on </w:t>
      </w:r>
      <w:r w:rsidR="007E1953" w:rsidRPr="00212AE4">
        <w:rPr>
          <w:rFonts w:ascii="Arial" w:hAnsi="Arial" w:cs="Arial"/>
        </w:rPr>
        <w:t xml:space="preserve">semiconducting </w:t>
      </w:r>
      <w:r w:rsidR="00847BDE" w:rsidRPr="00212AE4">
        <w:rPr>
          <w:rFonts w:ascii="Arial" w:hAnsi="Arial" w:cs="Arial"/>
        </w:rPr>
        <w:t>metal oxide supports (</w:t>
      </w:r>
      <w:r w:rsidR="007E1953" w:rsidRPr="00212AE4">
        <w:rPr>
          <w:rFonts w:ascii="Arial" w:hAnsi="Arial" w:cs="Arial"/>
        </w:rPr>
        <w:t xml:space="preserve">anatase </w:t>
      </w:r>
      <w:r w:rsidR="00847BDE" w:rsidRPr="00212AE4">
        <w:rPr>
          <w:rFonts w:ascii="Arial" w:hAnsi="Arial" w:cs="Arial"/>
        </w:rPr>
        <w:t>TiO</w:t>
      </w:r>
      <w:r w:rsidR="00847BDE" w:rsidRPr="00212AE4">
        <w:rPr>
          <w:rFonts w:ascii="Arial" w:hAnsi="Arial" w:cs="Arial"/>
          <w:vertAlign w:val="subscript"/>
        </w:rPr>
        <w:t>2</w:t>
      </w:r>
      <w:r w:rsidR="00847BDE" w:rsidRPr="00212AE4">
        <w:rPr>
          <w:rFonts w:ascii="Arial" w:hAnsi="Arial" w:cs="Arial"/>
        </w:rPr>
        <w:t>, ZnO)</w:t>
      </w:r>
      <w:r w:rsidR="0062642B" w:rsidRPr="00212AE4">
        <w:rPr>
          <w:rFonts w:ascii="Arial" w:hAnsi="Arial" w:cs="Arial"/>
        </w:rPr>
        <w:t>.</w:t>
      </w:r>
      <w:r w:rsidR="00731836" w:rsidRPr="00212AE4">
        <w:rPr>
          <w:rFonts w:ascii="Arial" w:hAnsi="Arial" w:cs="Arial"/>
        </w:rPr>
        <w:fldChar w:fldCharType="begin" w:fldLock="1"/>
      </w:r>
      <w:r w:rsidR="009527D1" w:rsidRPr="00212AE4">
        <w:rPr>
          <w:rFonts w:ascii="Arial" w:hAnsi="Arial" w:cs="Arial"/>
        </w:rPr>
        <w:instrText>ADDIN CSL_CITATION {"citationItems":[{"id":"ITEM-1","itemData":{"DOI":"10.1021/acsnano.5b02970","ISSN":"1936086X","abstract":"We used dark field spectroscopy to monitor the dissociation of hydrogen on single gold nanoparticles embedded in metal oxide supports. Individual gold nanorods were monitored in real time to reveal the peak position, the full width at half-maximum, and the relative intensity of the surface plasmon resonances during repeated N&lt;inf&gt;2&lt;/inf&gt;-H&lt;inf&gt;2&lt;/inf&gt;-N&lt;inf&gt;2&lt;/inf&gt; and air-H&lt;inf&gt;2&lt;/inf&gt;-air cycles. Shifts in the spectra are shown to be due to changes in electron density and not to refractive index shifts in the environment. We demonstrate that hydrogen does not dissociate on gold nanorods (13 nm × 40 nm) at room temperature when in contact with silica and that electrons or hydrogen atoms migrate from Pt nanoparticles to Au nanoparticles through the supporting metal oxide at room temperature. However, this spillover mechanism only occurs for semiconducting oxides (anatase TiO&lt;inf&gt;2&lt;/inf&gt; and ZnO) and does not occur for Au and Pt nanoparticles embedded in silica. Finally, we show that hydrogen does dissociate directly on anatase surfaces at room temperature during air-H&lt;inf&gt;2&lt;/inf&gt;-air cycles. Our results show that hydrogen spillover, surface dissociation of reactants, and surface migration of chemical intermediates can be detected and monitored in real time at the single particle level. (Figure Presented).","author":[{"dropping-particle":"","family":"Collins","given":"Sean S.E.","non-dropping-particle":"","parse-names":false,"suffix":""},{"dropping-particle":"","family":"Cittadini","given":"Michela","non-dropping-particle":"","parse-names":false,"suffix":""},{"dropping-particle":"","family":"Pecharromán","given":"Carlos","non-dropping-particle":"","parse-names":false,"suffix":""},{"dropping-particle":"","family":"Martucci","given":"Alessandro","non-dropping-particle":"","parse-names":false,"suffix":""},{"dropping-particle":"","family":"Mulvaney","given":"Paul","non-dropping-particle":"","parse-names":false,"suffix":""}],"container-title":"ACS Nano","id":"ITEM-1","issue":"8","issued":{"date-parts":[["2015"]]},"page":"7846-7856","title":"Hydrogen Spillover between Single Gold Nanorods and Metal Oxide Supports: A Surface Plasmon Spectroscopy Study","type":"article-journal","volume":"9"},"uris":["http://www.mendeley.com/documents/?uuid=ca99a922-b302-4c1a-952b-5cf8a5870198"]}],"mendeley":{"formattedCitation":"&lt;sup&gt;129&lt;/sup&gt;","plainTextFormattedCitation":"129","previouslyFormattedCitation":"&lt;sup&gt;129&lt;/sup&gt;"},"properties":{"noteIndex":0},"schema":"https://github.com/citation-style-language/schema/raw/master/csl-citation.json"}</w:instrText>
      </w:r>
      <w:r w:rsidR="00731836" w:rsidRPr="00212AE4">
        <w:rPr>
          <w:rFonts w:ascii="Arial" w:hAnsi="Arial" w:cs="Arial"/>
        </w:rPr>
        <w:fldChar w:fldCharType="separate"/>
      </w:r>
      <w:r w:rsidR="00F51D7D" w:rsidRPr="00212AE4">
        <w:rPr>
          <w:rFonts w:ascii="Arial" w:hAnsi="Arial" w:cs="Arial"/>
          <w:noProof/>
          <w:vertAlign w:val="superscript"/>
        </w:rPr>
        <w:t>129</w:t>
      </w:r>
      <w:r w:rsidR="00731836" w:rsidRPr="00212AE4">
        <w:rPr>
          <w:rFonts w:ascii="Arial" w:hAnsi="Arial" w:cs="Arial"/>
        </w:rPr>
        <w:fldChar w:fldCharType="end"/>
      </w:r>
      <w:r w:rsidR="00724130" w:rsidRPr="00212AE4">
        <w:rPr>
          <w:rFonts w:ascii="Arial" w:hAnsi="Arial" w:cs="Arial"/>
        </w:rPr>
        <w:t xml:space="preserve"> The direct evidence of gas adsorption and charge migration and the role of semiconducting metal oxide support</w:t>
      </w:r>
      <w:r w:rsidR="00112E53" w:rsidRPr="00212AE4">
        <w:rPr>
          <w:rFonts w:ascii="Arial" w:hAnsi="Arial" w:cs="Arial"/>
        </w:rPr>
        <w:t xml:space="preserve"> can be investigated in real</w:t>
      </w:r>
      <w:r w:rsidR="00A36329" w:rsidRPr="00212AE4">
        <w:rPr>
          <w:rFonts w:ascii="Arial" w:hAnsi="Arial" w:cs="Arial"/>
        </w:rPr>
        <w:t>-</w:t>
      </w:r>
      <w:r w:rsidR="00112E53" w:rsidRPr="00212AE4">
        <w:rPr>
          <w:rFonts w:ascii="Arial" w:hAnsi="Arial" w:cs="Arial"/>
        </w:rPr>
        <w:t>time.</w:t>
      </w:r>
    </w:p>
    <w:p w14:paraId="085CC507" w14:textId="69FF5C41" w:rsidR="0089033A" w:rsidRPr="00212AE4" w:rsidRDefault="0089033A" w:rsidP="00945FC6">
      <w:pPr>
        <w:spacing w:after="0" w:line="360" w:lineRule="auto"/>
        <w:jc w:val="both"/>
        <w:rPr>
          <w:rFonts w:ascii="Arial" w:hAnsi="Arial" w:cs="Arial"/>
        </w:rPr>
      </w:pPr>
    </w:p>
    <w:p w14:paraId="04832B18" w14:textId="591A221B" w:rsidR="0089033A" w:rsidRPr="00212AE4" w:rsidRDefault="0089033A" w:rsidP="0089033A">
      <w:pPr>
        <w:spacing w:after="0" w:line="276" w:lineRule="auto"/>
        <w:jc w:val="center"/>
        <w:rPr>
          <w:rFonts w:ascii="Arial" w:hAnsi="Arial" w:cs="Arial"/>
        </w:rPr>
      </w:pPr>
      <w:r w:rsidRPr="00212AE4">
        <w:rPr>
          <w:noProof/>
        </w:rPr>
        <w:lastRenderedPageBreak/>
        <w:drawing>
          <wp:inline distT="0" distB="0" distL="0" distR="0" wp14:anchorId="295798E7" wp14:editId="24663E9B">
            <wp:extent cx="5359400" cy="146246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8049" cy="1464824"/>
                    </a:xfrm>
                    <a:prstGeom prst="rect">
                      <a:avLst/>
                    </a:prstGeom>
                    <a:noFill/>
                    <a:ln>
                      <a:noFill/>
                    </a:ln>
                  </pic:spPr>
                </pic:pic>
              </a:graphicData>
            </a:graphic>
          </wp:inline>
        </w:drawing>
      </w:r>
    </w:p>
    <w:p w14:paraId="5A9B5AEC" w14:textId="5CD356D8" w:rsidR="0089033A" w:rsidRPr="00212AE4" w:rsidRDefault="0089033A" w:rsidP="00506DB5">
      <w:pPr>
        <w:spacing w:after="0" w:line="276" w:lineRule="auto"/>
        <w:jc w:val="both"/>
        <w:rPr>
          <w:rFonts w:ascii="Arial" w:hAnsi="Arial" w:cs="Arial"/>
          <w:sz w:val="20"/>
          <w:szCs w:val="20"/>
        </w:rPr>
      </w:pPr>
      <w:r w:rsidRPr="00212AE4">
        <w:rPr>
          <w:rFonts w:ascii="Arial" w:hAnsi="Arial" w:cs="Arial" w:hint="eastAsia"/>
          <w:b/>
          <w:bCs/>
          <w:sz w:val="20"/>
          <w:szCs w:val="20"/>
        </w:rPr>
        <w:t>F</w:t>
      </w:r>
      <w:r w:rsidRPr="00212AE4">
        <w:rPr>
          <w:rFonts w:ascii="Arial" w:hAnsi="Arial" w:cs="Arial"/>
          <w:b/>
          <w:bCs/>
          <w:sz w:val="20"/>
          <w:szCs w:val="20"/>
        </w:rPr>
        <w:t xml:space="preserve">igure </w:t>
      </w:r>
      <w:r w:rsidR="00105DF8" w:rsidRPr="00212AE4">
        <w:rPr>
          <w:rFonts w:ascii="Arial" w:hAnsi="Arial" w:cs="Arial"/>
          <w:b/>
          <w:bCs/>
          <w:sz w:val="20"/>
          <w:szCs w:val="20"/>
        </w:rPr>
        <w:t>9</w:t>
      </w:r>
      <w:r w:rsidRPr="00212AE4">
        <w:rPr>
          <w:rFonts w:ascii="Arial" w:hAnsi="Arial" w:cs="Arial"/>
          <w:sz w:val="20"/>
          <w:szCs w:val="20"/>
        </w:rPr>
        <w:t xml:space="preserve">. (a) </w:t>
      </w:r>
      <w:r w:rsidR="00A03217" w:rsidRPr="00212AE4">
        <w:rPr>
          <w:rFonts w:ascii="Arial" w:hAnsi="Arial" w:cs="Arial"/>
          <w:sz w:val="20"/>
          <w:szCs w:val="20"/>
        </w:rPr>
        <w:t>SEM images of size and morphology varied Ag nanoprisms (b)</w:t>
      </w:r>
      <w:r w:rsidR="00B9072C" w:rsidRPr="00212AE4">
        <w:rPr>
          <w:rFonts w:ascii="Arial" w:hAnsi="Arial" w:cs="Arial"/>
          <w:sz w:val="20"/>
          <w:szCs w:val="20"/>
        </w:rPr>
        <w:t xml:space="preserve"> Dark</w:t>
      </w:r>
      <w:r w:rsidR="00560658" w:rsidRPr="00212AE4">
        <w:rPr>
          <w:rFonts w:ascii="Arial" w:hAnsi="Arial" w:cs="Arial"/>
          <w:sz w:val="20"/>
          <w:szCs w:val="20"/>
        </w:rPr>
        <w:t>-</w:t>
      </w:r>
      <w:r w:rsidR="00B9072C" w:rsidRPr="00212AE4">
        <w:rPr>
          <w:rFonts w:ascii="Arial" w:hAnsi="Arial" w:cs="Arial"/>
          <w:sz w:val="20"/>
          <w:szCs w:val="20"/>
        </w:rPr>
        <w:t xml:space="preserve">field micrograph </w:t>
      </w:r>
      <w:r w:rsidR="00506DB5" w:rsidRPr="00212AE4">
        <w:rPr>
          <w:rFonts w:ascii="Arial" w:hAnsi="Arial" w:cs="Arial"/>
          <w:sz w:val="20"/>
          <w:szCs w:val="20"/>
        </w:rPr>
        <w:t xml:space="preserve">displaying different colors due to different optical scattering efficiency of nanoparticles. </w:t>
      </w:r>
      <w:r w:rsidR="00CC76F8" w:rsidRPr="00212AE4">
        <w:rPr>
          <w:rFonts w:ascii="Arial" w:hAnsi="Arial" w:cs="Arial"/>
          <w:sz w:val="20"/>
          <w:szCs w:val="20"/>
        </w:rPr>
        <w:t xml:space="preserve">Reproduced </w:t>
      </w:r>
      <w:r w:rsidR="00506DB5" w:rsidRPr="00212AE4">
        <w:rPr>
          <w:rFonts w:ascii="Arial" w:hAnsi="Arial" w:cs="Arial"/>
          <w:sz w:val="20"/>
          <w:szCs w:val="20"/>
        </w:rPr>
        <w:t>with permission</w:t>
      </w:r>
      <w:r w:rsidR="00CC76F8" w:rsidRPr="00212AE4">
        <w:rPr>
          <w:rFonts w:ascii="Arial" w:hAnsi="Arial" w:cs="Arial"/>
          <w:sz w:val="20"/>
          <w:szCs w:val="20"/>
        </w:rPr>
        <w:t>.</w:t>
      </w:r>
      <w:r w:rsidR="00535DF9" w:rsidRPr="00212AE4">
        <w:rPr>
          <w:rFonts w:ascii="Arial" w:hAnsi="Arial" w:cs="Arial"/>
          <w:sz w:val="20"/>
          <w:szCs w:val="20"/>
        </w:rPr>
        <w:fldChar w:fldCharType="begin" w:fldLock="1"/>
      </w:r>
      <w:r w:rsidR="00924B40" w:rsidRPr="00212AE4">
        <w:rPr>
          <w:rFonts w:ascii="Arial" w:hAnsi="Arial" w:cs="Arial"/>
          <w:sz w:val="20"/>
          <w:szCs w:val="20"/>
        </w:rPr>
        <w:instrText xml:space="preserve">ADDIN CSL_CITATION {"citationItems":[{"id":"ITEM-1","itemData":{"DOI":"10.1021/nl062795z","ISSN":"15306984","PMID":"17315937","abstract":"We investigate the fluorescence from dyes coupled to individual DNA-functionalized metal nanoparticles. We use single-particle darkfield scattering and fluorescence microscopy to correlate the fluorescence intensity of the dyes with the localized surface plasmon resonance (LSPR) spectra of the individual metal nanoparticles to which they are attached. For each of three different dyes, we observe a strong correlation between the fluorescence intensity of the dye and the degree of spectral overlap with the plasmon resonance of the nanoparticle. On average, we observe the brightest fluorescence from dyes attached to metal nanoparticles that have a LSPR scattering peak </w:instrText>
      </w:r>
      <w:r w:rsidR="00924B40" w:rsidRPr="00212AE4">
        <w:rPr>
          <w:rFonts w:ascii="ＭＳ 明朝" w:eastAsia="ＭＳ 明朝" w:hAnsi="ＭＳ 明朝" w:cs="ＭＳ 明朝" w:hint="eastAsia"/>
          <w:sz w:val="20"/>
          <w:szCs w:val="20"/>
        </w:rPr>
        <w:instrText>∼</w:instrText>
      </w:r>
      <w:r w:rsidR="00924B40" w:rsidRPr="00212AE4">
        <w:rPr>
          <w:rFonts w:ascii="Arial" w:hAnsi="Arial" w:cs="Arial"/>
          <w:sz w:val="20"/>
          <w:szCs w:val="20"/>
        </w:rPr>
        <w:instrText>40-120 meV higher in energy than the emission peak of the fluorophore. These results should prove useful for understanding and optimizing metal-enhanced fluorescence. © 2007 American Chemical Society.","author":[{"dropping-particle":"","family":"Chen","given":"Yeechi","non-dropping-particle":"","parse-names":false,"suffix":""},{"dropping-particle":"","family":"Munechika","given":"Keiko","non-dropping-particle":"","parse-names":false,"suffix":""},{"dropping-particle":"","family":"Ginger","given":"David S.","non-dropping-particle":"","parse-names":false,"suffix":""}],"container-title":"Nano Letters","id":"ITEM-1","issue":"3","issued":{"date-parts":[["2007"]]},"page":"690-696","title":"Dependence of fluorescence intensity on the spectral overlap between fluorophores and plasmon resonant single silver nanoparticles","type":"article-journal","volume":"7"},"uris":["http://www.mendeley.com/documents/?uuid=067f3d56-4bac-46fd-928e-b60740e794c0"]}],"mendeley":{"formattedCitation":"&lt;sup&gt;116&lt;/sup&gt;","plainTextFormattedCitation":"116","previouslyFormattedCitation":"&lt;sup&gt;116&lt;/sup&gt;"},"properties":{"noteIndex":0},"schema":"https://github.com/citation-style-language/schema/raw/master/csl-citation.json"}</w:instrText>
      </w:r>
      <w:r w:rsidR="00535DF9" w:rsidRPr="00212AE4">
        <w:rPr>
          <w:rFonts w:ascii="Arial" w:hAnsi="Arial" w:cs="Arial"/>
          <w:sz w:val="20"/>
          <w:szCs w:val="20"/>
        </w:rPr>
        <w:fldChar w:fldCharType="separate"/>
      </w:r>
      <w:r w:rsidR="00924B40" w:rsidRPr="00212AE4">
        <w:rPr>
          <w:rFonts w:ascii="Arial" w:hAnsi="Arial" w:cs="Arial"/>
          <w:noProof/>
          <w:sz w:val="20"/>
          <w:szCs w:val="20"/>
          <w:vertAlign w:val="superscript"/>
        </w:rPr>
        <w:t>116</w:t>
      </w:r>
      <w:r w:rsidR="00535DF9" w:rsidRPr="00212AE4">
        <w:rPr>
          <w:rFonts w:ascii="Arial" w:hAnsi="Arial" w:cs="Arial"/>
          <w:sz w:val="20"/>
          <w:szCs w:val="20"/>
        </w:rPr>
        <w:fldChar w:fldCharType="end"/>
      </w:r>
      <w:r w:rsidR="00535DF9" w:rsidRPr="00212AE4">
        <w:rPr>
          <w:rFonts w:ascii="Arial" w:hAnsi="Arial" w:cs="Arial"/>
          <w:sz w:val="20"/>
          <w:szCs w:val="20"/>
        </w:rPr>
        <w:t xml:space="preserve"> </w:t>
      </w:r>
      <w:r w:rsidR="00506DB5" w:rsidRPr="00212AE4">
        <w:rPr>
          <w:rFonts w:ascii="Arial" w:hAnsi="Arial" w:cs="Arial"/>
          <w:sz w:val="20"/>
          <w:szCs w:val="20"/>
        </w:rPr>
        <w:t xml:space="preserve">Copyright </w:t>
      </w:r>
      <w:r w:rsidR="00B52BE4" w:rsidRPr="00212AE4">
        <w:rPr>
          <w:rFonts w:ascii="Arial" w:hAnsi="Arial" w:cs="Arial"/>
          <w:sz w:val="20"/>
          <w:szCs w:val="20"/>
        </w:rPr>
        <w:t>2007</w:t>
      </w:r>
      <w:r w:rsidR="00CC76F8" w:rsidRPr="00212AE4">
        <w:rPr>
          <w:rFonts w:ascii="Arial" w:hAnsi="Arial" w:cs="Arial"/>
          <w:sz w:val="20"/>
          <w:szCs w:val="20"/>
        </w:rPr>
        <w:t xml:space="preserve">, </w:t>
      </w:r>
      <w:r w:rsidR="00B52BE4" w:rsidRPr="00212AE4">
        <w:rPr>
          <w:rFonts w:ascii="Arial" w:hAnsi="Arial" w:cs="Arial"/>
          <w:sz w:val="20"/>
          <w:szCs w:val="20"/>
        </w:rPr>
        <w:t>American Chemical Society.</w:t>
      </w:r>
    </w:p>
    <w:p w14:paraId="2FAFB800" w14:textId="77777777" w:rsidR="00A0534C" w:rsidRPr="00212AE4" w:rsidRDefault="00A0534C" w:rsidP="008D4962">
      <w:pPr>
        <w:spacing w:after="0" w:line="276" w:lineRule="auto"/>
        <w:jc w:val="both"/>
        <w:rPr>
          <w:rFonts w:ascii="Arial" w:hAnsi="Arial" w:cs="Arial"/>
          <w:b/>
          <w:bCs/>
        </w:rPr>
      </w:pPr>
    </w:p>
    <w:p w14:paraId="37905BB6" w14:textId="102E9E43" w:rsidR="00C356BC" w:rsidRPr="00212AE4" w:rsidRDefault="00F17EED" w:rsidP="00945FC6">
      <w:pPr>
        <w:spacing w:after="0" w:line="360" w:lineRule="auto"/>
        <w:jc w:val="both"/>
        <w:rPr>
          <w:rFonts w:ascii="Arial" w:hAnsi="Arial" w:cs="Arial"/>
          <w:b/>
          <w:bCs/>
          <w:sz w:val="24"/>
          <w:szCs w:val="24"/>
        </w:rPr>
      </w:pPr>
      <w:r w:rsidRPr="00212AE4">
        <w:rPr>
          <w:rFonts w:ascii="Arial" w:hAnsi="Arial" w:cs="Arial"/>
          <w:b/>
          <w:bCs/>
          <w:sz w:val="24"/>
          <w:szCs w:val="24"/>
        </w:rPr>
        <w:t>3.2.</w:t>
      </w:r>
      <w:r w:rsidR="00A0534C" w:rsidRPr="00212AE4">
        <w:rPr>
          <w:rFonts w:ascii="Arial" w:hAnsi="Arial" w:cs="Arial"/>
          <w:b/>
          <w:bCs/>
          <w:sz w:val="24"/>
          <w:szCs w:val="24"/>
        </w:rPr>
        <w:t>3.</w:t>
      </w:r>
      <w:r w:rsidR="00A0534C" w:rsidRPr="00212AE4">
        <w:rPr>
          <w:rFonts w:ascii="Arial" w:hAnsi="Arial" w:cs="Arial"/>
          <w:b/>
          <w:bCs/>
          <w:sz w:val="24"/>
          <w:szCs w:val="24"/>
        </w:rPr>
        <w:tab/>
      </w:r>
      <w:r w:rsidR="00C356BC" w:rsidRPr="00212AE4">
        <w:rPr>
          <w:rFonts w:ascii="Arial" w:hAnsi="Arial" w:cs="Arial"/>
          <w:b/>
          <w:bCs/>
          <w:sz w:val="24"/>
          <w:szCs w:val="24"/>
        </w:rPr>
        <w:t>Electric field enhancements</w:t>
      </w:r>
    </w:p>
    <w:p w14:paraId="15C9F84C" w14:textId="54112A5F" w:rsidR="00D834E3" w:rsidRPr="00212AE4" w:rsidRDefault="00106554" w:rsidP="00945FC6">
      <w:pPr>
        <w:spacing w:after="0" w:line="360" w:lineRule="auto"/>
        <w:jc w:val="both"/>
        <w:rPr>
          <w:rFonts w:ascii="Arial" w:hAnsi="Arial" w:cs="Arial"/>
          <w:noProof/>
          <w:szCs w:val="24"/>
        </w:rPr>
      </w:pPr>
      <w:r w:rsidRPr="00212AE4">
        <w:rPr>
          <w:rFonts w:ascii="Arial" w:hAnsi="Arial" w:cs="Arial"/>
          <w:noProof/>
          <w:szCs w:val="24"/>
        </w:rPr>
        <w:t xml:space="preserve">Recently, significant research interest </w:t>
      </w:r>
      <w:r w:rsidR="003744E4" w:rsidRPr="00212AE4">
        <w:rPr>
          <w:rFonts w:ascii="Arial" w:hAnsi="Arial" w:cs="Arial"/>
          <w:noProof/>
          <w:szCs w:val="24"/>
        </w:rPr>
        <w:t>ha</w:t>
      </w:r>
      <w:r w:rsidR="00993BC4" w:rsidRPr="00212AE4">
        <w:rPr>
          <w:rFonts w:ascii="Arial" w:hAnsi="Arial" w:cs="Arial"/>
          <w:noProof/>
          <w:szCs w:val="24"/>
        </w:rPr>
        <w:t>s</w:t>
      </w:r>
      <w:r w:rsidRPr="00212AE4">
        <w:rPr>
          <w:rFonts w:ascii="Arial" w:hAnsi="Arial" w:cs="Arial"/>
          <w:noProof/>
          <w:szCs w:val="24"/>
        </w:rPr>
        <w:t xml:space="preserve"> been</w:t>
      </w:r>
      <w:r w:rsidR="003744E4" w:rsidRPr="00212AE4">
        <w:rPr>
          <w:rFonts w:ascii="Arial" w:hAnsi="Arial" w:cs="Arial"/>
          <w:noProof/>
          <w:szCs w:val="24"/>
        </w:rPr>
        <w:t xml:space="preserve"> focused on understanding the enhancements in the reaction rate in plasmonic catal</w:t>
      </w:r>
      <w:r w:rsidR="005D7718" w:rsidRPr="00212AE4">
        <w:rPr>
          <w:rFonts w:ascii="Arial" w:hAnsi="Arial" w:cs="Arial"/>
          <w:noProof/>
          <w:szCs w:val="24"/>
        </w:rPr>
        <w:t>ysi</w:t>
      </w:r>
      <w:r w:rsidR="003744E4" w:rsidRPr="00212AE4">
        <w:rPr>
          <w:rFonts w:ascii="Arial" w:hAnsi="Arial" w:cs="Arial"/>
          <w:noProof/>
          <w:szCs w:val="24"/>
        </w:rPr>
        <w:t>s. One of the critical effect</w:t>
      </w:r>
      <w:r w:rsidR="005D7718" w:rsidRPr="00212AE4">
        <w:rPr>
          <w:rFonts w:ascii="Arial" w:hAnsi="Arial" w:cs="Arial"/>
          <w:noProof/>
          <w:szCs w:val="24"/>
        </w:rPr>
        <w:t>s</w:t>
      </w:r>
      <w:r w:rsidR="003744E4" w:rsidRPr="00212AE4">
        <w:rPr>
          <w:rFonts w:ascii="Arial" w:hAnsi="Arial" w:cs="Arial"/>
          <w:noProof/>
          <w:szCs w:val="24"/>
        </w:rPr>
        <w:t xml:space="preserve"> is the </w:t>
      </w:r>
      <w:r w:rsidR="00563D32" w:rsidRPr="00212AE4">
        <w:rPr>
          <w:rFonts w:ascii="Arial" w:hAnsi="Arial" w:cs="Arial"/>
          <w:noProof/>
          <w:szCs w:val="24"/>
        </w:rPr>
        <w:t>electric field enhancement effect</w:t>
      </w:r>
      <w:r w:rsidR="00212242" w:rsidRPr="00212AE4">
        <w:rPr>
          <w:rFonts w:ascii="Arial" w:hAnsi="Arial" w:cs="Arial"/>
          <w:noProof/>
          <w:szCs w:val="24"/>
        </w:rPr>
        <w:t xml:space="preserve"> in plasmon</w:t>
      </w:r>
      <w:r w:rsidR="003744E4" w:rsidRPr="00212AE4">
        <w:rPr>
          <w:rFonts w:ascii="Arial" w:hAnsi="Arial" w:cs="Arial"/>
          <w:noProof/>
          <w:szCs w:val="24"/>
        </w:rPr>
        <w:t xml:space="preserve"> chemistry which</w:t>
      </w:r>
      <w:r w:rsidR="00212242" w:rsidRPr="00212AE4">
        <w:rPr>
          <w:rFonts w:ascii="Arial" w:hAnsi="Arial" w:cs="Arial"/>
          <w:noProof/>
          <w:szCs w:val="24"/>
        </w:rPr>
        <w:t xml:space="preserve"> occur</w:t>
      </w:r>
      <w:r w:rsidR="003744E4" w:rsidRPr="00212AE4">
        <w:rPr>
          <w:rFonts w:ascii="Arial" w:hAnsi="Arial" w:cs="Arial"/>
          <w:noProof/>
          <w:szCs w:val="24"/>
        </w:rPr>
        <w:t>s</w:t>
      </w:r>
      <w:r w:rsidR="00212242" w:rsidRPr="00212AE4">
        <w:rPr>
          <w:rFonts w:ascii="Arial" w:hAnsi="Arial" w:cs="Arial"/>
          <w:noProof/>
          <w:szCs w:val="24"/>
        </w:rPr>
        <w:t xml:space="preserve"> at small lengt</w:t>
      </w:r>
      <w:r w:rsidR="00A12BE6" w:rsidRPr="00212AE4">
        <w:rPr>
          <w:rFonts w:ascii="Arial" w:hAnsi="Arial" w:cs="Arial"/>
          <w:noProof/>
          <w:szCs w:val="24"/>
        </w:rPr>
        <w:t xml:space="preserve">hs with </w:t>
      </w:r>
      <w:r w:rsidR="00212242" w:rsidRPr="00212AE4">
        <w:rPr>
          <w:rFonts w:ascii="Arial" w:hAnsi="Arial" w:cs="Arial"/>
          <w:noProof/>
          <w:szCs w:val="24"/>
        </w:rPr>
        <w:t>fast</w:t>
      </w:r>
      <w:r w:rsidR="005D7718" w:rsidRPr="00212AE4">
        <w:rPr>
          <w:rFonts w:ascii="Arial" w:hAnsi="Arial" w:cs="Arial"/>
          <w:noProof/>
          <w:szCs w:val="24"/>
        </w:rPr>
        <w:t xml:space="preserve"> </w:t>
      </w:r>
      <w:r w:rsidR="00090167" w:rsidRPr="00212AE4">
        <w:rPr>
          <w:rFonts w:ascii="Arial" w:hAnsi="Arial" w:cs="Arial"/>
          <w:noProof/>
          <w:szCs w:val="24"/>
        </w:rPr>
        <w:t xml:space="preserve">time </w:t>
      </w:r>
      <w:r w:rsidR="00A12BE6" w:rsidRPr="00212AE4">
        <w:rPr>
          <w:rFonts w:ascii="Arial" w:hAnsi="Arial" w:cs="Arial"/>
          <w:noProof/>
          <w:szCs w:val="24"/>
        </w:rPr>
        <w:t>scales.</w:t>
      </w:r>
      <w:r w:rsidR="00795FD4" w:rsidRPr="00212AE4">
        <w:rPr>
          <w:rFonts w:ascii="Arial" w:hAnsi="Arial" w:cs="Arial"/>
          <w:noProof/>
          <w:szCs w:val="24"/>
        </w:rPr>
        <w:t xml:space="preserve"> It is essential to dive into the details of this aspect of </w:t>
      </w:r>
      <w:r w:rsidR="005D7718" w:rsidRPr="00212AE4">
        <w:rPr>
          <w:rFonts w:ascii="Arial" w:hAnsi="Arial" w:cs="Arial"/>
          <w:noProof/>
          <w:szCs w:val="24"/>
        </w:rPr>
        <w:t xml:space="preserve">the </w:t>
      </w:r>
      <w:r w:rsidR="00795FD4" w:rsidRPr="00212AE4">
        <w:rPr>
          <w:rFonts w:ascii="Arial" w:hAnsi="Arial" w:cs="Arial"/>
          <w:noProof/>
          <w:szCs w:val="24"/>
        </w:rPr>
        <w:t>mechanistic pathway to understand its contribution and to determine the most active plasmon regions in the photocatalyst. An excellent example was reported by</w:t>
      </w:r>
      <w:r w:rsidR="00EB3C94" w:rsidRPr="00212AE4">
        <w:rPr>
          <w:rFonts w:ascii="Arial" w:hAnsi="Arial" w:cs="Arial"/>
          <w:noProof/>
          <w:szCs w:val="24"/>
        </w:rPr>
        <w:t xml:space="preserve"> </w:t>
      </w:r>
      <w:r w:rsidR="00041D7B" w:rsidRPr="00212AE4">
        <w:rPr>
          <w:rFonts w:ascii="Arial" w:hAnsi="Arial" w:cs="Arial"/>
          <w:noProof/>
          <w:szCs w:val="24"/>
        </w:rPr>
        <w:t xml:space="preserve">Chen et al. </w:t>
      </w:r>
      <w:r w:rsidR="00795FD4" w:rsidRPr="00212AE4">
        <w:rPr>
          <w:rFonts w:ascii="Arial" w:hAnsi="Arial" w:cs="Arial"/>
          <w:noProof/>
          <w:szCs w:val="24"/>
        </w:rPr>
        <w:t xml:space="preserve">in which they </w:t>
      </w:r>
      <w:r w:rsidR="00041D7B" w:rsidRPr="00212AE4">
        <w:rPr>
          <w:rFonts w:ascii="Arial" w:hAnsi="Arial" w:cs="Arial"/>
          <w:noProof/>
          <w:szCs w:val="24"/>
        </w:rPr>
        <w:t>studied the synthesis of multi-interfacial plasmon coupled (Au/AgAu)@CdS core-shell nanohybrids for the</w:t>
      </w:r>
      <w:r w:rsidR="003D1F68" w:rsidRPr="00212AE4">
        <w:rPr>
          <w:rFonts w:ascii="Arial" w:hAnsi="Arial" w:cs="Arial"/>
          <w:noProof/>
          <w:szCs w:val="24"/>
        </w:rPr>
        <w:t xml:space="preserve"> </w:t>
      </w:r>
      <w:r w:rsidR="00041D7B" w:rsidRPr="00212AE4">
        <w:rPr>
          <w:rFonts w:ascii="Arial" w:hAnsi="Arial" w:cs="Arial"/>
          <w:noProof/>
          <w:szCs w:val="24"/>
        </w:rPr>
        <w:t>hydrogen generation from water.</w:t>
      </w:r>
      <w:r w:rsidR="00EB3C94" w:rsidRPr="00212AE4">
        <w:rPr>
          <w:rFonts w:ascii="Arial" w:hAnsi="Arial" w:cs="Arial"/>
          <w:noProof/>
          <w:szCs w:val="24"/>
        </w:rPr>
        <w:fldChar w:fldCharType="begin" w:fldLock="1"/>
      </w:r>
      <w:r w:rsidR="009D68A3" w:rsidRPr="00212AE4">
        <w:rPr>
          <w:rFonts w:ascii="Arial" w:hAnsi="Arial" w:cs="Arial"/>
          <w:noProof/>
          <w:szCs w:val="24"/>
        </w:rPr>
        <w:instrText>ADDIN CSL_CITATION {"citationItems":[{"id":"ITEM-1","itemData":{"DOI":"10.1039/c9nr09696e","ISSN":"20403372","PMID":"32025686","abstract":"Plasmon coupling induced intense light absorption and near-field enhancement have vast potential for high-efficiency photocatalytic applications. Herein, (Au/AgAu)@CdS core-shell hybrids with strong multi-interfacial plasmon coupling were prepared through a convenient strategy for efficient photocatalytic hydrogen generation. Bimetallic Au/AgAu cores with an adjustable number of nanogaps (from one to four) were primarily synthesized by well-controlled multi-cycle galvanic replacement and overgrowth processes. Extinction tests and numerical simulations synergistically revealed that the multigap Au/AgAu hybrids possess a gap-dependent light absorption region and a local electric field owing to the multigap-induced multi-interfacial plasmon coupling. With these characteristics, hetero-photocatalysts prepared by further coating of CdS shells on multigap Au/AgAu cores exhibited a prominent gap-dependent photocatalytic hydrogen production activity from water splitting under light irradiation (λ &gt; 420 nm). It is found that the hydrogen generation rates of multigap (Au/AgAu)@CdS have an exponential improvement compared with that of pure CdS as the number of nanogaps increases. In particular, four-gap (Au/AgAu)@CdS core-shell catalysts displayed the highest hydrogen generation rate, that is 96.1 and 47.2 times those of pure CdS and gapless Au@CdS core-shell hybrids. These improvements can be ascribed to the strong plasmon absorption and near-field enhancement induced by the multi-interfacial plasmon coupling, which can greatly improve the light-harvesting efficiency, offer more plasmonic energy, and boost the generation and separation of electron-hole pairs in the multigap catalysts.","author":[{"dropping-particle":"","family":"Ma","given":"Liang","non-dropping-particle":"","parse-names":false,"suffix":""},{"dropping-particle":"","family":"Chen","given":"You Long","non-dropping-particle":"","parse-names":false,"suffix":""},{"dropping-particle":"","family":"Yang","given":"Da Jie","non-dropping-particle":"","parse-names":false,"suffix":""},{"dropping-particle":"","family":"Li","given":"Hai Xia","non-dropping-particle":"","parse-names":false,"suffix":""},{"dropping-particle":"","family":"Ding","given":"Si Jing","non-dropping-particle":"","parse-names":false,"suffix":""},{"dropping-particle":"","family":"Xiong","given":"Lun","non-dropping-particle":"","parse-names":false,"suffix":""},{"dropping-particle":"","family":"Qin","given":"Ping Li","non-dropping-particle":"","parse-names":false,"suffix":""},{"dropping-particle":"","family":"Chen","given":"Xiang Bai","non-dropping-particle":"","parse-names":false,"suffix":""}],"container-title":"Nanoscale","id":"ITEM-1","issue":"7","issued":{"date-parts":[["2020"]]},"page":"4383-4392","publisher":"Royal Society of Chemistry","title":"Multi-interfacial plasmon coupling in multigap (Au/AgAu)@CdS core-shell hybrids for efficient photocatalytic hydrogen generation","type":"article-journal","volume":"12"},"uris":["http://www.mendeley.com/documents/?uuid=0b653008-e7ce-4a6a-9d4c-2263f9668bc1"]}],"mendeley":{"formattedCitation":"&lt;sup&gt;214&lt;/sup&gt;","plainTextFormattedCitation":"214","previouslyFormattedCitation":"&lt;sup&gt;214&lt;/sup&gt;"},"properties":{"noteIndex":0},"schema":"https://github.com/citation-style-language/schema/raw/master/csl-citation.json"}</w:instrText>
      </w:r>
      <w:r w:rsidR="00EB3C94" w:rsidRPr="00212AE4">
        <w:rPr>
          <w:rFonts w:ascii="Arial" w:hAnsi="Arial" w:cs="Arial"/>
          <w:noProof/>
          <w:szCs w:val="24"/>
        </w:rPr>
        <w:fldChar w:fldCharType="separate"/>
      </w:r>
      <w:r w:rsidR="007473FD" w:rsidRPr="00212AE4">
        <w:rPr>
          <w:rFonts w:ascii="Arial" w:hAnsi="Arial" w:cs="Arial"/>
          <w:noProof/>
          <w:szCs w:val="24"/>
          <w:vertAlign w:val="superscript"/>
        </w:rPr>
        <w:t>214</w:t>
      </w:r>
      <w:r w:rsidR="00EB3C94" w:rsidRPr="00212AE4">
        <w:rPr>
          <w:rFonts w:ascii="Arial" w:hAnsi="Arial" w:cs="Arial"/>
          <w:noProof/>
          <w:szCs w:val="24"/>
        </w:rPr>
        <w:fldChar w:fldCharType="end"/>
      </w:r>
      <w:r w:rsidR="00041D7B" w:rsidRPr="00212AE4">
        <w:rPr>
          <w:rFonts w:ascii="Arial" w:hAnsi="Arial" w:cs="Arial"/>
          <w:noProof/>
          <w:szCs w:val="24"/>
        </w:rPr>
        <w:t xml:space="preserve"> </w:t>
      </w:r>
      <w:r w:rsidR="00A310A1" w:rsidRPr="00212AE4">
        <w:rPr>
          <w:rFonts w:ascii="Arial" w:hAnsi="Arial" w:cs="Arial"/>
          <w:noProof/>
          <w:szCs w:val="24"/>
        </w:rPr>
        <w:t xml:space="preserve">The Au/AgAu core was prepared </w:t>
      </w:r>
      <w:r w:rsidR="00C24D99" w:rsidRPr="00212AE4">
        <w:rPr>
          <w:rFonts w:ascii="Arial" w:hAnsi="Arial" w:cs="Arial"/>
          <w:noProof/>
          <w:szCs w:val="24"/>
        </w:rPr>
        <w:t xml:space="preserve">with multiple </w:t>
      </w:r>
      <w:r w:rsidR="007E5F2A" w:rsidRPr="00212AE4">
        <w:rPr>
          <w:rFonts w:ascii="Arial" w:hAnsi="Arial" w:cs="Arial"/>
          <w:noProof/>
          <w:szCs w:val="24"/>
        </w:rPr>
        <w:t xml:space="preserve">adjustable </w:t>
      </w:r>
      <w:r w:rsidR="00C24D99" w:rsidRPr="00212AE4">
        <w:rPr>
          <w:rFonts w:ascii="Arial" w:hAnsi="Arial" w:cs="Arial"/>
          <w:noProof/>
          <w:szCs w:val="24"/>
        </w:rPr>
        <w:t>nanogaps varyin</w:t>
      </w:r>
      <w:r w:rsidR="007E5F2A" w:rsidRPr="00212AE4">
        <w:rPr>
          <w:rFonts w:ascii="Arial" w:hAnsi="Arial" w:cs="Arial"/>
          <w:noProof/>
          <w:szCs w:val="24"/>
        </w:rPr>
        <w:t>g</w:t>
      </w:r>
      <w:r w:rsidR="00C24D99" w:rsidRPr="00212AE4">
        <w:rPr>
          <w:rFonts w:ascii="Arial" w:hAnsi="Arial" w:cs="Arial"/>
          <w:noProof/>
          <w:szCs w:val="24"/>
        </w:rPr>
        <w:t xml:space="preserve"> from one, two, three and four</w:t>
      </w:r>
      <w:r w:rsidR="007E5F2A" w:rsidRPr="00212AE4">
        <w:rPr>
          <w:rFonts w:ascii="Arial" w:hAnsi="Arial" w:cs="Arial"/>
          <w:noProof/>
          <w:szCs w:val="24"/>
        </w:rPr>
        <w:t xml:space="preserve"> by galvanic replacement process. The UV-vis spectra w</w:t>
      </w:r>
      <w:r w:rsidR="00BF6485" w:rsidRPr="00212AE4">
        <w:rPr>
          <w:rFonts w:ascii="Arial" w:hAnsi="Arial" w:cs="Arial"/>
          <w:noProof/>
          <w:szCs w:val="24"/>
        </w:rPr>
        <w:t>as</w:t>
      </w:r>
      <w:r w:rsidR="007E5F2A" w:rsidRPr="00212AE4">
        <w:rPr>
          <w:rFonts w:ascii="Arial" w:hAnsi="Arial" w:cs="Arial"/>
          <w:noProof/>
          <w:szCs w:val="24"/>
        </w:rPr>
        <w:t xml:space="preserve"> found to display maximum absorption for four-gap nanostructure</w:t>
      </w:r>
      <w:r w:rsidR="00B131DD" w:rsidRPr="00212AE4">
        <w:rPr>
          <w:rFonts w:ascii="Arial" w:hAnsi="Arial" w:cs="Arial"/>
          <w:noProof/>
          <w:szCs w:val="24"/>
        </w:rPr>
        <w:t xml:space="preserve"> and </w:t>
      </w:r>
      <w:r w:rsidR="00367E17" w:rsidRPr="00212AE4">
        <w:rPr>
          <w:rFonts w:ascii="Arial" w:hAnsi="Arial" w:cs="Arial"/>
          <w:noProof/>
          <w:szCs w:val="24"/>
        </w:rPr>
        <w:t>the TEM</w:t>
      </w:r>
      <w:r w:rsidR="0018555C" w:rsidRPr="00212AE4">
        <w:rPr>
          <w:rFonts w:ascii="Arial" w:hAnsi="Arial" w:cs="Arial"/>
          <w:noProof/>
          <w:szCs w:val="24"/>
        </w:rPr>
        <w:t xml:space="preserve"> micrograph</w:t>
      </w:r>
      <w:r w:rsidR="00367E17" w:rsidRPr="00212AE4">
        <w:rPr>
          <w:rFonts w:ascii="Arial" w:hAnsi="Arial" w:cs="Arial"/>
          <w:noProof/>
          <w:szCs w:val="24"/>
        </w:rPr>
        <w:t xml:space="preserve"> of four-gap Au/AgAu and (Au/AgAu)@CdS</w:t>
      </w:r>
      <w:r w:rsidR="00B74B5A" w:rsidRPr="00212AE4">
        <w:rPr>
          <w:rFonts w:ascii="Arial" w:hAnsi="Arial" w:cs="Arial"/>
          <w:noProof/>
          <w:szCs w:val="24"/>
        </w:rPr>
        <w:t xml:space="preserve"> </w:t>
      </w:r>
      <w:r w:rsidR="00755B68" w:rsidRPr="00212AE4">
        <w:rPr>
          <w:rFonts w:ascii="Arial" w:hAnsi="Arial" w:cs="Arial"/>
          <w:noProof/>
          <w:szCs w:val="24"/>
        </w:rPr>
        <w:t>showed</w:t>
      </w:r>
      <w:r w:rsidR="00B74B5A" w:rsidRPr="00212AE4">
        <w:rPr>
          <w:rFonts w:ascii="Arial" w:hAnsi="Arial" w:cs="Arial"/>
          <w:noProof/>
          <w:szCs w:val="24"/>
        </w:rPr>
        <w:t xml:space="preserve"> the irregular morphologies with sharp corners. These can serve as sites for hot spots for electric field enhancement effects</w:t>
      </w:r>
      <w:r w:rsidR="002B7749" w:rsidRPr="00212AE4">
        <w:rPr>
          <w:rFonts w:ascii="Arial" w:hAnsi="Arial" w:cs="Arial"/>
          <w:noProof/>
          <w:szCs w:val="24"/>
        </w:rPr>
        <w:t>,</w:t>
      </w:r>
      <w:r w:rsidR="005817A3" w:rsidRPr="00212AE4">
        <w:rPr>
          <w:rFonts w:ascii="Arial" w:hAnsi="Arial" w:cs="Arial"/>
          <w:noProof/>
          <w:szCs w:val="24"/>
        </w:rPr>
        <w:t xml:space="preserve"> especially at the peripherals</w:t>
      </w:r>
      <w:r w:rsidR="005C4A72" w:rsidRPr="00212AE4">
        <w:rPr>
          <w:rFonts w:ascii="Arial" w:hAnsi="Arial" w:cs="Arial"/>
          <w:noProof/>
          <w:szCs w:val="24"/>
        </w:rPr>
        <w:t xml:space="preserve">. It was observed that the gap also displayed </w:t>
      </w:r>
      <w:r w:rsidR="0003595A" w:rsidRPr="00212AE4">
        <w:rPr>
          <w:rFonts w:ascii="Arial" w:hAnsi="Arial" w:cs="Arial"/>
          <w:noProof/>
          <w:szCs w:val="24"/>
        </w:rPr>
        <w:t xml:space="preserve">strong electric field enhancements due to the </w:t>
      </w:r>
      <w:r w:rsidR="00D42647" w:rsidRPr="00212AE4">
        <w:rPr>
          <w:rFonts w:ascii="Arial" w:hAnsi="Arial" w:cs="Arial"/>
          <w:noProof/>
          <w:szCs w:val="24"/>
        </w:rPr>
        <w:t xml:space="preserve">multi-interfacial </w:t>
      </w:r>
      <w:r w:rsidR="0003595A" w:rsidRPr="00212AE4">
        <w:rPr>
          <w:rFonts w:ascii="Arial" w:hAnsi="Arial" w:cs="Arial"/>
          <w:noProof/>
          <w:szCs w:val="24"/>
        </w:rPr>
        <w:t>plasmonic coupling between core and shell components.</w:t>
      </w:r>
      <w:r w:rsidR="00790FE1" w:rsidRPr="00212AE4">
        <w:rPr>
          <w:rFonts w:ascii="Arial" w:hAnsi="Arial" w:cs="Arial"/>
          <w:noProof/>
          <w:szCs w:val="24"/>
        </w:rPr>
        <w:t xml:space="preserve"> The photocatalytic hydrogen generation was carried out </w:t>
      </w:r>
      <w:r w:rsidR="006329DF" w:rsidRPr="00212AE4">
        <w:rPr>
          <w:rFonts w:ascii="Arial" w:hAnsi="Arial" w:cs="Arial"/>
          <w:noProof/>
          <w:szCs w:val="24"/>
        </w:rPr>
        <w:t xml:space="preserve">using </w:t>
      </w:r>
      <w:r w:rsidR="00790FE1" w:rsidRPr="00212AE4">
        <w:rPr>
          <w:rFonts w:ascii="Arial" w:hAnsi="Arial" w:cs="Arial"/>
          <w:noProof/>
          <w:szCs w:val="24"/>
        </w:rPr>
        <w:t>Na</w:t>
      </w:r>
      <w:r w:rsidR="00790FE1" w:rsidRPr="00212AE4">
        <w:rPr>
          <w:rFonts w:ascii="Arial" w:hAnsi="Arial" w:cs="Arial"/>
          <w:noProof/>
          <w:szCs w:val="24"/>
          <w:vertAlign w:val="subscript"/>
        </w:rPr>
        <w:t>2</w:t>
      </w:r>
      <w:r w:rsidR="00790FE1" w:rsidRPr="00212AE4">
        <w:rPr>
          <w:rFonts w:ascii="Arial" w:hAnsi="Arial" w:cs="Arial"/>
          <w:noProof/>
          <w:szCs w:val="24"/>
        </w:rPr>
        <w:t>SO</w:t>
      </w:r>
      <w:r w:rsidR="00790FE1" w:rsidRPr="00212AE4">
        <w:rPr>
          <w:rFonts w:ascii="Arial" w:hAnsi="Arial" w:cs="Arial"/>
          <w:noProof/>
          <w:szCs w:val="24"/>
          <w:vertAlign w:val="subscript"/>
        </w:rPr>
        <w:t>3</w:t>
      </w:r>
      <w:r w:rsidR="00790FE1" w:rsidRPr="00212AE4">
        <w:rPr>
          <w:rFonts w:ascii="Arial" w:hAnsi="Arial" w:cs="Arial"/>
          <w:noProof/>
          <w:szCs w:val="24"/>
        </w:rPr>
        <w:t>-Na</w:t>
      </w:r>
      <w:r w:rsidR="00790FE1" w:rsidRPr="00212AE4">
        <w:rPr>
          <w:rFonts w:ascii="Arial" w:hAnsi="Arial" w:cs="Arial"/>
          <w:noProof/>
          <w:szCs w:val="24"/>
          <w:vertAlign w:val="subscript"/>
        </w:rPr>
        <w:t>2</w:t>
      </w:r>
      <w:r w:rsidR="00790FE1" w:rsidRPr="00212AE4">
        <w:rPr>
          <w:rFonts w:ascii="Arial" w:hAnsi="Arial" w:cs="Arial"/>
          <w:noProof/>
          <w:szCs w:val="24"/>
        </w:rPr>
        <w:t>S as sacrificial agents under visible light irradiation</w:t>
      </w:r>
      <w:r w:rsidR="00E35FBA" w:rsidRPr="00212AE4">
        <w:rPr>
          <w:rFonts w:ascii="Arial" w:hAnsi="Arial" w:cs="Arial"/>
          <w:noProof/>
          <w:szCs w:val="24"/>
        </w:rPr>
        <w:t xml:space="preserve"> (</w:t>
      </w:r>
      <w:r w:rsidR="00790FE1" w:rsidRPr="00212AE4">
        <w:rPr>
          <w:rFonts w:ascii="Arial" w:hAnsi="Arial" w:cs="Arial"/>
          <w:noProof/>
          <w:szCs w:val="24"/>
        </w:rPr>
        <w:t>λ &gt; 420 nm</w:t>
      </w:r>
      <w:r w:rsidR="00E35FBA" w:rsidRPr="00212AE4">
        <w:rPr>
          <w:rFonts w:ascii="Arial" w:hAnsi="Arial" w:cs="Arial"/>
          <w:noProof/>
          <w:szCs w:val="24"/>
        </w:rPr>
        <w:t>)</w:t>
      </w:r>
      <w:r w:rsidR="00FE79CC" w:rsidRPr="00212AE4">
        <w:rPr>
          <w:rFonts w:ascii="Arial" w:hAnsi="Arial" w:cs="Arial"/>
          <w:noProof/>
          <w:szCs w:val="24"/>
        </w:rPr>
        <w:t>.</w:t>
      </w:r>
      <w:r w:rsidR="00254518" w:rsidRPr="00212AE4">
        <w:rPr>
          <w:rFonts w:ascii="Arial" w:hAnsi="Arial" w:cs="Arial"/>
          <w:noProof/>
          <w:szCs w:val="24"/>
        </w:rPr>
        <w:t xml:space="preserve"> A</w:t>
      </w:r>
      <w:r w:rsidR="007D36E8" w:rsidRPr="00212AE4">
        <w:rPr>
          <w:rFonts w:ascii="Arial" w:hAnsi="Arial" w:cs="Arial"/>
          <w:noProof/>
          <w:szCs w:val="24"/>
        </w:rPr>
        <w:t xml:space="preserve"> </w:t>
      </w:r>
      <w:r w:rsidR="00254518" w:rsidRPr="00212AE4">
        <w:rPr>
          <w:rFonts w:ascii="Arial" w:hAnsi="Arial" w:cs="Arial"/>
          <w:noProof/>
          <w:szCs w:val="24"/>
        </w:rPr>
        <w:t>hydrogen production rate of 4.71 mmolg</w:t>
      </w:r>
      <w:r w:rsidR="00254518" w:rsidRPr="00212AE4">
        <w:rPr>
          <w:rFonts w:ascii="Arial" w:hAnsi="Arial" w:cs="Arial"/>
          <w:noProof/>
          <w:szCs w:val="24"/>
          <w:vertAlign w:val="superscript"/>
        </w:rPr>
        <w:t>-1</w:t>
      </w:r>
      <w:r w:rsidR="00254518" w:rsidRPr="00212AE4">
        <w:rPr>
          <w:rFonts w:ascii="Arial" w:hAnsi="Arial" w:cs="Arial"/>
          <w:noProof/>
          <w:szCs w:val="24"/>
        </w:rPr>
        <w:t>h</w:t>
      </w:r>
      <w:r w:rsidR="00254518" w:rsidRPr="00212AE4">
        <w:rPr>
          <w:rFonts w:ascii="Arial" w:hAnsi="Arial" w:cs="Arial"/>
          <w:noProof/>
          <w:szCs w:val="24"/>
          <w:vertAlign w:val="superscript"/>
        </w:rPr>
        <w:t>-1</w:t>
      </w:r>
      <w:r w:rsidR="00254518" w:rsidRPr="00212AE4">
        <w:rPr>
          <w:rFonts w:ascii="Arial" w:hAnsi="Arial" w:cs="Arial"/>
          <w:noProof/>
          <w:szCs w:val="24"/>
        </w:rPr>
        <w:t xml:space="preserve"> was obtained for </w:t>
      </w:r>
      <w:r w:rsidR="002B7749" w:rsidRPr="00212AE4">
        <w:rPr>
          <w:rFonts w:ascii="Arial" w:hAnsi="Arial" w:cs="Arial"/>
          <w:noProof/>
          <w:szCs w:val="24"/>
        </w:rPr>
        <w:t xml:space="preserve">a </w:t>
      </w:r>
      <w:r w:rsidR="00254518" w:rsidRPr="00212AE4">
        <w:rPr>
          <w:rFonts w:ascii="Arial" w:hAnsi="Arial" w:cs="Arial"/>
          <w:noProof/>
          <w:szCs w:val="24"/>
        </w:rPr>
        <w:t>four-gap hybrid which was 15.9, 7.2 and 2.5 times higher than the one, two and three-gap (Au/AgAu)@CdS nanohybrid.</w:t>
      </w:r>
      <w:r w:rsidR="00EA6356" w:rsidRPr="00212AE4">
        <w:rPr>
          <w:rFonts w:ascii="Arial" w:hAnsi="Arial" w:cs="Arial"/>
          <w:noProof/>
          <w:szCs w:val="24"/>
        </w:rPr>
        <w:t xml:space="preserve"> This observation was in accordance with the optical absorption and near-field enhancement effects.</w:t>
      </w:r>
      <w:r w:rsidR="00F567BE" w:rsidRPr="00212AE4">
        <w:rPr>
          <w:rFonts w:ascii="Arial" w:hAnsi="Arial" w:cs="Arial"/>
          <w:noProof/>
          <w:szCs w:val="24"/>
        </w:rPr>
        <w:t xml:space="preserve"> The underlying mechanism </w:t>
      </w:r>
      <w:r w:rsidR="00ED58C8" w:rsidRPr="00212AE4">
        <w:rPr>
          <w:rFonts w:ascii="Arial" w:hAnsi="Arial" w:cs="Arial"/>
          <w:noProof/>
          <w:szCs w:val="24"/>
        </w:rPr>
        <w:t xml:space="preserve">was </w:t>
      </w:r>
      <w:r w:rsidR="00E165E0" w:rsidRPr="00212AE4">
        <w:rPr>
          <w:rFonts w:ascii="Arial" w:hAnsi="Arial" w:cs="Arial"/>
          <w:noProof/>
          <w:szCs w:val="24"/>
        </w:rPr>
        <w:t xml:space="preserve">proposed </w:t>
      </w:r>
      <w:r w:rsidR="00660030" w:rsidRPr="00212AE4">
        <w:rPr>
          <w:rFonts w:ascii="Arial" w:hAnsi="Arial" w:cs="Arial"/>
          <w:noProof/>
          <w:szCs w:val="24"/>
        </w:rPr>
        <w:t>in which the plasmonic energy harvested by Au/AgAu hybrid is tra</w:t>
      </w:r>
      <w:r w:rsidR="00A479CF" w:rsidRPr="00212AE4">
        <w:rPr>
          <w:rFonts w:ascii="Arial" w:hAnsi="Arial" w:cs="Arial"/>
          <w:noProof/>
          <w:szCs w:val="24"/>
        </w:rPr>
        <w:t>n</w:t>
      </w:r>
      <w:r w:rsidR="00660030" w:rsidRPr="00212AE4">
        <w:rPr>
          <w:rFonts w:ascii="Arial" w:hAnsi="Arial" w:cs="Arial"/>
          <w:noProof/>
          <w:szCs w:val="24"/>
        </w:rPr>
        <w:t xml:space="preserve">sferred to the CdS which can </w:t>
      </w:r>
      <w:r w:rsidR="001602DC" w:rsidRPr="00212AE4">
        <w:rPr>
          <w:rFonts w:ascii="Arial" w:hAnsi="Arial" w:cs="Arial"/>
          <w:noProof/>
          <w:szCs w:val="24"/>
        </w:rPr>
        <w:t>produce hydrogen upon reacting with water and sacrificial agents.</w:t>
      </w:r>
      <w:r w:rsidR="001916DC" w:rsidRPr="00212AE4">
        <w:rPr>
          <w:rFonts w:ascii="Arial" w:hAnsi="Arial" w:cs="Arial"/>
          <w:noProof/>
          <w:szCs w:val="24"/>
        </w:rPr>
        <w:t xml:space="preserve"> The near-field enhancement effects and interfacial plasmon coupling are the main factors contributing to the </w:t>
      </w:r>
      <w:r w:rsidR="00BE6DF8" w:rsidRPr="00212AE4">
        <w:rPr>
          <w:rFonts w:ascii="Arial" w:hAnsi="Arial" w:cs="Arial"/>
          <w:noProof/>
          <w:szCs w:val="24"/>
        </w:rPr>
        <w:t>higher</w:t>
      </w:r>
      <w:r w:rsidR="001916DC" w:rsidRPr="00212AE4">
        <w:rPr>
          <w:rFonts w:ascii="Arial" w:hAnsi="Arial" w:cs="Arial"/>
          <w:noProof/>
          <w:szCs w:val="24"/>
        </w:rPr>
        <w:t xml:space="preserve"> catalytic </w:t>
      </w:r>
      <w:r w:rsidR="00155CC2" w:rsidRPr="00212AE4">
        <w:rPr>
          <w:rFonts w:ascii="Arial" w:hAnsi="Arial" w:cs="Arial"/>
          <w:noProof/>
          <w:szCs w:val="24"/>
        </w:rPr>
        <w:t>performance</w:t>
      </w:r>
      <w:r w:rsidR="00E663C3" w:rsidRPr="00212AE4">
        <w:rPr>
          <w:rFonts w:ascii="Arial" w:hAnsi="Arial" w:cs="Arial"/>
          <w:noProof/>
          <w:szCs w:val="24"/>
        </w:rPr>
        <w:t xml:space="preserve"> under </w:t>
      </w:r>
      <w:r w:rsidR="001916DC" w:rsidRPr="00212AE4">
        <w:rPr>
          <w:rFonts w:ascii="Arial" w:hAnsi="Arial" w:cs="Arial"/>
          <w:noProof/>
          <w:szCs w:val="24"/>
        </w:rPr>
        <w:t xml:space="preserve">visible light irradiation for </w:t>
      </w:r>
      <w:r w:rsidR="002B7749" w:rsidRPr="00212AE4">
        <w:rPr>
          <w:rFonts w:ascii="Arial" w:hAnsi="Arial" w:cs="Arial"/>
          <w:noProof/>
          <w:szCs w:val="24"/>
        </w:rPr>
        <w:t xml:space="preserve">the </w:t>
      </w:r>
      <w:r w:rsidR="001916DC" w:rsidRPr="00212AE4">
        <w:rPr>
          <w:rFonts w:ascii="Arial" w:hAnsi="Arial" w:cs="Arial"/>
          <w:noProof/>
          <w:szCs w:val="24"/>
        </w:rPr>
        <w:t>four-gap (Au/AuAg)@CdS nanohybrid catalyst.</w:t>
      </w:r>
    </w:p>
    <w:p w14:paraId="14DC5CC1" w14:textId="788A6322" w:rsidR="00266EAB" w:rsidRPr="00212AE4" w:rsidRDefault="0033302A" w:rsidP="00945FC6">
      <w:pPr>
        <w:spacing w:after="0" w:line="360" w:lineRule="auto"/>
        <w:ind w:firstLine="720"/>
        <w:jc w:val="both"/>
        <w:rPr>
          <w:rFonts w:ascii="Arial" w:hAnsi="Arial" w:cs="Arial"/>
        </w:rPr>
      </w:pPr>
      <w:r w:rsidRPr="00212AE4">
        <w:rPr>
          <w:rFonts w:ascii="Arial" w:hAnsi="Arial" w:cs="Arial"/>
        </w:rPr>
        <w:t>A ternary plasmonic</w:t>
      </w:r>
      <w:r w:rsidR="000812FB" w:rsidRPr="00212AE4">
        <w:rPr>
          <w:rFonts w:ascii="Arial" w:hAnsi="Arial" w:cs="Arial"/>
        </w:rPr>
        <w:t xml:space="preserve"> </w:t>
      </w:r>
      <w:r w:rsidRPr="00212AE4">
        <w:rPr>
          <w:rFonts w:ascii="Arial" w:hAnsi="Arial" w:cs="Arial"/>
        </w:rPr>
        <w:t xml:space="preserve">catalyst was designed by combining </w:t>
      </w:r>
      <w:r w:rsidR="000812FB" w:rsidRPr="00212AE4">
        <w:rPr>
          <w:rFonts w:ascii="Arial" w:hAnsi="Arial" w:cs="Arial"/>
        </w:rPr>
        <w:t>Ag NPs and reduced graphene oxide (</w:t>
      </w:r>
      <w:r w:rsidR="00EC456A" w:rsidRPr="00212AE4">
        <w:rPr>
          <w:rFonts w:ascii="Arial" w:hAnsi="Arial" w:cs="Arial"/>
        </w:rPr>
        <w:t>R</w:t>
      </w:r>
      <w:r w:rsidR="000812FB" w:rsidRPr="00212AE4">
        <w:rPr>
          <w:rFonts w:ascii="Arial" w:hAnsi="Arial" w:cs="Arial"/>
        </w:rPr>
        <w:t>GO) to enhance the efficiency of TiO</w:t>
      </w:r>
      <w:r w:rsidR="000812FB" w:rsidRPr="00212AE4">
        <w:rPr>
          <w:rFonts w:ascii="Arial" w:hAnsi="Arial" w:cs="Arial"/>
          <w:vertAlign w:val="subscript"/>
        </w:rPr>
        <w:t>2</w:t>
      </w:r>
      <w:r w:rsidR="000812FB" w:rsidRPr="00212AE4">
        <w:rPr>
          <w:rFonts w:ascii="Arial" w:hAnsi="Arial" w:cs="Arial"/>
        </w:rPr>
        <w:t xml:space="preserve"> </w:t>
      </w:r>
      <w:r w:rsidR="0063417C" w:rsidRPr="00212AE4">
        <w:rPr>
          <w:rFonts w:ascii="Arial" w:hAnsi="Arial" w:cs="Arial"/>
        </w:rPr>
        <w:t xml:space="preserve">(P25) </w:t>
      </w:r>
      <w:r w:rsidR="000812FB" w:rsidRPr="00212AE4">
        <w:rPr>
          <w:rFonts w:ascii="Arial" w:hAnsi="Arial" w:cs="Arial"/>
        </w:rPr>
        <w:t>photocatalyst</w:t>
      </w:r>
      <w:r w:rsidR="001D37FD" w:rsidRPr="00212AE4">
        <w:rPr>
          <w:rFonts w:ascii="Arial" w:hAnsi="Arial" w:cs="Arial"/>
        </w:rPr>
        <w:t xml:space="preserve"> (</w:t>
      </w:r>
      <w:r w:rsidR="001D37FD" w:rsidRPr="00212AE4">
        <w:rPr>
          <w:rFonts w:ascii="Arial" w:hAnsi="Arial" w:cs="Arial"/>
          <w:b/>
          <w:bCs/>
        </w:rPr>
        <w:t xml:space="preserve">Figure </w:t>
      </w:r>
      <w:r w:rsidR="000F55A8" w:rsidRPr="00212AE4">
        <w:rPr>
          <w:rFonts w:ascii="Arial" w:hAnsi="Arial" w:cs="Arial"/>
          <w:b/>
          <w:bCs/>
        </w:rPr>
        <w:t>10</w:t>
      </w:r>
      <w:r w:rsidR="006967EC" w:rsidRPr="00212AE4">
        <w:rPr>
          <w:rFonts w:ascii="Arial" w:hAnsi="Arial" w:cs="Arial"/>
          <w:b/>
          <w:bCs/>
        </w:rPr>
        <w:t xml:space="preserve"> </w:t>
      </w:r>
      <w:r w:rsidR="001D37FD" w:rsidRPr="00212AE4">
        <w:rPr>
          <w:rFonts w:ascii="Arial" w:hAnsi="Arial" w:cs="Arial"/>
          <w:b/>
          <w:bCs/>
        </w:rPr>
        <w:lastRenderedPageBreak/>
        <w:t>(a)</w:t>
      </w:r>
      <w:r w:rsidR="001D37FD" w:rsidRPr="00212AE4">
        <w:rPr>
          <w:rFonts w:ascii="Arial" w:hAnsi="Arial" w:cs="Arial"/>
        </w:rPr>
        <w:t>)</w:t>
      </w:r>
      <w:r w:rsidR="000812FB" w:rsidRPr="00212AE4">
        <w:rPr>
          <w:rFonts w:ascii="Arial" w:hAnsi="Arial" w:cs="Arial"/>
        </w:rPr>
        <w:t>.</w:t>
      </w:r>
      <w:r w:rsidR="000A36C7" w:rsidRPr="00212AE4">
        <w:rPr>
          <w:rFonts w:ascii="Arial" w:hAnsi="Arial" w:cs="Arial"/>
        </w:rPr>
        <w:fldChar w:fldCharType="begin" w:fldLock="1"/>
      </w:r>
      <w:r w:rsidR="009D68A3" w:rsidRPr="00212AE4">
        <w:rPr>
          <w:rFonts w:ascii="Arial" w:hAnsi="Arial" w:cs="Arial"/>
        </w:rPr>
        <w:instrText>ADDIN CSL_CITATION {"citationItems":[{"id":"ITEM-1","itemData":{"DOI":"10.1016/j.matchemphys.2019.122216","ISSN":"02540584","abstract":"TiO2 nanopowder (P25) is the commonly used commercial photocatalyst. However, because only a small ultraviolet portion of solar spectrum can excite the electron-hole pairs and their recombination rate is high, its efficiency is limited. In this study, we proposed silver nanostructures and reduced graphene oxide (RGO) to construct ternary plasmonic catalyst to improve the catalytic performance of TiO2. We prepared three different geometries of Ag nanostructures including sphere, decahedron and prism. While the incorporated Ag nanostructures led to an increase in light absorption due to localized surface plasmon resonance (LSPR), the RGO inhibited the charge recombination and enhanced the electron-hole separation. The finite-difference time-domain method was adopted to simulate the electric field intensity distributions in the three different geometries of Ag nanoparticles irradiated by the florescent lamp to verify the corresponding LSPR effects. Both Ag nanodecahedrons/P25/RGO and Ag nanoprisms/P25/RGO hybrid photocatalysts possessed remarkable photocatalytic activity, which decolorized the dyes up to 80% under white light irradiation for only 1 h and displayed over 8 times higher photocatalytic efficiency than P25 photocatalyst.","author":[{"dropping-particle":"","family":"Chen","given":"Yen Shin","non-dropping-particle":"","parse-names":false,"suffix":""},{"dropping-particle":"","family":"Chao","given":"Bo Kai","non-dropping-particle":"","parse-names":false,"suffix":""},{"dropping-particle":"","family":"Nagao","given":"Tadaaki","non-dropping-particle":"","parse-names":false,"suffix":""},{"dropping-particle":"","family":"Hsueh","given":"Chun Hway","non-dropping-particle":"","parse-names":false,"suffix":""}],"container-title":"Materials Chemistry and Physics","id":"ITEM-1","issue":"April 2019","issued":{"date-parts":[["2020"]]},"page":"122216","publisher":"Elsevier B.V.","title":"Effects of Ag particle geometry on photocatalytic performance of Ag/TiO2/reduced graphene oxide ternary systems","type":"article-journal","volume":"240"},"uris":["http://www.mendeley.com/documents/?uuid=a109e492-91da-41a0-abf3-9f8e61421cad"]}],"mendeley":{"formattedCitation":"&lt;sup&gt;215&lt;/sup&gt;","plainTextFormattedCitation":"215","previouslyFormattedCitation":"&lt;sup&gt;215&lt;/sup&gt;"},"properties":{"noteIndex":0},"schema":"https://github.com/citation-style-language/schema/raw/master/csl-citation.json"}</w:instrText>
      </w:r>
      <w:r w:rsidR="000A36C7" w:rsidRPr="00212AE4">
        <w:rPr>
          <w:rFonts w:ascii="Arial" w:hAnsi="Arial" w:cs="Arial"/>
        </w:rPr>
        <w:fldChar w:fldCharType="separate"/>
      </w:r>
      <w:r w:rsidR="007473FD" w:rsidRPr="00212AE4">
        <w:rPr>
          <w:rFonts w:ascii="Arial" w:hAnsi="Arial" w:cs="Arial"/>
          <w:noProof/>
          <w:vertAlign w:val="superscript"/>
        </w:rPr>
        <w:t>215</w:t>
      </w:r>
      <w:r w:rsidR="000A36C7" w:rsidRPr="00212AE4">
        <w:rPr>
          <w:rFonts w:ascii="Arial" w:hAnsi="Arial" w:cs="Arial"/>
        </w:rPr>
        <w:fldChar w:fldCharType="end"/>
      </w:r>
      <w:r w:rsidR="0063417C" w:rsidRPr="00212AE4">
        <w:rPr>
          <w:rFonts w:ascii="Arial" w:hAnsi="Arial" w:cs="Arial"/>
        </w:rPr>
        <w:t xml:space="preserve"> The three different morphologies of plasmonic nanostructures were prepared (sphere, decahedron and prism)</w:t>
      </w:r>
      <w:r w:rsidR="001D37FD" w:rsidRPr="00212AE4">
        <w:rPr>
          <w:rFonts w:ascii="Arial" w:hAnsi="Arial" w:cs="Arial"/>
        </w:rPr>
        <w:t xml:space="preserve"> and their electric field intensity distributions were calculated using FDTD simulations as displayed in </w:t>
      </w:r>
      <w:r w:rsidR="001D37FD" w:rsidRPr="00212AE4">
        <w:rPr>
          <w:rFonts w:ascii="Arial" w:hAnsi="Arial" w:cs="Arial"/>
          <w:b/>
          <w:bCs/>
        </w:rPr>
        <w:t xml:space="preserve">Figure </w:t>
      </w:r>
      <w:r w:rsidR="000F55A8" w:rsidRPr="00212AE4">
        <w:rPr>
          <w:rFonts w:ascii="Arial" w:hAnsi="Arial" w:cs="Arial"/>
          <w:b/>
          <w:bCs/>
        </w:rPr>
        <w:t>10</w:t>
      </w:r>
      <w:r w:rsidR="001D37FD" w:rsidRPr="00212AE4">
        <w:rPr>
          <w:rFonts w:ascii="Arial" w:hAnsi="Arial" w:cs="Arial"/>
          <w:b/>
          <w:bCs/>
        </w:rPr>
        <w:t xml:space="preserve"> (b</w:t>
      </w:r>
      <w:r w:rsidR="00CB10D1" w:rsidRPr="00212AE4">
        <w:rPr>
          <w:rFonts w:ascii="Arial" w:hAnsi="Arial" w:cs="Arial"/>
          <w:b/>
          <w:bCs/>
        </w:rPr>
        <w:t>-d</w:t>
      </w:r>
      <w:r w:rsidR="001D37FD" w:rsidRPr="00212AE4">
        <w:rPr>
          <w:rFonts w:ascii="Arial" w:hAnsi="Arial" w:cs="Arial"/>
          <w:b/>
          <w:bCs/>
        </w:rPr>
        <w:t>)</w:t>
      </w:r>
      <w:r w:rsidR="00F01C54" w:rsidRPr="00212AE4">
        <w:rPr>
          <w:rFonts w:ascii="Arial" w:hAnsi="Arial" w:cs="Arial"/>
        </w:rPr>
        <w:t xml:space="preserve">. </w:t>
      </w:r>
      <w:r w:rsidR="002C0F14" w:rsidRPr="00212AE4">
        <w:rPr>
          <w:rFonts w:ascii="Arial" w:hAnsi="Arial" w:cs="Arial"/>
        </w:rPr>
        <w:t xml:space="preserve">Under </w:t>
      </w:r>
      <w:r w:rsidR="00AC0E0C" w:rsidRPr="00212AE4">
        <w:rPr>
          <w:rFonts w:ascii="Arial" w:hAnsi="Arial" w:cs="Arial"/>
        </w:rPr>
        <w:t xml:space="preserve">an </w:t>
      </w:r>
      <w:r w:rsidR="002C0F14" w:rsidRPr="00212AE4">
        <w:rPr>
          <w:rFonts w:ascii="Arial" w:hAnsi="Arial" w:cs="Arial"/>
        </w:rPr>
        <w:t>excitation wavelength of 611 nm</w:t>
      </w:r>
      <w:r w:rsidR="00AC0E0C" w:rsidRPr="00212AE4">
        <w:rPr>
          <w:rFonts w:ascii="Arial" w:hAnsi="Arial" w:cs="Arial"/>
        </w:rPr>
        <w:t>, the</w:t>
      </w:r>
      <w:r w:rsidR="00876932" w:rsidRPr="00212AE4">
        <w:rPr>
          <w:rFonts w:ascii="Arial" w:hAnsi="Arial" w:cs="Arial"/>
        </w:rPr>
        <w:t xml:space="preserve"> </w:t>
      </w:r>
      <w:r w:rsidR="00AC0E0C" w:rsidRPr="00212AE4">
        <w:rPr>
          <w:rFonts w:ascii="Arial" w:hAnsi="Arial" w:cs="Arial"/>
        </w:rPr>
        <w:t xml:space="preserve">enhanced electric fields can be observed especially in decahedron and </w:t>
      </w:r>
      <w:r w:rsidR="00614998" w:rsidRPr="00212AE4">
        <w:rPr>
          <w:rFonts w:ascii="Arial" w:hAnsi="Arial" w:cs="Arial"/>
        </w:rPr>
        <w:t>prism-based</w:t>
      </w:r>
      <w:r w:rsidR="00AC0E0C" w:rsidRPr="00212AE4">
        <w:rPr>
          <w:rFonts w:ascii="Arial" w:hAnsi="Arial" w:cs="Arial"/>
        </w:rPr>
        <w:t xml:space="preserve"> nanostructures </w:t>
      </w:r>
      <w:r w:rsidR="00876446" w:rsidRPr="00212AE4">
        <w:rPr>
          <w:rFonts w:ascii="Arial" w:hAnsi="Arial" w:cs="Arial"/>
        </w:rPr>
        <w:t>with the presence of sharp tips facilitating stronger LSPR effects.</w:t>
      </w:r>
      <w:r w:rsidR="00EC456A" w:rsidRPr="00212AE4">
        <w:rPr>
          <w:rFonts w:ascii="Arial" w:hAnsi="Arial" w:cs="Arial"/>
        </w:rPr>
        <w:t xml:space="preserve"> </w:t>
      </w:r>
      <w:r w:rsidR="00F2479A" w:rsidRPr="00212AE4">
        <w:rPr>
          <w:rFonts w:ascii="Arial" w:hAnsi="Arial" w:cs="Arial"/>
        </w:rPr>
        <w:t xml:space="preserve">The photocatalytic removal of methylene blue (MB) dye </w:t>
      </w:r>
      <w:r w:rsidR="00EC456A" w:rsidRPr="00212AE4">
        <w:rPr>
          <w:rFonts w:ascii="Arial" w:hAnsi="Arial" w:cs="Arial"/>
        </w:rPr>
        <w:t xml:space="preserve">using Ag/P25/RGO with 0.4 wt % Ag nanoprisms and 5 wt % RGO </w:t>
      </w:r>
      <w:r w:rsidR="005F5E22" w:rsidRPr="00212AE4">
        <w:rPr>
          <w:rFonts w:ascii="Arial" w:hAnsi="Arial" w:cs="Arial"/>
        </w:rPr>
        <w:t>displayed 10 times more activity than the pure P25 photocatalyst.</w:t>
      </w:r>
    </w:p>
    <w:p w14:paraId="1F679425" w14:textId="63AB10A1" w:rsidR="00E82485" w:rsidRPr="00212AE4" w:rsidRDefault="00E82485" w:rsidP="001147A4">
      <w:pPr>
        <w:spacing w:after="0" w:line="276" w:lineRule="auto"/>
        <w:jc w:val="both"/>
        <w:rPr>
          <w:rFonts w:ascii="Arial" w:hAnsi="Arial" w:cs="Arial"/>
          <w:sz w:val="20"/>
          <w:szCs w:val="20"/>
        </w:rPr>
      </w:pPr>
    </w:p>
    <w:p w14:paraId="2BB11990" w14:textId="3D6256E2" w:rsidR="00CB10D1" w:rsidRPr="00212AE4" w:rsidRDefault="00CB10D1" w:rsidP="00DF2601">
      <w:pPr>
        <w:spacing w:after="0" w:line="276" w:lineRule="auto"/>
        <w:jc w:val="center"/>
        <w:rPr>
          <w:rFonts w:ascii="Arial" w:hAnsi="Arial" w:cs="Arial"/>
        </w:rPr>
      </w:pPr>
      <w:r w:rsidRPr="00212AE4">
        <w:rPr>
          <w:noProof/>
        </w:rPr>
        <w:drawing>
          <wp:inline distT="0" distB="0" distL="0" distR="0" wp14:anchorId="7E6D13ED" wp14:editId="3880725D">
            <wp:extent cx="5731510" cy="14363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1436370"/>
                    </a:xfrm>
                    <a:prstGeom prst="rect">
                      <a:avLst/>
                    </a:prstGeom>
                    <a:noFill/>
                    <a:ln>
                      <a:noFill/>
                    </a:ln>
                  </pic:spPr>
                </pic:pic>
              </a:graphicData>
            </a:graphic>
          </wp:inline>
        </w:drawing>
      </w:r>
    </w:p>
    <w:p w14:paraId="2526E68C" w14:textId="019524B6" w:rsidR="00DF2601" w:rsidRPr="00212AE4" w:rsidRDefault="00DF2601" w:rsidP="008D773C">
      <w:pPr>
        <w:spacing w:after="0" w:line="276" w:lineRule="auto"/>
        <w:jc w:val="both"/>
        <w:rPr>
          <w:rFonts w:ascii="Arial" w:hAnsi="Arial" w:cs="Arial"/>
          <w:sz w:val="20"/>
          <w:szCs w:val="20"/>
        </w:rPr>
      </w:pPr>
      <w:r w:rsidRPr="00212AE4">
        <w:rPr>
          <w:rFonts w:ascii="Arial" w:hAnsi="Arial" w:cs="Arial"/>
          <w:b/>
          <w:bCs/>
          <w:sz w:val="20"/>
          <w:szCs w:val="20"/>
        </w:rPr>
        <w:t xml:space="preserve">Figure </w:t>
      </w:r>
      <w:r w:rsidR="000C7E63" w:rsidRPr="00212AE4">
        <w:rPr>
          <w:rFonts w:ascii="Arial" w:hAnsi="Arial" w:cs="Arial"/>
          <w:b/>
          <w:bCs/>
          <w:sz w:val="20"/>
          <w:szCs w:val="20"/>
        </w:rPr>
        <w:t>10</w:t>
      </w:r>
      <w:r w:rsidRPr="00212AE4">
        <w:rPr>
          <w:rFonts w:ascii="Arial" w:hAnsi="Arial" w:cs="Arial"/>
          <w:sz w:val="20"/>
          <w:szCs w:val="20"/>
        </w:rPr>
        <w:t>. (a)</w:t>
      </w:r>
      <w:r w:rsidR="00F4069A" w:rsidRPr="00212AE4">
        <w:rPr>
          <w:rFonts w:ascii="Arial" w:hAnsi="Arial" w:cs="Arial"/>
          <w:sz w:val="20"/>
          <w:szCs w:val="20"/>
        </w:rPr>
        <w:t xml:space="preserve"> </w:t>
      </w:r>
      <w:r w:rsidR="003F5EC8" w:rsidRPr="00212AE4">
        <w:rPr>
          <w:rFonts w:ascii="Arial" w:hAnsi="Arial" w:cs="Arial"/>
          <w:sz w:val="20"/>
          <w:szCs w:val="20"/>
        </w:rPr>
        <w:t>I</w:t>
      </w:r>
      <w:r w:rsidR="008D773C" w:rsidRPr="00212AE4">
        <w:rPr>
          <w:rFonts w:ascii="Arial" w:hAnsi="Arial" w:cs="Arial"/>
          <w:sz w:val="20"/>
          <w:szCs w:val="20"/>
        </w:rPr>
        <w:t>llustration of the mechanisms of enhanced photocatalytic</w:t>
      </w:r>
      <w:r w:rsidR="00D27D35" w:rsidRPr="00212AE4">
        <w:rPr>
          <w:rFonts w:ascii="Arial" w:hAnsi="Arial" w:cs="Arial"/>
          <w:sz w:val="20"/>
          <w:szCs w:val="20"/>
        </w:rPr>
        <w:t xml:space="preserve"> </w:t>
      </w:r>
      <w:r w:rsidR="008D773C" w:rsidRPr="00212AE4">
        <w:rPr>
          <w:rFonts w:ascii="Arial" w:hAnsi="Arial" w:cs="Arial"/>
          <w:sz w:val="20"/>
          <w:szCs w:val="20"/>
        </w:rPr>
        <w:t>efficiency of Ag and RGO co-loaded TiO</w:t>
      </w:r>
      <w:r w:rsidR="008D773C" w:rsidRPr="00212AE4">
        <w:rPr>
          <w:rFonts w:ascii="Arial" w:hAnsi="Arial" w:cs="Arial"/>
          <w:sz w:val="20"/>
          <w:szCs w:val="20"/>
          <w:vertAlign w:val="subscript"/>
        </w:rPr>
        <w:t>2</w:t>
      </w:r>
      <w:r w:rsidR="008D773C" w:rsidRPr="00212AE4">
        <w:rPr>
          <w:rFonts w:ascii="Arial" w:hAnsi="Arial" w:cs="Arial"/>
          <w:sz w:val="20"/>
          <w:szCs w:val="20"/>
        </w:rPr>
        <w:t xml:space="preserve"> nanocomposite</w:t>
      </w:r>
      <w:r w:rsidR="00577BAD" w:rsidRPr="00212AE4">
        <w:rPr>
          <w:rFonts w:ascii="Arial" w:hAnsi="Arial" w:cs="Arial"/>
          <w:sz w:val="20"/>
          <w:szCs w:val="20"/>
        </w:rPr>
        <w:t>,</w:t>
      </w:r>
      <w:r w:rsidR="008D773C" w:rsidRPr="00212AE4">
        <w:rPr>
          <w:rFonts w:ascii="Arial" w:hAnsi="Arial" w:cs="Arial"/>
          <w:sz w:val="20"/>
          <w:szCs w:val="20"/>
        </w:rPr>
        <w:t xml:space="preserve"> </w:t>
      </w:r>
      <w:r w:rsidR="00F4069A" w:rsidRPr="00212AE4">
        <w:rPr>
          <w:rFonts w:ascii="Arial" w:hAnsi="Arial" w:cs="Arial"/>
          <w:sz w:val="20"/>
          <w:szCs w:val="20"/>
        </w:rPr>
        <w:t>(b)</w:t>
      </w:r>
      <w:r w:rsidR="008D773C" w:rsidRPr="00212AE4">
        <w:rPr>
          <w:rFonts w:ascii="Arial" w:hAnsi="Arial" w:cs="Arial"/>
          <w:sz w:val="20"/>
          <w:szCs w:val="20"/>
        </w:rPr>
        <w:t xml:space="preserve"> Simulated electric field intensity distributions for </w:t>
      </w:r>
      <w:r w:rsidR="009D0975" w:rsidRPr="00212AE4">
        <w:rPr>
          <w:rFonts w:ascii="Arial" w:hAnsi="Arial" w:cs="Arial"/>
          <w:sz w:val="20"/>
          <w:szCs w:val="20"/>
        </w:rPr>
        <w:t xml:space="preserve">sphere, (b) </w:t>
      </w:r>
      <w:r w:rsidR="008D773C" w:rsidRPr="00212AE4">
        <w:rPr>
          <w:rFonts w:ascii="Arial" w:hAnsi="Arial" w:cs="Arial"/>
          <w:sz w:val="20"/>
          <w:szCs w:val="20"/>
        </w:rPr>
        <w:t xml:space="preserve">decahedron and </w:t>
      </w:r>
      <w:r w:rsidR="00577BAD" w:rsidRPr="00212AE4">
        <w:rPr>
          <w:rFonts w:ascii="Arial" w:hAnsi="Arial" w:cs="Arial"/>
          <w:sz w:val="20"/>
          <w:szCs w:val="20"/>
        </w:rPr>
        <w:t>(</w:t>
      </w:r>
      <w:r w:rsidR="009D0975" w:rsidRPr="00212AE4">
        <w:rPr>
          <w:rFonts w:ascii="Arial" w:hAnsi="Arial" w:cs="Arial"/>
          <w:sz w:val="20"/>
          <w:szCs w:val="20"/>
        </w:rPr>
        <w:t>d</w:t>
      </w:r>
      <w:r w:rsidR="00577BAD" w:rsidRPr="00212AE4">
        <w:rPr>
          <w:rFonts w:ascii="Arial" w:hAnsi="Arial" w:cs="Arial"/>
          <w:sz w:val="20"/>
          <w:szCs w:val="20"/>
        </w:rPr>
        <w:t xml:space="preserve">) </w:t>
      </w:r>
      <w:r w:rsidR="008D773C" w:rsidRPr="00212AE4">
        <w:rPr>
          <w:rFonts w:ascii="Arial" w:hAnsi="Arial" w:cs="Arial"/>
          <w:sz w:val="20"/>
          <w:szCs w:val="20"/>
        </w:rPr>
        <w:t>prism</w:t>
      </w:r>
      <w:r w:rsidR="0094743D" w:rsidRPr="00212AE4">
        <w:rPr>
          <w:rFonts w:ascii="Arial" w:hAnsi="Arial" w:cs="Arial"/>
          <w:sz w:val="20"/>
          <w:szCs w:val="20"/>
        </w:rPr>
        <w:t>-</w:t>
      </w:r>
      <w:r w:rsidR="008D773C" w:rsidRPr="00212AE4">
        <w:rPr>
          <w:rFonts w:ascii="Arial" w:hAnsi="Arial" w:cs="Arial"/>
          <w:sz w:val="20"/>
          <w:szCs w:val="20"/>
        </w:rPr>
        <w:t>shaped</w:t>
      </w:r>
      <w:r w:rsidR="009D0975" w:rsidRPr="00212AE4">
        <w:rPr>
          <w:rFonts w:ascii="Arial" w:hAnsi="Arial" w:cs="Arial"/>
          <w:sz w:val="20"/>
          <w:szCs w:val="20"/>
        </w:rPr>
        <w:t xml:space="preserve"> </w:t>
      </w:r>
      <w:r w:rsidR="008D773C" w:rsidRPr="00212AE4">
        <w:rPr>
          <w:rFonts w:ascii="Arial" w:hAnsi="Arial" w:cs="Arial"/>
          <w:sz w:val="20"/>
          <w:szCs w:val="20"/>
        </w:rPr>
        <w:t xml:space="preserve">Ag nanostructures irradiated by </w:t>
      </w:r>
      <w:r w:rsidR="0094743D" w:rsidRPr="00212AE4">
        <w:rPr>
          <w:rFonts w:ascii="Arial" w:hAnsi="Arial" w:cs="Arial"/>
          <w:sz w:val="20"/>
          <w:szCs w:val="20"/>
        </w:rPr>
        <w:t xml:space="preserve">an </w:t>
      </w:r>
      <w:r w:rsidR="008D773C" w:rsidRPr="00212AE4">
        <w:rPr>
          <w:rFonts w:ascii="Arial" w:hAnsi="Arial" w:cs="Arial"/>
          <w:sz w:val="20"/>
          <w:szCs w:val="20"/>
        </w:rPr>
        <w:t xml:space="preserve">unpolarized light source with wavelengths of 611 nm. The intensity bar shows logarithmic-scale intensity. </w:t>
      </w:r>
      <w:r w:rsidR="00943D75" w:rsidRPr="00212AE4">
        <w:rPr>
          <w:rFonts w:ascii="Arial" w:hAnsi="Arial" w:cs="Arial"/>
          <w:sz w:val="20"/>
          <w:szCs w:val="20"/>
        </w:rPr>
        <w:t xml:space="preserve">Reproduced </w:t>
      </w:r>
      <w:r w:rsidR="008D773C" w:rsidRPr="00212AE4">
        <w:rPr>
          <w:rFonts w:ascii="Arial" w:hAnsi="Arial" w:cs="Arial"/>
          <w:sz w:val="20"/>
          <w:szCs w:val="20"/>
        </w:rPr>
        <w:t>with permission</w:t>
      </w:r>
      <w:r w:rsidR="00943D75" w:rsidRPr="00212AE4">
        <w:rPr>
          <w:rFonts w:ascii="Arial" w:hAnsi="Arial" w:cs="Arial"/>
          <w:sz w:val="20"/>
          <w:szCs w:val="20"/>
        </w:rPr>
        <w:t>.</w:t>
      </w:r>
      <w:r w:rsidR="00804E82"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{"citationItems":[{"id":"ITEM-1","itemData":{"DOI":"10.1016/j.matchemphys.2019.122216","ISSN":"02540584","abstract":"TiO2 nanopowder (P25) is the commonly used commercial photocatalyst. However, because only a small ultraviolet portion of solar spectrum can excite the electron-hole pairs and their recombination rate is high, its efficiency is limited. In this study, we proposed silver nanostructures and reduced graphene oxide (RGO) to construct ternary plasmonic catalyst to improve the catalytic performance of TiO2. We prepared three different geometries of Ag nanostructures including sphere, decahedron and prism. While the incorporated Ag nanostructures led to an increase in light absorption due to localized surface plasmon resonance (LSPR), the RGO inhibited the charge recombination and enhanced the electron-hole separation. The finite-difference time-domain method was adopted to simulate the electric field intensity distributions in the three different geometries of Ag nanoparticles irradiated by the florescent lamp to verify the corresponding LSPR effects. Both Ag nanodecahedrons/P25/RGO and Ag nanoprisms/P25/RGO hybrid photocatalysts possessed remarkable photocatalytic activity, which decolorized the dyes up to 80% under white light irradiation for only 1 h and displayed over 8 times higher photocatalytic efficiency than P25 photocatalyst.","author":[{"dropping-particle":"","family":"Chen","given":"Yen Shin","non-dropping-particle":"","parse-names":false,"suffix":""},{"dropping-particle":"","family":"Chao","given":"Bo Kai","non-dropping-particle":"","parse-names":false,"suffix":""},{"dropping-particle":"","family":"Nagao","given":"Tadaaki","non-dropping-particle":"","parse-names":false,"suffix":""},{"dropping-particle":"","family":"Hsueh","given":"Chun Hway","non-dropping-particle":"","parse-names":false,"suffix":""}],"container-title":"Materials Chemistry and Physics","id":"ITEM-1","issue":"April 2019","issued":{"date-parts":[["2020"]]},"page":"122216","publisher":"Elsevier B.V.","title":"Effects of Ag particle geometry on photocatalytic performance of Ag/TiO2/reduced graphene oxide ternary systems","type":"article-journal","volume":"240"},"uris":["http://www.mendeley.com/documents/?uuid=a109e492-91da-41a0-abf3-9f8e61421cad"]}],"mendeley":{"formattedCitation":"&lt;sup&gt;215&lt;/sup&gt;","plainTextFormattedCitation":"215","previouslyFormattedCitation":"&lt;sup&gt;215&lt;/sup&gt;"},"properties":{"noteIndex":0},"schema":"https://github.com/citation-style-language/schema/raw/master/csl-citation.json"}</w:instrText>
      </w:r>
      <w:r w:rsidR="00804E82" w:rsidRPr="00212AE4">
        <w:rPr>
          <w:rFonts w:ascii="Arial" w:hAnsi="Arial" w:cs="Arial"/>
          <w:sz w:val="20"/>
          <w:szCs w:val="20"/>
        </w:rPr>
        <w:fldChar w:fldCharType="separate"/>
      </w:r>
      <w:r w:rsidR="007473FD" w:rsidRPr="00212AE4">
        <w:rPr>
          <w:rFonts w:ascii="Arial" w:hAnsi="Arial" w:cs="Arial"/>
          <w:noProof/>
          <w:sz w:val="20"/>
          <w:szCs w:val="20"/>
          <w:vertAlign w:val="superscript"/>
        </w:rPr>
        <w:t>215</w:t>
      </w:r>
      <w:r w:rsidR="00804E82" w:rsidRPr="00212AE4">
        <w:rPr>
          <w:rFonts w:ascii="Arial" w:hAnsi="Arial" w:cs="Arial"/>
          <w:sz w:val="20"/>
          <w:szCs w:val="20"/>
        </w:rPr>
        <w:fldChar w:fldCharType="end"/>
      </w:r>
      <w:r w:rsidR="00943D75" w:rsidRPr="00212AE4">
        <w:rPr>
          <w:rFonts w:ascii="Arial" w:hAnsi="Arial" w:cs="Arial"/>
          <w:sz w:val="20"/>
          <w:szCs w:val="20"/>
        </w:rPr>
        <w:t xml:space="preserve"> </w:t>
      </w:r>
      <w:r w:rsidR="008D773C" w:rsidRPr="00212AE4">
        <w:rPr>
          <w:rFonts w:ascii="Arial" w:hAnsi="Arial" w:cs="Arial"/>
          <w:sz w:val="20"/>
          <w:szCs w:val="20"/>
        </w:rPr>
        <w:t>Copyright 2020</w:t>
      </w:r>
      <w:r w:rsidR="00943D75" w:rsidRPr="00212AE4">
        <w:rPr>
          <w:rFonts w:ascii="Arial" w:hAnsi="Arial" w:cs="Arial"/>
          <w:sz w:val="20"/>
          <w:szCs w:val="20"/>
        </w:rPr>
        <w:t>,</w:t>
      </w:r>
      <w:r w:rsidR="008D773C" w:rsidRPr="00212AE4">
        <w:rPr>
          <w:rFonts w:ascii="Arial" w:hAnsi="Arial" w:cs="Arial"/>
          <w:sz w:val="20"/>
          <w:szCs w:val="20"/>
        </w:rPr>
        <w:t xml:space="preserve"> Elsevier.</w:t>
      </w:r>
    </w:p>
    <w:p w14:paraId="7E60C0EF" w14:textId="77777777" w:rsidR="00D834E3" w:rsidRPr="00212AE4" w:rsidRDefault="00D834E3" w:rsidP="001147A4">
      <w:pPr>
        <w:spacing w:after="0" w:line="276" w:lineRule="auto"/>
        <w:jc w:val="both"/>
        <w:rPr>
          <w:rFonts w:ascii="Arial" w:hAnsi="Arial" w:cs="Arial"/>
        </w:rPr>
      </w:pPr>
    </w:p>
    <w:p w14:paraId="747BB40E" w14:textId="26926532" w:rsidR="00EC246C" w:rsidRPr="00212AE4" w:rsidRDefault="00CD7988" w:rsidP="00945FC6">
      <w:pPr>
        <w:spacing w:after="0" w:line="360" w:lineRule="auto"/>
        <w:jc w:val="both"/>
        <w:rPr>
          <w:rFonts w:ascii="Arial" w:hAnsi="Arial" w:cs="Arial"/>
        </w:rPr>
      </w:pPr>
      <w:r w:rsidRPr="00212AE4">
        <w:rPr>
          <w:rFonts w:ascii="Arial" w:hAnsi="Arial" w:cs="Arial"/>
        </w:rPr>
        <w:t>T</w:t>
      </w:r>
      <w:r w:rsidR="00AE0D31" w:rsidRPr="00212AE4">
        <w:rPr>
          <w:rFonts w:ascii="Arial" w:hAnsi="Arial" w:cs="Arial"/>
        </w:rPr>
        <w:t xml:space="preserve">he calculation of surface electric field intensity by finite element method (FEM) for Ag@Pd core-shell catalyst where nanocube Ag </w:t>
      </w:r>
      <w:r w:rsidR="00CA4B14" w:rsidRPr="00212AE4">
        <w:rPr>
          <w:rFonts w:ascii="Arial" w:hAnsi="Arial" w:cs="Arial"/>
        </w:rPr>
        <w:t>absorbs visible light and Pd acts as the catalytically active component</w:t>
      </w:r>
      <w:r w:rsidRPr="00212AE4">
        <w:rPr>
          <w:rFonts w:ascii="Arial" w:hAnsi="Arial" w:cs="Arial"/>
        </w:rPr>
        <w:t xml:space="preserve"> was reported</w:t>
      </w:r>
      <w:r w:rsidR="00CA4B14" w:rsidRPr="00212AE4">
        <w:rPr>
          <w:rFonts w:ascii="Arial" w:hAnsi="Arial" w:cs="Arial"/>
        </w:rPr>
        <w:t>.</w:t>
      </w:r>
      <w:r w:rsidR="00CA4B14" w:rsidRPr="00212AE4">
        <w:rPr>
          <w:rFonts w:ascii="Arial" w:hAnsi="Arial" w:cs="Arial"/>
        </w:rPr>
        <w:fldChar w:fldCharType="begin" w:fldLock="1"/>
      </w:r>
      <w:r w:rsidR="009D68A3" w:rsidRPr="00212AE4">
        <w:rPr>
          <w:rFonts w:ascii="Arial" w:hAnsi="Arial" w:cs="Arial"/>
        </w:rPr>
        <w:instrText>ADDIN CSL_CITATION {"citationItems":[{"id":"ITEM-1","itemData":{"DOI":"10.1021/acssuschemeng.0c02276","ISSN":"21680485","abstract":"Developing an efficient catalyst for H2 generation from hydrolysis of ammonia borane (AB) in a controllable and sustainable way is a prerequisite to implementing H2 as an alternative energy vector. To meet this requirement, the present work designs and constructs a potential Ag@Pd core-shell catalyst, in which the plasmonic Ag nanocube core acts as a light absorber and the ultrathin Pd shell as the actively catalytic site. First, the core-shell structure of the prepared Ag@Pd samples is characterized and confirmed by an electron microscope and energy dispersive spectroscopy. Then their catalytic performances for AB hydrolysis are investigated and compared with Ag nanocubes under the light on/off condition and at different temperatures. The results show that the H2 generation rate on Ag@Pd is greatly enhanced, which is found to benefit from the reduced activation energy under light illumination. Further investigation of wavelength-dependent performance verifies the plasmon-driven nature of the Ag@Pd catalysts. The subsequent optical simulation using the finite element method indicates that the absorbed light energy is instead preferential to dissipate into the nonplasmonic but catalytic Pd site when the Pd shell coats on the plasmonic Ag nanocube. This leads to the concentration of energetic charge carriers in the outer Pd shell and thus the much higher catalytic efficiency of Ag@Pd core-shell catalyst than its single compartment for breaking down the N-B bond of AB to produce H2 gas.","author":[{"dropping-particle":"","family":"Xu","given":"Peng","non-dropping-particle":"","parse-names":false,"suffix":""},{"dropping-particle":"","family":"Lu","given":"Weiwei","non-dropping-particle":"","parse-names":false,"suffix":""},{"dropping-particle":"","family":"Zhang","given":"Jinjin","non-dropping-particle":"","parse-names":false,"suffix":""},{"dropping-particle":"","family":"Zhang","given":"Li","non-dropping-particle":"","parse-names":false,"suffix":""}],"container-title":"ACS Sustainable Chemistry and Engineering","id":"ITEM-1","issue":"33","issued":{"date-parts":[["2020"]]},"page":"12366-12377","title":"Efficient Hydrolysis of Ammonia Borane for Hydrogen Evolution Catalyzed by Plasmonic Ag@Pd Core-Shell Nanocubes","type":"article-journal","volume":"8"},"uris":["http://www.mendeley.com/documents/?uuid=45d4e344-683b-40b5-8a50-ebbffa35bece"]}],"mendeley":{"formattedCitation":"&lt;sup&gt;216&lt;/sup&gt;","plainTextFormattedCitation":"216","previouslyFormattedCitation":"&lt;sup&gt;216&lt;/sup&gt;"},"properties":{"noteIndex":0},"schema":"https://github.com/citation-style-language/schema/raw/master/csl-citation.json"}</w:instrText>
      </w:r>
      <w:r w:rsidR="00CA4B14" w:rsidRPr="00212AE4">
        <w:rPr>
          <w:rFonts w:ascii="Arial" w:hAnsi="Arial" w:cs="Arial"/>
        </w:rPr>
        <w:fldChar w:fldCharType="separate"/>
      </w:r>
      <w:r w:rsidR="007473FD" w:rsidRPr="00212AE4">
        <w:rPr>
          <w:rFonts w:ascii="Arial" w:hAnsi="Arial" w:cs="Arial"/>
          <w:noProof/>
          <w:vertAlign w:val="superscript"/>
        </w:rPr>
        <w:t>216</w:t>
      </w:r>
      <w:r w:rsidR="00CA4B14" w:rsidRPr="00212AE4">
        <w:rPr>
          <w:rFonts w:ascii="Arial" w:hAnsi="Arial" w:cs="Arial"/>
        </w:rPr>
        <w:fldChar w:fldCharType="end"/>
      </w:r>
      <w:r w:rsidR="009204CD" w:rsidRPr="00212AE4">
        <w:rPr>
          <w:rFonts w:ascii="Arial" w:hAnsi="Arial" w:cs="Arial"/>
        </w:rPr>
        <w:t xml:space="preserve"> As shown in </w:t>
      </w:r>
      <w:r w:rsidR="009204CD" w:rsidRPr="00212AE4">
        <w:rPr>
          <w:rFonts w:ascii="Arial" w:hAnsi="Arial" w:cs="Arial"/>
          <w:b/>
          <w:bCs/>
        </w:rPr>
        <w:t xml:space="preserve">Figure </w:t>
      </w:r>
      <w:r w:rsidR="008F0484" w:rsidRPr="00212AE4">
        <w:rPr>
          <w:rFonts w:ascii="Arial" w:hAnsi="Arial" w:cs="Arial"/>
          <w:b/>
          <w:bCs/>
        </w:rPr>
        <w:t>1</w:t>
      </w:r>
      <w:r w:rsidR="00C625DF" w:rsidRPr="00212AE4">
        <w:rPr>
          <w:rFonts w:ascii="Arial" w:hAnsi="Arial" w:cs="Arial"/>
          <w:b/>
          <w:bCs/>
        </w:rPr>
        <w:t>1</w:t>
      </w:r>
      <w:r w:rsidR="007F3917" w:rsidRPr="00212AE4">
        <w:rPr>
          <w:rFonts w:ascii="Arial" w:hAnsi="Arial" w:cs="Arial"/>
          <w:b/>
          <w:bCs/>
        </w:rPr>
        <w:t xml:space="preserve"> </w:t>
      </w:r>
      <w:r w:rsidR="007F3917" w:rsidRPr="00212AE4">
        <w:rPr>
          <w:rFonts w:ascii="Arial" w:hAnsi="Arial" w:cs="Arial"/>
        </w:rPr>
        <w:t>(a)</w:t>
      </w:r>
      <w:r w:rsidR="009204CD" w:rsidRPr="00212AE4">
        <w:rPr>
          <w:rFonts w:ascii="Arial" w:hAnsi="Arial" w:cs="Arial"/>
        </w:rPr>
        <w:t>, the</w:t>
      </w:r>
      <w:r w:rsidR="007F3917" w:rsidRPr="00212AE4">
        <w:rPr>
          <w:rFonts w:ascii="Arial" w:hAnsi="Arial" w:cs="Arial"/>
        </w:rPr>
        <w:t xml:space="preserve"> strong electric field intensity is generated</w:t>
      </w:r>
      <w:r w:rsidR="001C3E16" w:rsidRPr="00212AE4">
        <w:rPr>
          <w:rFonts w:ascii="Arial" w:hAnsi="Arial" w:cs="Arial"/>
        </w:rPr>
        <w:t xml:space="preserve"> around Ag due to </w:t>
      </w:r>
      <w:r w:rsidR="0094743D" w:rsidRPr="00212AE4">
        <w:rPr>
          <w:rFonts w:ascii="Arial" w:hAnsi="Arial" w:cs="Arial"/>
        </w:rPr>
        <w:t xml:space="preserve">the </w:t>
      </w:r>
      <w:r w:rsidR="001C3E16" w:rsidRPr="00212AE4">
        <w:rPr>
          <w:rFonts w:ascii="Arial" w:hAnsi="Arial" w:cs="Arial"/>
        </w:rPr>
        <w:t xml:space="preserve">plasmon coupling effect however, it was reduced significantly with the coating of Pd (Figure </w:t>
      </w:r>
      <w:r w:rsidR="008F0484" w:rsidRPr="00212AE4">
        <w:rPr>
          <w:rFonts w:ascii="Arial" w:hAnsi="Arial" w:cs="Arial"/>
        </w:rPr>
        <w:t>1</w:t>
      </w:r>
      <w:r w:rsidR="00C625DF" w:rsidRPr="00212AE4">
        <w:rPr>
          <w:rFonts w:ascii="Arial" w:hAnsi="Arial" w:cs="Arial"/>
        </w:rPr>
        <w:t xml:space="preserve">1 </w:t>
      </w:r>
      <w:r w:rsidR="001C3E16" w:rsidRPr="00212AE4">
        <w:rPr>
          <w:rFonts w:ascii="Arial" w:hAnsi="Arial" w:cs="Arial"/>
        </w:rPr>
        <w:t xml:space="preserve">(b)). </w:t>
      </w:r>
      <w:r w:rsidR="00511056" w:rsidRPr="00212AE4">
        <w:rPr>
          <w:rFonts w:ascii="Arial" w:hAnsi="Arial" w:cs="Arial"/>
        </w:rPr>
        <w:t xml:space="preserve">The local heating power density for Ag@Pd was higher than </w:t>
      </w:r>
      <w:proofErr w:type="spellStart"/>
      <w:r w:rsidR="00511056" w:rsidRPr="00212AE4">
        <w:rPr>
          <w:rFonts w:ascii="Arial" w:hAnsi="Arial" w:cs="Arial"/>
        </w:rPr>
        <w:t>Ag@Ag</w:t>
      </w:r>
      <w:proofErr w:type="spellEnd"/>
      <w:r w:rsidR="00511056" w:rsidRPr="00212AE4">
        <w:rPr>
          <w:rFonts w:ascii="Arial" w:hAnsi="Arial" w:cs="Arial"/>
        </w:rPr>
        <w:t xml:space="preserve"> due to the faster channel of plasmon decay </w:t>
      </w:r>
      <w:r w:rsidR="00537BDB" w:rsidRPr="00212AE4">
        <w:rPr>
          <w:rFonts w:ascii="Arial" w:hAnsi="Arial" w:cs="Arial"/>
        </w:rPr>
        <w:t>accumulating on the</w:t>
      </w:r>
      <w:r w:rsidR="009C62D8" w:rsidRPr="00212AE4">
        <w:rPr>
          <w:rFonts w:ascii="Arial" w:hAnsi="Arial" w:cs="Arial"/>
        </w:rPr>
        <w:t xml:space="preserve"> </w:t>
      </w:r>
      <w:r w:rsidR="00537BDB" w:rsidRPr="00212AE4">
        <w:rPr>
          <w:rFonts w:ascii="Arial" w:hAnsi="Arial" w:cs="Arial"/>
        </w:rPr>
        <w:t>Pd shell forming a belt on the outer surface.</w:t>
      </w:r>
      <w:r w:rsidRPr="00212AE4">
        <w:rPr>
          <w:rFonts w:ascii="Arial" w:hAnsi="Arial" w:cs="Arial"/>
        </w:rPr>
        <w:t xml:space="preserve"> </w:t>
      </w:r>
    </w:p>
    <w:p w14:paraId="33057C3B" w14:textId="77777777" w:rsidR="00EC246C" w:rsidRPr="00212AE4" w:rsidRDefault="00EC246C" w:rsidP="001147A4">
      <w:pPr>
        <w:spacing w:after="0" w:line="276" w:lineRule="auto"/>
        <w:jc w:val="both"/>
        <w:rPr>
          <w:rFonts w:ascii="Arial" w:hAnsi="Arial" w:cs="Arial"/>
        </w:rPr>
      </w:pPr>
    </w:p>
    <w:p w14:paraId="3B4C4AFF" w14:textId="78E5F16C" w:rsidR="009204CD" w:rsidRPr="00212AE4" w:rsidRDefault="009204CD" w:rsidP="001147A4">
      <w:pPr>
        <w:spacing w:after="0" w:line="276" w:lineRule="auto"/>
        <w:jc w:val="both"/>
        <w:rPr>
          <w:rFonts w:ascii="Arial" w:hAnsi="Arial" w:cs="Arial"/>
        </w:rPr>
      </w:pPr>
    </w:p>
    <w:p w14:paraId="69A5F49B" w14:textId="0943781E" w:rsidR="00621608" w:rsidRPr="00212AE4" w:rsidRDefault="00621608" w:rsidP="009204CD">
      <w:pPr>
        <w:spacing w:after="0" w:line="276" w:lineRule="auto"/>
        <w:jc w:val="center"/>
        <w:rPr>
          <w:rFonts w:ascii="Arial" w:hAnsi="Arial" w:cs="Arial"/>
        </w:rPr>
      </w:pPr>
      <w:r w:rsidRPr="00212AE4">
        <w:rPr>
          <w:rFonts w:ascii="Arial" w:hAnsi="Arial" w:cs="Arial"/>
          <w:noProof/>
        </w:rPr>
        <w:lastRenderedPageBreak/>
        <w:drawing>
          <wp:inline distT="0" distB="0" distL="0" distR="0" wp14:anchorId="59A9F80A" wp14:editId="47213498">
            <wp:extent cx="2764554" cy="3062177"/>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8279" cy="3077380"/>
                    </a:xfrm>
                    <a:prstGeom prst="rect">
                      <a:avLst/>
                    </a:prstGeom>
                    <a:noFill/>
                    <a:ln>
                      <a:noFill/>
                    </a:ln>
                  </pic:spPr>
                </pic:pic>
              </a:graphicData>
            </a:graphic>
          </wp:inline>
        </w:drawing>
      </w:r>
    </w:p>
    <w:p w14:paraId="6CF680E1" w14:textId="5E7F5FF0" w:rsidR="009204CD" w:rsidRPr="00212AE4" w:rsidRDefault="009204CD" w:rsidP="002B6A5F">
      <w:pPr>
        <w:spacing w:after="0" w:line="276" w:lineRule="auto"/>
        <w:jc w:val="both"/>
        <w:rPr>
          <w:rFonts w:ascii="Arial" w:hAnsi="Arial" w:cs="Arial"/>
          <w:sz w:val="20"/>
          <w:szCs w:val="20"/>
        </w:rPr>
      </w:pPr>
      <w:r w:rsidRPr="00212AE4">
        <w:rPr>
          <w:rFonts w:ascii="Arial" w:hAnsi="Arial" w:cs="Arial"/>
          <w:b/>
          <w:bCs/>
          <w:sz w:val="20"/>
          <w:szCs w:val="20"/>
        </w:rPr>
        <w:t xml:space="preserve">Figure </w:t>
      </w:r>
      <w:r w:rsidR="00B53813" w:rsidRPr="00212AE4">
        <w:rPr>
          <w:rFonts w:ascii="Arial" w:hAnsi="Arial" w:cs="Arial"/>
          <w:b/>
          <w:bCs/>
          <w:sz w:val="20"/>
          <w:szCs w:val="20"/>
        </w:rPr>
        <w:t>1</w:t>
      </w:r>
      <w:r w:rsidR="000C7E63" w:rsidRPr="00212AE4">
        <w:rPr>
          <w:rFonts w:ascii="Arial" w:hAnsi="Arial" w:cs="Arial"/>
          <w:b/>
          <w:bCs/>
          <w:sz w:val="20"/>
          <w:szCs w:val="20"/>
        </w:rPr>
        <w:t>1</w:t>
      </w:r>
      <w:r w:rsidRPr="00212AE4">
        <w:rPr>
          <w:rFonts w:ascii="Arial" w:hAnsi="Arial" w:cs="Arial"/>
          <w:sz w:val="20"/>
          <w:szCs w:val="20"/>
        </w:rPr>
        <w:t xml:space="preserve">. </w:t>
      </w:r>
      <w:r w:rsidR="006A336B" w:rsidRPr="00212AE4">
        <w:rPr>
          <w:rFonts w:ascii="Arial" w:hAnsi="Arial" w:cs="Arial"/>
          <w:sz w:val="20"/>
          <w:szCs w:val="20"/>
        </w:rPr>
        <w:t>E</w:t>
      </w:r>
      <w:r w:rsidRPr="00212AE4">
        <w:rPr>
          <w:rFonts w:ascii="Arial" w:hAnsi="Arial" w:cs="Arial"/>
          <w:sz w:val="20"/>
          <w:szCs w:val="20"/>
        </w:rPr>
        <w:t>lectrical field distributions of Ag (a) and Ag@Pd (b) nanocubes</w:t>
      </w:r>
      <w:r w:rsidR="00CE7E0A" w:rsidRPr="00212AE4">
        <w:rPr>
          <w:rFonts w:ascii="Arial" w:hAnsi="Arial" w:cs="Arial"/>
          <w:sz w:val="20"/>
          <w:szCs w:val="20"/>
        </w:rPr>
        <w:t xml:space="preserve"> along with </w:t>
      </w:r>
      <w:r w:rsidRPr="00212AE4">
        <w:rPr>
          <w:rFonts w:ascii="Arial" w:hAnsi="Arial" w:cs="Arial"/>
          <w:sz w:val="20"/>
          <w:szCs w:val="20"/>
        </w:rPr>
        <w:t>the local</w:t>
      </w:r>
      <w:r w:rsidR="007A1653" w:rsidRPr="00212AE4">
        <w:rPr>
          <w:rFonts w:ascii="Arial" w:hAnsi="Arial" w:cs="Arial"/>
          <w:sz w:val="20"/>
          <w:szCs w:val="20"/>
        </w:rPr>
        <w:t xml:space="preserve">ized </w:t>
      </w:r>
      <w:r w:rsidRPr="00212AE4">
        <w:rPr>
          <w:rFonts w:ascii="Arial" w:hAnsi="Arial" w:cs="Arial"/>
          <w:sz w:val="20"/>
          <w:szCs w:val="20"/>
        </w:rPr>
        <w:t>heating power densities of Ag (c) and Ag@Pd (d) nanocubes. Reproduced with permission</w:t>
      </w:r>
      <w:r w:rsidR="005D790F" w:rsidRPr="00212AE4">
        <w:rPr>
          <w:rFonts w:ascii="Arial" w:hAnsi="Arial" w:cs="Arial"/>
          <w:sz w:val="20"/>
          <w:szCs w:val="20"/>
        </w:rPr>
        <w:t>.</w:t>
      </w:r>
      <w:r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{"citationItems":[{"id":"ITEM-1","itemData":{"DOI":"10.1021/acssuschemeng.0c02276","ISSN":"21680485","abstract":"Developing an efficient catalyst for H2 generation from hydrolysis of ammonia borane (AB) in a controllable and sustainable way is a prerequisite to implementing H2 as an alternative energy vector. To meet this requirement, the present work designs and constructs a potential Ag@Pd core-shell catalyst, in which the plasmonic Ag nanocube core acts as a light absorber and the ultrathin Pd shell as the actively catalytic site. First, the core-shell structure of the prepared Ag@Pd samples is characterized and confirmed by an electron microscope and energy dispersive spectroscopy. Then their catalytic performances for AB hydrolysis are investigated and compared with Ag nanocubes under the light on/off condition and at different temperatures. The results show that the H2 generation rate on Ag@Pd is greatly enhanced, which is found to benefit from the reduced activation energy under light illumination. Further investigation of wavelength-dependent performance verifies the plasmon-driven nature of the Ag@Pd catalysts. The subsequent optical simulation using the finite element method indicates that the absorbed light energy is instead preferential to dissipate into the nonplasmonic but catalytic Pd site when the Pd shell coats on the plasmonic Ag nanocube. This leads to the concentration of energetic charge carriers in the outer Pd shell and thus the much higher catalytic efficiency of Ag@Pd core-shell catalyst than its single compartment for breaking down the N-B bond of AB to produce H2 gas.","author":[{"dropping-particle":"","family":"Xu","given":"Peng","non-dropping-particle":"","parse-names":false,"suffix":""},{"dropping-particle":"","family":"Lu","given":"Weiwei","non-dropping-particle":"","parse-names":false,"suffix":""},{"dropping-particle":"","family":"Zhang","given":"Jinjin","non-dropping-particle":"","parse-names":false,"suffix":""},{"dropping-particle":"","family":"Zhang","given":"Li","non-dropping-particle":"","parse-names":false,"suffix":""}],"container-title":"ACS Sustainable Chemistry and Engineering","id":"ITEM-1","issue":"33","issued":{"date-parts":[["2020"]]},"page":"12366-12377","title":"Efficient Hydrolysis of Ammonia Borane for Hydrogen Evolution Catalyzed by Plasmonic Ag@Pd Core-Shell Nanocubes","type":"article-journal","volume":"8"},"uris":["http://www.mendeley.com/documents/?uuid=45d4e344-683b-40b5-8a50-ebbffa35bece"]}],"mendeley":{"formattedCitation":"&lt;sup&gt;216&lt;/sup&gt;","plainTextFormattedCitation":"216","previouslyFormattedCitation":"&lt;sup&gt;216&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rPr>
        <w:t>216</w:t>
      </w:r>
      <w:r w:rsidRPr="00212AE4">
        <w:rPr>
          <w:rFonts w:ascii="Arial" w:hAnsi="Arial" w:cs="Arial"/>
          <w:sz w:val="20"/>
          <w:szCs w:val="20"/>
        </w:rPr>
        <w:fldChar w:fldCharType="end"/>
      </w:r>
      <w:r w:rsidR="005D790F" w:rsidRPr="00212AE4">
        <w:rPr>
          <w:rFonts w:ascii="Arial" w:hAnsi="Arial" w:cs="Arial"/>
          <w:sz w:val="20"/>
          <w:szCs w:val="20"/>
        </w:rPr>
        <w:t xml:space="preserve"> </w:t>
      </w:r>
      <w:r w:rsidRPr="00212AE4">
        <w:rPr>
          <w:rFonts w:ascii="Arial" w:hAnsi="Arial" w:cs="Arial"/>
          <w:sz w:val="20"/>
          <w:szCs w:val="20"/>
        </w:rPr>
        <w:t>Copyright 2020</w:t>
      </w:r>
      <w:r w:rsidR="005D790F" w:rsidRPr="00212AE4">
        <w:rPr>
          <w:rFonts w:ascii="Arial" w:hAnsi="Arial" w:cs="Arial"/>
          <w:sz w:val="20"/>
          <w:szCs w:val="20"/>
        </w:rPr>
        <w:t>,</w:t>
      </w:r>
      <w:r w:rsidRPr="00212AE4">
        <w:rPr>
          <w:rFonts w:ascii="Arial" w:hAnsi="Arial" w:cs="Arial"/>
          <w:sz w:val="20"/>
          <w:szCs w:val="20"/>
        </w:rPr>
        <w:t xml:space="preserve"> American Chemical Society.</w:t>
      </w:r>
    </w:p>
    <w:p w14:paraId="53463B3A" w14:textId="189DB43E" w:rsidR="00053D7B" w:rsidRPr="00212AE4" w:rsidRDefault="00053D7B" w:rsidP="001147A4">
      <w:pPr>
        <w:spacing w:after="0" w:line="276" w:lineRule="auto"/>
        <w:jc w:val="both"/>
        <w:rPr>
          <w:rFonts w:ascii="Arial" w:hAnsi="Arial" w:cs="Arial"/>
        </w:rPr>
      </w:pPr>
    </w:p>
    <w:p w14:paraId="0C53B2B7" w14:textId="1C153C30" w:rsidR="00164BA6" w:rsidRPr="00212AE4" w:rsidRDefault="004F0C8C" w:rsidP="00945FC6">
      <w:pPr>
        <w:spacing w:after="0" w:line="360" w:lineRule="auto"/>
        <w:jc w:val="both"/>
        <w:rPr>
          <w:rFonts w:ascii="Arial" w:hAnsi="Arial" w:cs="Arial"/>
        </w:rPr>
      </w:pPr>
      <w:r w:rsidRPr="00212AE4">
        <w:rPr>
          <w:rFonts w:ascii="Arial" w:hAnsi="Arial" w:cs="Arial" w:hint="eastAsia"/>
        </w:rPr>
        <w:t>Y</w:t>
      </w:r>
      <w:r w:rsidRPr="00212AE4">
        <w:rPr>
          <w:rFonts w:ascii="Arial" w:hAnsi="Arial" w:cs="Arial"/>
        </w:rPr>
        <w:t>e et al.</w:t>
      </w:r>
      <w:r w:rsidR="008440AF" w:rsidRPr="00212AE4">
        <w:rPr>
          <w:rFonts w:ascii="Arial" w:hAnsi="Arial" w:cs="Arial"/>
        </w:rPr>
        <w:t xml:space="preserve"> calculated the electromagnetic field utilizing FDTD simulations over Pd</w:t>
      </w:r>
      <w:r w:rsidR="00EE0E56" w:rsidRPr="00212AE4">
        <w:rPr>
          <w:rFonts w:ascii="Arial" w:hAnsi="Arial" w:cs="Arial"/>
          <w:vertAlign w:val="subscript"/>
        </w:rPr>
        <w:t>x</w:t>
      </w:r>
      <w:r w:rsidR="008440AF" w:rsidRPr="00212AE4">
        <w:rPr>
          <w:rFonts w:ascii="Arial" w:hAnsi="Arial" w:cs="Arial"/>
        </w:rPr>
        <w:t>Au</w:t>
      </w:r>
      <w:r w:rsidR="00EE0E56" w:rsidRPr="00212AE4">
        <w:rPr>
          <w:rFonts w:ascii="Arial" w:hAnsi="Arial" w:cs="Arial"/>
          <w:vertAlign w:val="subscript"/>
        </w:rPr>
        <w:t>y</w:t>
      </w:r>
      <w:r w:rsidR="008440AF" w:rsidRPr="00212AE4">
        <w:rPr>
          <w:rFonts w:ascii="Arial" w:hAnsi="Arial" w:cs="Arial"/>
        </w:rPr>
        <w:t>/Al</w:t>
      </w:r>
      <w:r w:rsidR="008440AF" w:rsidRPr="00212AE4">
        <w:rPr>
          <w:rFonts w:ascii="Arial" w:hAnsi="Arial" w:cs="Arial"/>
          <w:vertAlign w:val="subscript"/>
        </w:rPr>
        <w:t>2</w:t>
      </w:r>
      <w:r w:rsidR="008440AF" w:rsidRPr="00212AE4">
        <w:rPr>
          <w:rFonts w:ascii="Arial" w:hAnsi="Arial" w:cs="Arial"/>
        </w:rPr>
        <w:t>O</w:t>
      </w:r>
      <w:r w:rsidR="008440AF" w:rsidRPr="00212AE4">
        <w:rPr>
          <w:rFonts w:ascii="Arial" w:hAnsi="Arial" w:cs="Arial"/>
          <w:vertAlign w:val="subscript"/>
        </w:rPr>
        <w:t>3</w:t>
      </w:r>
      <w:r w:rsidR="008440AF" w:rsidRPr="00212AE4">
        <w:rPr>
          <w:rFonts w:ascii="Arial" w:hAnsi="Arial" w:cs="Arial"/>
        </w:rPr>
        <w:t xml:space="preserve"> catalyst</w:t>
      </w:r>
      <w:r w:rsidR="00AA136C" w:rsidRPr="00212AE4">
        <w:rPr>
          <w:rFonts w:ascii="Arial" w:hAnsi="Arial" w:cs="Arial"/>
        </w:rPr>
        <w:t xml:space="preserve">s </w:t>
      </w:r>
      <w:r w:rsidR="00613CA6" w:rsidRPr="00212AE4">
        <w:rPr>
          <w:rFonts w:ascii="Arial" w:hAnsi="Arial" w:cs="Arial"/>
        </w:rPr>
        <w:t>and obtained enhancements over all</w:t>
      </w:r>
      <w:r w:rsidR="006101D0" w:rsidRPr="00212AE4">
        <w:rPr>
          <w:rFonts w:ascii="Arial" w:hAnsi="Arial" w:cs="Arial"/>
        </w:rPr>
        <w:t xml:space="preserve"> the</w:t>
      </w:r>
      <w:r w:rsidR="00613CA6" w:rsidRPr="00212AE4">
        <w:rPr>
          <w:rFonts w:ascii="Arial" w:hAnsi="Arial" w:cs="Arial"/>
        </w:rPr>
        <w:t xml:space="preserve"> catalysts under monochromatic light irradiation </w:t>
      </w:r>
      <w:r w:rsidR="00EE7A13" w:rsidRPr="00212AE4">
        <w:rPr>
          <w:rFonts w:ascii="Arial" w:hAnsi="Arial" w:cs="Arial"/>
        </w:rPr>
        <w:t xml:space="preserve">of 530 nm </w:t>
      </w:r>
      <w:r w:rsidR="00613CA6" w:rsidRPr="00212AE4">
        <w:rPr>
          <w:rFonts w:ascii="Arial" w:hAnsi="Arial" w:cs="Arial"/>
        </w:rPr>
        <w:t xml:space="preserve">as shown in </w:t>
      </w:r>
      <w:r w:rsidR="00613CA6" w:rsidRPr="00212AE4">
        <w:rPr>
          <w:rFonts w:ascii="Arial" w:hAnsi="Arial" w:cs="Arial"/>
          <w:b/>
          <w:bCs/>
        </w:rPr>
        <w:t xml:space="preserve">Figure </w:t>
      </w:r>
      <w:r w:rsidR="008F0484" w:rsidRPr="00212AE4">
        <w:rPr>
          <w:rFonts w:ascii="Arial" w:hAnsi="Arial" w:cs="Arial"/>
          <w:b/>
          <w:bCs/>
        </w:rPr>
        <w:t>1</w:t>
      </w:r>
      <w:r w:rsidR="0040085F" w:rsidRPr="00212AE4">
        <w:rPr>
          <w:rFonts w:ascii="Arial" w:hAnsi="Arial" w:cs="Arial"/>
          <w:b/>
          <w:bCs/>
        </w:rPr>
        <w:t>2</w:t>
      </w:r>
      <w:r w:rsidR="003561A3" w:rsidRPr="00212AE4">
        <w:rPr>
          <w:rFonts w:ascii="Arial" w:hAnsi="Arial" w:cs="Arial"/>
          <w:b/>
          <w:bCs/>
        </w:rPr>
        <w:t xml:space="preserve"> (a-f)</w:t>
      </w:r>
      <w:r w:rsidR="00613CA6" w:rsidRPr="00212AE4">
        <w:rPr>
          <w:rFonts w:ascii="Arial" w:hAnsi="Arial" w:cs="Arial"/>
        </w:rPr>
        <w:t>.</w:t>
      </w:r>
      <w:r w:rsidR="00B04CF5" w:rsidRPr="00212AE4">
        <w:rPr>
          <w:rFonts w:ascii="Arial" w:hAnsi="Arial" w:cs="Arial"/>
        </w:rPr>
        <w:t xml:space="preserve"> The minimum EM field enhancement</w:t>
      </w:r>
      <w:r w:rsidR="00DB64DA" w:rsidRPr="00212AE4">
        <w:rPr>
          <w:rFonts w:ascii="Arial" w:hAnsi="Arial" w:cs="Arial"/>
        </w:rPr>
        <w:t xml:space="preserve"> </w:t>
      </w:r>
      <w:r w:rsidR="006945B6" w:rsidRPr="00212AE4">
        <w:rPr>
          <w:rFonts w:ascii="Arial" w:hAnsi="Arial" w:cs="Arial"/>
        </w:rPr>
        <w:t xml:space="preserve">of 23.2 </w:t>
      </w:r>
      <w:r w:rsidR="00DB64DA" w:rsidRPr="00212AE4">
        <w:rPr>
          <w:rFonts w:ascii="Arial" w:hAnsi="Arial" w:cs="Arial"/>
        </w:rPr>
        <w:t>was obtained over Pd/Al</w:t>
      </w:r>
      <w:r w:rsidR="00DB64DA" w:rsidRPr="00212AE4">
        <w:rPr>
          <w:rFonts w:ascii="Arial" w:hAnsi="Arial" w:cs="Arial"/>
          <w:vertAlign w:val="subscript"/>
        </w:rPr>
        <w:t>2</w:t>
      </w:r>
      <w:r w:rsidR="00DB64DA" w:rsidRPr="00212AE4">
        <w:rPr>
          <w:rFonts w:ascii="Arial" w:hAnsi="Arial" w:cs="Arial"/>
        </w:rPr>
        <w:t>O</w:t>
      </w:r>
      <w:r w:rsidR="00DB64DA" w:rsidRPr="00212AE4">
        <w:rPr>
          <w:rFonts w:ascii="Arial" w:hAnsi="Arial" w:cs="Arial"/>
          <w:vertAlign w:val="subscript"/>
        </w:rPr>
        <w:t xml:space="preserve">3 </w:t>
      </w:r>
      <w:r w:rsidR="00DB64DA" w:rsidRPr="00212AE4">
        <w:rPr>
          <w:rFonts w:ascii="Arial" w:hAnsi="Arial" w:cs="Arial"/>
        </w:rPr>
        <w:t xml:space="preserve">because of its no inherent optical absorption </w:t>
      </w:r>
      <w:r w:rsidR="006945B6" w:rsidRPr="00212AE4">
        <w:rPr>
          <w:rFonts w:ascii="Arial" w:hAnsi="Arial" w:cs="Arial"/>
        </w:rPr>
        <w:t>and reached as high as 64.0 for pure Au/Al</w:t>
      </w:r>
      <w:r w:rsidR="006945B6" w:rsidRPr="00212AE4">
        <w:rPr>
          <w:rFonts w:ascii="Arial" w:hAnsi="Arial" w:cs="Arial"/>
          <w:vertAlign w:val="subscript"/>
        </w:rPr>
        <w:t>2</w:t>
      </w:r>
      <w:r w:rsidR="006945B6" w:rsidRPr="00212AE4">
        <w:rPr>
          <w:rFonts w:ascii="Arial" w:hAnsi="Arial" w:cs="Arial"/>
        </w:rPr>
        <w:t>O</w:t>
      </w:r>
      <w:r w:rsidR="006945B6" w:rsidRPr="00212AE4">
        <w:rPr>
          <w:rFonts w:ascii="Arial" w:hAnsi="Arial" w:cs="Arial"/>
          <w:vertAlign w:val="subscript"/>
        </w:rPr>
        <w:t>3</w:t>
      </w:r>
      <w:r w:rsidR="00584252" w:rsidRPr="00212AE4">
        <w:rPr>
          <w:rFonts w:ascii="Arial" w:hAnsi="Arial" w:cs="Arial"/>
        </w:rPr>
        <w:t xml:space="preserve"> catalyst.</w:t>
      </w:r>
      <w:r w:rsidR="001E279D" w:rsidRPr="00212AE4">
        <w:rPr>
          <w:rFonts w:ascii="Arial" w:hAnsi="Arial" w:cs="Arial"/>
        </w:rPr>
        <w:t xml:space="preserve"> The trend in the light absorption was found to be similar </w:t>
      </w:r>
      <w:r w:rsidR="000E2B0B" w:rsidRPr="00212AE4">
        <w:rPr>
          <w:rFonts w:ascii="Arial" w:hAnsi="Arial" w:cs="Arial"/>
        </w:rPr>
        <w:t>to</w:t>
      </w:r>
      <w:r w:rsidR="001E279D" w:rsidRPr="00212AE4">
        <w:rPr>
          <w:rFonts w:ascii="Arial" w:hAnsi="Arial" w:cs="Arial"/>
        </w:rPr>
        <w:t xml:space="preserve"> that of </w:t>
      </w:r>
      <w:r w:rsidR="000E2B0B" w:rsidRPr="00212AE4">
        <w:rPr>
          <w:rFonts w:ascii="Arial" w:hAnsi="Arial" w:cs="Arial"/>
        </w:rPr>
        <w:t xml:space="preserve">the </w:t>
      </w:r>
      <w:r w:rsidR="001E279D" w:rsidRPr="00212AE4">
        <w:rPr>
          <w:rFonts w:ascii="Arial" w:hAnsi="Arial" w:cs="Arial"/>
        </w:rPr>
        <w:t>EM field</w:t>
      </w:r>
      <w:r w:rsidR="009C3916" w:rsidRPr="00212AE4">
        <w:rPr>
          <w:rFonts w:ascii="Arial" w:hAnsi="Arial" w:cs="Arial"/>
        </w:rPr>
        <w:t xml:space="preserve"> </w:t>
      </w:r>
      <w:r w:rsidR="006A1252" w:rsidRPr="00212AE4">
        <w:rPr>
          <w:rFonts w:ascii="Arial" w:hAnsi="Arial" w:cs="Arial"/>
        </w:rPr>
        <w:t>and catalytic enhancements of P</w:t>
      </w:r>
      <w:r w:rsidR="001E279D" w:rsidRPr="00212AE4">
        <w:rPr>
          <w:rFonts w:ascii="Arial" w:hAnsi="Arial" w:cs="Arial"/>
        </w:rPr>
        <w:t>dAu metal NPs</w:t>
      </w:r>
      <w:r w:rsidR="00B31889" w:rsidRPr="00212AE4">
        <w:rPr>
          <w:rFonts w:ascii="Arial" w:hAnsi="Arial" w:cs="Arial"/>
        </w:rPr>
        <w:t>, suggesting the significance of plasmonic characteristics of the prepared cataly</w:t>
      </w:r>
      <w:r w:rsidR="0085511F" w:rsidRPr="00212AE4">
        <w:rPr>
          <w:rFonts w:ascii="Arial" w:hAnsi="Arial" w:cs="Arial"/>
        </w:rPr>
        <w:t>sts.</w:t>
      </w:r>
    </w:p>
    <w:p w14:paraId="353FF980" w14:textId="77777777" w:rsidR="00164BA6" w:rsidRPr="00212AE4" w:rsidRDefault="00164BA6" w:rsidP="001147A4">
      <w:pPr>
        <w:spacing w:after="0" w:line="276" w:lineRule="auto"/>
        <w:jc w:val="both"/>
        <w:rPr>
          <w:rFonts w:ascii="Arial" w:hAnsi="Arial" w:cs="Arial"/>
        </w:rPr>
      </w:pPr>
    </w:p>
    <w:p w14:paraId="75187372" w14:textId="01FBD5A6" w:rsidR="004F0C8C" w:rsidRPr="00212AE4" w:rsidRDefault="00F9685C" w:rsidP="001147A4">
      <w:pPr>
        <w:spacing w:after="0" w:line="276" w:lineRule="auto"/>
        <w:jc w:val="both"/>
        <w:rPr>
          <w:rFonts w:ascii="Arial" w:hAnsi="Arial" w:cs="Arial"/>
        </w:rPr>
      </w:pPr>
      <w:r w:rsidRPr="00212AE4">
        <w:rPr>
          <w:rFonts w:ascii="Arial" w:hAnsi="Arial" w:cs="Arial"/>
        </w:rPr>
        <w:t xml:space="preserve"> </w:t>
      </w:r>
    </w:p>
    <w:p w14:paraId="50723DB5" w14:textId="6176C74B" w:rsidR="00F9685C" w:rsidRPr="00212AE4" w:rsidRDefault="00F9685C" w:rsidP="00881919">
      <w:pPr>
        <w:spacing w:after="0" w:line="276" w:lineRule="auto"/>
        <w:jc w:val="center"/>
        <w:rPr>
          <w:rFonts w:ascii="Arial" w:hAnsi="Arial" w:cs="Arial"/>
        </w:rPr>
      </w:pPr>
      <w:r w:rsidRPr="00212AE4">
        <w:rPr>
          <w:noProof/>
        </w:rPr>
        <w:drawing>
          <wp:inline distT="0" distB="0" distL="0" distR="0" wp14:anchorId="256C39C7" wp14:editId="28EB0CAE">
            <wp:extent cx="4633367" cy="28014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43638" cy="2807681"/>
                    </a:xfrm>
                    <a:prstGeom prst="rect">
                      <a:avLst/>
                    </a:prstGeom>
                    <a:noFill/>
                    <a:ln>
                      <a:noFill/>
                    </a:ln>
                  </pic:spPr>
                </pic:pic>
              </a:graphicData>
            </a:graphic>
          </wp:inline>
        </w:drawing>
      </w:r>
    </w:p>
    <w:p w14:paraId="24C86037" w14:textId="37DF6B1C" w:rsidR="00F9685C" w:rsidRPr="00212AE4" w:rsidRDefault="00F9685C" w:rsidP="001147A4">
      <w:pPr>
        <w:spacing w:after="0" w:line="276" w:lineRule="auto"/>
        <w:jc w:val="both"/>
        <w:rPr>
          <w:rFonts w:ascii="Arial" w:hAnsi="Arial" w:cs="Arial"/>
          <w:sz w:val="20"/>
          <w:szCs w:val="20"/>
        </w:rPr>
      </w:pPr>
      <w:r w:rsidRPr="00212AE4">
        <w:rPr>
          <w:rFonts w:ascii="Arial" w:hAnsi="Arial" w:cs="Arial" w:hint="eastAsia"/>
          <w:b/>
          <w:bCs/>
          <w:sz w:val="20"/>
          <w:szCs w:val="20"/>
        </w:rPr>
        <w:lastRenderedPageBreak/>
        <w:t>F</w:t>
      </w:r>
      <w:r w:rsidRPr="00212AE4">
        <w:rPr>
          <w:rFonts w:ascii="Arial" w:hAnsi="Arial" w:cs="Arial"/>
          <w:b/>
          <w:bCs/>
          <w:sz w:val="20"/>
          <w:szCs w:val="20"/>
        </w:rPr>
        <w:t xml:space="preserve">igure </w:t>
      </w:r>
      <w:r w:rsidR="00B53813" w:rsidRPr="00212AE4">
        <w:rPr>
          <w:rFonts w:ascii="Arial" w:hAnsi="Arial" w:cs="Arial"/>
          <w:b/>
          <w:bCs/>
          <w:sz w:val="20"/>
          <w:szCs w:val="20"/>
        </w:rPr>
        <w:t>1</w:t>
      </w:r>
      <w:r w:rsidR="000C7E63" w:rsidRPr="00212AE4">
        <w:rPr>
          <w:rFonts w:ascii="Arial" w:hAnsi="Arial" w:cs="Arial"/>
          <w:b/>
          <w:bCs/>
          <w:sz w:val="20"/>
          <w:szCs w:val="20"/>
        </w:rPr>
        <w:t>2</w:t>
      </w:r>
      <w:r w:rsidRPr="00212AE4">
        <w:rPr>
          <w:rFonts w:ascii="Arial" w:hAnsi="Arial" w:cs="Arial"/>
          <w:sz w:val="20"/>
          <w:szCs w:val="20"/>
        </w:rPr>
        <w:t>. Cross sectional</w:t>
      </w:r>
      <w:r w:rsidR="00881919" w:rsidRPr="00212AE4">
        <w:rPr>
          <w:rFonts w:ascii="Arial" w:hAnsi="Arial" w:cs="Arial"/>
          <w:sz w:val="20"/>
          <w:szCs w:val="20"/>
        </w:rPr>
        <w:t xml:space="preserve"> views and EM enhancement around </w:t>
      </w:r>
      <w:r w:rsidR="00B2412D" w:rsidRPr="00212AE4">
        <w:rPr>
          <w:rFonts w:ascii="Arial" w:hAnsi="Arial" w:cs="Arial"/>
          <w:sz w:val="20"/>
          <w:szCs w:val="20"/>
        </w:rPr>
        <w:t xml:space="preserve">several ratios of </w:t>
      </w:r>
      <w:r w:rsidR="00881919" w:rsidRPr="00212AE4">
        <w:rPr>
          <w:rFonts w:ascii="Arial" w:hAnsi="Arial" w:cs="Arial"/>
          <w:sz w:val="20"/>
          <w:szCs w:val="20"/>
        </w:rPr>
        <w:t>PdAu</w:t>
      </w:r>
      <w:r w:rsidR="00B2412D" w:rsidRPr="00212AE4">
        <w:rPr>
          <w:rFonts w:ascii="Arial" w:hAnsi="Arial" w:cs="Arial"/>
          <w:sz w:val="20"/>
          <w:szCs w:val="20"/>
        </w:rPr>
        <w:t xml:space="preserve"> NPs over </w:t>
      </w:r>
      <w:r w:rsidR="00881919" w:rsidRPr="00212AE4">
        <w:rPr>
          <w:rFonts w:ascii="Arial" w:hAnsi="Arial" w:cs="Arial"/>
          <w:sz w:val="20"/>
          <w:szCs w:val="20"/>
        </w:rPr>
        <w:t>Al</w:t>
      </w:r>
      <w:r w:rsidR="00881919" w:rsidRPr="00212AE4">
        <w:rPr>
          <w:rFonts w:ascii="Arial" w:hAnsi="Arial" w:cs="Arial"/>
          <w:sz w:val="20"/>
          <w:szCs w:val="20"/>
          <w:vertAlign w:val="subscript"/>
        </w:rPr>
        <w:t>2</w:t>
      </w:r>
      <w:r w:rsidR="00881919" w:rsidRPr="00212AE4">
        <w:rPr>
          <w:rFonts w:ascii="Arial" w:hAnsi="Arial" w:cs="Arial"/>
          <w:sz w:val="20"/>
          <w:szCs w:val="20"/>
        </w:rPr>
        <w:t>O</w:t>
      </w:r>
      <w:r w:rsidR="00881919" w:rsidRPr="00212AE4">
        <w:rPr>
          <w:rFonts w:ascii="Arial" w:hAnsi="Arial" w:cs="Arial"/>
          <w:sz w:val="20"/>
          <w:szCs w:val="20"/>
          <w:vertAlign w:val="subscript"/>
        </w:rPr>
        <w:t>3</w:t>
      </w:r>
      <w:r w:rsidR="00881919" w:rsidRPr="00212AE4">
        <w:rPr>
          <w:rFonts w:ascii="Arial" w:hAnsi="Arial" w:cs="Arial"/>
          <w:sz w:val="20"/>
          <w:szCs w:val="20"/>
        </w:rPr>
        <w:t xml:space="preserve"> catalyst using FDTD simulations</w:t>
      </w:r>
      <w:r w:rsidR="007D041E" w:rsidRPr="00212AE4">
        <w:rPr>
          <w:rFonts w:ascii="Arial" w:hAnsi="Arial" w:cs="Arial"/>
          <w:sz w:val="20"/>
          <w:szCs w:val="20"/>
        </w:rPr>
        <w:t xml:space="preserve"> </w:t>
      </w:r>
      <w:r w:rsidR="002416D7" w:rsidRPr="00212AE4">
        <w:rPr>
          <w:rFonts w:ascii="Arial" w:hAnsi="Arial" w:cs="Arial"/>
          <w:sz w:val="20"/>
          <w:szCs w:val="20"/>
        </w:rPr>
        <w:t>(a) Pd</w:t>
      </w:r>
      <w:r w:rsidR="005E7498" w:rsidRPr="00212AE4">
        <w:rPr>
          <w:rFonts w:ascii="Arial" w:hAnsi="Arial" w:cs="Arial"/>
          <w:sz w:val="20"/>
          <w:szCs w:val="20"/>
        </w:rPr>
        <w:t>/Al</w:t>
      </w:r>
      <w:r w:rsidR="005E7498" w:rsidRPr="00212AE4">
        <w:rPr>
          <w:rFonts w:ascii="Arial" w:hAnsi="Arial" w:cs="Arial"/>
          <w:sz w:val="20"/>
          <w:szCs w:val="20"/>
          <w:vertAlign w:val="subscript"/>
        </w:rPr>
        <w:t>2</w:t>
      </w:r>
      <w:r w:rsidR="005E7498" w:rsidRPr="00212AE4">
        <w:rPr>
          <w:rFonts w:ascii="Arial" w:hAnsi="Arial" w:cs="Arial"/>
          <w:sz w:val="20"/>
          <w:szCs w:val="20"/>
        </w:rPr>
        <w:t>O</w:t>
      </w:r>
      <w:r w:rsidR="005E7498" w:rsidRPr="00212AE4">
        <w:rPr>
          <w:rFonts w:ascii="Arial" w:hAnsi="Arial" w:cs="Arial"/>
          <w:sz w:val="20"/>
          <w:szCs w:val="20"/>
          <w:vertAlign w:val="subscript"/>
        </w:rPr>
        <w:t>3</w:t>
      </w:r>
      <w:r w:rsidR="002416D7" w:rsidRPr="00212AE4">
        <w:rPr>
          <w:rFonts w:ascii="Arial" w:hAnsi="Arial" w:cs="Arial"/>
          <w:sz w:val="20"/>
          <w:szCs w:val="20"/>
        </w:rPr>
        <w:t>, (b) Pd</w:t>
      </w:r>
      <w:r w:rsidR="002416D7" w:rsidRPr="00212AE4">
        <w:rPr>
          <w:rFonts w:ascii="Arial" w:hAnsi="Arial" w:cs="Arial"/>
          <w:sz w:val="20"/>
          <w:szCs w:val="20"/>
          <w:vertAlign w:val="subscript"/>
        </w:rPr>
        <w:t>98</w:t>
      </w:r>
      <w:r w:rsidR="002416D7" w:rsidRPr="00212AE4">
        <w:rPr>
          <w:rFonts w:ascii="Arial" w:hAnsi="Arial" w:cs="Arial"/>
          <w:sz w:val="20"/>
          <w:szCs w:val="20"/>
        </w:rPr>
        <w:t>Au</w:t>
      </w:r>
      <w:r w:rsidR="002416D7" w:rsidRPr="00212AE4">
        <w:rPr>
          <w:rFonts w:ascii="Arial" w:hAnsi="Arial" w:cs="Arial"/>
          <w:sz w:val="20"/>
          <w:szCs w:val="20"/>
          <w:vertAlign w:val="subscript"/>
        </w:rPr>
        <w:t>2</w:t>
      </w:r>
      <w:r w:rsidR="005E7498" w:rsidRPr="00212AE4">
        <w:rPr>
          <w:rFonts w:ascii="Arial" w:hAnsi="Arial" w:cs="Arial"/>
          <w:sz w:val="20"/>
          <w:szCs w:val="20"/>
        </w:rPr>
        <w:t>/Al</w:t>
      </w:r>
      <w:r w:rsidR="005E7498" w:rsidRPr="00212AE4">
        <w:rPr>
          <w:rFonts w:ascii="Arial" w:hAnsi="Arial" w:cs="Arial"/>
          <w:sz w:val="20"/>
          <w:szCs w:val="20"/>
          <w:vertAlign w:val="subscript"/>
        </w:rPr>
        <w:t>2</w:t>
      </w:r>
      <w:r w:rsidR="005E7498" w:rsidRPr="00212AE4">
        <w:rPr>
          <w:rFonts w:ascii="Arial" w:hAnsi="Arial" w:cs="Arial"/>
          <w:sz w:val="20"/>
          <w:szCs w:val="20"/>
        </w:rPr>
        <w:t>O</w:t>
      </w:r>
      <w:r w:rsidR="005E7498" w:rsidRPr="00212AE4">
        <w:rPr>
          <w:rFonts w:ascii="Arial" w:hAnsi="Arial" w:cs="Arial"/>
          <w:sz w:val="20"/>
          <w:szCs w:val="20"/>
          <w:vertAlign w:val="subscript"/>
        </w:rPr>
        <w:t>3</w:t>
      </w:r>
      <w:r w:rsidR="002416D7" w:rsidRPr="00212AE4">
        <w:rPr>
          <w:rFonts w:ascii="Arial" w:hAnsi="Arial" w:cs="Arial"/>
          <w:sz w:val="20"/>
          <w:szCs w:val="20"/>
        </w:rPr>
        <w:t xml:space="preserve"> (c) Pd</w:t>
      </w:r>
      <w:r w:rsidR="002416D7" w:rsidRPr="00212AE4">
        <w:rPr>
          <w:rFonts w:ascii="Arial" w:hAnsi="Arial" w:cs="Arial"/>
          <w:sz w:val="20"/>
          <w:szCs w:val="20"/>
          <w:vertAlign w:val="subscript"/>
        </w:rPr>
        <w:t>90</w:t>
      </w:r>
      <w:r w:rsidR="002416D7" w:rsidRPr="00212AE4">
        <w:rPr>
          <w:rFonts w:ascii="Arial" w:hAnsi="Arial" w:cs="Arial"/>
          <w:sz w:val="20"/>
          <w:szCs w:val="20"/>
        </w:rPr>
        <w:t>Au</w:t>
      </w:r>
      <w:r w:rsidR="002416D7" w:rsidRPr="00212AE4">
        <w:rPr>
          <w:rFonts w:ascii="Arial" w:hAnsi="Arial" w:cs="Arial"/>
          <w:sz w:val="20"/>
          <w:szCs w:val="20"/>
          <w:vertAlign w:val="subscript"/>
        </w:rPr>
        <w:t>10</w:t>
      </w:r>
      <w:r w:rsidR="005E7498" w:rsidRPr="00212AE4">
        <w:rPr>
          <w:rFonts w:ascii="Arial" w:hAnsi="Arial" w:cs="Arial"/>
          <w:sz w:val="20"/>
          <w:szCs w:val="20"/>
        </w:rPr>
        <w:t>/Al</w:t>
      </w:r>
      <w:r w:rsidR="005E7498" w:rsidRPr="00212AE4">
        <w:rPr>
          <w:rFonts w:ascii="Arial" w:hAnsi="Arial" w:cs="Arial"/>
          <w:sz w:val="20"/>
          <w:szCs w:val="20"/>
          <w:vertAlign w:val="subscript"/>
        </w:rPr>
        <w:t>2</w:t>
      </w:r>
      <w:r w:rsidR="005E7498" w:rsidRPr="00212AE4">
        <w:rPr>
          <w:rFonts w:ascii="Arial" w:hAnsi="Arial" w:cs="Arial"/>
          <w:sz w:val="20"/>
          <w:szCs w:val="20"/>
        </w:rPr>
        <w:t>O</w:t>
      </w:r>
      <w:r w:rsidR="005E7498" w:rsidRPr="00212AE4">
        <w:rPr>
          <w:rFonts w:ascii="Arial" w:hAnsi="Arial" w:cs="Arial"/>
          <w:sz w:val="20"/>
          <w:szCs w:val="20"/>
          <w:vertAlign w:val="subscript"/>
        </w:rPr>
        <w:t>3</w:t>
      </w:r>
      <w:r w:rsidR="002416D7" w:rsidRPr="00212AE4">
        <w:rPr>
          <w:rFonts w:ascii="Arial" w:hAnsi="Arial" w:cs="Arial"/>
          <w:sz w:val="20"/>
          <w:szCs w:val="20"/>
        </w:rPr>
        <w:t xml:space="preserve"> (d) Pd</w:t>
      </w:r>
      <w:r w:rsidR="002416D7" w:rsidRPr="00212AE4">
        <w:rPr>
          <w:rFonts w:ascii="Arial" w:hAnsi="Arial" w:cs="Arial"/>
          <w:sz w:val="20"/>
          <w:szCs w:val="20"/>
          <w:vertAlign w:val="subscript"/>
        </w:rPr>
        <w:t>80</w:t>
      </w:r>
      <w:r w:rsidR="002416D7" w:rsidRPr="00212AE4">
        <w:rPr>
          <w:rFonts w:ascii="Arial" w:hAnsi="Arial" w:cs="Arial"/>
          <w:sz w:val="20"/>
          <w:szCs w:val="20"/>
        </w:rPr>
        <w:t>Au</w:t>
      </w:r>
      <w:r w:rsidR="002416D7" w:rsidRPr="00212AE4">
        <w:rPr>
          <w:rFonts w:ascii="Arial" w:hAnsi="Arial" w:cs="Arial"/>
          <w:sz w:val="20"/>
          <w:szCs w:val="20"/>
          <w:vertAlign w:val="subscript"/>
        </w:rPr>
        <w:t>20</w:t>
      </w:r>
      <w:r w:rsidR="005E7498" w:rsidRPr="00212AE4">
        <w:rPr>
          <w:rFonts w:ascii="Arial" w:hAnsi="Arial" w:cs="Arial"/>
          <w:sz w:val="20"/>
          <w:szCs w:val="20"/>
        </w:rPr>
        <w:t>/Al</w:t>
      </w:r>
      <w:r w:rsidR="005E7498" w:rsidRPr="00212AE4">
        <w:rPr>
          <w:rFonts w:ascii="Arial" w:hAnsi="Arial" w:cs="Arial"/>
          <w:sz w:val="20"/>
          <w:szCs w:val="20"/>
          <w:vertAlign w:val="subscript"/>
        </w:rPr>
        <w:t>2</w:t>
      </w:r>
      <w:r w:rsidR="005E7498" w:rsidRPr="00212AE4">
        <w:rPr>
          <w:rFonts w:ascii="Arial" w:hAnsi="Arial" w:cs="Arial"/>
          <w:sz w:val="20"/>
          <w:szCs w:val="20"/>
        </w:rPr>
        <w:t>O</w:t>
      </w:r>
      <w:r w:rsidR="005E7498" w:rsidRPr="00212AE4">
        <w:rPr>
          <w:rFonts w:ascii="Arial" w:hAnsi="Arial" w:cs="Arial"/>
          <w:sz w:val="20"/>
          <w:szCs w:val="20"/>
          <w:vertAlign w:val="subscript"/>
        </w:rPr>
        <w:t>3</w:t>
      </w:r>
      <w:r w:rsidR="005E7498" w:rsidRPr="00212AE4">
        <w:rPr>
          <w:rFonts w:ascii="Arial" w:hAnsi="Arial" w:cs="Arial"/>
          <w:sz w:val="20"/>
          <w:szCs w:val="20"/>
        </w:rPr>
        <w:t xml:space="preserve"> (e) Pd</w:t>
      </w:r>
      <w:r w:rsidR="005E7498" w:rsidRPr="00212AE4">
        <w:rPr>
          <w:rFonts w:ascii="Arial" w:hAnsi="Arial" w:cs="Arial"/>
          <w:sz w:val="20"/>
          <w:szCs w:val="20"/>
          <w:vertAlign w:val="subscript"/>
        </w:rPr>
        <w:t>50</w:t>
      </w:r>
      <w:r w:rsidR="005E7498" w:rsidRPr="00212AE4">
        <w:rPr>
          <w:rFonts w:ascii="Arial" w:hAnsi="Arial" w:cs="Arial"/>
          <w:sz w:val="20"/>
          <w:szCs w:val="20"/>
        </w:rPr>
        <w:t>Au</w:t>
      </w:r>
      <w:r w:rsidR="005E7498" w:rsidRPr="00212AE4">
        <w:rPr>
          <w:rFonts w:ascii="Arial" w:hAnsi="Arial" w:cs="Arial"/>
          <w:sz w:val="20"/>
          <w:szCs w:val="20"/>
          <w:vertAlign w:val="subscript"/>
        </w:rPr>
        <w:t>50</w:t>
      </w:r>
      <w:r w:rsidR="005E7498" w:rsidRPr="00212AE4">
        <w:rPr>
          <w:rFonts w:ascii="Arial" w:hAnsi="Arial" w:cs="Arial"/>
          <w:sz w:val="20"/>
          <w:szCs w:val="20"/>
        </w:rPr>
        <w:t>/Al</w:t>
      </w:r>
      <w:r w:rsidR="005E7498" w:rsidRPr="00212AE4">
        <w:rPr>
          <w:rFonts w:ascii="Arial" w:hAnsi="Arial" w:cs="Arial"/>
          <w:sz w:val="20"/>
          <w:szCs w:val="20"/>
          <w:vertAlign w:val="subscript"/>
        </w:rPr>
        <w:t>2</w:t>
      </w:r>
      <w:r w:rsidR="005E7498" w:rsidRPr="00212AE4">
        <w:rPr>
          <w:rFonts w:ascii="Arial" w:hAnsi="Arial" w:cs="Arial"/>
          <w:sz w:val="20"/>
          <w:szCs w:val="20"/>
        </w:rPr>
        <w:t>O</w:t>
      </w:r>
      <w:r w:rsidR="005E7498" w:rsidRPr="00212AE4">
        <w:rPr>
          <w:rFonts w:ascii="Arial" w:hAnsi="Arial" w:cs="Arial"/>
          <w:sz w:val="20"/>
          <w:szCs w:val="20"/>
          <w:vertAlign w:val="subscript"/>
        </w:rPr>
        <w:t>3</w:t>
      </w:r>
      <w:r w:rsidR="005E7498" w:rsidRPr="00212AE4">
        <w:rPr>
          <w:rFonts w:ascii="Arial" w:hAnsi="Arial" w:cs="Arial"/>
          <w:sz w:val="20"/>
          <w:szCs w:val="20"/>
        </w:rPr>
        <w:t xml:space="preserve"> (f) Au/Al</w:t>
      </w:r>
      <w:r w:rsidR="005E7498" w:rsidRPr="00212AE4">
        <w:rPr>
          <w:rFonts w:ascii="Arial" w:hAnsi="Arial" w:cs="Arial"/>
          <w:sz w:val="20"/>
          <w:szCs w:val="20"/>
          <w:vertAlign w:val="subscript"/>
        </w:rPr>
        <w:t>2</w:t>
      </w:r>
      <w:r w:rsidR="005E7498" w:rsidRPr="00212AE4">
        <w:rPr>
          <w:rFonts w:ascii="Arial" w:hAnsi="Arial" w:cs="Arial"/>
          <w:sz w:val="20"/>
          <w:szCs w:val="20"/>
        </w:rPr>
        <w:t>O</w:t>
      </w:r>
      <w:r w:rsidR="005E7498" w:rsidRPr="00212AE4">
        <w:rPr>
          <w:rFonts w:ascii="Arial" w:hAnsi="Arial" w:cs="Arial"/>
          <w:sz w:val="20"/>
          <w:szCs w:val="20"/>
          <w:vertAlign w:val="subscript"/>
        </w:rPr>
        <w:t>3</w:t>
      </w:r>
      <w:r w:rsidR="005E7498" w:rsidRPr="00212AE4">
        <w:rPr>
          <w:rFonts w:ascii="Arial" w:hAnsi="Arial" w:cs="Arial"/>
          <w:sz w:val="20"/>
          <w:szCs w:val="20"/>
        </w:rPr>
        <w:t xml:space="preserve">. </w:t>
      </w:r>
      <w:r w:rsidR="007D041E" w:rsidRPr="00212AE4">
        <w:rPr>
          <w:rFonts w:ascii="Arial" w:hAnsi="Arial" w:cs="Arial"/>
          <w:sz w:val="20"/>
          <w:szCs w:val="20"/>
        </w:rPr>
        <w:t>Reproduced with permission</w:t>
      </w:r>
      <w:r w:rsidR="002B710C" w:rsidRPr="00212AE4">
        <w:rPr>
          <w:rFonts w:ascii="Arial" w:hAnsi="Arial" w:cs="Arial"/>
          <w:sz w:val="20"/>
          <w:szCs w:val="20"/>
        </w:rPr>
        <w:t>.</w:t>
      </w:r>
      <w:r w:rsidR="004D0E84"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{"citationItems":[{"id":"ITEM-1","itemData":{"DOI":"10.1016/j.nanoen.2016.05.045","ISSN":"22112855","abstract":"Photo-catalytically reducing CO2 into valuable compounds is beneficial for both relieving the fossil fuel crisis and protecting the environment, and has become one of the hotspots in photocatalytic area recently. In this research, earth-abundant natural gas was adopted as the reductant, and visible light assisted CO2 reduction with methane (CRM) was selected as the probe reaction. The alloys between a group 8 metal and a group 11 element, PdAu alloy in this case, were developed as catalysts. It is found that, by increasing the content of Au in the Pdxy alloys, the electronic structure of Pd could be gradually tuned to electron deficient, which favored the stability of the PdxAuy/Al2O3 catalysts in thermal-driven CRM with partially reduced activities. Meanwhile, the plasmonic absorption in visible light region and the electromagnetic field induced by hot electrons were enhanced in Au-containing PdxAuy alloys, which facilitated CO2 activation to oxygen radical and was regarded to be responsible for further accelerating the reaction rate with visible light irradiation. At the same time, the electronic structure and the stability of the catalysts remained nearly uninfluenced with extra light irradiation. With the co-assistance of electronic structure and plasmonic property of PdxAuy alloys, the stability of Pd90Au10/Al2O3 catalyst was effectively improved and the activity was not sacrificed compared with the reference Pd/Al2O3. The stability improvement strategy achieved in this work, together with the enhanced reactant activation capacity of group 11 elements, offers an avenue to synthesize catalysts with both enhanced catalytic stability and activity with visible light irradiation. This study provides promising approach for applying alloys in photo-driven or photo-assisted reaction systems.","author":[{"dropping-particle":"","family":"Liu","given":"Huimin","non-dropping-particle":"","parse-names":false,"suffix":""},{"dropping-particle":"","family":"Li","given":"Mu","non-dropping-particle":"","parse-names":false,"suffix":""},{"dropping-particle":"","family":"Dao","given":"Thang Duy","non-dropping-particle":"","parse-names":false,"suffix":""},{"dropping-particle":"","family":"Liu","given":"Yanyu","non-dropping-particle":"","parse-names":false,"suffix":""},{"dropping-particle":"","family":"Zhou","given":"Wei","non-dropping-particle":"","parse-names":false,"suffix":""},{"dropping-particle":"","family":"Liu","given":"Lequan","non-dropping-particle":"","parse-names":false,"suffix":""},{"dropping-particle":"","family":"Meng","given":"Xianguang","non-dropping-particle":"","parse-names":false,"suffix":""},{"dropping-particle":"","family":"Nagao","given":"Tadaaki","non-dropping-particle":"","parse-names":false,"suffix":""},{"dropping-particle":"","family":"Ye","given":"Jinhua","non-dropping-particle":"","parse-names":false,"suffix":""}],"container-title":"Nano Energy","id":"ITEM-1","issued":{"date-parts":[["2016"]]},"page":"398-404","title":"Design of PdAu alloy plasmonic nanoparticles for improved catalytic performance in CO2 reduction with visible light irradiation","type":"article-journal","volume":"26"},"uris":["http://www.mendeley.com/documents/?uuid=3dea9219-3c3b-428f-89c6-8f8327ba0c54"]}],"mendeley":{"formattedCitation":"&lt;sup&gt;217&lt;/sup&gt;","plainTextFormattedCitation":"217","previouslyFormattedCitation":"&lt;sup&gt;217&lt;/sup&gt;"},"properties":{"noteIndex":0},"schema":"https://github.com/citation-style-language/schema/raw/master/csl-citation.json"}</w:instrText>
      </w:r>
      <w:r w:rsidR="004D0E84" w:rsidRPr="00212AE4">
        <w:rPr>
          <w:rFonts w:ascii="Arial" w:hAnsi="Arial" w:cs="Arial"/>
          <w:sz w:val="20"/>
          <w:szCs w:val="20"/>
        </w:rPr>
        <w:fldChar w:fldCharType="separate"/>
      </w:r>
      <w:r w:rsidR="007473FD" w:rsidRPr="00212AE4">
        <w:rPr>
          <w:rFonts w:ascii="Arial" w:hAnsi="Arial" w:cs="Arial"/>
          <w:noProof/>
          <w:sz w:val="20"/>
          <w:szCs w:val="20"/>
          <w:vertAlign w:val="superscript"/>
        </w:rPr>
        <w:t>217</w:t>
      </w:r>
      <w:r w:rsidR="004D0E84" w:rsidRPr="00212AE4">
        <w:rPr>
          <w:rFonts w:ascii="Arial" w:hAnsi="Arial" w:cs="Arial"/>
          <w:sz w:val="20"/>
          <w:szCs w:val="20"/>
        </w:rPr>
        <w:fldChar w:fldCharType="end"/>
      </w:r>
      <w:r w:rsidR="004D0E84" w:rsidRPr="00212AE4">
        <w:rPr>
          <w:rFonts w:ascii="Arial" w:hAnsi="Arial" w:cs="Arial"/>
          <w:sz w:val="20"/>
          <w:szCs w:val="20"/>
        </w:rPr>
        <w:t xml:space="preserve"> </w:t>
      </w:r>
      <w:r w:rsidR="007D041E" w:rsidRPr="00212AE4">
        <w:rPr>
          <w:rFonts w:ascii="Arial" w:hAnsi="Arial" w:cs="Arial"/>
          <w:sz w:val="20"/>
          <w:szCs w:val="20"/>
        </w:rPr>
        <w:t>Copyright 2016</w:t>
      </w:r>
      <w:r w:rsidR="002B710C" w:rsidRPr="00212AE4">
        <w:rPr>
          <w:rFonts w:ascii="Arial" w:hAnsi="Arial" w:cs="Arial"/>
          <w:sz w:val="20"/>
          <w:szCs w:val="20"/>
        </w:rPr>
        <w:t xml:space="preserve">, </w:t>
      </w:r>
      <w:r w:rsidR="007D041E" w:rsidRPr="00212AE4">
        <w:rPr>
          <w:rFonts w:ascii="Arial" w:hAnsi="Arial" w:cs="Arial"/>
          <w:sz w:val="20"/>
          <w:szCs w:val="20"/>
        </w:rPr>
        <w:t>Elsevier.</w:t>
      </w:r>
    </w:p>
    <w:p w14:paraId="0896A500" w14:textId="77777777" w:rsidR="009B0411" w:rsidRPr="00212AE4" w:rsidRDefault="009B0411" w:rsidP="001147A4">
      <w:pPr>
        <w:spacing w:after="0" w:line="276" w:lineRule="auto"/>
        <w:jc w:val="both"/>
        <w:rPr>
          <w:rFonts w:ascii="Arial" w:hAnsi="Arial" w:cs="Arial"/>
          <w:sz w:val="20"/>
          <w:szCs w:val="20"/>
        </w:rPr>
      </w:pPr>
    </w:p>
    <w:p w14:paraId="44D51E50" w14:textId="48FCEC67" w:rsidR="00161E8C" w:rsidRPr="00212AE4" w:rsidRDefault="006A79F1" w:rsidP="00945FC6">
      <w:pPr>
        <w:spacing w:after="0" w:line="360" w:lineRule="auto"/>
        <w:ind w:firstLine="720"/>
        <w:jc w:val="both"/>
        <w:rPr>
          <w:rFonts w:ascii="Arial" w:hAnsi="Arial" w:cs="Arial"/>
        </w:rPr>
      </w:pPr>
      <w:r w:rsidRPr="00212AE4">
        <w:rPr>
          <w:rFonts w:ascii="Arial" w:hAnsi="Arial" w:cs="Arial" w:hint="eastAsia"/>
        </w:rPr>
        <w:t>T</w:t>
      </w:r>
      <w:r w:rsidRPr="00212AE4">
        <w:rPr>
          <w:rFonts w:ascii="Arial" w:hAnsi="Arial" w:cs="Arial"/>
        </w:rPr>
        <w:t xml:space="preserve">heoretical simulations </w:t>
      </w:r>
      <w:r w:rsidR="004C4EEE" w:rsidRPr="00212AE4">
        <w:rPr>
          <w:rFonts w:ascii="Arial" w:hAnsi="Arial" w:cs="Arial"/>
        </w:rPr>
        <w:t>over Au@Pd@UiO-66-NH</w:t>
      </w:r>
      <w:r w:rsidR="004C4EEE" w:rsidRPr="00212AE4">
        <w:rPr>
          <w:rFonts w:ascii="Arial" w:hAnsi="Arial" w:cs="Arial"/>
          <w:vertAlign w:val="subscript"/>
        </w:rPr>
        <w:t>2</w:t>
      </w:r>
      <w:r w:rsidR="00CE6720" w:rsidRPr="00212AE4">
        <w:rPr>
          <w:rFonts w:ascii="Arial" w:hAnsi="Arial" w:cs="Arial"/>
          <w:vertAlign w:val="subscript"/>
        </w:rPr>
        <w:t xml:space="preserve"> </w:t>
      </w:r>
      <w:r w:rsidR="00170B89" w:rsidRPr="00212AE4">
        <w:rPr>
          <w:rFonts w:ascii="Arial" w:hAnsi="Arial" w:cs="Arial"/>
        </w:rPr>
        <w:t>w</w:t>
      </w:r>
      <w:r w:rsidR="009647BD" w:rsidRPr="00212AE4">
        <w:rPr>
          <w:rFonts w:ascii="Arial" w:hAnsi="Arial" w:cs="Arial"/>
        </w:rPr>
        <w:t>ere</w:t>
      </w:r>
      <w:r w:rsidR="006A5CB0" w:rsidRPr="00212AE4">
        <w:rPr>
          <w:rFonts w:ascii="Arial" w:hAnsi="Arial" w:cs="Arial"/>
        </w:rPr>
        <w:t xml:space="preserve"> also</w:t>
      </w:r>
      <w:r w:rsidR="00170B89" w:rsidRPr="00212AE4">
        <w:rPr>
          <w:rFonts w:ascii="Arial" w:hAnsi="Arial" w:cs="Arial"/>
        </w:rPr>
        <w:t xml:space="preserve"> carried out to </w:t>
      </w:r>
      <w:r w:rsidR="00305B6A" w:rsidRPr="00212AE4">
        <w:rPr>
          <w:rFonts w:ascii="Arial" w:hAnsi="Arial" w:cs="Arial"/>
        </w:rPr>
        <w:t>understand the mechanistic</w:t>
      </w:r>
      <w:r w:rsidR="00B67199" w:rsidRPr="00212AE4">
        <w:rPr>
          <w:rFonts w:ascii="Arial" w:hAnsi="Arial" w:cs="Arial"/>
        </w:rPr>
        <w:t xml:space="preserve"> pathway </w:t>
      </w:r>
      <w:r w:rsidR="00305B6A" w:rsidRPr="00212AE4">
        <w:rPr>
          <w:rFonts w:ascii="Arial" w:hAnsi="Arial" w:cs="Arial"/>
        </w:rPr>
        <w:t xml:space="preserve">in </w:t>
      </w:r>
      <w:r w:rsidR="009C31A7" w:rsidRPr="00212AE4">
        <w:rPr>
          <w:rFonts w:ascii="Arial" w:hAnsi="Arial" w:cs="Arial"/>
        </w:rPr>
        <w:t xml:space="preserve">the </w:t>
      </w:r>
      <w:r w:rsidR="00305B6A" w:rsidRPr="00212AE4">
        <w:rPr>
          <w:rFonts w:ascii="Arial" w:hAnsi="Arial" w:cs="Arial"/>
        </w:rPr>
        <w:t>CO</w:t>
      </w:r>
      <w:r w:rsidR="00305B6A" w:rsidRPr="00212AE4">
        <w:rPr>
          <w:rFonts w:ascii="Arial" w:hAnsi="Arial" w:cs="Arial"/>
          <w:vertAlign w:val="subscript"/>
        </w:rPr>
        <w:t>2</w:t>
      </w:r>
      <w:r w:rsidR="00305B6A" w:rsidRPr="00212AE4">
        <w:rPr>
          <w:rFonts w:ascii="Arial" w:hAnsi="Arial" w:cs="Arial"/>
        </w:rPr>
        <w:t xml:space="preserve"> hydrogenation reaction</w:t>
      </w:r>
      <w:r w:rsidR="002E6ED6" w:rsidRPr="00212AE4">
        <w:rPr>
          <w:rFonts w:ascii="Arial" w:hAnsi="Arial" w:cs="Arial"/>
        </w:rPr>
        <w:t>.</w:t>
      </w:r>
      <w:r w:rsidR="00C00E90" w:rsidRPr="00212AE4">
        <w:rPr>
          <w:rFonts w:ascii="Arial" w:hAnsi="Arial" w:cs="Arial"/>
        </w:rPr>
        <w:fldChar w:fldCharType="begin" w:fldLock="1"/>
      </w:r>
      <w:r w:rsidR="009527D1" w:rsidRPr="00212AE4">
        <w:rPr>
          <w:rFonts w:ascii="Arial" w:hAnsi="Arial" w:cs="Arial"/>
        </w:rPr>
        <w:instrText>ADDIN CSL_CITATION {"citationItems":[{"id":"ITEM-1","itemData":{"DOI":"10.1016/j.nanoen.2021.105950","ISSN":"22112855","abstract":"Activation of CO2 with plasmon induced hot electrons has attracted great attention due to its moderate reaction conditions, but high-efficiency plasmonic catalysts still remains challenging. Herein, we designedly prepared an antenna-reactor plasmonic catalyst with core-shell structure, i.e. sub-nm Pd skin/Au NPs encapsulated within UiO-66-NH2 (Au@Pd@UiO-66-NH2-0.5) for CO2 hydrogenation under light-heat dual activation. Under the photo-thermal synergism, CO2 can be efficiently converted into CO and the optimal production rate reaches 3737 µmol/gmetal/h at 150 °C. Thereinto, ultrafast transient absorption spectroscopy reveals that the sub-nm Pd skin provides a longer time window for hot electron transfer and efficient retardation of energy dissipation. Theoretical calculations further confirm the significant reductions in HOMO-LUMO gap of CO2 and reaction energy barrier from CO2* to COOH* through adsorption of CO2 on sub-nm Pd skin, promoting its efficiency and selectivity. Our findings provide new insights into design of bimetallic plasmonic catalysts for low-temperature catalysis.","author":[{"dropping-particle":"","family":"Zhang","given":"Xibo","non-dropping-particle":"","parse-names":false,"suffix":""},{"dropping-particle":"","family":"Fan","given":"Yunyan","non-dropping-particle":"","parse-names":false,"suffix":""},{"dropping-particle":"","family":"You","given":"Enming","non-dropping-particle":"","parse-names":false,"suffix":""},{"dropping-particle":"","family":"Li","given":"Zexuan","non-dropping-particle":"","parse-names":false,"suffix":""},{"dropping-particle":"","family":"Dong","given":"Yongdi","non-dropping-particle":"","parse-names":false,"suffix":""},{"dropping-particle":"","family":"Chen","given":"Luning","non-dropping-particle":"","parse-names":false,"suffix":""},{"dropping-particle":"","family":"Yang","given":"Ye","non-dropping-particle":"","parse-names":false,"suffix":""},{"dropping-particle":"","family":"Xie","given":"Zhaoxiong","non-dropping-particle":"","parse-names":false,"suffix":""},{"dropping-particle":"","family":"Kuang","given":"Qin","non-dropping-particle":"","parse-names":false,"suffix":""},{"dropping-particle":"","family":"Zheng","given":"Lansun","non-dropping-particle":"","parse-names":false,"suffix":""}],"container-title":"Nano Energy","id":"ITEM-1","issue":"January","issued":{"date-parts":[["2021"]]},"page":"105950","publisher":"Elsevier Ltd","title":"MOF encapsulated sub-nm Pd skin/Au nanoparticles as antenna-reactor plasmonic catalyst for light driven CO2 hydrogenation","type":"article-journal","volume":"84"},"uris":["http://www.mendeley.com/documents/?uuid=c4d646f9-9a12-42e7-b945-fc4b0f160109"]}],"mendeley":{"formattedCitation":"&lt;sup&gt;126&lt;/sup&gt;","plainTextFormattedCitation":"126","previouslyFormattedCitation":"&lt;sup&gt;126&lt;/sup&gt;"},"properties":{"noteIndex":0},"schema":"https://github.com/citation-style-language/schema/raw/master/csl-citation.json"}</w:instrText>
      </w:r>
      <w:r w:rsidR="00C00E90" w:rsidRPr="00212AE4">
        <w:rPr>
          <w:rFonts w:ascii="Arial" w:hAnsi="Arial" w:cs="Arial"/>
        </w:rPr>
        <w:fldChar w:fldCharType="separate"/>
      </w:r>
      <w:r w:rsidR="00F51D7D" w:rsidRPr="00212AE4">
        <w:rPr>
          <w:rFonts w:ascii="Arial" w:hAnsi="Arial" w:cs="Arial"/>
          <w:noProof/>
          <w:vertAlign w:val="superscript"/>
        </w:rPr>
        <w:t>126</w:t>
      </w:r>
      <w:r w:rsidR="00C00E90" w:rsidRPr="00212AE4">
        <w:rPr>
          <w:rFonts w:ascii="Arial" w:hAnsi="Arial" w:cs="Arial"/>
        </w:rPr>
        <w:fldChar w:fldCharType="end"/>
      </w:r>
      <w:r w:rsidR="002E6ED6" w:rsidRPr="00212AE4">
        <w:rPr>
          <w:rFonts w:ascii="Arial" w:hAnsi="Arial" w:cs="Arial"/>
        </w:rPr>
        <w:t xml:space="preserve"> </w:t>
      </w:r>
      <w:r w:rsidR="00FB6EB0" w:rsidRPr="00212AE4">
        <w:rPr>
          <w:rFonts w:ascii="Arial" w:hAnsi="Arial" w:cs="Arial"/>
        </w:rPr>
        <w:t>The Pd thickness shell was varied in order to investigate its effects in enhancing the plasmonic ca</w:t>
      </w:r>
      <w:r w:rsidR="00A76C5D" w:rsidRPr="00212AE4">
        <w:rPr>
          <w:rFonts w:ascii="Arial" w:hAnsi="Arial" w:cs="Arial"/>
        </w:rPr>
        <w:t>talysis.</w:t>
      </w:r>
      <w:r w:rsidR="006D1414" w:rsidRPr="00212AE4">
        <w:rPr>
          <w:rFonts w:ascii="Arial" w:hAnsi="Arial" w:cs="Arial"/>
        </w:rPr>
        <w:t xml:space="preserve"> The electric field enhancements around Au@UiO-66-NH</w:t>
      </w:r>
      <w:r w:rsidR="006D1414" w:rsidRPr="00212AE4">
        <w:rPr>
          <w:rFonts w:ascii="Arial" w:hAnsi="Arial" w:cs="Arial"/>
          <w:vertAlign w:val="subscript"/>
        </w:rPr>
        <w:t>2</w:t>
      </w:r>
      <w:r w:rsidR="000419D8" w:rsidRPr="00212AE4">
        <w:rPr>
          <w:rFonts w:ascii="Arial" w:hAnsi="Arial" w:cs="Arial"/>
        </w:rPr>
        <w:t xml:space="preserve">, </w:t>
      </w:r>
      <w:r w:rsidR="006D1414" w:rsidRPr="00212AE4">
        <w:rPr>
          <w:rFonts w:ascii="Arial" w:hAnsi="Arial" w:cs="Arial"/>
        </w:rPr>
        <w:t>Au@Pd@UiO-66-NH</w:t>
      </w:r>
      <w:r w:rsidR="006D1414" w:rsidRPr="00212AE4">
        <w:rPr>
          <w:rFonts w:ascii="Arial" w:hAnsi="Arial" w:cs="Arial"/>
          <w:vertAlign w:val="subscript"/>
        </w:rPr>
        <w:t>2</w:t>
      </w:r>
      <w:r w:rsidR="006D1414" w:rsidRPr="00212AE4">
        <w:rPr>
          <w:rFonts w:ascii="Arial" w:hAnsi="Arial" w:cs="Arial"/>
        </w:rPr>
        <w:t>-0.5 and</w:t>
      </w:r>
      <w:r w:rsidR="000419D8" w:rsidRPr="00212AE4">
        <w:rPr>
          <w:rFonts w:ascii="Arial" w:hAnsi="Arial" w:cs="Arial"/>
        </w:rPr>
        <w:t xml:space="preserve"> </w:t>
      </w:r>
      <w:r w:rsidR="006D1414" w:rsidRPr="00212AE4">
        <w:rPr>
          <w:rFonts w:ascii="Arial" w:hAnsi="Arial" w:cs="Arial"/>
        </w:rPr>
        <w:t>Au@Pd@UiO-66-NH</w:t>
      </w:r>
      <w:r w:rsidR="006D1414" w:rsidRPr="00212AE4">
        <w:rPr>
          <w:rFonts w:ascii="Arial" w:hAnsi="Arial" w:cs="Arial"/>
          <w:vertAlign w:val="subscript"/>
        </w:rPr>
        <w:t>2</w:t>
      </w:r>
      <w:r w:rsidR="006D1414" w:rsidRPr="00212AE4">
        <w:rPr>
          <w:rFonts w:ascii="Arial" w:hAnsi="Arial" w:cs="Arial"/>
        </w:rPr>
        <w:t>-2</w:t>
      </w:r>
      <w:r w:rsidR="00773415" w:rsidRPr="00212AE4">
        <w:rPr>
          <w:rFonts w:ascii="Arial" w:hAnsi="Arial" w:cs="Arial"/>
        </w:rPr>
        <w:t xml:space="preserve"> w</w:t>
      </w:r>
      <w:r w:rsidR="00631178" w:rsidRPr="00212AE4">
        <w:rPr>
          <w:rFonts w:ascii="Arial" w:hAnsi="Arial" w:cs="Arial"/>
        </w:rPr>
        <w:t>ere</w:t>
      </w:r>
      <w:r w:rsidR="00F5337F" w:rsidRPr="00212AE4">
        <w:rPr>
          <w:rFonts w:ascii="Arial" w:hAnsi="Arial" w:cs="Arial"/>
        </w:rPr>
        <w:t xml:space="preserve"> cal</w:t>
      </w:r>
      <w:r w:rsidR="00335162" w:rsidRPr="00212AE4">
        <w:rPr>
          <w:rFonts w:ascii="Arial" w:hAnsi="Arial" w:cs="Arial"/>
        </w:rPr>
        <w:t>cu</w:t>
      </w:r>
      <w:r w:rsidR="00773415" w:rsidRPr="00212AE4">
        <w:rPr>
          <w:rFonts w:ascii="Arial" w:hAnsi="Arial" w:cs="Arial"/>
        </w:rPr>
        <w:t xml:space="preserve">lated as shown in </w:t>
      </w:r>
      <w:r w:rsidR="00773415" w:rsidRPr="00212AE4">
        <w:rPr>
          <w:rFonts w:ascii="Arial" w:hAnsi="Arial" w:cs="Arial"/>
          <w:b/>
          <w:bCs/>
        </w:rPr>
        <w:t xml:space="preserve">Figure </w:t>
      </w:r>
      <w:r w:rsidR="008F0484" w:rsidRPr="00212AE4">
        <w:rPr>
          <w:rFonts w:ascii="Arial" w:hAnsi="Arial" w:cs="Arial"/>
          <w:b/>
          <w:bCs/>
        </w:rPr>
        <w:t>1</w:t>
      </w:r>
      <w:r w:rsidR="00E11D82" w:rsidRPr="00212AE4">
        <w:rPr>
          <w:rFonts w:ascii="Arial" w:hAnsi="Arial" w:cs="Arial"/>
          <w:b/>
          <w:bCs/>
        </w:rPr>
        <w:t>3</w:t>
      </w:r>
      <w:r w:rsidR="00773415" w:rsidRPr="00212AE4">
        <w:rPr>
          <w:rFonts w:ascii="Arial" w:hAnsi="Arial" w:cs="Arial"/>
        </w:rPr>
        <w:t>.</w:t>
      </w:r>
      <w:r w:rsidR="00444647" w:rsidRPr="00212AE4">
        <w:rPr>
          <w:rFonts w:ascii="Arial" w:hAnsi="Arial" w:cs="Arial"/>
        </w:rPr>
        <w:t xml:space="preserve"> The enhancement </w:t>
      </w:r>
      <w:r w:rsidR="00B43E31" w:rsidRPr="00212AE4">
        <w:rPr>
          <w:rFonts w:ascii="Arial" w:hAnsi="Arial" w:cs="Arial"/>
        </w:rPr>
        <w:t xml:space="preserve">shown by </w:t>
      </w:r>
      <w:r w:rsidR="004355A3" w:rsidRPr="00212AE4">
        <w:rPr>
          <w:rFonts w:ascii="Arial" w:hAnsi="Arial" w:cs="Arial"/>
        </w:rPr>
        <w:t xml:space="preserve">the catalyst with </w:t>
      </w:r>
      <w:r w:rsidR="00B43E31" w:rsidRPr="00212AE4">
        <w:rPr>
          <w:rFonts w:ascii="Arial" w:hAnsi="Arial" w:cs="Arial"/>
        </w:rPr>
        <w:t>Pd shell</w:t>
      </w:r>
      <w:r w:rsidR="004355A3" w:rsidRPr="00212AE4">
        <w:rPr>
          <w:rFonts w:ascii="Arial" w:hAnsi="Arial" w:cs="Arial"/>
        </w:rPr>
        <w:t xml:space="preserve"> </w:t>
      </w:r>
      <w:r w:rsidR="00B43E31" w:rsidRPr="00212AE4">
        <w:rPr>
          <w:rFonts w:ascii="Arial" w:hAnsi="Arial" w:cs="Arial"/>
        </w:rPr>
        <w:t>thickness of 0.5 nm</w:t>
      </w:r>
      <w:r w:rsidR="00A3539F" w:rsidRPr="00212AE4">
        <w:rPr>
          <w:rFonts w:ascii="Arial" w:hAnsi="Arial" w:cs="Arial"/>
        </w:rPr>
        <w:t xml:space="preserve"> was</w:t>
      </w:r>
      <w:r w:rsidR="00F86D8A" w:rsidRPr="00212AE4">
        <w:rPr>
          <w:rFonts w:ascii="Arial" w:hAnsi="Arial" w:cs="Arial"/>
        </w:rPr>
        <w:t xml:space="preserve"> due to the </w:t>
      </w:r>
      <w:r w:rsidR="002F3979" w:rsidRPr="00212AE4">
        <w:rPr>
          <w:rFonts w:ascii="Arial" w:hAnsi="Arial" w:cs="Arial"/>
        </w:rPr>
        <w:t>Au core act</w:t>
      </w:r>
      <w:r w:rsidR="00F86D8A" w:rsidRPr="00212AE4">
        <w:rPr>
          <w:rFonts w:ascii="Arial" w:hAnsi="Arial" w:cs="Arial"/>
        </w:rPr>
        <w:t>ing as</w:t>
      </w:r>
      <w:r w:rsidR="002F3979" w:rsidRPr="00212AE4">
        <w:rPr>
          <w:rFonts w:ascii="Arial" w:hAnsi="Arial" w:cs="Arial"/>
        </w:rPr>
        <w:t xml:space="preserve"> an antenna to absorb the</w:t>
      </w:r>
      <w:r w:rsidR="00F86D8A" w:rsidRPr="00212AE4">
        <w:rPr>
          <w:rFonts w:ascii="Arial" w:hAnsi="Arial" w:cs="Arial"/>
        </w:rPr>
        <w:t xml:space="preserve"> visible</w:t>
      </w:r>
      <w:r w:rsidR="002F3979" w:rsidRPr="00212AE4">
        <w:rPr>
          <w:rFonts w:ascii="Arial" w:hAnsi="Arial" w:cs="Arial"/>
        </w:rPr>
        <w:t xml:space="preserve"> light and </w:t>
      </w:r>
      <w:r w:rsidR="00F6223C" w:rsidRPr="00212AE4">
        <w:rPr>
          <w:rFonts w:ascii="Arial" w:hAnsi="Arial" w:cs="Arial"/>
        </w:rPr>
        <w:t>enhances it around the Pd</w:t>
      </w:r>
      <w:r w:rsidR="00F86D8A" w:rsidRPr="00212AE4">
        <w:rPr>
          <w:rFonts w:ascii="Arial" w:hAnsi="Arial" w:cs="Arial"/>
        </w:rPr>
        <w:t xml:space="preserve"> shell</w:t>
      </w:r>
      <w:r w:rsidR="00F6223C" w:rsidRPr="00212AE4">
        <w:rPr>
          <w:rFonts w:ascii="Arial" w:hAnsi="Arial" w:cs="Arial"/>
        </w:rPr>
        <w:t>.</w:t>
      </w:r>
      <w:r w:rsidR="00837D5F" w:rsidRPr="00212AE4">
        <w:rPr>
          <w:rFonts w:ascii="Arial" w:hAnsi="Arial" w:cs="Arial"/>
        </w:rPr>
        <w:t xml:space="preserve"> However,</w:t>
      </w:r>
      <w:r w:rsidR="00DA6453" w:rsidRPr="00212AE4">
        <w:rPr>
          <w:rFonts w:ascii="Arial" w:hAnsi="Arial" w:cs="Arial"/>
        </w:rPr>
        <w:t xml:space="preserve"> the </w:t>
      </w:r>
      <w:r w:rsidR="00837D5F" w:rsidRPr="00212AE4">
        <w:rPr>
          <w:rFonts w:ascii="Arial" w:hAnsi="Arial" w:cs="Arial"/>
        </w:rPr>
        <w:t xml:space="preserve">thickness </w:t>
      </w:r>
      <w:r w:rsidR="001E33B8" w:rsidRPr="00212AE4">
        <w:rPr>
          <w:rFonts w:ascii="Arial" w:hAnsi="Arial" w:cs="Arial"/>
        </w:rPr>
        <w:t>of the shell</w:t>
      </w:r>
      <w:r w:rsidR="00DA6453" w:rsidRPr="00212AE4">
        <w:rPr>
          <w:rFonts w:ascii="Arial" w:hAnsi="Arial" w:cs="Arial"/>
        </w:rPr>
        <w:t xml:space="preserve"> decreases </w:t>
      </w:r>
      <w:r w:rsidR="002F38C7" w:rsidRPr="00212AE4">
        <w:rPr>
          <w:rFonts w:ascii="Arial" w:hAnsi="Arial" w:cs="Arial"/>
        </w:rPr>
        <w:t xml:space="preserve">the ability </w:t>
      </w:r>
      <w:r w:rsidR="00DA6453" w:rsidRPr="00212AE4">
        <w:rPr>
          <w:rFonts w:ascii="Arial" w:hAnsi="Arial" w:cs="Arial"/>
        </w:rPr>
        <w:t>to</w:t>
      </w:r>
      <w:r w:rsidR="002F38C7" w:rsidRPr="00212AE4">
        <w:rPr>
          <w:rFonts w:ascii="Arial" w:hAnsi="Arial" w:cs="Arial"/>
        </w:rPr>
        <w:t xml:space="preserve"> absorb light and</w:t>
      </w:r>
      <w:r w:rsidR="00DA6453" w:rsidRPr="00212AE4">
        <w:rPr>
          <w:rFonts w:ascii="Arial" w:hAnsi="Arial" w:cs="Arial"/>
        </w:rPr>
        <w:t xml:space="preserve"> creation</w:t>
      </w:r>
      <w:r w:rsidR="000E2B0B" w:rsidRPr="00212AE4">
        <w:rPr>
          <w:rFonts w:ascii="Arial" w:hAnsi="Arial" w:cs="Arial"/>
        </w:rPr>
        <w:t xml:space="preserve"> of</w:t>
      </w:r>
      <w:r w:rsidR="00DA6453" w:rsidRPr="00212AE4">
        <w:rPr>
          <w:rFonts w:ascii="Arial" w:hAnsi="Arial" w:cs="Arial"/>
        </w:rPr>
        <w:t xml:space="preserve"> </w:t>
      </w:r>
      <w:r w:rsidR="002F38C7" w:rsidRPr="00212AE4">
        <w:rPr>
          <w:rFonts w:ascii="Arial" w:hAnsi="Arial" w:cs="Arial"/>
        </w:rPr>
        <w:t>field enhancements</w:t>
      </w:r>
      <w:r w:rsidR="00DA6453" w:rsidRPr="00212AE4">
        <w:rPr>
          <w:rFonts w:ascii="Arial" w:hAnsi="Arial" w:cs="Arial"/>
        </w:rPr>
        <w:t xml:space="preserve"> effects</w:t>
      </w:r>
      <w:r w:rsidR="002F38C7" w:rsidRPr="00212AE4">
        <w:rPr>
          <w:rFonts w:ascii="Arial" w:hAnsi="Arial" w:cs="Arial"/>
        </w:rPr>
        <w:t>.</w:t>
      </w:r>
      <w:r w:rsidR="00071804" w:rsidRPr="00212AE4">
        <w:rPr>
          <w:rFonts w:ascii="Arial" w:hAnsi="Arial" w:cs="Arial"/>
        </w:rPr>
        <w:t xml:space="preserve"> The observed </w:t>
      </w:r>
      <w:r w:rsidR="0020000E" w:rsidRPr="00212AE4">
        <w:rPr>
          <w:rFonts w:ascii="Arial" w:hAnsi="Arial" w:cs="Arial"/>
        </w:rPr>
        <w:t>near-</w:t>
      </w:r>
      <w:r w:rsidR="00071804" w:rsidRPr="00212AE4">
        <w:rPr>
          <w:rFonts w:ascii="Arial" w:hAnsi="Arial" w:cs="Arial"/>
        </w:rPr>
        <w:t>field</w:t>
      </w:r>
      <w:r w:rsidR="00A70B56" w:rsidRPr="00212AE4">
        <w:rPr>
          <w:rFonts w:ascii="Arial" w:hAnsi="Arial" w:cs="Arial"/>
        </w:rPr>
        <w:t xml:space="preserve"> </w:t>
      </w:r>
      <w:r w:rsidR="00071804" w:rsidRPr="00212AE4">
        <w:rPr>
          <w:rFonts w:ascii="Arial" w:hAnsi="Arial" w:cs="Arial"/>
        </w:rPr>
        <w:t xml:space="preserve">effects </w:t>
      </w:r>
      <w:r w:rsidR="00316A3E" w:rsidRPr="00212AE4">
        <w:rPr>
          <w:rFonts w:ascii="Arial" w:hAnsi="Arial" w:cs="Arial"/>
        </w:rPr>
        <w:t>were</w:t>
      </w:r>
      <w:r w:rsidR="00071804" w:rsidRPr="00212AE4">
        <w:rPr>
          <w:rFonts w:ascii="Arial" w:hAnsi="Arial" w:cs="Arial"/>
        </w:rPr>
        <w:t xml:space="preserve"> </w:t>
      </w:r>
      <w:r w:rsidR="00676143" w:rsidRPr="00212AE4">
        <w:rPr>
          <w:rFonts w:ascii="Arial" w:hAnsi="Arial" w:cs="Arial"/>
        </w:rPr>
        <w:t xml:space="preserve">also </w:t>
      </w:r>
      <w:r w:rsidR="00071804" w:rsidRPr="00212AE4">
        <w:rPr>
          <w:rFonts w:ascii="Arial" w:hAnsi="Arial" w:cs="Arial"/>
        </w:rPr>
        <w:t xml:space="preserve">in </w:t>
      </w:r>
      <w:r w:rsidR="009E40CE" w:rsidRPr="00212AE4">
        <w:rPr>
          <w:rFonts w:ascii="Arial" w:hAnsi="Arial" w:cs="Arial"/>
        </w:rPr>
        <w:t>agreement</w:t>
      </w:r>
      <w:r w:rsidR="00071804" w:rsidRPr="00212AE4">
        <w:rPr>
          <w:rFonts w:ascii="Arial" w:hAnsi="Arial" w:cs="Arial"/>
        </w:rPr>
        <w:t xml:space="preserve"> with the catalytic activity </w:t>
      </w:r>
      <w:r w:rsidR="00676143" w:rsidRPr="00212AE4">
        <w:rPr>
          <w:rFonts w:ascii="Arial" w:hAnsi="Arial" w:cs="Arial"/>
        </w:rPr>
        <w:t xml:space="preserve">enhancements </w:t>
      </w:r>
      <w:r w:rsidR="00071804" w:rsidRPr="00212AE4">
        <w:rPr>
          <w:rFonts w:ascii="Arial" w:hAnsi="Arial" w:cs="Arial"/>
        </w:rPr>
        <w:t>under visible light irradiation</w:t>
      </w:r>
      <w:r w:rsidR="00C3053E" w:rsidRPr="00212AE4">
        <w:rPr>
          <w:rFonts w:ascii="Arial" w:hAnsi="Arial" w:cs="Arial"/>
        </w:rPr>
        <w:t>.</w:t>
      </w:r>
    </w:p>
    <w:p w14:paraId="074DFABA" w14:textId="77777777" w:rsidR="009A70A4" w:rsidRPr="00212AE4" w:rsidRDefault="009A70A4" w:rsidP="00945FC6">
      <w:pPr>
        <w:spacing w:after="0" w:line="360" w:lineRule="auto"/>
        <w:ind w:firstLine="720"/>
        <w:jc w:val="both"/>
        <w:rPr>
          <w:rFonts w:ascii="Arial" w:hAnsi="Arial" w:cs="Arial"/>
        </w:rPr>
      </w:pPr>
    </w:p>
    <w:p w14:paraId="41108AEB" w14:textId="77777777" w:rsidR="000C2E34" w:rsidRPr="00212AE4" w:rsidRDefault="000C2E34" w:rsidP="00C151C7">
      <w:pPr>
        <w:spacing w:after="0" w:line="276" w:lineRule="auto"/>
        <w:ind w:firstLine="720"/>
        <w:jc w:val="both"/>
        <w:rPr>
          <w:rFonts w:ascii="Arial" w:hAnsi="Arial" w:cs="Arial"/>
        </w:rPr>
      </w:pPr>
    </w:p>
    <w:p w14:paraId="33A8F3AE" w14:textId="32AE2546" w:rsidR="000C2E34" w:rsidRPr="00212AE4" w:rsidRDefault="000C2E34" w:rsidP="000C2E34">
      <w:pPr>
        <w:spacing w:after="0" w:line="276" w:lineRule="auto"/>
        <w:jc w:val="center"/>
        <w:rPr>
          <w:rFonts w:ascii="Arial" w:hAnsi="Arial" w:cs="Arial"/>
        </w:rPr>
      </w:pPr>
      <w:r w:rsidRPr="00212AE4">
        <w:rPr>
          <w:rFonts w:ascii="Arial" w:hAnsi="Arial" w:cs="Arial"/>
          <w:noProof/>
        </w:rPr>
        <w:drawing>
          <wp:inline distT="0" distB="0" distL="0" distR="0" wp14:anchorId="03016AA6" wp14:editId="639D15E1">
            <wp:extent cx="4598894" cy="1470464"/>
            <wp:effectExtent l="0" t="0" r="0" b="0"/>
            <wp:docPr id="14" name="Picture 2">
              <a:extLst xmlns:a="http://schemas.openxmlformats.org/drawingml/2006/main">
                <a:ext uri="{FF2B5EF4-FFF2-40B4-BE49-F238E27FC236}">
                  <a16:creationId xmlns:a16="http://schemas.microsoft.com/office/drawing/2014/main" id="{9ECC93C7-55B7-43FA-BAFB-4BDCFFF580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ECC93C7-55B7-43FA-BAFB-4BDCFFF580C5}"/>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5040" t="50123"/>
                    <a:stretch/>
                  </pic:blipFill>
                  <pic:spPr>
                    <a:xfrm>
                      <a:off x="0" y="0"/>
                      <a:ext cx="4603559" cy="1471955"/>
                    </a:xfrm>
                    <a:prstGeom prst="rect">
                      <a:avLst/>
                    </a:prstGeom>
                  </pic:spPr>
                </pic:pic>
              </a:graphicData>
            </a:graphic>
          </wp:inline>
        </w:drawing>
      </w:r>
    </w:p>
    <w:p w14:paraId="5DD8C858" w14:textId="71F95286" w:rsidR="000C2E34" w:rsidRPr="00212AE4" w:rsidRDefault="000C2E34" w:rsidP="00962FF4">
      <w:pPr>
        <w:spacing w:after="0" w:line="276" w:lineRule="auto"/>
        <w:jc w:val="both"/>
        <w:rPr>
          <w:rFonts w:ascii="Arial" w:hAnsi="Arial" w:cs="Arial"/>
          <w:sz w:val="20"/>
          <w:szCs w:val="20"/>
        </w:rPr>
      </w:pPr>
      <w:r w:rsidRPr="00212AE4">
        <w:rPr>
          <w:rFonts w:ascii="Arial" w:hAnsi="Arial" w:cs="Arial" w:hint="eastAsia"/>
          <w:b/>
          <w:bCs/>
          <w:sz w:val="20"/>
          <w:szCs w:val="20"/>
        </w:rPr>
        <w:t>F</w:t>
      </w:r>
      <w:r w:rsidRPr="00212AE4">
        <w:rPr>
          <w:rFonts w:ascii="Arial" w:hAnsi="Arial" w:cs="Arial"/>
          <w:b/>
          <w:bCs/>
          <w:sz w:val="20"/>
          <w:szCs w:val="20"/>
        </w:rPr>
        <w:t xml:space="preserve">igure </w:t>
      </w:r>
      <w:r w:rsidR="00B53813" w:rsidRPr="00212AE4">
        <w:rPr>
          <w:rFonts w:ascii="Arial" w:hAnsi="Arial" w:cs="Arial"/>
          <w:b/>
          <w:bCs/>
          <w:sz w:val="20"/>
          <w:szCs w:val="20"/>
        </w:rPr>
        <w:t>1</w:t>
      </w:r>
      <w:r w:rsidR="00B36B05" w:rsidRPr="00212AE4">
        <w:rPr>
          <w:rFonts w:ascii="Arial" w:hAnsi="Arial" w:cs="Arial"/>
          <w:b/>
          <w:bCs/>
          <w:sz w:val="20"/>
          <w:szCs w:val="20"/>
        </w:rPr>
        <w:t>3</w:t>
      </w:r>
      <w:r w:rsidRPr="00212AE4">
        <w:rPr>
          <w:rFonts w:ascii="Arial" w:hAnsi="Arial" w:cs="Arial"/>
          <w:sz w:val="20"/>
          <w:szCs w:val="20"/>
        </w:rPr>
        <w:t>. Simulated electric field enhancements around (a) Au@UiO-66-NH</w:t>
      </w:r>
      <w:r w:rsidRPr="00212AE4">
        <w:rPr>
          <w:rFonts w:ascii="Arial" w:hAnsi="Arial" w:cs="Arial"/>
          <w:sz w:val="20"/>
          <w:szCs w:val="20"/>
          <w:vertAlign w:val="subscript"/>
        </w:rPr>
        <w:t>2</w:t>
      </w:r>
      <w:r w:rsidRPr="00212AE4">
        <w:rPr>
          <w:rFonts w:ascii="Arial" w:hAnsi="Arial" w:cs="Arial"/>
          <w:sz w:val="20"/>
          <w:szCs w:val="20"/>
        </w:rPr>
        <w:t>, (b) Au@Pd@UiO-66-NH</w:t>
      </w:r>
      <w:r w:rsidRPr="00212AE4">
        <w:rPr>
          <w:rFonts w:ascii="Arial" w:hAnsi="Arial" w:cs="Arial"/>
          <w:sz w:val="20"/>
          <w:szCs w:val="20"/>
          <w:vertAlign w:val="subscript"/>
        </w:rPr>
        <w:t>2</w:t>
      </w:r>
      <w:r w:rsidRPr="00212AE4">
        <w:rPr>
          <w:rFonts w:ascii="Arial" w:hAnsi="Arial" w:cs="Arial"/>
          <w:sz w:val="20"/>
          <w:szCs w:val="20"/>
        </w:rPr>
        <w:t>-0.5 and (c) Au@Pd@UiO-66-NH</w:t>
      </w:r>
      <w:r w:rsidRPr="00212AE4">
        <w:rPr>
          <w:rFonts w:ascii="Arial" w:hAnsi="Arial" w:cs="Arial"/>
          <w:sz w:val="20"/>
          <w:szCs w:val="20"/>
          <w:vertAlign w:val="subscript"/>
        </w:rPr>
        <w:t>2</w:t>
      </w:r>
      <w:r w:rsidRPr="00212AE4">
        <w:rPr>
          <w:rFonts w:ascii="Arial" w:hAnsi="Arial" w:cs="Arial"/>
          <w:sz w:val="20"/>
          <w:szCs w:val="20"/>
        </w:rPr>
        <w:t>-2</w:t>
      </w:r>
      <w:r w:rsidR="00EE7A5C" w:rsidRPr="00212AE4">
        <w:rPr>
          <w:rFonts w:ascii="Arial" w:hAnsi="Arial" w:cs="Arial"/>
          <w:sz w:val="20"/>
          <w:szCs w:val="20"/>
        </w:rPr>
        <w:t xml:space="preserve">. </w:t>
      </w:r>
      <w:r w:rsidR="00984064" w:rsidRPr="00212AE4">
        <w:rPr>
          <w:rFonts w:ascii="Arial" w:hAnsi="Arial" w:cs="Arial"/>
          <w:sz w:val="20"/>
          <w:szCs w:val="20"/>
        </w:rPr>
        <w:t xml:space="preserve">Reproduced </w:t>
      </w:r>
      <w:r w:rsidR="00EE7A5C" w:rsidRPr="00212AE4">
        <w:rPr>
          <w:rFonts w:ascii="Arial" w:hAnsi="Arial" w:cs="Arial"/>
          <w:sz w:val="20"/>
          <w:szCs w:val="20"/>
        </w:rPr>
        <w:t>with permission</w:t>
      </w:r>
      <w:r w:rsidR="00984064" w:rsidRPr="00212AE4">
        <w:rPr>
          <w:rFonts w:ascii="Arial" w:hAnsi="Arial" w:cs="Arial"/>
          <w:sz w:val="20"/>
          <w:szCs w:val="20"/>
        </w:rPr>
        <w:t>.</w:t>
      </w:r>
      <w:r w:rsidR="0073111C" w:rsidRPr="00212AE4">
        <w:rPr>
          <w:rFonts w:ascii="Arial" w:hAnsi="Arial" w:cs="Arial"/>
          <w:sz w:val="20"/>
          <w:szCs w:val="20"/>
        </w:rPr>
        <w:fldChar w:fldCharType="begin" w:fldLock="1"/>
      </w:r>
      <w:r w:rsidR="009527D1" w:rsidRPr="00212AE4">
        <w:rPr>
          <w:rFonts w:ascii="Arial" w:hAnsi="Arial" w:cs="Arial"/>
          <w:sz w:val="20"/>
          <w:szCs w:val="20"/>
        </w:rPr>
        <w:instrText>ADDIN CSL_CITATION {"citationItems":[{"id":"ITEM-1","itemData":{"DOI":"10.1016/j.nanoen.2021.105950","ISSN":"22112855","abstract":"Activation of CO2 with plasmon induced hot electrons has attracted great attention due to its moderate reaction conditions, but high-efficiency plasmonic catalysts still remains challenging. Herein, we designedly prepared an antenna-reactor plasmonic catalyst with core-shell structure, i.e. sub-nm Pd skin/Au NPs encapsulated within UiO-66-NH2 (Au@Pd@UiO-66-NH2-0.5) for CO2 hydrogenation under light-heat dual activation. Under the photo-thermal synergism, CO2 can be efficiently converted into CO and the optimal production rate reaches 3737 µmol/gmetal/h at 150 °C. Thereinto, ultrafast transient absorption spectroscopy reveals that the sub-nm Pd skin provides a longer time window for hot electron transfer and efficient retardation of energy dissipation. Theoretical calculations further confirm the significant reductions in HOMO-LUMO gap of CO2 and reaction energy barrier from CO2* to COOH* through adsorption of CO2 on sub-nm Pd skin, promoting its efficiency and selectivity. Our findings provide new insights into design of bimetallic plasmonic catalysts for low-temperature catalysis.","author":[{"dropping-particle":"","family":"Zhang","given":"Xibo","non-dropping-particle":"","parse-names":false,"suffix":""},{"dropping-particle":"","family":"Fan","given":"Yunyan","non-dropping-particle":"","parse-names":false,"suffix":""},{"dropping-particle":"","family":"You","given":"Enming","non-dropping-particle":"","parse-names":false,"suffix":""},{"dropping-particle":"","family":"Li","given":"Zexuan","non-dropping-particle":"","parse-names":false,"suffix":""},{"dropping-particle":"","family":"Dong","given":"Yongdi","non-dropping-particle":"","parse-names":false,"suffix":""},{"dropping-particle":"","family":"Chen","given":"Luning","non-dropping-particle":"","parse-names":false,"suffix":""},{"dropping-particle":"","family":"Yang","given":"Ye","non-dropping-particle":"","parse-names":false,"suffix":""},{"dropping-particle":"","family":"Xie","given":"Zhaoxiong","non-dropping-particle":"","parse-names":false,"suffix":""},{"dropping-particle":"","family":"Kuang","given":"Qin","non-dropping-particle":"","parse-names":false,"suffix":""},{"dropping-particle":"","family":"Zheng","given":"Lansun","non-dropping-particle":"","parse-names":false,"suffix":""}],"container-title":"Nano Energy","id":"ITEM-1","issue":"January","issued":{"date-parts":[["2021"]]},"page":"105950","publisher":"Elsevier Ltd","title":"MOF encapsulated sub-nm Pd skin/Au nanoparticles as antenna-reactor plasmonic catalyst for light driven CO2 hydrogenation","type":"article-journal","volume":"84"},"uris":["http://www.mendeley.com/documents/?uuid=c4d646f9-9a12-42e7-b945-fc4b0f160109"]}],"mendeley":{"formattedCitation":"&lt;sup&gt;126&lt;/sup&gt;","plainTextFormattedCitation":"126","previouslyFormattedCitation":"&lt;sup&gt;126&lt;/sup&gt;"},"properties":{"noteIndex":0},"schema":"https://github.com/citation-style-language/schema/raw/master/csl-citation.json"}</w:instrText>
      </w:r>
      <w:r w:rsidR="0073111C" w:rsidRPr="00212AE4">
        <w:rPr>
          <w:rFonts w:ascii="Arial" w:hAnsi="Arial" w:cs="Arial"/>
          <w:sz w:val="20"/>
          <w:szCs w:val="20"/>
        </w:rPr>
        <w:fldChar w:fldCharType="separate"/>
      </w:r>
      <w:r w:rsidR="00F51D7D" w:rsidRPr="00212AE4">
        <w:rPr>
          <w:rFonts w:ascii="Arial" w:hAnsi="Arial" w:cs="Arial"/>
          <w:noProof/>
          <w:sz w:val="20"/>
          <w:szCs w:val="20"/>
          <w:vertAlign w:val="superscript"/>
        </w:rPr>
        <w:t>126</w:t>
      </w:r>
      <w:r w:rsidR="0073111C" w:rsidRPr="00212AE4">
        <w:rPr>
          <w:rFonts w:ascii="Arial" w:hAnsi="Arial" w:cs="Arial"/>
          <w:sz w:val="20"/>
          <w:szCs w:val="20"/>
        </w:rPr>
        <w:fldChar w:fldCharType="end"/>
      </w:r>
      <w:r w:rsidR="00984064" w:rsidRPr="00212AE4">
        <w:rPr>
          <w:rFonts w:ascii="Arial" w:hAnsi="Arial" w:cs="Arial"/>
          <w:sz w:val="20"/>
          <w:szCs w:val="20"/>
        </w:rPr>
        <w:t xml:space="preserve"> </w:t>
      </w:r>
      <w:r w:rsidR="00EE7A5C" w:rsidRPr="00212AE4">
        <w:rPr>
          <w:rFonts w:ascii="Arial" w:hAnsi="Arial" w:cs="Arial"/>
          <w:sz w:val="20"/>
          <w:szCs w:val="20"/>
        </w:rPr>
        <w:t>Copyright 2021</w:t>
      </w:r>
      <w:r w:rsidR="00984064" w:rsidRPr="00212AE4">
        <w:rPr>
          <w:rFonts w:ascii="Arial" w:hAnsi="Arial" w:cs="Arial"/>
          <w:sz w:val="20"/>
          <w:szCs w:val="20"/>
        </w:rPr>
        <w:t xml:space="preserve">, </w:t>
      </w:r>
      <w:r w:rsidR="00EE7A5C" w:rsidRPr="00212AE4">
        <w:rPr>
          <w:rFonts w:ascii="Arial" w:hAnsi="Arial" w:cs="Arial"/>
          <w:sz w:val="20"/>
          <w:szCs w:val="20"/>
        </w:rPr>
        <w:t>Elsevier.</w:t>
      </w:r>
    </w:p>
    <w:p w14:paraId="1CD9A0AA" w14:textId="77777777" w:rsidR="00F558FD" w:rsidRPr="00212AE4" w:rsidRDefault="00F558FD" w:rsidP="001147A4">
      <w:pPr>
        <w:spacing w:after="0" w:line="276" w:lineRule="auto"/>
        <w:jc w:val="both"/>
        <w:rPr>
          <w:rFonts w:ascii="Arial" w:hAnsi="Arial" w:cs="Arial"/>
          <w:b/>
          <w:bCs/>
        </w:rPr>
      </w:pPr>
    </w:p>
    <w:p w14:paraId="02691282" w14:textId="41FA1A60" w:rsidR="000A21AF" w:rsidRPr="00212AE4" w:rsidRDefault="004236FA" w:rsidP="00945FC6">
      <w:pPr>
        <w:spacing w:after="0" w:line="360" w:lineRule="auto"/>
        <w:jc w:val="both"/>
        <w:rPr>
          <w:rFonts w:ascii="Arial" w:hAnsi="Arial" w:cs="Arial"/>
          <w:b/>
          <w:bCs/>
        </w:rPr>
      </w:pPr>
      <w:r w:rsidRPr="00212AE4">
        <w:rPr>
          <w:rFonts w:ascii="Arial" w:hAnsi="Arial" w:cs="Arial"/>
          <w:b/>
          <w:bCs/>
          <w:sz w:val="24"/>
          <w:szCs w:val="24"/>
        </w:rPr>
        <w:t>3.2.</w:t>
      </w:r>
      <w:r w:rsidR="00F558FD" w:rsidRPr="00212AE4">
        <w:rPr>
          <w:rFonts w:ascii="Arial" w:hAnsi="Arial" w:cs="Arial"/>
          <w:b/>
          <w:bCs/>
          <w:sz w:val="24"/>
          <w:szCs w:val="24"/>
        </w:rPr>
        <w:t>4.</w:t>
      </w:r>
      <w:r w:rsidR="00F558FD" w:rsidRPr="00212AE4">
        <w:rPr>
          <w:rFonts w:ascii="Arial" w:hAnsi="Arial" w:cs="Arial"/>
          <w:b/>
          <w:bCs/>
          <w:sz w:val="24"/>
          <w:szCs w:val="24"/>
        </w:rPr>
        <w:tab/>
      </w:r>
      <w:r w:rsidR="00E82485" w:rsidRPr="00212AE4">
        <w:rPr>
          <w:rFonts w:ascii="Arial" w:hAnsi="Arial" w:cs="Arial"/>
          <w:b/>
          <w:bCs/>
          <w:sz w:val="24"/>
          <w:szCs w:val="24"/>
        </w:rPr>
        <w:t>Surface</w:t>
      </w:r>
      <w:r w:rsidR="005A7222" w:rsidRPr="00212AE4">
        <w:rPr>
          <w:rFonts w:ascii="Arial" w:hAnsi="Arial" w:cs="Arial"/>
          <w:b/>
          <w:bCs/>
          <w:sz w:val="24"/>
          <w:szCs w:val="24"/>
        </w:rPr>
        <w:t>-</w:t>
      </w:r>
      <w:r w:rsidR="00E82485" w:rsidRPr="00212AE4">
        <w:rPr>
          <w:rFonts w:ascii="Arial" w:hAnsi="Arial" w:cs="Arial"/>
          <w:b/>
          <w:bCs/>
          <w:sz w:val="24"/>
          <w:szCs w:val="24"/>
        </w:rPr>
        <w:t>Enhanced Raman Scattering (SERS) spectroscopy</w:t>
      </w:r>
    </w:p>
    <w:p w14:paraId="602A435A" w14:textId="3D6AAFEF" w:rsidR="00A00258" w:rsidRPr="00212AE4" w:rsidRDefault="00FA19A3" w:rsidP="00945FC6">
      <w:pPr>
        <w:spacing w:after="0" w:line="360" w:lineRule="auto"/>
        <w:jc w:val="both"/>
        <w:rPr>
          <w:rFonts w:ascii="Arial" w:hAnsi="Arial" w:cs="Arial"/>
        </w:rPr>
      </w:pPr>
      <w:r w:rsidRPr="00212AE4">
        <w:rPr>
          <w:rFonts w:ascii="Arial" w:hAnsi="Arial" w:cs="Arial"/>
        </w:rPr>
        <w:t xml:space="preserve">SERS is a powerful </w:t>
      </w:r>
      <w:r w:rsidR="000205FE" w:rsidRPr="00212AE4">
        <w:rPr>
          <w:rFonts w:ascii="Arial" w:hAnsi="Arial" w:cs="Arial"/>
        </w:rPr>
        <w:t xml:space="preserve">analytical </w:t>
      </w:r>
      <w:r w:rsidRPr="00212AE4">
        <w:rPr>
          <w:rFonts w:ascii="Arial" w:hAnsi="Arial" w:cs="Arial"/>
        </w:rPr>
        <w:t>technique</w:t>
      </w:r>
      <w:r w:rsidR="00FF32FE" w:rsidRPr="00212AE4">
        <w:rPr>
          <w:rFonts w:ascii="Arial" w:hAnsi="Arial" w:cs="Arial"/>
        </w:rPr>
        <w:t xml:space="preserve"> for </w:t>
      </w:r>
      <w:r w:rsidR="00BD05AA" w:rsidRPr="00212AE4">
        <w:rPr>
          <w:rFonts w:ascii="Arial" w:hAnsi="Arial" w:cs="Arial"/>
        </w:rPr>
        <w:t>characterization</w:t>
      </w:r>
      <w:r w:rsidR="00FF32FE" w:rsidRPr="00212AE4">
        <w:rPr>
          <w:rFonts w:ascii="Arial" w:hAnsi="Arial" w:cs="Arial"/>
        </w:rPr>
        <w:t xml:space="preserve"> </w:t>
      </w:r>
      <w:r w:rsidR="00926D64" w:rsidRPr="00212AE4">
        <w:rPr>
          <w:rFonts w:ascii="Arial" w:hAnsi="Arial" w:cs="Arial"/>
        </w:rPr>
        <w:t xml:space="preserve">applicable </w:t>
      </w:r>
      <w:r w:rsidR="00FF32FE" w:rsidRPr="00212AE4">
        <w:rPr>
          <w:rFonts w:ascii="Arial" w:hAnsi="Arial" w:cs="Arial"/>
        </w:rPr>
        <w:t>in various fields such as biomedical, chemical</w:t>
      </w:r>
      <w:r w:rsidR="004E4668" w:rsidRPr="00212AE4">
        <w:rPr>
          <w:rFonts w:ascii="Arial" w:hAnsi="Arial" w:cs="Arial"/>
        </w:rPr>
        <w:t xml:space="preserve">, quantitative analysis, </w:t>
      </w:r>
      <w:r w:rsidR="004E4668" w:rsidRPr="00212AE4">
        <w:rPr>
          <w:rFonts w:ascii="Arial" w:hAnsi="Arial" w:cs="Arial"/>
          <w:i/>
          <w:iCs/>
        </w:rPr>
        <w:t>in situ</w:t>
      </w:r>
      <w:r w:rsidR="004E4668" w:rsidRPr="00212AE4">
        <w:rPr>
          <w:rFonts w:ascii="Arial" w:hAnsi="Arial" w:cs="Arial"/>
        </w:rPr>
        <w:t xml:space="preserve"> reaction monitoring</w:t>
      </w:r>
      <w:r w:rsidR="00FF32FE" w:rsidRPr="00212AE4">
        <w:rPr>
          <w:rFonts w:ascii="Arial" w:hAnsi="Arial" w:cs="Arial"/>
        </w:rPr>
        <w:t xml:space="preserve"> and life science applications. </w:t>
      </w:r>
      <w:r w:rsidR="000205FE" w:rsidRPr="00212AE4">
        <w:rPr>
          <w:rFonts w:ascii="Arial" w:hAnsi="Arial" w:cs="Arial"/>
        </w:rPr>
        <w:t xml:space="preserve">It can provide useful </w:t>
      </w:r>
      <w:r w:rsidR="00546A45" w:rsidRPr="00212AE4">
        <w:rPr>
          <w:rFonts w:ascii="Arial" w:hAnsi="Arial" w:cs="Arial"/>
        </w:rPr>
        <w:t xml:space="preserve">information </w:t>
      </w:r>
      <w:r w:rsidR="00664B7F" w:rsidRPr="00212AE4">
        <w:rPr>
          <w:rFonts w:ascii="Arial" w:hAnsi="Arial" w:cs="Arial"/>
        </w:rPr>
        <w:t xml:space="preserve">about molecular vibrations </w:t>
      </w:r>
      <w:r w:rsidR="00546A45" w:rsidRPr="00212AE4">
        <w:rPr>
          <w:rFonts w:ascii="Arial" w:hAnsi="Arial" w:cs="Arial"/>
        </w:rPr>
        <w:t xml:space="preserve">for understanding </w:t>
      </w:r>
      <w:r w:rsidR="00664B7F" w:rsidRPr="00212AE4">
        <w:rPr>
          <w:rFonts w:ascii="Arial" w:hAnsi="Arial" w:cs="Arial"/>
        </w:rPr>
        <w:t xml:space="preserve">the </w:t>
      </w:r>
      <w:r w:rsidR="00546A45" w:rsidRPr="00212AE4">
        <w:rPr>
          <w:rFonts w:ascii="Arial" w:hAnsi="Arial" w:cs="Arial"/>
        </w:rPr>
        <w:t xml:space="preserve">plasmon-substrate interactions </w:t>
      </w:r>
      <w:r w:rsidR="00C00880" w:rsidRPr="00212AE4">
        <w:rPr>
          <w:rFonts w:ascii="Arial" w:hAnsi="Arial" w:cs="Arial"/>
        </w:rPr>
        <w:t>because of its sensitivity on a single-atom level</w:t>
      </w:r>
      <w:r w:rsidR="00664B7F" w:rsidRPr="00212AE4">
        <w:rPr>
          <w:rFonts w:ascii="Arial" w:hAnsi="Arial" w:cs="Arial"/>
        </w:rPr>
        <w:t xml:space="preserve">. </w:t>
      </w:r>
      <w:r w:rsidR="00FF1E03" w:rsidRPr="00212AE4">
        <w:rPr>
          <w:rFonts w:ascii="Arial" w:hAnsi="Arial" w:cs="Arial"/>
        </w:rPr>
        <w:t>It allows for the study of enhancement in the Raman signal from the nearby atoms using a suitable probe molecule</w:t>
      </w:r>
      <w:r w:rsidR="00210D32" w:rsidRPr="00212AE4">
        <w:rPr>
          <w:rFonts w:ascii="Arial" w:hAnsi="Arial" w:cs="Arial"/>
        </w:rPr>
        <w:t xml:space="preserve"> and </w:t>
      </w:r>
      <w:r w:rsidR="00926D64" w:rsidRPr="00212AE4">
        <w:rPr>
          <w:rFonts w:ascii="Arial" w:hAnsi="Arial" w:cs="Arial"/>
        </w:rPr>
        <w:t>offer</w:t>
      </w:r>
      <w:r w:rsidR="00D814F3" w:rsidRPr="00212AE4">
        <w:rPr>
          <w:rFonts w:ascii="Arial" w:hAnsi="Arial" w:cs="Arial"/>
        </w:rPr>
        <w:t>s</w:t>
      </w:r>
      <w:r w:rsidR="00926D64" w:rsidRPr="00212AE4">
        <w:rPr>
          <w:rFonts w:ascii="Arial" w:hAnsi="Arial" w:cs="Arial"/>
        </w:rPr>
        <w:t xml:space="preserve"> several advantages</w:t>
      </w:r>
      <w:r w:rsidR="00346348" w:rsidRPr="00212AE4">
        <w:rPr>
          <w:rFonts w:ascii="Arial" w:hAnsi="Arial" w:cs="Arial"/>
        </w:rPr>
        <w:t xml:space="preserve"> by furnishing </w:t>
      </w:r>
      <w:r w:rsidR="00E76C1A" w:rsidRPr="00212AE4">
        <w:rPr>
          <w:rFonts w:ascii="Arial" w:hAnsi="Arial" w:cs="Arial"/>
        </w:rPr>
        <w:t xml:space="preserve">useful </w:t>
      </w:r>
      <w:r w:rsidR="00346348" w:rsidRPr="00212AE4">
        <w:rPr>
          <w:rFonts w:ascii="Arial" w:hAnsi="Arial" w:cs="Arial"/>
        </w:rPr>
        <w:t xml:space="preserve">information </w:t>
      </w:r>
      <w:r w:rsidR="00926D64" w:rsidRPr="00212AE4">
        <w:rPr>
          <w:rFonts w:ascii="Arial" w:hAnsi="Arial" w:cs="Arial"/>
        </w:rPr>
        <w:t>such as the molecular structure, orientation and vibration and environment.</w:t>
      </w:r>
      <w:r w:rsidR="00CF1E5F" w:rsidRPr="00212AE4">
        <w:rPr>
          <w:rFonts w:ascii="Arial" w:hAnsi="Arial" w:cs="Arial"/>
        </w:rPr>
        <w:t xml:space="preserve"> </w:t>
      </w:r>
      <w:r w:rsidR="009D2EAC" w:rsidRPr="00212AE4">
        <w:rPr>
          <w:rFonts w:ascii="Arial" w:hAnsi="Arial" w:cs="Arial"/>
        </w:rPr>
        <w:t xml:space="preserve">The possible detected enhancement </w:t>
      </w:r>
      <w:r w:rsidR="00963067" w:rsidRPr="00212AE4">
        <w:rPr>
          <w:rFonts w:ascii="Arial" w:hAnsi="Arial" w:cs="Arial"/>
        </w:rPr>
        <w:t>in SERS can reach as high as 10</w:t>
      </w:r>
      <w:r w:rsidR="00963067" w:rsidRPr="00212AE4">
        <w:rPr>
          <w:rFonts w:ascii="Arial" w:hAnsi="Arial" w:cs="Arial"/>
          <w:vertAlign w:val="superscript"/>
        </w:rPr>
        <w:t>12</w:t>
      </w:r>
      <w:r w:rsidR="007F5377" w:rsidRPr="00212AE4">
        <w:rPr>
          <w:rFonts w:ascii="Arial" w:hAnsi="Arial" w:cs="Arial"/>
        </w:rPr>
        <w:t xml:space="preserve"> due to the electromagnetic enhancements around the hot spots.</w:t>
      </w:r>
      <w:r w:rsidR="00CE111C" w:rsidRPr="00212AE4">
        <w:rPr>
          <w:rFonts w:ascii="Arial" w:hAnsi="Arial" w:cs="Arial"/>
        </w:rPr>
        <w:t xml:space="preserve"> </w:t>
      </w:r>
      <w:r w:rsidR="00F0791D" w:rsidRPr="00212AE4">
        <w:rPr>
          <w:rFonts w:ascii="Arial" w:hAnsi="Arial" w:cs="Arial"/>
        </w:rPr>
        <w:t>Xu et al</w:t>
      </w:r>
      <w:r w:rsidR="00554F42" w:rsidRPr="00212AE4">
        <w:rPr>
          <w:rFonts w:ascii="Arial" w:hAnsi="Arial" w:cs="Arial"/>
        </w:rPr>
        <w:t>.</w:t>
      </w:r>
      <w:r w:rsidR="00F0791D" w:rsidRPr="00212AE4">
        <w:rPr>
          <w:rFonts w:ascii="Arial" w:hAnsi="Arial" w:cs="Arial"/>
        </w:rPr>
        <w:t xml:space="preserve"> </w:t>
      </w:r>
      <w:r w:rsidR="00FF32FE" w:rsidRPr="00212AE4">
        <w:rPr>
          <w:rFonts w:ascii="Arial" w:hAnsi="Arial" w:cs="Arial"/>
        </w:rPr>
        <w:t xml:space="preserve">has recently </w:t>
      </w:r>
      <w:r w:rsidR="00BD05AA" w:rsidRPr="00212AE4">
        <w:rPr>
          <w:rFonts w:ascii="Arial" w:hAnsi="Arial" w:cs="Arial"/>
        </w:rPr>
        <w:t>utilized</w:t>
      </w:r>
      <w:r w:rsidR="00554F42" w:rsidRPr="00212AE4">
        <w:rPr>
          <w:rFonts w:ascii="Arial" w:hAnsi="Arial" w:cs="Arial"/>
        </w:rPr>
        <w:t xml:space="preserve"> SERS</w:t>
      </w:r>
      <w:r w:rsidR="0055639F" w:rsidRPr="00212AE4">
        <w:rPr>
          <w:rFonts w:ascii="Arial" w:hAnsi="Arial" w:cs="Arial"/>
        </w:rPr>
        <w:t xml:space="preserve"> for reduction reaction monitoring </w:t>
      </w:r>
      <w:r w:rsidR="00554F42" w:rsidRPr="00212AE4">
        <w:rPr>
          <w:rFonts w:ascii="Arial" w:hAnsi="Arial" w:cs="Arial"/>
        </w:rPr>
        <w:t xml:space="preserve">of </w:t>
      </w:r>
      <w:r w:rsidR="00FB6ECC" w:rsidRPr="00212AE4">
        <w:rPr>
          <w:rFonts w:ascii="Arial" w:hAnsi="Arial" w:cs="Arial"/>
        </w:rPr>
        <w:t>4-nitrothiophenol (</w:t>
      </w:r>
      <w:r w:rsidR="00554F42" w:rsidRPr="00212AE4">
        <w:rPr>
          <w:rFonts w:ascii="Arial" w:hAnsi="Arial" w:cs="Arial"/>
        </w:rPr>
        <w:t>4-NTP</w:t>
      </w:r>
      <w:r w:rsidR="00FB6ECC" w:rsidRPr="00212AE4">
        <w:rPr>
          <w:rFonts w:ascii="Arial" w:hAnsi="Arial" w:cs="Arial"/>
        </w:rPr>
        <w:t>)</w:t>
      </w:r>
      <w:r w:rsidR="00554F42" w:rsidRPr="00212AE4">
        <w:rPr>
          <w:rFonts w:ascii="Arial" w:hAnsi="Arial" w:cs="Arial"/>
        </w:rPr>
        <w:t xml:space="preserve"> to </w:t>
      </w:r>
      <w:r w:rsidR="00FB6ECC" w:rsidRPr="00212AE4">
        <w:rPr>
          <w:rFonts w:ascii="Arial" w:hAnsi="Arial" w:cs="Arial"/>
        </w:rPr>
        <w:t>4-aminothiophenol (</w:t>
      </w:r>
      <w:r w:rsidR="00554F42" w:rsidRPr="00212AE4">
        <w:rPr>
          <w:rFonts w:ascii="Arial" w:hAnsi="Arial" w:cs="Arial"/>
        </w:rPr>
        <w:t>4-ATP</w:t>
      </w:r>
      <w:r w:rsidR="00FB6ECC" w:rsidRPr="00212AE4">
        <w:rPr>
          <w:rFonts w:ascii="Arial" w:hAnsi="Arial" w:cs="Arial"/>
        </w:rPr>
        <w:t>)</w:t>
      </w:r>
      <w:r w:rsidR="001A4431" w:rsidRPr="00212AE4">
        <w:rPr>
          <w:rFonts w:ascii="Arial" w:hAnsi="Arial" w:cs="Arial"/>
        </w:rPr>
        <w:t xml:space="preserve"> </w:t>
      </w:r>
      <w:r w:rsidR="00BD05AA" w:rsidRPr="00212AE4">
        <w:rPr>
          <w:rFonts w:ascii="Arial" w:hAnsi="Arial" w:cs="Arial"/>
        </w:rPr>
        <w:t>catalyzed</w:t>
      </w:r>
      <w:r w:rsidR="001A4431" w:rsidRPr="00212AE4">
        <w:rPr>
          <w:rFonts w:ascii="Arial" w:hAnsi="Arial" w:cs="Arial"/>
        </w:rPr>
        <w:t xml:space="preserve"> by Au nanobipyramids</w:t>
      </w:r>
      <w:r w:rsidR="00D40AB8" w:rsidRPr="00212AE4">
        <w:rPr>
          <w:rFonts w:ascii="Arial" w:hAnsi="Arial" w:cs="Arial"/>
        </w:rPr>
        <w:t xml:space="preserve"> (NBP)</w:t>
      </w:r>
      <w:r w:rsidR="001A4431" w:rsidRPr="00212AE4">
        <w:rPr>
          <w:rFonts w:ascii="Arial" w:hAnsi="Arial" w:cs="Arial"/>
        </w:rPr>
        <w:t>-embedded AgPt hollow nanostru</w:t>
      </w:r>
      <w:r w:rsidR="004001F2" w:rsidRPr="00212AE4">
        <w:rPr>
          <w:rFonts w:ascii="Arial" w:hAnsi="Arial" w:cs="Arial"/>
        </w:rPr>
        <w:t>c</w:t>
      </w:r>
      <w:r w:rsidR="001A4431" w:rsidRPr="00212AE4">
        <w:rPr>
          <w:rFonts w:ascii="Arial" w:hAnsi="Arial" w:cs="Arial"/>
        </w:rPr>
        <w:t>tures</w:t>
      </w:r>
      <w:r w:rsidR="000A21AF" w:rsidRPr="00212AE4">
        <w:rPr>
          <w:rFonts w:ascii="Arial" w:hAnsi="Arial" w:cs="Arial"/>
        </w:rPr>
        <w:t>.</w:t>
      </w:r>
      <w:r w:rsidR="000A21AF" w:rsidRPr="00212AE4">
        <w:rPr>
          <w:rFonts w:ascii="Arial" w:hAnsi="Arial" w:cs="Arial"/>
        </w:rPr>
        <w:fldChar w:fldCharType="begin" w:fldLock="1"/>
      </w:r>
      <w:r w:rsidR="009D68A3" w:rsidRPr="00212AE4">
        <w:rPr>
          <w:rFonts w:ascii="Arial" w:hAnsi="Arial" w:cs="Arial"/>
        </w:rPr>
        <w:instrText>ADDIN CSL_CITATION {"citationItems":[{"id":"ITEM-1","itemData":{"DOI":"10.1039/d0nr03315d","ISSN":"20403372","PMID":"33216083","abstract":"Metal hollow nanostructures based on gold nanobipyramids (Au NBPs) are of great interest for the combination of tunable plasmonic resonances and excellent physicochemical properties. Based on the core-shell Au NBP@Ag nanorods with desired sizes, herein we reported the synthesis and growth mechanism of Au NBP-embedded AgPt hollow nanostructures with tunable thickness and size. The Au NBP@AgPt nanoframes were obtained at lower temperature, in which cetyltrimethylammonium bromine (CTAB) was applied as a capping agent to guide the deposition of Pt atoms on the edges and corners of Au NBPs@Ag nanorods. With the increase of reaction temperature, the Au NBP@AgPt nanoframes convert into nanocages due to the atomic migration to the surfaces. The surface plasmon resonance of the Au NBP@AgPt hollow nanostructure shifts from red to blue, which is ascribed to the changes in coverage area and location site of the AgPt alloy. When CTAB was replaced by cetyltrimethylammonium chloride (CTAC), Au NBP@AgPt nanocages dominate the product. The surface roughness and thickness of the nanocages can be controlled by the temperature and the amount of Pt precursor. Moreover, Au NBP@AgPt hollow nanostructures show excellent surface-enhanced Raman scattering and exhibit remarkable stability in harsh environments. Taking into account the advantages of the plasmonic property (Au NBPs), catalytic activity (Pt) and plasmon-enhanced signal (Ag), the Au NBP@AgPt hollow nanostructures are a promising candidate for technological applications in catalytic reactions. This journal is","author":[{"dropping-particle":"","family":"Xu","given":"Juan","non-dropping-particle":"","parse-names":false,"suffix":""},{"dropping-particle":"","family":"Yun","given":"Qinru","non-dropping-particle":"","parse-names":false,"suffix":""},{"dropping-particle":"","family":"Wang","given":"Changshun","non-dropping-particle":"","parse-names":false,"suffix":""},{"dropping-particle":"","family":"Li","given":"Manman","non-dropping-particle":"","parse-names":false,"suffix":""},{"dropping-particle":"","family":"Cheng","given":"Si","non-dropping-particle":"","parse-names":false,"suffix":""},{"dropping-particle":"","family":"Ruan","given":"Qifeng","non-dropping-particle":"","parse-names":false,"suffix":""},{"dropping-particle":"","family":"Zhu","given":"Xingzhong","non-dropping-particle":"","parse-names":false,"suffix":""},{"dropping-particle":"","family":"Kan","given":"Caixia","non-dropping-particle":"","parse-names":false,"suffix":""}],"container-title":"Nanoscale","id":"ITEM-1","issue":"46","issued":{"date-parts":[["2020"]]},"page":"23663-23672","publisher":"Royal Society of Chemistry","title":"Gold nanobipyramid-embedded silver-platinum hollow nanostructures for monitoring stepwise reduction and oxidation reactions","type":"article-journal","volume":"12"},"uris":["http://www.mendeley.com/documents/?uuid=931c54d9-c594-4e13-ad21-1033ec0be3c8"]}],"mendeley":{"formattedCitation":"&lt;sup&gt;218&lt;/sup&gt;","plainTextFormattedCitation":"218","previouslyFormattedCitation":"&lt;sup&gt;218&lt;/sup&gt;"},"properties":{"noteIndex":0},"schema":"https://github.com/citation-style-language/schema/raw/master/csl-citation.json"}</w:instrText>
      </w:r>
      <w:r w:rsidR="000A21AF" w:rsidRPr="00212AE4">
        <w:rPr>
          <w:rFonts w:ascii="Arial" w:hAnsi="Arial" w:cs="Arial"/>
        </w:rPr>
        <w:fldChar w:fldCharType="separate"/>
      </w:r>
      <w:r w:rsidR="007473FD" w:rsidRPr="00212AE4">
        <w:rPr>
          <w:rFonts w:ascii="Arial" w:hAnsi="Arial" w:cs="Arial"/>
          <w:noProof/>
          <w:vertAlign w:val="superscript"/>
        </w:rPr>
        <w:t>218</w:t>
      </w:r>
      <w:r w:rsidR="000A21AF" w:rsidRPr="00212AE4">
        <w:rPr>
          <w:rFonts w:ascii="Arial" w:hAnsi="Arial" w:cs="Arial"/>
        </w:rPr>
        <w:fldChar w:fldCharType="end"/>
      </w:r>
      <w:r w:rsidR="004001F2" w:rsidRPr="00212AE4">
        <w:rPr>
          <w:rFonts w:ascii="Arial" w:hAnsi="Arial" w:cs="Arial"/>
        </w:rPr>
        <w:t xml:space="preserve"> </w:t>
      </w:r>
      <w:r w:rsidR="00140C86" w:rsidRPr="00212AE4">
        <w:rPr>
          <w:rFonts w:ascii="Arial" w:hAnsi="Arial" w:cs="Arial"/>
        </w:rPr>
        <w:t>The</w:t>
      </w:r>
      <w:r w:rsidR="009104BE" w:rsidRPr="00212AE4">
        <w:rPr>
          <w:rFonts w:ascii="Arial" w:hAnsi="Arial" w:cs="Arial"/>
        </w:rPr>
        <w:t xml:space="preserve"> </w:t>
      </w:r>
      <w:r w:rsidR="00140C86" w:rsidRPr="00212AE4">
        <w:rPr>
          <w:rFonts w:ascii="Arial" w:hAnsi="Arial" w:cs="Arial"/>
          <w:i/>
          <w:iCs/>
        </w:rPr>
        <w:t>in situ</w:t>
      </w:r>
      <w:r w:rsidR="00140C86" w:rsidRPr="00212AE4">
        <w:rPr>
          <w:rFonts w:ascii="Arial" w:hAnsi="Arial" w:cs="Arial"/>
        </w:rPr>
        <w:t xml:space="preserve"> monitoring of the reduction reaction by NaBH</w:t>
      </w:r>
      <w:r w:rsidR="00140C86" w:rsidRPr="00212AE4">
        <w:rPr>
          <w:rFonts w:ascii="Arial" w:hAnsi="Arial" w:cs="Arial"/>
          <w:vertAlign w:val="subscript"/>
        </w:rPr>
        <w:t>4</w:t>
      </w:r>
      <w:r w:rsidR="00140C86" w:rsidRPr="00212AE4">
        <w:rPr>
          <w:rFonts w:ascii="Arial" w:hAnsi="Arial" w:cs="Arial"/>
        </w:rPr>
        <w:t xml:space="preserve"> </w:t>
      </w:r>
      <w:r w:rsidR="00A614E1" w:rsidRPr="00212AE4">
        <w:rPr>
          <w:rFonts w:ascii="Arial" w:hAnsi="Arial" w:cs="Arial"/>
        </w:rPr>
        <w:t>was demonstrated</w:t>
      </w:r>
      <w:r w:rsidR="00310092" w:rsidRPr="00212AE4">
        <w:rPr>
          <w:rFonts w:ascii="Arial" w:hAnsi="Arial" w:cs="Arial"/>
        </w:rPr>
        <w:t xml:space="preserve"> by</w:t>
      </w:r>
      <w:r w:rsidR="00084ED4" w:rsidRPr="00212AE4">
        <w:rPr>
          <w:rFonts w:ascii="Arial" w:hAnsi="Arial" w:cs="Arial"/>
        </w:rPr>
        <w:t xml:space="preserve"> using 4-NTP as a probe for Au NBP@AgPt nanocage and nanoframe</w:t>
      </w:r>
      <w:r w:rsidR="00310092" w:rsidRPr="00212AE4">
        <w:rPr>
          <w:rFonts w:ascii="Arial" w:hAnsi="Arial" w:cs="Arial"/>
        </w:rPr>
        <w:t xml:space="preserve"> </w:t>
      </w:r>
      <w:r w:rsidR="00C45887" w:rsidRPr="00212AE4">
        <w:rPr>
          <w:rFonts w:ascii="Arial" w:hAnsi="Arial" w:cs="Arial"/>
        </w:rPr>
        <w:t>under an excitation wavelength of 785 nm.</w:t>
      </w:r>
      <w:r w:rsidR="00903B39" w:rsidRPr="00212AE4">
        <w:rPr>
          <w:rFonts w:ascii="Arial" w:hAnsi="Arial" w:cs="Arial"/>
        </w:rPr>
        <w:t xml:space="preserve"> The 4-NTP modified nanocage </w:t>
      </w:r>
      <w:r w:rsidR="004B1AF0" w:rsidRPr="00212AE4">
        <w:rPr>
          <w:rFonts w:ascii="Arial" w:hAnsi="Arial" w:cs="Arial"/>
        </w:rPr>
        <w:lastRenderedPageBreak/>
        <w:t xml:space="preserve">SERS spectra was measured after </w:t>
      </w:r>
      <w:r w:rsidR="002C61F9" w:rsidRPr="00212AE4">
        <w:rPr>
          <w:rFonts w:ascii="Arial" w:hAnsi="Arial" w:cs="Arial"/>
        </w:rPr>
        <w:t xml:space="preserve">the </w:t>
      </w:r>
      <w:r w:rsidR="004B1AF0" w:rsidRPr="00212AE4">
        <w:rPr>
          <w:rFonts w:ascii="Arial" w:hAnsi="Arial" w:cs="Arial"/>
        </w:rPr>
        <w:t>addition of NaBH</w:t>
      </w:r>
      <w:r w:rsidR="004B1AF0" w:rsidRPr="00212AE4">
        <w:rPr>
          <w:rFonts w:ascii="Arial" w:hAnsi="Arial" w:cs="Arial"/>
          <w:vertAlign w:val="subscript"/>
        </w:rPr>
        <w:t>4</w:t>
      </w:r>
      <w:r w:rsidR="004B1AF0" w:rsidRPr="00212AE4">
        <w:rPr>
          <w:rFonts w:ascii="Arial" w:hAnsi="Arial" w:cs="Arial"/>
        </w:rPr>
        <w:t xml:space="preserve"> at t=0 min</w:t>
      </w:r>
      <w:r w:rsidR="00880B92" w:rsidRPr="00212AE4">
        <w:rPr>
          <w:rFonts w:ascii="Arial" w:hAnsi="Arial" w:cs="Arial"/>
        </w:rPr>
        <w:t xml:space="preserve"> </w:t>
      </w:r>
      <w:r w:rsidR="004B1AF0" w:rsidRPr="00212AE4">
        <w:rPr>
          <w:rFonts w:ascii="Arial" w:hAnsi="Arial" w:cs="Arial"/>
        </w:rPr>
        <w:t>until t</w:t>
      </w:r>
      <w:r w:rsidR="00CB62C4" w:rsidRPr="00212AE4">
        <w:rPr>
          <w:rFonts w:ascii="Arial" w:hAnsi="Arial" w:cs="Arial"/>
        </w:rPr>
        <w:t xml:space="preserve"> </w:t>
      </w:r>
      <w:r w:rsidR="004B1AF0" w:rsidRPr="00212AE4">
        <w:rPr>
          <w:rFonts w:ascii="Arial" w:hAnsi="Arial" w:cs="Arial"/>
        </w:rPr>
        <w:t>=</w:t>
      </w:r>
      <w:r w:rsidR="00CB62C4" w:rsidRPr="00212AE4">
        <w:rPr>
          <w:rFonts w:ascii="Arial" w:hAnsi="Arial" w:cs="Arial"/>
        </w:rPr>
        <w:t xml:space="preserve"> </w:t>
      </w:r>
      <w:r w:rsidR="004B1AF0" w:rsidRPr="00212AE4">
        <w:rPr>
          <w:rFonts w:ascii="Arial" w:hAnsi="Arial" w:cs="Arial"/>
        </w:rPr>
        <w:t>55 min</w:t>
      </w:r>
      <w:r w:rsidR="006F445B" w:rsidRPr="00212AE4">
        <w:rPr>
          <w:rFonts w:ascii="Arial" w:hAnsi="Arial" w:cs="Arial"/>
        </w:rPr>
        <w:t>.</w:t>
      </w:r>
      <w:r w:rsidR="00F4036C" w:rsidRPr="00212AE4">
        <w:rPr>
          <w:rFonts w:ascii="Arial" w:hAnsi="Arial" w:cs="Arial"/>
        </w:rPr>
        <w:t xml:space="preserve"> It was observed that the vibrational band intensity of NO</w:t>
      </w:r>
      <w:r w:rsidR="00F4036C" w:rsidRPr="00212AE4">
        <w:rPr>
          <w:rFonts w:ascii="Arial" w:hAnsi="Arial" w:cs="Arial"/>
          <w:vertAlign w:val="subscript"/>
        </w:rPr>
        <w:t>2</w:t>
      </w:r>
      <w:r w:rsidR="00F4036C" w:rsidRPr="00212AE4">
        <w:rPr>
          <w:rFonts w:ascii="Arial" w:hAnsi="Arial" w:cs="Arial"/>
        </w:rPr>
        <w:t xml:space="preserve"> in 4-NTP (</w:t>
      </w:r>
      <w:r w:rsidR="00880B92" w:rsidRPr="00212AE4">
        <w:rPr>
          <w:rFonts w:ascii="Times New Roman" w:hAnsi="Times New Roman" w:cs="Times New Roman"/>
        </w:rPr>
        <w:t>ν</w:t>
      </w:r>
      <w:r w:rsidR="00880B92" w:rsidRPr="00212AE4">
        <w:rPr>
          <w:rFonts w:ascii="Arial" w:hAnsi="Arial" w:cs="Arial"/>
          <w:vertAlign w:val="subscript"/>
        </w:rPr>
        <w:t>NO2</w:t>
      </w:r>
      <w:r w:rsidR="00880B92" w:rsidRPr="00212AE4">
        <w:rPr>
          <w:rFonts w:ascii="Arial" w:hAnsi="Arial" w:cs="Arial"/>
        </w:rPr>
        <w:t xml:space="preserve"> = </w:t>
      </w:r>
      <w:r w:rsidR="00F4036C" w:rsidRPr="00212AE4">
        <w:rPr>
          <w:rFonts w:ascii="Arial" w:hAnsi="Arial" w:cs="Arial"/>
        </w:rPr>
        <w:t>1330 cm</w:t>
      </w:r>
      <w:r w:rsidR="00F4036C" w:rsidRPr="00212AE4">
        <w:rPr>
          <w:rFonts w:ascii="Arial" w:hAnsi="Arial" w:cs="Arial"/>
          <w:vertAlign w:val="superscript"/>
        </w:rPr>
        <w:t>-1</w:t>
      </w:r>
      <w:r w:rsidR="00F4036C" w:rsidRPr="00212AE4">
        <w:rPr>
          <w:rFonts w:ascii="Arial" w:hAnsi="Arial" w:cs="Arial"/>
        </w:rPr>
        <w:t xml:space="preserve">) continues to decrease and for the 4-ATP tends to increase at </w:t>
      </w:r>
      <w:r w:rsidR="00B14788" w:rsidRPr="00212AE4">
        <w:rPr>
          <w:rFonts w:ascii="Times New Roman" w:hAnsi="Times New Roman" w:cs="Times New Roman"/>
        </w:rPr>
        <w:t>ν</w:t>
      </w:r>
      <w:r w:rsidR="00B14788" w:rsidRPr="00212AE4">
        <w:rPr>
          <w:rFonts w:ascii="Arial" w:hAnsi="Arial" w:cs="Arial"/>
          <w:vertAlign w:val="subscript"/>
        </w:rPr>
        <w:t xml:space="preserve">CC = </w:t>
      </w:r>
      <w:r w:rsidR="00F4036C" w:rsidRPr="00212AE4">
        <w:rPr>
          <w:rFonts w:ascii="Arial" w:hAnsi="Arial" w:cs="Arial"/>
        </w:rPr>
        <w:t>1595 cm</w:t>
      </w:r>
      <w:r w:rsidR="00F4036C" w:rsidRPr="00212AE4">
        <w:rPr>
          <w:rFonts w:ascii="Arial" w:hAnsi="Arial" w:cs="Arial"/>
          <w:vertAlign w:val="superscript"/>
        </w:rPr>
        <w:t>-1</w:t>
      </w:r>
      <w:r w:rsidR="0041590E" w:rsidRPr="00212AE4">
        <w:rPr>
          <w:rFonts w:ascii="Arial" w:hAnsi="Arial" w:cs="Arial"/>
        </w:rPr>
        <w:t xml:space="preserve"> </w:t>
      </w:r>
      <w:r w:rsidR="00B51859" w:rsidRPr="00212AE4">
        <w:rPr>
          <w:rFonts w:ascii="Arial" w:hAnsi="Arial" w:cs="Arial"/>
        </w:rPr>
        <w:t>with time.</w:t>
      </w:r>
      <w:r w:rsidR="00F4036C" w:rsidRPr="00212AE4">
        <w:rPr>
          <w:rFonts w:ascii="Arial" w:hAnsi="Arial" w:cs="Arial"/>
        </w:rPr>
        <w:t xml:space="preserve"> </w:t>
      </w:r>
    </w:p>
    <w:p w14:paraId="19A6F094" w14:textId="559429A9" w:rsidR="003B0595" w:rsidRPr="00212AE4" w:rsidRDefault="00470D76" w:rsidP="00945FC6">
      <w:pPr>
        <w:spacing w:after="0" w:line="360" w:lineRule="auto"/>
        <w:ind w:firstLine="720"/>
        <w:jc w:val="both"/>
        <w:rPr>
          <w:rFonts w:ascii="Arial" w:hAnsi="Arial" w:cs="Arial"/>
        </w:rPr>
      </w:pPr>
      <w:r w:rsidRPr="00212AE4">
        <w:rPr>
          <w:rFonts w:ascii="Arial" w:hAnsi="Arial" w:cs="Arial"/>
        </w:rPr>
        <w:t>T</w:t>
      </w:r>
      <w:r w:rsidR="003057FB" w:rsidRPr="00212AE4">
        <w:rPr>
          <w:rFonts w:ascii="Arial" w:hAnsi="Arial" w:cs="Arial"/>
        </w:rPr>
        <w:t xml:space="preserve">he synthesis of </w:t>
      </w:r>
      <w:r w:rsidR="00435C71" w:rsidRPr="00212AE4">
        <w:rPr>
          <w:rFonts w:ascii="Arial" w:hAnsi="Arial" w:cs="Arial"/>
        </w:rPr>
        <w:t>Ag/TiO</w:t>
      </w:r>
      <w:r w:rsidR="00435C71" w:rsidRPr="00212AE4">
        <w:rPr>
          <w:rFonts w:ascii="Arial" w:hAnsi="Arial" w:cs="Arial"/>
          <w:vertAlign w:val="subscript"/>
        </w:rPr>
        <w:t>2</w:t>
      </w:r>
      <w:r w:rsidR="00435C71" w:rsidRPr="00212AE4">
        <w:rPr>
          <w:rFonts w:ascii="Arial" w:hAnsi="Arial" w:cs="Arial"/>
        </w:rPr>
        <w:t>/Ag nanocomposite by employing Ag nano</w:t>
      </w:r>
      <w:r w:rsidR="0059645C" w:rsidRPr="00212AE4">
        <w:rPr>
          <w:rFonts w:ascii="Arial" w:hAnsi="Arial" w:cs="Arial"/>
        </w:rPr>
        <w:t>spheres as the core</w:t>
      </w:r>
      <w:r w:rsidR="005E7DF4" w:rsidRPr="00212AE4">
        <w:rPr>
          <w:rFonts w:ascii="Arial" w:hAnsi="Arial" w:cs="Arial"/>
        </w:rPr>
        <w:t xml:space="preserve"> to coat a layer of TiO</w:t>
      </w:r>
      <w:r w:rsidR="005E7DF4" w:rsidRPr="00212AE4">
        <w:rPr>
          <w:rFonts w:ascii="Arial" w:hAnsi="Arial" w:cs="Arial"/>
          <w:vertAlign w:val="subscript"/>
        </w:rPr>
        <w:t>2</w:t>
      </w:r>
      <w:r w:rsidR="005E7DF4" w:rsidRPr="00212AE4">
        <w:rPr>
          <w:rFonts w:ascii="Arial" w:hAnsi="Arial" w:cs="Arial"/>
        </w:rPr>
        <w:t xml:space="preserve"> as a shell and further deposit Ag NPs onto TiO</w:t>
      </w:r>
      <w:r w:rsidR="005E7DF4" w:rsidRPr="00212AE4">
        <w:rPr>
          <w:rFonts w:ascii="Arial" w:hAnsi="Arial" w:cs="Arial"/>
          <w:vertAlign w:val="subscript"/>
        </w:rPr>
        <w:t>2</w:t>
      </w:r>
      <w:r w:rsidR="005E7DF4" w:rsidRPr="00212AE4">
        <w:rPr>
          <w:rFonts w:ascii="Arial" w:hAnsi="Arial" w:cs="Arial"/>
        </w:rPr>
        <w:t xml:space="preserve"> shell to form Ag satellite shell</w:t>
      </w:r>
      <w:r w:rsidR="002158FD" w:rsidRPr="00212AE4">
        <w:rPr>
          <w:rFonts w:ascii="Arial" w:hAnsi="Arial" w:cs="Arial"/>
        </w:rPr>
        <w:t>-</w:t>
      </w:r>
      <w:r w:rsidR="005E7DF4" w:rsidRPr="00212AE4">
        <w:rPr>
          <w:rFonts w:ascii="Arial" w:hAnsi="Arial" w:cs="Arial"/>
        </w:rPr>
        <w:t>type structure</w:t>
      </w:r>
      <w:r w:rsidRPr="00212AE4">
        <w:rPr>
          <w:rFonts w:ascii="Arial" w:hAnsi="Arial" w:cs="Arial"/>
        </w:rPr>
        <w:t xml:space="preserve"> also employed SERS technique</w:t>
      </w:r>
      <w:r w:rsidR="005E7DF4" w:rsidRPr="00212AE4">
        <w:rPr>
          <w:rFonts w:ascii="Arial" w:hAnsi="Arial" w:cs="Arial"/>
        </w:rPr>
        <w:t>.</w:t>
      </w:r>
      <w:r w:rsidR="00727E56" w:rsidRPr="00212AE4">
        <w:rPr>
          <w:rFonts w:ascii="Arial" w:hAnsi="Arial" w:cs="Arial"/>
        </w:rPr>
        <w:fldChar w:fldCharType="begin" w:fldLock="1"/>
      </w:r>
      <w:r w:rsidR="009D68A3" w:rsidRPr="00212AE4">
        <w:rPr>
          <w:rFonts w:ascii="Arial" w:hAnsi="Arial" w:cs="Arial"/>
        </w:rPr>
        <w:instrText>ADDIN CSL_CITATION {"citationItems":[{"id":"ITEM-1","itemData":{"DOI":"10.1016/j.colsurfa.2019.124013","ISSN":"18734359","abstract":"Herein, the robust core-satellite Ag/TiO2/Ag composite nanospheres were successfully developed. We firstly fabricated large silver nanoparticles with sufficient plasmonic activity as cores and then encapsulated uniform titanium dioxide interlayer shell around Ag cores, which serves as the highly functionalized substrates to achieve uniform and plentiful surface chemical properties. Next, the outer shell of small silver satellites was formed in-situ via controllable reduction of AgNO3 by n-butylamine, which acts as the remarkable enhancer for surface enhanced Raman scattering (SERS). The Ag/TiO2/Ag composite nanospheres with exceptional SERS sensitivity were easily prepared via facilely tuning the coverage and grain sizes of silver satellites. Then the optimized Ag/TiO2/Ag composite nanospheres were employed to quantitatively detect methylene blue (MB) in solution. The results showed good linear relationship between SERS intensities and logarithm concentrations of MB and the limit of detection is low to 10−10 M. Moreover, the highly uniform and robust Ag/TiO2/Ag composite nanospheres display outstanding reproducibility (RSD = 4.02%) and highly storage stability. Owing to the intrinsic catalytic activity of small Ag satellites, Ag/TiO2/Ag nanospheres were further applied to effectively follow the degradation reaction process of crystal violet by SERS. Altogether, the core-satellite Ag/TiO2/Ag nanospheres present multiple SERS application potential in various fields, such as quantitative chemical analysis, trace detection of pollutants and in-situ reaction monitoring.","author":[{"dropping-particle":"","family":"Yang","given":"Jie","non-dropping-particle":"","parse-names":false,"suffix":""},{"dropping-particle":"","family":"Zhou","given":"Ling","non-dropping-particle":"","parse-names":false,"suffix":""},{"dropping-particle":"","family":"Wang","given":"Xin Yue","non-dropping-particle":"","parse-names":false,"suffix":""},{"dropping-particle":"","family":"Song","given":"Gao","non-dropping-particle":"","parse-names":false,"suffix":""},{"dropping-particle":"","family":"You","given":"Li Jun","non-dropping-particle":"","parse-names":false,"suffix":""},{"dropping-particle":"","family":"Li","given":"Ju Mei","non-dropping-particle":"","parse-names":false,"suffix":""}],"container-title":"Colloids and Surfaces A: Physicochemical and Engineering Aspects","id":"ITEM-1","issue":"September 2019","issued":{"date-parts":[["2020"]]},"page":"124013","publisher":"Elsevier","title":"Core-satellite Ag/TiO2/Ag composite nanospheres for multiple SERS applications in solution by a portable Raman spectrometer","type":"article-journal","volume":"584"},"uris":["http://www.mendeley.com/documents/?uuid=c2748a92-978b-42c0-81bf-b2a6de1d13a0"]}],"mendeley":{"formattedCitation":"&lt;sup&gt;219&lt;/sup&gt;","plainTextFormattedCitation":"219","previouslyFormattedCitation":"&lt;sup&gt;219&lt;/sup&gt;"},"properties":{"noteIndex":0},"schema":"https://github.com/citation-style-language/schema/raw/master/csl-citation.json"}</w:instrText>
      </w:r>
      <w:r w:rsidR="00727E56" w:rsidRPr="00212AE4">
        <w:rPr>
          <w:rFonts w:ascii="Arial" w:hAnsi="Arial" w:cs="Arial"/>
        </w:rPr>
        <w:fldChar w:fldCharType="separate"/>
      </w:r>
      <w:r w:rsidR="007473FD" w:rsidRPr="00212AE4">
        <w:rPr>
          <w:rFonts w:ascii="Arial" w:hAnsi="Arial" w:cs="Arial"/>
          <w:noProof/>
          <w:vertAlign w:val="superscript"/>
        </w:rPr>
        <w:t>219</w:t>
      </w:r>
      <w:r w:rsidR="00727E56" w:rsidRPr="00212AE4">
        <w:rPr>
          <w:rFonts w:ascii="Arial" w:hAnsi="Arial" w:cs="Arial"/>
        </w:rPr>
        <w:fldChar w:fldCharType="end"/>
      </w:r>
      <w:r w:rsidR="00311B90" w:rsidRPr="00212AE4">
        <w:rPr>
          <w:rFonts w:ascii="Arial" w:hAnsi="Arial" w:cs="Arial"/>
        </w:rPr>
        <w:t xml:space="preserve"> The</w:t>
      </w:r>
      <w:r w:rsidR="003E2C43" w:rsidRPr="00212AE4">
        <w:rPr>
          <w:rFonts w:ascii="Arial" w:hAnsi="Arial" w:cs="Arial"/>
        </w:rPr>
        <w:t xml:space="preserve"> SERS </w:t>
      </w:r>
      <w:r w:rsidR="00882177" w:rsidRPr="00212AE4">
        <w:rPr>
          <w:rFonts w:ascii="Arial" w:hAnsi="Arial" w:cs="Arial"/>
        </w:rPr>
        <w:t xml:space="preserve">sensitivity </w:t>
      </w:r>
      <w:r w:rsidR="003E2C43" w:rsidRPr="00212AE4">
        <w:rPr>
          <w:rFonts w:ascii="Arial" w:hAnsi="Arial" w:cs="Arial"/>
        </w:rPr>
        <w:t>of Ag/TiO</w:t>
      </w:r>
      <w:r w:rsidR="003E2C43" w:rsidRPr="00212AE4">
        <w:rPr>
          <w:rFonts w:ascii="Arial" w:hAnsi="Arial" w:cs="Arial"/>
          <w:vertAlign w:val="subscript"/>
        </w:rPr>
        <w:t>2</w:t>
      </w:r>
      <w:r w:rsidR="003E2C43" w:rsidRPr="00212AE4">
        <w:rPr>
          <w:rFonts w:ascii="Arial" w:hAnsi="Arial" w:cs="Arial"/>
        </w:rPr>
        <w:t>/Ag nanocatalyst</w:t>
      </w:r>
      <w:r w:rsidR="00DB7704" w:rsidRPr="00212AE4">
        <w:rPr>
          <w:rFonts w:ascii="Arial" w:hAnsi="Arial" w:cs="Arial"/>
        </w:rPr>
        <w:t xml:space="preserve"> for 4-NTP reduction to 4-ATP using </w:t>
      </w:r>
      <w:r w:rsidR="00DB7704" w:rsidRPr="00212AE4">
        <w:rPr>
          <w:rFonts w:ascii="Arial" w:hAnsi="Arial" w:cs="Arial"/>
          <w:i/>
          <w:iCs/>
        </w:rPr>
        <w:t>in situ</w:t>
      </w:r>
      <w:r w:rsidR="00DB7704" w:rsidRPr="00212AE4">
        <w:rPr>
          <w:rFonts w:ascii="Arial" w:hAnsi="Arial" w:cs="Arial"/>
        </w:rPr>
        <w:t xml:space="preserve"> monitoring of the chemical reduction reaction using NaBH</w:t>
      </w:r>
      <w:r w:rsidR="00DB7704" w:rsidRPr="00212AE4">
        <w:rPr>
          <w:rFonts w:ascii="Arial" w:hAnsi="Arial" w:cs="Arial"/>
          <w:vertAlign w:val="subscript"/>
        </w:rPr>
        <w:t>4</w:t>
      </w:r>
      <w:r w:rsidR="00DB7704" w:rsidRPr="00212AE4">
        <w:rPr>
          <w:rFonts w:ascii="Arial" w:hAnsi="Arial" w:cs="Arial"/>
        </w:rPr>
        <w:t xml:space="preserve"> reductant</w:t>
      </w:r>
      <w:r w:rsidR="005906CD" w:rsidRPr="00212AE4">
        <w:rPr>
          <w:rFonts w:ascii="Arial" w:hAnsi="Arial" w:cs="Arial"/>
        </w:rPr>
        <w:t xml:space="preserve"> under 785 nm excitation</w:t>
      </w:r>
      <w:r w:rsidR="00D16DDB" w:rsidRPr="00212AE4">
        <w:rPr>
          <w:rFonts w:ascii="Arial" w:hAnsi="Arial" w:cs="Arial"/>
        </w:rPr>
        <w:t xml:space="preserve"> was studied</w:t>
      </w:r>
      <w:r w:rsidR="005906CD" w:rsidRPr="00212AE4">
        <w:rPr>
          <w:rFonts w:ascii="Arial" w:hAnsi="Arial" w:cs="Arial"/>
        </w:rPr>
        <w:t>.</w:t>
      </w:r>
      <w:r w:rsidR="008314CB" w:rsidRPr="00212AE4">
        <w:rPr>
          <w:rFonts w:ascii="Arial" w:hAnsi="Arial" w:cs="Arial"/>
        </w:rPr>
        <w:t xml:space="preserve"> Further, the </w:t>
      </w:r>
      <w:r w:rsidR="00DB7704" w:rsidRPr="00212AE4">
        <w:rPr>
          <w:rFonts w:ascii="Arial" w:hAnsi="Arial" w:cs="Arial"/>
        </w:rPr>
        <w:t>quantitative detection of methylene blue</w:t>
      </w:r>
      <w:r w:rsidR="003E2C43" w:rsidRPr="00212AE4">
        <w:rPr>
          <w:rFonts w:ascii="Arial" w:hAnsi="Arial" w:cs="Arial"/>
        </w:rPr>
        <w:t xml:space="preserve"> </w:t>
      </w:r>
      <w:r w:rsidR="0004396F" w:rsidRPr="00212AE4">
        <w:rPr>
          <w:rFonts w:ascii="Arial" w:hAnsi="Arial" w:cs="Arial"/>
        </w:rPr>
        <w:t>with concentrations as low as 10</w:t>
      </w:r>
      <w:r w:rsidR="0004396F" w:rsidRPr="00212AE4">
        <w:rPr>
          <w:rFonts w:ascii="Arial" w:hAnsi="Arial" w:cs="Arial"/>
          <w:vertAlign w:val="superscript"/>
        </w:rPr>
        <w:t>-10</w:t>
      </w:r>
      <w:r w:rsidR="0004396F" w:rsidRPr="00212AE4">
        <w:rPr>
          <w:rFonts w:ascii="Arial" w:hAnsi="Arial" w:cs="Arial"/>
        </w:rPr>
        <w:t xml:space="preserve"> M was demonstrated</w:t>
      </w:r>
      <w:r w:rsidR="00C812D5" w:rsidRPr="00212AE4">
        <w:rPr>
          <w:rFonts w:ascii="Arial" w:hAnsi="Arial" w:cs="Arial"/>
        </w:rPr>
        <w:t>.</w:t>
      </w:r>
      <w:r w:rsidR="00736CBF" w:rsidRPr="00212AE4">
        <w:rPr>
          <w:rFonts w:ascii="Arial" w:hAnsi="Arial" w:cs="Arial"/>
        </w:rPr>
        <w:t xml:space="preserve"> </w:t>
      </w:r>
      <w:r w:rsidR="00391955" w:rsidRPr="00212AE4">
        <w:rPr>
          <w:rFonts w:ascii="Arial" w:hAnsi="Arial" w:cs="Arial"/>
        </w:rPr>
        <w:t xml:space="preserve">Similarly, </w:t>
      </w:r>
      <w:r w:rsidR="008E4B58" w:rsidRPr="00212AE4">
        <w:rPr>
          <w:rFonts w:ascii="Arial" w:hAnsi="Arial" w:cs="Arial"/>
        </w:rPr>
        <w:t xml:space="preserve">Lu et al. </w:t>
      </w:r>
      <w:r w:rsidR="00391955" w:rsidRPr="00212AE4">
        <w:rPr>
          <w:rFonts w:ascii="Arial" w:hAnsi="Arial" w:cs="Arial"/>
        </w:rPr>
        <w:t xml:space="preserve">studied the monitoring of </w:t>
      </w:r>
      <w:r w:rsidR="00F12D40" w:rsidRPr="00212AE4">
        <w:rPr>
          <w:rFonts w:ascii="Arial" w:hAnsi="Arial" w:cs="Arial"/>
        </w:rPr>
        <w:t xml:space="preserve">4-NTP </w:t>
      </w:r>
      <w:r w:rsidR="00453C0B" w:rsidRPr="00212AE4">
        <w:rPr>
          <w:rFonts w:ascii="Arial" w:hAnsi="Arial" w:cs="Arial"/>
        </w:rPr>
        <w:t xml:space="preserve">reaction </w:t>
      </w:r>
      <w:r w:rsidR="00931A10" w:rsidRPr="00212AE4">
        <w:rPr>
          <w:rFonts w:ascii="Arial" w:hAnsi="Arial" w:cs="Arial"/>
        </w:rPr>
        <w:t>on</w:t>
      </w:r>
      <w:r w:rsidR="00453C0B" w:rsidRPr="00212AE4">
        <w:rPr>
          <w:rFonts w:ascii="Arial" w:hAnsi="Arial" w:cs="Arial"/>
        </w:rPr>
        <w:t xml:space="preserve"> Au@Ag NRs</w:t>
      </w:r>
      <w:r w:rsidR="00931A10" w:rsidRPr="00212AE4">
        <w:rPr>
          <w:rFonts w:ascii="Arial" w:hAnsi="Arial" w:cs="Arial"/>
        </w:rPr>
        <w:t xml:space="preserve"> using time</w:t>
      </w:r>
      <w:r w:rsidR="002158FD" w:rsidRPr="00212AE4">
        <w:rPr>
          <w:rFonts w:ascii="Arial" w:hAnsi="Arial" w:cs="Arial"/>
        </w:rPr>
        <w:t>-</w:t>
      </w:r>
      <w:r w:rsidR="00931A10" w:rsidRPr="00212AE4">
        <w:rPr>
          <w:rFonts w:ascii="Arial" w:hAnsi="Arial" w:cs="Arial"/>
        </w:rPr>
        <w:t>dependent SERS spectroscopy under 532 nm excitation.</w:t>
      </w:r>
      <w:r w:rsidR="00CC18A8" w:rsidRPr="00212AE4">
        <w:rPr>
          <w:rFonts w:ascii="Arial" w:hAnsi="Arial" w:cs="Arial"/>
        </w:rPr>
        <w:fldChar w:fldCharType="begin" w:fldLock="1"/>
      </w:r>
      <w:r w:rsidR="009D68A3" w:rsidRPr="00212AE4">
        <w:rPr>
          <w:rFonts w:ascii="Arial" w:hAnsi="Arial" w:cs="Arial"/>
        </w:rPr>
        <w:instrText>ADDIN CSL_CITATION {"citationItems":[{"id":"ITEM-1","itemData":{"DOI":"10.1016/j.jallcom.2020.155139","ISSN":"09258388","abstract":"Here, we successfully synthesized silver-coated gold nanorods (Au@Ag NRs) via a facile wet chemical method. The catalytic property of Au@Ag NRs in water solution was much better than that of Au NRs in water solution. To obtain high catalytic properties, we self-assembled a single-layer Au@Ag NR array by evaporation on a silicon wafer. The catalytic activity of the Au@Ag NR array was probed using the reduction of 4-nitrothiophenol. The reaction processes were monitored and identified through in situ surface-enhanced Raman spectroscopy based on the confocal Raman microscope system. This study provides a simple and fast method to improve the catalytic property of the noble nanoparticles.","author":[{"dropping-particle":"","family":"Lu","given":"Zhu","non-dropping-particle":"","parse-names":false,"suffix":""},{"dropping-particle":"","family":"Dong","given":"Jun","non-dropping-particle":"","parse-names":false,"suffix":""},{"dropping-particle":"","family":"Han","given":"Qingyan","non-dropping-particle":"","parse-names":false,"suffix":""},{"dropping-particle":"","family":"Gao","given":"Wei","non-dropping-particle":"","parse-names":false,"suffix":""},{"dropping-particle":"","family":"Wang","given":"Yongkai","non-dropping-particle":"","parse-names":false,"suffix":""},{"dropping-particle":"","family":"Liu","given":"Jihong","non-dropping-particle":"","parse-names":false,"suffix":""},{"dropping-particle":"","family":"Wang","given":"Zhongyu","non-dropping-particle":"","parse-names":false,"suffix":""},{"dropping-particle":"","family":"Sun","given":"Zeyu","non-dropping-particle":"","parse-names":false,"suffix":""},{"dropping-particle":"","family":"Wang","given":"Boyang","non-dropping-particle":"","parse-names":false,"suffix":""},{"dropping-particle":"","family":"Qi","given":"Jianxia","non-dropping-particle":"","parse-names":false,"suffix":""}],"container-title":"Journal of Alloys and Compounds","id":"ITEM-1","issued":{"date-parts":[["2020"]]},"page":"155139","publisher":"Elsevier B.V","title":"Au@Ag nanorod horizontal arrays: Self-assembly preparation and in situ monitoring SERS of plasmonic catalytic reaction","type":"article-journal","volume":"834"},"uris":["http://www.mendeley.com/documents/?uuid=cbc47fbb-955a-4caa-a385-c976a899902e"]}],"mendeley":{"formattedCitation":"&lt;sup&gt;220&lt;/sup&gt;","plainTextFormattedCitation":"220","previouslyFormattedCitation":"&lt;sup&gt;220&lt;/sup&gt;"},"properties":{"noteIndex":0},"schema":"https://github.com/citation-style-language/schema/raw/master/csl-citation.json"}</w:instrText>
      </w:r>
      <w:r w:rsidR="00CC18A8" w:rsidRPr="00212AE4">
        <w:rPr>
          <w:rFonts w:ascii="Arial" w:hAnsi="Arial" w:cs="Arial"/>
        </w:rPr>
        <w:fldChar w:fldCharType="separate"/>
      </w:r>
      <w:r w:rsidR="007473FD" w:rsidRPr="00212AE4">
        <w:rPr>
          <w:rFonts w:ascii="Arial" w:hAnsi="Arial" w:cs="Arial"/>
          <w:noProof/>
          <w:vertAlign w:val="superscript"/>
        </w:rPr>
        <w:t>220</w:t>
      </w:r>
      <w:r w:rsidR="00CC18A8" w:rsidRPr="00212AE4">
        <w:rPr>
          <w:rFonts w:ascii="Arial" w:hAnsi="Arial" w:cs="Arial"/>
        </w:rPr>
        <w:fldChar w:fldCharType="end"/>
      </w:r>
      <w:r w:rsidR="00931A10" w:rsidRPr="00212AE4">
        <w:rPr>
          <w:rFonts w:ascii="Arial" w:hAnsi="Arial" w:cs="Arial"/>
        </w:rPr>
        <w:t xml:space="preserve"> However, </w:t>
      </w:r>
      <w:r w:rsidR="002158FD" w:rsidRPr="00212AE4">
        <w:rPr>
          <w:rFonts w:ascii="Arial" w:hAnsi="Arial" w:cs="Arial"/>
        </w:rPr>
        <w:t xml:space="preserve">the </w:t>
      </w:r>
      <w:r w:rsidR="00931A10" w:rsidRPr="00212AE4">
        <w:rPr>
          <w:rFonts w:ascii="Arial" w:hAnsi="Arial" w:cs="Arial"/>
        </w:rPr>
        <w:t>authors observed the dimerization of 4-NTP to</w:t>
      </w:r>
      <w:r w:rsidR="007C6C24" w:rsidRPr="00212AE4">
        <w:rPr>
          <w:rFonts w:ascii="Arial" w:hAnsi="Arial" w:cs="Arial"/>
        </w:rPr>
        <w:t xml:space="preserve"> </w:t>
      </w:r>
      <w:r w:rsidR="001C499C" w:rsidRPr="00212AE4">
        <w:rPr>
          <w:rFonts w:ascii="Arial" w:hAnsi="Arial" w:cs="Arial"/>
        </w:rPr>
        <w:t>4,4</w:t>
      </w:r>
      <w:r w:rsidR="00931A10" w:rsidRPr="00212AE4">
        <w:rPr>
          <w:rFonts w:ascii="Arial" w:hAnsi="Arial" w:cs="Arial"/>
        </w:rPr>
        <w:t>-dimercaptoazobisbenzene</w:t>
      </w:r>
      <w:r w:rsidR="001C499C" w:rsidRPr="00212AE4">
        <w:rPr>
          <w:rFonts w:ascii="Arial" w:hAnsi="Arial" w:cs="Arial"/>
        </w:rPr>
        <w:t xml:space="preserve"> (DMAB)</w:t>
      </w:r>
      <w:r w:rsidR="00931A10" w:rsidRPr="00212AE4">
        <w:rPr>
          <w:rFonts w:ascii="Arial" w:hAnsi="Arial" w:cs="Arial"/>
        </w:rPr>
        <w:t xml:space="preserve"> within 120 s of reaction time due to the generation </w:t>
      </w:r>
      <w:r w:rsidR="009C31A7" w:rsidRPr="00212AE4">
        <w:rPr>
          <w:rFonts w:ascii="Arial" w:hAnsi="Arial" w:cs="Arial"/>
        </w:rPr>
        <w:t xml:space="preserve">of </w:t>
      </w:r>
      <w:r w:rsidR="00931A10" w:rsidRPr="00212AE4">
        <w:rPr>
          <w:rFonts w:ascii="Arial" w:hAnsi="Arial" w:cs="Arial"/>
        </w:rPr>
        <w:t>plasmon</w:t>
      </w:r>
      <w:r w:rsidR="002158FD" w:rsidRPr="00212AE4">
        <w:rPr>
          <w:rFonts w:ascii="Arial" w:hAnsi="Arial" w:cs="Arial"/>
        </w:rPr>
        <w:t>-</w:t>
      </w:r>
      <w:r w:rsidR="00931A10" w:rsidRPr="00212AE4">
        <w:rPr>
          <w:rFonts w:ascii="Arial" w:hAnsi="Arial" w:cs="Arial"/>
        </w:rPr>
        <w:t>induced hot electrons.</w:t>
      </w:r>
      <w:r w:rsidR="00F50AF2" w:rsidRPr="00212AE4">
        <w:rPr>
          <w:rFonts w:ascii="Arial" w:hAnsi="Arial" w:cs="Arial" w:hint="eastAsia"/>
        </w:rPr>
        <w:t xml:space="preserve"> </w:t>
      </w:r>
      <w:r w:rsidR="004A5ABE" w:rsidRPr="00212AE4">
        <w:rPr>
          <w:rFonts w:ascii="Arial" w:hAnsi="Arial" w:cs="Arial"/>
        </w:rPr>
        <w:t>T</w:t>
      </w:r>
      <w:r w:rsidR="00A07CA4" w:rsidRPr="00212AE4">
        <w:rPr>
          <w:rFonts w:ascii="Arial" w:hAnsi="Arial" w:cs="Arial"/>
        </w:rPr>
        <w:t xml:space="preserve">he surface reduction of 4-NTP on </w:t>
      </w:r>
      <w:r w:rsidR="008014A2" w:rsidRPr="00212AE4">
        <w:rPr>
          <w:rFonts w:ascii="Arial" w:hAnsi="Arial" w:cs="Arial"/>
        </w:rPr>
        <w:t>Ag</w:t>
      </w:r>
      <w:r w:rsidR="00A07CA4" w:rsidRPr="00212AE4">
        <w:rPr>
          <w:rFonts w:ascii="Arial" w:hAnsi="Arial" w:cs="Arial"/>
        </w:rPr>
        <w:t xml:space="preserve"> plasmonic film</w:t>
      </w:r>
      <w:r w:rsidR="008014A2" w:rsidRPr="00212AE4">
        <w:rPr>
          <w:rFonts w:ascii="Arial" w:hAnsi="Arial" w:cs="Arial"/>
        </w:rPr>
        <w:t xml:space="preserve"> (PF)</w:t>
      </w:r>
      <w:r w:rsidR="00A07CA4" w:rsidRPr="00212AE4">
        <w:rPr>
          <w:rFonts w:ascii="Arial" w:hAnsi="Arial" w:cs="Arial"/>
        </w:rPr>
        <w:t xml:space="preserve"> using </w:t>
      </w:r>
      <w:r w:rsidR="00CB7FCA" w:rsidRPr="00212AE4">
        <w:rPr>
          <w:rFonts w:ascii="Arial" w:hAnsi="Arial" w:cs="Arial"/>
        </w:rPr>
        <w:t xml:space="preserve">the </w:t>
      </w:r>
      <w:r w:rsidR="00A07CA4" w:rsidRPr="00212AE4">
        <w:rPr>
          <w:rFonts w:ascii="Arial" w:hAnsi="Arial" w:cs="Arial"/>
        </w:rPr>
        <w:t>SERS technique</w:t>
      </w:r>
      <w:r w:rsidR="008014A2" w:rsidRPr="00212AE4">
        <w:rPr>
          <w:rFonts w:ascii="Arial" w:hAnsi="Arial" w:cs="Arial"/>
        </w:rPr>
        <w:t xml:space="preserve"> </w:t>
      </w:r>
      <w:r w:rsidR="00727422" w:rsidRPr="00212AE4">
        <w:rPr>
          <w:rFonts w:ascii="Arial" w:hAnsi="Arial" w:cs="Arial"/>
        </w:rPr>
        <w:t xml:space="preserve">using </w:t>
      </w:r>
      <w:r w:rsidR="00D801BA" w:rsidRPr="00212AE4">
        <w:rPr>
          <w:rFonts w:ascii="Arial" w:hAnsi="Arial" w:cs="Arial"/>
        </w:rPr>
        <w:t xml:space="preserve">HCl </w:t>
      </w:r>
      <w:r w:rsidR="008014A2" w:rsidRPr="00212AE4">
        <w:rPr>
          <w:rFonts w:ascii="Arial" w:hAnsi="Arial" w:cs="Arial"/>
        </w:rPr>
        <w:t xml:space="preserve">as the hydrogen source instead of </w:t>
      </w:r>
      <w:r w:rsidR="002158FD" w:rsidRPr="00212AE4">
        <w:rPr>
          <w:rFonts w:ascii="Arial" w:hAnsi="Arial" w:cs="Arial"/>
        </w:rPr>
        <w:t xml:space="preserve">a </w:t>
      </w:r>
      <w:r w:rsidR="008014A2" w:rsidRPr="00212AE4">
        <w:rPr>
          <w:rFonts w:ascii="Arial" w:hAnsi="Arial" w:cs="Arial"/>
        </w:rPr>
        <w:t>usual reducing agent</w:t>
      </w:r>
      <w:r w:rsidR="004A5ABE" w:rsidRPr="00212AE4">
        <w:rPr>
          <w:rFonts w:ascii="Arial" w:hAnsi="Arial" w:cs="Arial"/>
        </w:rPr>
        <w:t xml:space="preserve"> was investigated by Qiu’s group</w:t>
      </w:r>
      <w:r w:rsidR="00A07CA4" w:rsidRPr="00212AE4">
        <w:rPr>
          <w:rFonts w:ascii="Arial" w:hAnsi="Arial" w:cs="Arial"/>
        </w:rPr>
        <w:t>.</w:t>
      </w:r>
      <w:r w:rsidR="00A07CA4" w:rsidRPr="00212AE4">
        <w:rPr>
          <w:rFonts w:ascii="Arial" w:hAnsi="Arial" w:cs="Arial"/>
        </w:rPr>
        <w:fldChar w:fldCharType="begin" w:fldLock="1"/>
      </w:r>
      <w:r w:rsidR="009527D1" w:rsidRPr="00212AE4">
        <w:rPr>
          <w:rFonts w:ascii="Arial" w:hAnsi="Arial" w:cs="Arial"/>
        </w:rPr>
        <w:instrText>ADDIN CSL_CITATION {"citationItems":[{"id":"ITEM-1","itemData":{"DOI":"10.1021/acsami.0c05977","ISSN":"19448252","PMID":"32286058","abstract":"Hot electrons generated by photoinduced plasmon decay from a plasmonic metal surface can reduce 4-nitrothiophenol (4-NTP) to 4-aminothiophenol (4-ATP). Compared to the reduction with a reducing agent such as sodium borohydride, surface-enhanced Raman scattering (SERS) measurements were performed here to elucidate the complex molecular mechanism of the reduction in the presence of halide ions and hydrogen ions. The SERS measurements were performed using a simply prepared silver plasmonic film (AgPF), which enables monitoring of the reaction under different conditions at a solid-liquid surface and eliminates the need for the use of a reducing agent. As the concentration of H+ and Cl- could be controlled, the observation of the reaction under a systematic set of conditions was possible. Based on the kinetic traces of the intermediates, a reaction mechanism for the 4-NTP to 4-ATP reduction is suggested. Rate constants for the individual reactions are presented that fit the measured kinetic traces, and the role of hydrogen in each reaction step is characterized. This work provides clarification on the molecular transformation directly using protons as the hydrogen source and demonstrates an effective method of applying a simple and low-cost silver surface catalyst for SERS studies. Moreover, the monitoring of Cl--concentration-dependent spectra provides insight into the hot-electron conversion process during the photoreduction and strongly supports the formation of AgCl for the activation of H+,.","author":[{"dropping-particle":"","family":"Qiu","given":"Li","non-dropping-particle":"","parse-names":false,"suffix":""},{"dropping-particle":"","family":"Pang","given":"Genny A.","non-dropping-particle":"","parse-names":false,"suffix":""},{"dropping-particle":"","family":"Zheng","given":"Guangchao","non-dropping-particle":"","parse-names":false,"suffix":""},{"dropping-particle":"","family":"Bauer","given":"David","non-dropping-particle":"","parse-names":false,"suffix":""},{"dropping-particle":"","family":"Wieland","given":"Karin","non-dropping-particle":"","parse-names":false,"suffix":""},{"dropping-particle":"","family":"Haisch","given":"Christoph","non-dropping-particle":"","parse-names":false,"suffix":""}],"container-title":"ACS Applied Materials and Interfaces","id":"ITEM-1","issue":"18","issued":{"date-parts":[["2020"]]},"page":"21133-21142","title":"Kinetic and Mechanistic Investigation of the Photocatalyzed Surface Reduction of 4-Nitrothiophenol Observed on a Silver Plasmonic Film via Surface-Enhanced Raman Scattering","type":"article-journal","volume":"12"},"uris":["http://www.mendeley.com/documents/?uuid=8f3d5e67-c86f-428e-a70d-fcf0b97dff90"]}],"mendeley":{"formattedCitation":"&lt;sup&gt;128&lt;/sup&gt;","plainTextFormattedCitation":"128","previouslyFormattedCitation":"&lt;sup&gt;128&lt;/sup&gt;"},"properties":{"noteIndex":0},"schema":"https://github.com/citation-style-language/schema/raw/master/csl-citation.json"}</w:instrText>
      </w:r>
      <w:r w:rsidR="00A07CA4" w:rsidRPr="00212AE4">
        <w:rPr>
          <w:rFonts w:ascii="Arial" w:hAnsi="Arial" w:cs="Arial"/>
        </w:rPr>
        <w:fldChar w:fldCharType="separate"/>
      </w:r>
      <w:r w:rsidR="00F51D7D" w:rsidRPr="00212AE4">
        <w:rPr>
          <w:rFonts w:ascii="Arial" w:hAnsi="Arial" w:cs="Arial"/>
          <w:noProof/>
          <w:vertAlign w:val="superscript"/>
        </w:rPr>
        <w:t>128</w:t>
      </w:r>
      <w:r w:rsidR="00A07CA4" w:rsidRPr="00212AE4">
        <w:rPr>
          <w:rFonts w:ascii="Arial" w:hAnsi="Arial" w:cs="Arial"/>
        </w:rPr>
        <w:fldChar w:fldCharType="end"/>
      </w:r>
      <w:r w:rsidR="00A07CA4" w:rsidRPr="00212AE4">
        <w:rPr>
          <w:rFonts w:ascii="Arial" w:hAnsi="Arial" w:cs="Arial"/>
        </w:rPr>
        <w:t xml:space="preserve"> </w:t>
      </w:r>
      <w:r w:rsidR="001C499C" w:rsidRPr="00212AE4">
        <w:rPr>
          <w:rFonts w:ascii="Arial" w:hAnsi="Arial" w:cs="Arial"/>
        </w:rPr>
        <w:t>Interestingly, authors have</w:t>
      </w:r>
      <w:r w:rsidR="00543986" w:rsidRPr="00212AE4">
        <w:rPr>
          <w:rFonts w:ascii="Arial" w:hAnsi="Arial" w:cs="Arial"/>
        </w:rPr>
        <w:t xml:space="preserve"> proved the hot electron</w:t>
      </w:r>
      <w:r w:rsidR="002158FD" w:rsidRPr="00212AE4">
        <w:rPr>
          <w:rFonts w:ascii="Arial" w:hAnsi="Arial" w:cs="Arial"/>
        </w:rPr>
        <w:t>-</w:t>
      </w:r>
      <w:r w:rsidR="00A76651" w:rsidRPr="00212AE4">
        <w:rPr>
          <w:rFonts w:ascii="Arial" w:hAnsi="Arial" w:cs="Arial"/>
        </w:rPr>
        <w:t>assisted</w:t>
      </w:r>
      <w:r w:rsidR="00543986" w:rsidRPr="00212AE4">
        <w:rPr>
          <w:rFonts w:ascii="Arial" w:hAnsi="Arial" w:cs="Arial"/>
        </w:rPr>
        <w:t xml:space="preserve"> reduction of 4-NTP to DMAB by correlating the Cl</w:t>
      </w:r>
      <w:r w:rsidR="00543986" w:rsidRPr="00212AE4">
        <w:rPr>
          <w:rFonts w:ascii="Arial" w:hAnsi="Arial" w:cs="Arial"/>
          <w:vertAlign w:val="superscript"/>
        </w:rPr>
        <w:t>-</w:t>
      </w:r>
      <w:r w:rsidR="00543986" w:rsidRPr="00212AE4">
        <w:rPr>
          <w:rFonts w:ascii="Arial" w:hAnsi="Arial" w:cs="Arial"/>
        </w:rPr>
        <w:t xml:space="preserve"> concentration and reaction pathway.</w:t>
      </w:r>
      <w:r w:rsidR="00635785" w:rsidRPr="00212AE4">
        <w:rPr>
          <w:rFonts w:ascii="Arial" w:hAnsi="Arial" w:cs="Arial"/>
        </w:rPr>
        <w:t xml:space="preserve"> In strong</w:t>
      </w:r>
      <w:r w:rsidR="002158FD" w:rsidRPr="00212AE4">
        <w:rPr>
          <w:rFonts w:ascii="Arial" w:hAnsi="Arial" w:cs="Arial"/>
        </w:rPr>
        <w:t>ly</w:t>
      </w:r>
      <w:r w:rsidR="00635785" w:rsidRPr="00212AE4">
        <w:rPr>
          <w:rFonts w:ascii="Arial" w:hAnsi="Arial" w:cs="Arial"/>
        </w:rPr>
        <w:t xml:space="preserve"> acidic conditions (concentration &gt; 0.1 M), the DMAB peak was not detected. However, for H</w:t>
      </w:r>
      <w:r w:rsidR="00635785" w:rsidRPr="00212AE4">
        <w:rPr>
          <w:rFonts w:ascii="Arial" w:hAnsi="Arial" w:cs="Arial"/>
          <w:vertAlign w:val="superscript"/>
        </w:rPr>
        <w:t>+</w:t>
      </w:r>
      <w:r w:rsidR="00635785" w:rsidRPr="00212AE4">
        <w:rPr>
          <w:rFonts w:ascii="Arial" w:hAnsi="Arial" w:cs="Arial"/>
        </w:rPr>
        <w:t xml:space="preserve"> concentration below 0.01 M</w:t>
      </w:r>
      <w:r w:rsidR="00E42A70" w:rsidRPr="00212AE4">
        <w:rPr>
          <w:rFonts w:ascii="Arial" w:hAnsi="Arial" w:cs="Arial"/>
        </w:rPr>
        <w:t>, intense SERS bands of DMAB w</w:t>
      </w:r>
      <w:r w:rsidR="009C31A7" w:rsidRPr="00212AE4">
        <w:rPr>
          <w:rFonts w:ascii="Arial" w:hAnsi="Arial" w:cs="Arial"/>
        </w:rPr>
        <w:t>ere</w:t>
      </w:r>
      <w:r w:rsidR="00E42A70" w:rsidRPr="00212AE4">
        <w:rPr>
          <w:rFonts w:ascii="Arial" w:hAnsi="Arial" w:cs="Arial"/>
        </w:rPr>
        <w:t xml:space="preserve"> observed. The observed results suggest that</w:t>
      </w:r>
      <w:r w:rsidR="00F873CA" w:rsidRPr="00212AE4">
        <w:rPr>
          <w:rFonts w:ascii="Arial" w:hAnsi="Arial" w:cs="Arial"/>
        </w:rPr>
        <w:t xml:space="preserve"> the reaction mechanism depends on the concentration of H</w:t>
      </w:r>
      <w:r w:rsidR="00F873CA" w:rsidRPr="00212AE4">
        <w:rPr>
          <w:rFonts w:ascii="Arial" w:hAnsi="Arial" w:cs="Arial"/>
          <w:vertAlign w:val="superscript"/>
        </w:rPr>
        <w:t>+</w:t>
      </w:r>
      <w:r w:rsidR="00F873CA" w:rsidRPr="00212AE4">
        <w:rPr>
          <w:rFonts w:ascii="Arial" w:hAnsi="Arial" w:cs="Arial"/>
        </w:rPr>
        <w:t xml:space="preserve"> and Cl</w:t>
      </w:r>
      <w:r w:rsidR="00F873CA" w:rsidRPr="00212AE4">
        <w:rPr>
          <w:rFonts w:ascii="Arial" w:hAnsi="Arial" w:cs="Arial"/>
          <w:vertAlign w:val="superscript"/>
        </w:rPr>
        <w:t>-</w:t>
      </w:r>
      <w:r w:rsidR="00F873CA" w:rsidRPr="00212AE4">
        <w:rPr>
          <w:rFonts w:ascii="Arial" w:hAnsi="Arial" w:cs="Arial"/>
        </w:rPr>
        <w:t xml:space="preserve"> ions</w:t>
      </w:r>
      <w:r w:rsidR="00E4390F" w:rsidRPr="00212AE4">
        <w:rPr>
          <w:rFonts w:ascii="Arial" w:hAnsi="Arial" w:cs="Arial"/>
        </w:rPr>
        <w:t xml:space="preserve"> which align with the explanation of hot electrons participation in the reaction.</w:t>
      </w:r>
      <w:r w:rsidR="00736CBF" w:rsidRPr="00212AE4">
        <w:rPr>
          <w:rFonts w:ascii="Arial" w:hAnsi="Arial" w:cs="Arial"/>
        </w:rPr>
        <w:t xml:space="preserve"> </w:t>
      </w:r>
      <w:r w:rsidR="00D67FF1" w:rsidRPr="00212AE4">
        <w:rPr>
          <w:rFonts w:ascii="Arial" w:hAnsi="Arial" w:cs="Arial"/>
        </w:rPr>
        <w:t xml:space="preserve">Ryu et al. explored the </w:t>
      </w:r>
      <w:r w:rsidR="005231BA" w:rsidRPr="00212AE4">
        <w:rPr>
          <w:rFonts w:ascii="Arial" w:hAnsi="Arial" w:cs="Arial"/>
        </w:rPr>
        <w:t>characterization</w:t>
      </w:r>
      <w:r w:rsidR="00D67FF1" w:rsidRPr="00212AE4">
        <w:rPr>
          <w:rFonts w:ascii="Arial" w:hAnsi="Arial" w:cs="Arial"/>
        </w:rPr>
        <w:t xml:space="preserve"> of bimetallic and trimetallic nanomesh structures via SERS spectroscopy using Ag-Au, Pd-Au-Ag and Pt-Au-Ag </w:t>
      </w:r>
      <w:r w:rsidR="007D19A4" w:rsidRPr="00212AE4">
        <w:rPr>
          <w:rFonts w:ascii="Arial" w:hAnsi="Arial" w:cs="Arial"/>
        </w:rPr>
        <w:t>for the 4-NTP reduction to 4-ATP.</w:t>
      </w:r>
      <w:r w:rsidR="009D1A23" w:rsidRPr="00212AE4">
        <w:rPr>
          <w:rFonts w:ascii="Arial" w:hAnsi="Arial" w:cs="Arial"/>
        </w:rPr>
        <w:fldChar w:fldCharType="begin" w:fldLock="1"/>
      </w:r>
      <w:r w:rsidR="009D68A3" w:rsidRPr="00212AE4">
        <w:rPr>
          <w:rFonts w:ascii="Arial" w:hAnsi="Arial" w:cs="Arial"/>
        </w:rPr>
        <w:instrText>ADDIN CSL_CITATION {"citationItems":[{"id":"ITEM-1","itemData":{"DOI":"10.1021/acsami.9b18364","ISSN":"19448252","PMID":"31887004","abstract":"Selective chemical control of multiple reactions is incredibly important for the fabrication of sophisticated nanostructures for functional applications. A representative example is the synthesis of plasmonic nanomaterial-silver chloride (AgCl) conjugates, where metal ions should be selectively reduced into metallic nanostructures for plasmon-enhanced catalytic activity, while the reducible AgCl nanomaterials remain intact despite the presence of a chemical reductant. In addition to the selectively controlled reduction, the plasmonic nanostructures should be appropriately designed for the high stability and photoefficiency of catalysts. In this study, we demonstrate how AgCl nanocubes and nanospheres could be comprehensively wrapped by plasmonic three-dimensional nanomesh structures consisting of gold, silver, and palladium by the selective reduction of their ionic precursors while the AgCl nanostructures remain intact. Complete trimetallic wrapping provided the absorption of visible light, while the porosity of the nanomesh structures exposed the photocatalytic AgCl surface to catalyze desired reactions. Platinum in place of palladium was examined to demonstrate the versatility of the wrapping scheme, resulting in an extraordinary catalytic activity. Importantly, the detailed chemical mechanism behind the trimetallic wrapping of the AgCl nanostructures was systematically investigated to understand the roles of each reaction component in controlling the chemical selectivity. The synthesized AgCl-trimetal nanoconjugates excellently exhibit both metal-based and plasmon-enhanced catalytic properties for the removal of environmentally harmful Cr6+. Moreover, their applications as surface-enhanced Raman-scattering (SERS) probes for the in situ monitoring of catalytic reduction in real-time and as single-nanoparticle SERS probes for molecular detection are thoroughly demonstrated.","author":[{"dropping-particle":"","family":"Ryu","given":"Han Jung","non-dropping-particle":"","parse-names":false,"suffix":""},{"dropping-particle":"","family":"Shin","given":"Hyunku","non-dropping-particle":"","parse-names":false,"suffix":""},{"dropping-particle":"","family":"Oh","given":"Seunghyun","non-dropping-particle":"","parse-names":false,"suffix":""},{"dropping-particle":"","family":"Joo","given":"Jang Ho","non-dropping-particle":"","parse-names":false,"suffix":""},{"dropping-particle":"","family":"Choi","given":"Yeonho","non-dropping-particle":"","parse-names":false,"suffix":""},{"dropping-particle":"","family":"Lee","given":"Jae Seung","non-dropping-particle":"","parse-names":false,"suffix":""}],"container-title":"ACS Applied Materials and Interfaces","id":"ITEM-1","issue":"2","issued":{"date-parts":[["2020"]]},"page":"2842-2853","title":"Wrapping AgCl Nanostructures with Trimetallic Nanomeshes for Plasmon-Enhanced Catalysis and in Situ SERS Monitoring of Chemical Reactions","type":"article-journal","volume":"12"},"uris":["http://www.mendeley.com/documents/?uuid=f0a419ff-ef36-4f9b-badc-b7be17e60c0c"]}],"mendeley":{"formattedCitation":"&lt;sup&gt;221&lt;/sup&gt;","plainTextFormattedCitation":"221","previouslyFormattedCitation":"&lt;sup&gt;221&lt;/sup&gt;"},"properties":{"noteIndex":0},"schema":"https://github.com/citation-style-language/schema/raw/master/csl-citation.json"}</w:instrText>
      </w:r>
      <w:r w:rsidR="009D1A23" w:rsidRPr="00212AE4">
        <w:rPr>
          <w:rFonts w:ascii="Arial" w:hAnsi="Arial" w:cs="Arial"/>
        </w:rPr>
        <w:fldChar w:fldCharType="separate"/>
      </w:r>
      <w:r w:rsidR="007473FD" w:rsidRPr="00212AE4">
        <w:rPr>
          <w:rFonts w:ascii="Arial" w:hAnsi="Arial" w:cs="Arial"/>
          <w:noProof/>
          <w:vertAlign w:val="superscript"/>
        </w:rPr>
        <w:t>221</w:t>
      </w:r>
      <w:r w:rsidR="009D1A23" w:rsidRPr="00212AE4">
        <w:rPr>
          <w:rFonts w:ascii="Arial" w:hAnsi="Arial" w:cs="Arial"/>
        </w:rPr>
        <w:fldChar w:fldCharType="end"/>
      </w:r>
      <w:r w:rsidR="0034722E" w:rsidRPr="00212AE4">
        <w:rPr>
          <w:rFonts w:ascii="Arial" w:hAnsi="Arial" w:cs="Arial"/>
        </w:rPr>
        <w:t xml:space="preserve"> </w:t>
      </w:r>
      <w:r w:rsidR="007D19A4" w:rsidRPr="00212AE4">
        <w:rPr>
          <w:rFonts w:ascii="Arial" w:hAnsi="Arial" w:cs="Arial"/>
        </w:rPr>
        <w:t xml:space="preserve">The reaction kinetics was studied by monitoring the </w:t>
      </w:r>
      <w:r w:rsidR="009D66E3" w:rsidRPr="00212AE4">
        <w:rPr>
          <w:rFonts w:ascii="Arial" w:hAnsi="Arial" w:cs="Arial"/>
        </w:rPr>
        <w:t>SERS bands intensity of</w:t>
      </w:r>
      <w:r w:rsidR="008B6028" w:rsidRPr="00212AE4">
        <w:rPr>
          <w:rFonts w:ascii="Arial" w:hAnsi="Arial" w:cs="Arial"/>
        </w:rPr>
        <w:t xml:space="preserve"> 4-NTP at 1</w:t>
      </w:r>
      <w:r w:rsidR="00700EB4" w:rsidRPr="00212AE4">
        <w:rPr>
          <w:rFonts w:ascii="Arial" w:hAnsi="Arial" w:cs="Arial"/>
        </w:rPr>
        <w:t>35</w:t>
      </w:r>
      <w:r w:rsidR="008B6028" w:rsidRPr="00212AE4">
        <w:rPr>
          <w:rFonts w:ascii="Arial" w:hAnsi="Arial" w:cs="Arial"/>
        </w:rPr>
        <w:t>0 cm</w:t>
      </w:r>
      <w:r w:rsidR="008B6028" w:rsidRPr="00212AE4">
        <w:rPr>
          <w:rFonts w:ascii="Arial" w:hAnsi="Arial" w:cs="Arial"/>
          <w:vertAlign w:val="superscript"/>
        </w:rPr>
        <w:t>-1</w:t>
      </w:r>
      <w:r w:rsidR="008B6028" w:rsidRPr="00212AE4">
        <w:rPr>
          <w:rFonts w:ascii="Arial" w:hAnsi="Arial" w:cs="Arial"/>
        </w:rPr>
        <w:t xml:space="preserve"> and 4-ATP at 1600 cm</w:t>
      </w:r>
      <w:r w:rsidR="008B6028" w:rsidRPr="00212AE4">
        <w:rPr>
          <w:rFonts w:ascii="Arial" w:hAnsi="Arial" w:cs="Arial"/>
          <w:vertAlign w:val="superscript"/>
        </w:rPr>
        <w:t>-1</w:t>
      </w:r>
      <w:r w:rsidR="008B6028" w:rsidRPr="00212AE4">
        <w:rPr>
          <w:rFonts w:ascii="Arial" w:hAnsi="Arial" w:cs="Arial"/>
        </w:rPr>
        <w:t>.</w:t>
      </w:r>
      <w:r w:rsidR="001B48CF" w:rsidRPr="00212AE4">
        <w:rPr>
          <w:rFonts w:ascii="Arial" w:hAnsi="Arial" w:cs="Arial"/>
        </w:rPr>
        <w:t xml:space="preserve"> </w:t>
      </w:r>
      <w:r w:rsidR="00700EB4" w:rsidRPr="00212AE4">
        <w:rPr>
          <w:rFonts w:ascii="Arial" w:hAnsi="Arial" w:cs="Arial"/>
        </w:rPr>
        <w:t>The Pt-Au-Ag cubic mesh (CM</w:t>
      </w:r>
      <w:r w:rsidR="001A2712" w:rsidRPr="00212AE4">
        <w:rPr>
          <w:rFonts w:ascii="Arial" w:hAnsi="Arial" w:cs="Arial"/>
        </w:rPr>
        <w:t>s</w:t>
      </w:r>
      <w:r w:rsidR="00700EB4" w:rsidRPr="00212AE4">
        <w:rPr>
          <w:rFonts w:ascii="Arial" w:hAnsi="Arial" w:cs="Arial"/>
        </w:rPr>
        <w:t>) structure displayed the most active catalytic activity</w:t>
      </w:r>
      <w:r w:rsidR="00531E19" w:rsidRPr="00212AE4">
        <w:rPr>
          <w:rFonts w:ascii="Arial" w:hAnsi="Arial" w:cs="Arial"/>
        </w:rPr>
        <w:t xml:space="preserve"> as shown in </w:t>
      </w:r>
      <w:r w:rsidR="00531E19" w:rsidRPr="00212AE4">
        <w:rPr>
          <w:rFonts w:ascii="Arial" w:hAnsi="Arial" w:cs="Arial"/>
          <w:b/>
          <w:bCs/>
        </w:rPr>
        <w:t xml:space="preserve">Figure </w:t>
      </w:r>
      <w:r w:rsidR="00D60E53" w:rsidRPr="00212AE4">
        <w:rPr>
          <w:rFonts w:ascii="Arial" w:hAnsi="Arial" w:cs="Arial"/>
          <w:b/>
          <w:bCs/>
        </w:rPr>
        <w:t>1</w:t>
      </w:r>
      <w:r w:rsidR="0008046C" w:rsidRPr="00212AE4">
        <w:rPr>
          <w:rFonts w:ascii="Arial" w:hAnsi="Arial" w:cs="Arial"/>
          <w:b/>
          <w:bCs/>
        </w:rPr>
        <w:t>4</w:t>
      </w:r>
      <w:r w:rsidR="00531E19" w:rsidRPr="00212AE4">
        <w:rPr>
          <w:rFonts w:ascii="Arial" w:hAnsi="Arial" w:cs="Arial"/>
          <w:b/>
          <w:bCs/>
        </w:rPr>
        <w:t xml:space="preserve"> (a-c)</w:t>
      </w:r>
      <w:r w:rsidR="00531E19" w:rsidRPr="00212AE4">
        <w:rPr>
          <w:rFonts w:ascii="Arial" w:hAnsi="Arial" w:cs="Arial"/>
        </w:rPr>
        <w:t>.</w:t>
      </w:r>
    </w:p>
    <w:p w14:paraId="02FECF42" w14:textId="3D1FF62D" w:rsidR="00531E19" w:rsidRPr="00212AE4" w:rsidRDefault="00531E19" w:rsidP="00F425EF">
      <w:pPr>
        <w:spacing w:after="0" w:line="276" w:lineRule="auto"/>
        <w:jc w:val="both"/>
        <w:rPr>
          <w:rFonts w:ascii="Arial" w:hAnsi="Arial" w:cs="Arial"/>
        </w:rPr>
      </w:pPr>
    </w:p>
    <w:p w14:paraId="34648F8D" w14:textId="12F7F341" w:rsidR="00531E19" w:rsidRPr="00212AE4" w:rsidRDefault="00531E19" w:rsidP="002039F9">
      <w:pPr>
        <w:spacing w:after="0" w:line="276" w:lineRule="auto"/>
        <w:jc w:val="center"/>
        <w:rPr>
          <w:rFonts w:ascii="Arial" w:hAnsi="Arial" w:cs="Arial"/>
        </w:rPr>
      </w:pPr>
      <w:r w:rsidRPr="00212AE4">
        <w:rPr>
          <w:rFonts w:ascii="Arial" w:hAnsi="Arial" w:cs="Arial"/>
          <w:noProof/>
        </w:rPr>
        <w:drawing>
          <wp:inline distT="0" distB="0" distL="0" distR="0" wp14:anchorId="2F283988" wp14:editId="0E692C42">
            <wp:extent cx="5637839" cy="1730829"/>
            <wp:effectExtent l="0" t="0" r="1270" b="3175"/>
            <wp:docPr id="3" name="Picture 1">
              <a:extLst xmlns:a="http://schemas.openxmlformats.org/drawingml/2006/main">
                <a:ext uri="{FF2B5EF4-FFF2-40B4-BE49-F238E27FC236}">
                  <a16:creationId xmlns:a16="http://schemas.microsoft.com/office/drawing/2014/main" id="{D3E8EF6C-2FD7-4E96-ACBF-6A5FF976BD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3E8EF6C-2FD7-4E96-ACBF-6A5FF976BD7B}"/>
                        </a:ext>
                      </a:extLst>
                    </pic:cNvPr>
                    <pic:cNvPicPr>
                      <a:picLocks noChangeAspect="1"/>
                    </pic:cNvPicPr>
                  </pic:nvPicPr>
                  <pic:blipFill rotWithShape="1">
                    <a:blip r:embed="rId26"/>
                    <a:srcRect b="68120"/>
                    <a:stretch/>
                  </pic:blipFill>
                  <pic:spPr>
                    <a:xfrm>
                      <a:off x="0" y="0"/>
                      <a:ext cx="5701301" cy="1750312"/>
                    </a:xfrm>
                    <a:prstGeom prst="rect">
                      <a:avLst/>
                    </a:prstGeom>
                  </pic:spPr>
                </pic:pic>
              </a:graphicData>
            </a:graphic>
          </wp:inline>
        </w:drawing>
      </w:r>
    </w:p>
    <w:p w14:paraId="0ADE4012" w14:textId="7FFD15C9" w:rsidR="006F5072" w:rsidRPr="00212AE4" w:rsidRDefault="006F5072" w:rsidP="00F425EF">
      <w:pPr>
        <w:spacing w:after="0" w:line="276" w:lineRule="auto"/>
        <w:jc w:val="both"/>
        <w:rPr>
          <w:rFonts w:ascii="Arial" w:hAnsi="Arial" w:cs="Arial"/>
          <w:sz w:val="20"/>
          <w:szCs w:val="20"/>
        </w:rPr>
      </w:pPr>
      <w:r w:rsidRPr="00212AE4">
        <w:rPr>
          <w:rFonts w:ascii="Arial" w:hAnsi="Arial" w:cs="Arial"/>
          <w:b/>
          <w:bCs/>
          <w:sz w:val="20"/>
          <w:szCs w:val="20"/>
        </w:rPr>
        <w:t xml:space="preserve">Figure </w:t>
      </w:r>
      <w:r w:rsidR="00B53813" w:rsidRPr="00212AE4">
        <w:rPr>
          <w:rFonts w:ascii="Arial" w:hAnsi="Arial" w:cs="Arial"/>
          <w:b/>
          <w:bCs/>
          <w:sz w:val="20"/>
          <w:szCs w:val="20"/>
        </w:rPr>
        <w:t>1</w:t>
      </w:r>
      <w:r w:rsidR="00B36B05" w:rsidRPr="00212AE4">
        <w:rPr>
          <w:rFonts w:ascii="Arial" w:hAnsi="Arial" w:cs="Arial"/>
          <w:b/>
          <w:bCs/>
          <w:sz w:val="20"/>
          <w:szCs w:val="20"/>
        </w:rPr>
        <w:t>4</w:t>
      </w:r>
      <w:r w:rsidRPr="00212AE4">
        <w:rPr>
          <w:rFonts w:ascii="Arial" w:hAnsi="Arial" w:cs="Arial"/>
          <w:sz w:val="20"/>
          <w:szCs w:val="20"/>
        </w:rPr>
        <w:t xml:space="preserve">. SERS </w:t>
      </w:r>
      <w:r w:rsidR="00795674" w:rsidRPr="00212AE4">
        <w:rPr>
          <w:rFonts w:ascii="Arial" w:hAnsi="Arial" w:cs="Arial"/>
          <w:sz w:val="20"/>
          <w:szCs w:val="20"/>
        </w:rPr>
        <w:t xml:space="preserve">spectra for the reduction of </w:t>
      </w:r>
      <w:r w:rsidRPr="00212AE4">
        <w:rPr>
          <w:rFonts w:ascii="Arial" w:hAnsi="Arial" w:cs="Arial"/>
          <w:sz w:val="20"/>
          <w:szCs w:val="20"/>
        </w:rPr>
        <w:t xml:space="preserve">4-NTP </w:t>
      </w:r>
      <w:r w:rsidR="00795674" w:rsidRPr="00212AE4">
        <w:rPr>
          <w:rFonts w:ascii="Arial" w:hAnsi="Arial" w:cs="Arial"/>
          <w:sz w:val="20"/>
          <w:szCs w:val="20"/>
        </w:rPr>
        <w:t xml:space="preserve">to 4-ATP </w:t>
      </w:r>
      <w:r w:rsidR="00C358E0" w:rsidRPr="00212AE4">
        <w:rPr>
          <w:rFonts w:ascii="Arial" w:hAnsi="Arial" w:cs="Arial"/>
          <w:sz w:val="20"/>
          <w:szCs w:val="20"/>
        </w:rPr>
        <w:t>catalyzed</w:t>
      </w:r>
      <w:r w:rsidRPr="00212AE4">
        <w:rPr>
          <w:rFonts w:ascii="Arial" w:hAnsi="Arial" w:cs="Arial"/>
          <w:sz w:val="20"/>
          <w:szCs w:val="20"/>
        </w:rPr>
        <w:t xml:space="preserve"> by (a)</w:t>
      </w:r>
      <w:r w:rsidR="00456890" w:rsidRPr="00212AE4">
        <w:rPr>
          <w:rFonts w:ascii="Arial" w:hAnsi="Arial" w:cs="Arial"/>
          <w:sz w:val="20"/>
          <w:szCs w:val="20"/>
        </w:rPr>
        <w:t xml:space="preserve"> </w:t>
      </w:r>
      <w:r w:rsidRPr="00212AE4">
        <w:rPr>
          <w:rFonts w:ascii="Arial" w:hAnsi="Arial" w:cs="Arial"/>
          <w:sz w:val="20"/>
          <w:szCs w:val="20"/>
        </w:rPr>
        <w:t>Ag−Au CMs, (b)</w:t>
      </w:r>
      <w:r w:rsidR="00456890" w:rsidRPr="00212AE4">
        <w:rPr>
          <w:rFonts w:ascii="Arial" w:hAnsi="Arial" w:cs="Arial"/>
          <w:sz w:val="20"/>
          <w:szCs w:val="20"/>
        </w:rPr>
        <w:t xml:space="preserve"> </w:t>
      </w:r>
      <w:r w:rsidRPr="00212AE4">
        <w:rPr>
          <w:rFonts w:ascii="Arial" w:hAnsi="Arial" w:cs="Arial"/>
          <w:sz w:val="20"/>
          <w:szCs w:val="20"/>
        </w:rPr>
        <w:t>Pd−Au−Ag CMs</w:t>
      </w:r>
      <w:r w:rsidR="009C0FB7" w:rsidRPr="00212AE4">
        <w:rPr>
          <w:rFonts w:ascii="Arial" w:hAnsi="Arial" w:cs="Arial"/>
          <w:sz w:val="20"/>
          <w:szCs w:val="20"/>
        </w:rPr>
        <w:t xml:space="preserve"> and (c) Pt−Au−Ag CMs.</w:t>
      </w:r>
      <w:r w:rsidR="009D1A23" w:rsidRPr="00212AE4">
        <w:rPr>
          <w:rFonts w:ascii="Arial" w:hAnsi="Arial" w:cs="Arial"/>
          <w:sz w:val="20"/>
          <w:szCs w:val="20"/>
        </w:rPr>
        <w:t xml:space="preserve"> </w:t>
      </w:r>
      <w:r w:rsidR="00A460E3" w:rsidRPr="00212AE4">
        <w:rPr>
          <w:rFonts w:ascii="Arial" w:hAnsi="Arial" w:cs="Arial"/>
          <w:sz w:val="20"/>
          <w:szCs w:val="20"/>
        </w:rPr>
        <w:t xml:space="preserve">Reproduced </w:t>
      </w:r>
      <w:r w:rsidR="009D1A23" w:rsidRPr="00212AE4">
        <w:rPr>
          <w:rFonts w:ascii="Arial" w:hAnsi="Arial" w:cs="Arial"/>
          <w:sz w:val="20"/>
          <w:szCs w:val="20"/>
        </w:rPr>
        <w:t>with permission</w:t>
      </w:r>
      <w:r w:rsidR="00A460E3" w:rsidRPr="00212AE4">
        <w:rPr>
          <w:rFonts w:ascii="Arial" w:hAnsi="Arial" w:cs="Arial"/>
          <w:sz w:val="20"/>
          <w:szCs w:val="20"/>
        </w:rPr>
        <w:t>.</w:t>
      </w:r>
      <w:r w:rsidR="009D1A23"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{"citationItems":[{"id":"ITEM-1","itemData":{"DOI":"10.1021/acsami.9b18364","ISSN":"19448252","PMID":"31887004","abstract":"Selective chemical control of multiple reactions is incredibly important for the fabrication of sophisticated nanostructures for functional applications. A representative example is the synthesis of plasmonic nanomaterial-silver chloride (AgCl) conjugates, where metal ions should be selectively reduced into metallic nanostructures for plasmon-enhanced catalytic activity, while the reducible AgCl nanomaterials remain intact despite the presence of a chemical reductant. In addition to the selectively controlled reduction, the plasmonic nanostructures should be appropriately designed for the high stability and photoefficiency of catalysts. In this study, we demonstrate how AgCl nanocubes and nanospheres could be comprehensively wrapped by plasmonic three-dimensional nanomesh structures consisting of gold, silver, and palladium by the selective reduction of their ionic precursors while the AgCl nanostructures remain intact. Complete trimetallic wrapping provided the absorption of visible light, while the porosity of the nanomesh structures exposed the photocatalytic AgCl surface to catalyze desired reactions. Platinum in place of palladium was examined to demonstrate the versatility of the wrapping scheme, resulting in an extraordinary catalytic activity. Importantly, the detailed chemical mechanism behind the trimetallic wrapping of the AgCl nanostructures was systematically investigated to understand the roles of each reaction component in controlling the chemical selectivity. The synthesized AgCl-trimetal nanoconjugates excellently exhibit both metal-based and plasmon-enhanced catalytic properties for the removal of environmentally harmful Cr6+. Moreover, their applications as surface-enhanced Raman-scattering (SERS) probes for the in situ monitoring of catalytic reduction in real-time and as single-nanoparticle SERS probes for molecular detection are thoroughly demonstrated.","author":[{"dropping-particle":"","family":"Ryu","given":"Han Jung","non-dropping-particle":"","parse-names":false,"suffix":""},{"dropping-particle":"","family":"Shin","given":"Hyunku","non-dropping-particle":"","parse-names":false,"suffix":""},{"dropping-particle":"","family":"Oh","given":"Seunghyun","non-dropping-particle":"","parse-names":false,"suffix":""},{"dropping-particle":"","family":"Joo","given":"Jang Ho","non-dropping-particle":"","parse-names":false,"suffix":""},{"dropping-particle":"","family":"Choi","given":"Yeonho","non-dropping-particle":"","parse-names":false,"suffix":""},{"dropping-particle":"","family":"Lee","given":"Jae Seung","non-dropping-particle":"","parse-names":false,"suffix":""}],"container-title":"ACS Applied Materials and Interfaces","id":"ITEM-1","issue":"2","issued":{"date-parts":[["2020"]]},"page":"2842-2853","title":"Wrapping AgCl Nanostructures with Trimetallic Nanomeshes for Plasmon-Enhanced Catalysis and in Situ SERS Monitoring of Chemical Reactions","type":"article-journal","volume":"12"},"uris":["http://www.mendeley.com/documents/?uuid=f0a419ff-ef36-4f9b-badc-b7be17e60c0c"]}],"mendeley":{"formattedCitation":"&lt;sup&gt;221&lt;/sup&gt;","plainTextFormattedCitation":"221","previouslyFormattedCitation":"&lt;sup&gt;221&lt;/sup&gt;"},"properties":{"noteIndex":0},"schema":"https://github.com/citation-style-language/schema/raw/master/csl-citation.json"}</w:instrText>
      </w:r>
      <w:r w:rsidR="009D1A23" w:rsidRPr="00212AE4">
        <w:rPr>
          <w:rFonts w:ascii="Arial" w:hAnsi="Arial" w:cs="Arial"/>
          <w:sz w:val="20"/>
          <w:szCs w:val="20"/>
        </w:rPr>
        <w:fldChar w:fldCharType="separate"/>
      </w:r>
      <w:r w:rsidR="007473FD" w:rsidRPr="00212AE4">
        <w:rPr>
          <w:rFonts w:ascii="Arial" w:hAnsi="Arial" w:cs="Arial"/>
          <w:noProof/>
          <w:sz w:val="20"/>
          <w:szCs w:val="20"/>
          <w:vertAlign w:val="superscript"/>
        </w:rPr>
        <w:t>221</w:t>
      </w:r>
      <w:r w:rsidR="009D1A23" w:rsidRPr="00212AE4">
        <w:rPr>
          <w:rFonts w:ascii="Arial" w:hAnsi="Arial" w:cs="Arial"/>
          <w:sz w:val="20"/>
          <w:szCs w:val="20"/>
        </w:rPr>
        <w:fldChar w:fldCharType="end"/>
      </w:r>
      <w:r w:rsidR="00A460E3" w:rsidRPr="00212AE4">
        <w:rPr>
          <w:rFonts w:ascii="Arial" w:hAnsi="Arial" w:cs="Arial"/>
          <w:sz w:val="20"/>
          <w:szCs w:val="20"/>
        </w:rPr>
        <w:t xml:space="preserve"> </w:t>
      </w:r>
      <w:r w:rsidR="009D1A23" w:rsidRPr="00212AE4">
        <w:rPr>
          <w:rFonts w:ascii="Arial" w:hAnsi="Arial" w:cs="Arial"/>
          <w:sz w:val="20"/>
          <w:szCs w:val="20"/>
        </w:rPr>
        <w:t>Copyright 2020</w:t>
      </w:r>
      <w:r w:rsidR="00A460E3" w:rsidRPr="00212AE4">
        <w:rPr>
          <w:rFonts w:ascii="Arial" w:hAnsi="Arial" w:cs="Arial"/>
          <w:sz w:val="20"/>
          <w:szCs w:val="20"/>
        </w:rPr>
        <w:t xml:space="preserve">, </w:t>
      </w:r>
      <w:r w:rsidR="009D1A23" w:rsidRPr="00212AE4">
        <w:rPr>
          <w:rFonts w:ascii="Arial" w:hAnsi="Arial" w:cs="Arial"/>
          <w:sz w:val="20"/>
          <w:szCs w:val="20"/>
        </w:rPr>
        <w:t>American Chemical Society.</w:t>
      </w:r>
    </w:p>
    <w:p w14:paraId="0285D6BD" w14:textId="4359781F" w:rsidR="00531E19" w:rsidRPr="00212AE4" w:rsidRDefault="00531E19" w:rsidP="00F425EF">
      <w:pPr>
        <w:spacing w:after="0" w:line="276" w:lineRule="auto"/>
        <w:jc w:val="both"/>
        <w:rPr>
          <w:rFonts w:ascii="Arial" w:hAnsi="Arial" w:cs="Arial"/>
        </w:rPr>
      </w:pPr>
    </w:p>
    <w:p w14:paraId="173C4B44" w14:textId="15C0449D" w:rsidR="003B0595" w:rsidRPr="00212AE4" w:rsidRDefault="0089161F" w:rsidP="00945FC6">
      <w:pPr>
        <w:spacing w:after="0" w:line="360" w:lineRule="auto"/>
        <w:ind w:firstLine="720"/>
        <w:jc w:val="both"/>
        <w:rPr>
          <w:rFonts w:ascii="Arial" w:hAnsi="Arial" w:cs="Arial"/>
        </w:rPr>
      </w:pPr>
      <w:r w:rsidRPr="00212AE4">
        <w:rPr>
          <w:rFonts w:ascii="Arial" w:hAnsi="Arial" w:cs="Arial"/>
        </w:rPr>
        <w:lastRenderedPageBreak/>
        <w:t>A</w:t>
      </w:r>
      <w:r w:rsidR="00987451" w:rsidRPr="00212AE4">
        <w:rPr>
          <w:rFonts w:ascii="Arial" w:hAnsi="Arial" w:cs="Arial"/>
        </w:rPr>
        <w:t xml:space="preserve"> </w:t>
      </w:r>
      <w:r w:rsidRPr="00212AE4">
        <w:rPr>
          <w:rFonts w:ascii="Arial" w:hAnsi="Arial" w:cs="Arial"/>
        </w:rPr>
        <w:t>hierarchical Ag nanocone arrays</w:t>
      </w:r>
      <w:r w:rsidR="00355D32" w:rsidRPr="00212AE4">
        <w:rPr>
          <w:rFonts w:ascii="Arial" w:hAnsi="Arial" w:cs="Arial"/>
        </w:rPr>
        <w:t xml:space="preserve"> represented as “hedgehog-like” arrays (HLAs) </w:t>
      </w:r>
      <w:r w:rsidR="00E246B8" w:rsidRPr="00212AE4">
        <w:rPr>
          <w:rFonts w:ascii="Arial" w:hAnsi="Arial" w:cs="Arial"/>
        </w:rPr>
        <w:t xml:space="preserve">are fabricated on 3D polystyrene </w:t>
      </w:r>
      <w:r w:rsidR="00481A71" w:rsidRPr="00212AE4">
        <w:rPr>
          <w:rFonts w:ascii="Arial" w:hAnsi="Arial" w:cs="Arial"/>
        </w:rPr>
        <w:t xml:space="preserve">(PS) </w:t>
      </w:r>
      <w:r w:rsidR="005B4C36" w:rsidRPr="00212AE4">
        <w:rPr>
          <w:rFonts w:ascii="Arial" w:hAnsi="Arial" w:cs="Arial"/>
        </w:rPr>
        <w:t xml:space="preserve">for </w:t>
      </w:r>
      <w:r w:rsidR="00481A71" w:rsidRPr="00212AE4">
        <w:rPr>
          <w:rFonts w:ascii="Arial" w:hAnsi="Arial" w:cs="Arial"/>
        </w:rPr>
        <w:t>generat</w:t>
      </w:r>
      <w:r w:rsidR="005B4C36" w:rsidRPr="00212AE4">
        <w:rPr>
          <w:rFonts w:ascii="Arial" w:hAnsi="Arial" w:cs="Arial"/>
        </w:rPr>
        <w:t>ing</w:t>
      </w:r>
      <w:r w:rsidR="00481A71" w:rsidRPr="00212AE4">
        <w:rPr>
          <w:rFonts w:ascii="Arial" w:hAnsi="Arial" w:cs="Arial"/>
        </w:rPr>
        <w:t xml:space="preserve"> high density</w:t>
      </w:r>
      <w:r w:rsidR="00BA1B1D" w:rsidRPr="00212AE4">
        <w:rPr>
          <w:rFonts w:ascii="Arial" w:hAnsi="Arial" w:cs="Arial"/>
        </w:rPr>
        <w:t xml:space="preserve"> localized</w:t>
      </w:r>
      <w:r w:rsidR="00481A71" w:rsidRPr="00212AE4">
        <w:rPr>
          <w:rFonts w:ascii="Arial" w:hAnsi="Arial" w:cs="Arial"/>
        </w:rPr>
        <w:t xml:space="preserve"> hot spots.</w:t>
      </w:r>
      <w:r w:rsidR="00D17261" w:rsidRPr="00212AE4">
        <w:rPr>
          <w:rFonts w:ascii="Arial" w:hAnsi="Arial" w:cs="Arial"/>
        </w:rPr>
        <w:fldChar w:fldCharType="begin" w:fldLock="1"/>
      </w:r>
      <w:r w:rsidR="009D68A3" w:rsidRPr="00212AE4">
        <w:rPr>
          <w:rFonts w:ascii="Arial" w:hAnsi="Arial" w:cs="Arial"/>
        </w:rPr>
        <w:instrText>ADDIN CSL_CITATION {"citationItems":[{"id":"ITEM-1","itemData":{"DOI":"10.1039/c9nr01297d","ISSN":"20403372","PMID":"31038523","abstract":"An in situ SERS (surface-enhanced Raman scattering) study of plasmonic nanochemistry is realized on hierarchical Ag nanocone arrays (\"hedgehog-like\" arrays, denoted as HLAs) without any conventional catalyst. Ag nanocones are designed on 3D polystyrene (PS) microsphere arrays to provide a high density of hot spots within the laser-illumination area. Both experiments and numerical simulations demonstrate that the remarkable SERS and plasmonic catalytic performance of HLAs arise from the improved utilization rate of irradiation light in the third dimension and the tip enhancement effect of the nanocone arrays. On further combining their inherent SERS and catalytic properties, the in situ SERS study of plasmon-induced photocatalytic degradation reactions is realized. In this paper, not only the decomposition of methylene blue (MB) molecules is observed, but also the detailed molecular mechanisms of the reactions are revealed. Based on the bifunctional properties of the membrane-material interface, the HLAs are believed to be promising candidates in SERS and in situ SERS studies.","author":[{"dropping-particle":"","family":"Guan","given":"Yuduo","non-dropping-particle":"","parse-names":false,"suffix":""},{"dropping-particle":"","family":"Wang","given":"Zengyao","non-dropping-particle":"","parse-names":false,"suffix":""},{"dropping-particle":"","family":"Gu","given":"Panpan","non-dropping-particle":"","parse-names":false,"suffix":""},{"dropping-particle":"","family":"Wang","given":"Yu","non-dropping-particle":"","parse-names":false,"suffix":""},{"dropping-particle":"","family":"Zhang","given":"Wei","non-dropping-particle":"","parse-names":false,"suffix":""},{"dropping-particle":"","family":"Zhang","given":"Gang","non-dropping-particle":"","parse-names":false,"suffix":""}],"container-title":"Nanoscale","id":"ITEM-1","issue":"19","issued":{"date-parts":[["2019"]]},"page":"9422-9428","publisher":"Royal Society of Chemistry","title":"An: In situ SERS study of plasmonic nanochemistry based on bifunctional \"hedgehog-like\" arrays","type":"article-journal","volume":"11"},"uris":["http://www.mendeley.com/documents/?uuid=d5ea7835-4da3-44de-a913-19dc08b3eeb0"]}],"mendeley":{"formattedCitation":"&lt;sup&gt;224&lt;/sup&gt;","plainTextFormattedCitation":"224","previouslyFormattedCitation":"&lt;sup&gt;224&lt;/sup&gt;"},"properties":{"noteIndex":0},"schema":"https://github.com/citation-style-language/schema/raw/master/csl-citation.json"}</w:instrText>
      </w:r>
      <w:r w:rsidR="00D17261" w:rsidRPr="00212AE4">
        <w:rPr>
          <w:rFonts w:ascii="Arial" w:hAnsi="Arial" w:cs="Arial"/>
        </w:rPr>
        <w:fldChar w:fldCharType="separate"/>
      </w:r>
      <w:r w:rsidR="007473FD" w:rsidRPr="00212AE4">
        <w:rPr>
          <w:rFonts w:ascii="Arial" w:hAnsi="Arial" w:cs="Arial"/>
          <w:noProof/>
          <w:vertAlign w:val="superscript"/>
        </w:rPr>
        <w:t>224</w:t>
      </w:r>
      <w:r w:rsidR="00D17261" w:rsidRPr="00212AE4">
        <w:rPr>
          <w:rFonts w:ascii="Arial" w:hAnsi="Arial" w:cs="Arial"/>
        </w:rPr>
        <w:fldChar w:fldCharType="end"/>
      </w:r>
      <w:r w:rsidR="00D17261" w:rsidRPr="00212AE4">
        <w:rPr>
          <w:rFonts w:ascii="Arial" w:hAnsi="Arial" w:cs="Arial"/>
        </w:rPr>
        <w:t xml:space="preserve"> </w:t>
      </w:r>
      <w:r w:rsidR="009B27F5" w:rsidRPr="00212AE4">
        <w:rPr>
          <w:rFonts w:ascii="Arial" w:hAnsi="Arial" w:cs="Arial"/>
        </w:rPr>
        <w:t xml:space="preserve">The SERS performance was evaluated by using </w:t>
      </w:r>
      <w:r w:rsidR="009B27F5" w:rsidRPr="00212AE4">
        <w:rPr>
          <w:rFonts w:ascii="Arial" w:hAnsi="Arial" w:cs="Arial"/>
          <w:i/>
          <w:iCs/>
        </w:rPr>
        <w:t>p</w:t>
      </w:r>
      <w:r w:rsidR="009B27F5" w:rsidRPr="00212AE4">
        <w:rPr>
          <w:rFonts w:ascii="Arial" w:hAnsi="Arial" w:cs="Arial"/>
        </w:rPr>
        <w:t>-aminothiophenol (PA</w:t>
      </w:r>
      <w:r w:rsidR="009D7F25" w:rsidRPr="00212AE4">
        <w:rPr>
          <w:rFonts w:ascii="Arial" w:hAnsi="Arial" w:cs="Arial"/>
        </w:rPr>
        <w:t>TP</w:t>
      </w:r>
      <w:r w:rsidR="009B27F5" w:rsidRPr="00212AE4">
        <w:rPr>
          <w:rFonts w:ascii="Arial" w:hAnsi="Arial" w:cs="Arial"/>
        </w:rPr>
        <w:t>) as the probe molecule</w:t>
      </w:r>
      <w:r w:rsidR="009D7F25" w:rsidRPr="00212AE4">
        <w:rPr>
          <w:rFonts w:ascii="Arial" w:hAnsi="Arial" w:cs="Arial"/>
        </w:rPr>
        <w:t xml:space="preserve"> under a laser excitation of 633 nm</w:t>
      </w:r>
      <w:r w:rsidR="00866845" w:rsidRPr="00212AE4">
        <w:rPr>
          <w:rFonts w:ascii="Arial" w:hAnsi="Arial" w:cs="Arial"/>
        </w:rPr>
        <w:t xml:space="preserve"> and compared with planar nanocone arrays (NCAs) and 3D nanosphere arrays (NSAs).</w:t>
      </w:r>
      <w:r w:rsidR="00277F07" w:rsidRPr="00212AE4">
        <w:rPr>
          <w:rFonts w:ascii="Arial" w:hAnsi="Arial" w:cs="Arial"/>
        </w:rPr>
        <w:t xml:space="preserve"> </w:t>
      </w:r>
      <w:r w:rsidR="00DF531B" w:rsidRPr="00212AE4">
        <w:rPr>
          <w:rFonts w:ascii="Arial" w:hAnsi="Arial" w:cs="Arial"/>
        </w:rPr>
        <w:t>The Raman signal of HLAs is 6-7 times more intense than NCAs and NSAs</w:t>
      </w:r>
      <w:r w:rsidR="00C77784" w:rsidRPr="00212AE4">
        <w:rPr>
          <w:rFonts w:ascii="Arial" w:hAnsi="Arial" w:cs="Arial"/>
        </w:rPr>
        <w:t>.</w:t>
      </w:r>
      <w:r w:rsidR="00F4404A" w:rsidRPr="00212AE4">
        <w:rPr>
          <w:rFonts w:ascii="Arial" w:hAnsi="Arial" w:cs="Arial"/>
        </w:rPr>
        <w:t xml:space="preserve"> Furthermore, the </w:t>
      </w:r>
      <w:r w:rsidR="006D5687" w:rsidRPr="00212AE4">
        <w:rPr>
          <w:rFonts w:ascii="Arial" w:hAnsi="Arial" w:cs="Arial"/>
        </w:rPr>
        <w:t xml:space="preserve">FDTD </w:t>
      </w:r>
      <w:r w:rsidR="00F4404A" w:rsidRPr="00212AE4">
        <w:rPr>
          <w:rFonts w:ascii="Arial" w:hAnsi="Arial" w:cs="Arial"/>
        </w:rPr>
        <w:t xml:space="preserve">calculated </w:t>
      </w:r>
      <w:r w:rsidR="003E46B4" w:rsidRPr="00212AE4">
        <w:rPr>
          <w:rFonts w:ascii="Arial" w:hAnsi="Arial" w:cs="Arial"/>
        </w:rPr>
        <w:t>electromagnetic</w:t>
      </w:r>
      <w:r w:rsidR="00F4404A" w:rsidRPr="00212AE4">
        <w:rPr>
          <w:rFonts w:ascii="Arial" w:hAnsi="Arial" w:cs="Arial"/>
        </w:rPr>
        <w:t xml:space="preserve"> field</w:t>
      </w:r>
      <w:r w:rsidR="00B07F74" w:rsidRPr="00212AE4">
        <w:rPr>
          <w:rFonts w:ascii="Arial" w:hAnsi="Arial" w:cs="Arial"/>
        </w:rPr>
        <w:t xml:space="preserve"> around HLAs was more pronounced because of the presence of </w:t>
      </w:r>
      <w:r w:rsidR="009D6027" w:rsidRPr="00212AE4">
        <w:rPr>
          <w:rFonts w:ascii="Arial" w:hAnsi="Arial" w:cs="Arial"/>
        </w:rPr>
        <w:t xml:space="preserve">sharp nano-tips, </w:t>
      </w:r>
      <w:r w:rsidR="00AB32BE" w:rsidRPr="00212AE4">
        <w:rPr>
          <w:rFonts w:ascii="Arial" w:hAnsi="Arial" w:cs="Arial"/>
        </w:rPr>
        <w:t>3D</w:t>
      </w:r>
      <w:r w:rsidR="00F131E2" w:rsidRPr="00212AE4">
        <w:rPr>
          <w:rFonts w:ascii="Arial" w:hAnsi="Arial" w:cs="Arial"/>
        </w:rPr>
        <w:t xml:space="preserve"> </w:t>
      </w:r>
      <w:r w:rsidR="00073934" w:rsidRPr="00212AE4">
        <w:rPr>
          <w:rFonts w:ascii="Arial" w:hAnsi="Arial" w:cs="Arial"/>
        </w:rPr>
        <w:t>structures</w:t>
      </w:r>
      <w:r w:rsidR="00F131E2" w:rsidRPr="00212AE4">
        <w:rPr>
          <w:rFonts w:ascii="Arial" w:hAnsi="Arial" w:cs="Arial"/>
        </w:rPr>
        <w:t xml:space="preserve"> and coupling effect between the nanocones.</w:t>
      </w:r>
      <w:r w:rsidR="00F4404A" w:rsidRPr="00212AE4">
        <w:rPr>
          <w:rFonts w:ascii="Arial" w:hAnsi="Arial" w:cs="Arial"/>
        </w:rPr>
        <w:t xml:space="preserve"> </w:t>
      </w:r>
      <w:r w:rsidR="00073934" w:rsidRPr="00212AE4">
        <w:rPr>
          <w:rFonts w:ascii="Arial" w:hAnsi="Arial" w:cs="Arial"/>
        </w:rPr>
        <w:t>The strong electromagnetic field and hot</w:t>
      </w:r>
      <w:r w:rsidR="008B7C0C" w:rsidRPr="00212AE4">
        <w:rPr>
          <w:rFonts w:ascii="Arial" w:hAnsi="Arial" w:cs="Arial"/>
        </w:rPr>
        <w:t>-</w:t>
      </w:r>
      <w:r w:rsidR="00073934" w:rsidRPr="00212AE4">
        <w:rPr>
          <w:rFonts w:ascii="Arial" w:hAnsi="Arial" w:cs="Arial"/>
        </w:rPr>
        <w:t>electron excitation prompted authors to</w:t>
      </w:r>
      <w:r w:rsidR="00591A49" w:rsidRPr="00212AE4">
        <w:rPr>
          <w:rFonts w:ascii="Arial" w:hAnsi="Arial" w:cs="Arial"/>
        </w:rPr>
        <w:t xml:space="preserve"> investigate</w:t>
      </w:r>
      <w:r w:rsidR="00073934" w:rsidRPr="00212AE4">
        <w:rPr>
          <w:rFonts w:ascii="Arial" w:hAnsi="Arial" w:cs="Arial"/>
        </w:rPr>
        <w:t xml:space="preserve"> the </w:t>
      </w:r>
      <w:r w:rsidR="00591A49" w:rsidRPr="00212AE4">
        <w:rPr>
          <w:rFonts w:ascii="Arial" w:hAnsi="Arial" w:cs="Arial"/>
        </w:rPr>
        <w:t xml:space="preserve">methylene blue (MB) dye </w:t>
      </w:r>
      <w:r w:rsidR="00C81903" w:rsidRPr="00212AE4">
        <w:rPr>
          <w:rFonts w:ascii="Arial" w:hAnsi="Arial" w:cs="Arial"/>
        </w:rPr>
        <w:t>degradation.</w:t>
      </w:r>
      <w:r w:rsidR="00073934" w:rsidRPr="00212AE4">
        <w:rPr>
          <w:rFonts w:ascii="Arial" w:hAnsi="Arial" w:cs="Arial"/>
        </w:rPr>
        <w:t xml:space="preserve"> </w:t>
      </w:r>
      <w:r w:rsidR="00805F28" w:rsidRPr="00212AE4">
        <w:rPr>
          <w:rFonts w:ascii="Arial" w:hAnsi="Arial" w:cs="Arial"/>
        </w:rPr>
        <w:t>The active oxygen species</w:t>
      </w:r>
      <w:r w:rsidR="00053BFC" w:rsidRPr="00212AE4">
        <w:rPr>
          <w:rFonts w:ascii="Arial" w:hAnsi="Arial" w:cs="Arial"/>
        </w:rPr>
        <w:t>,</w:t>
      </w:r>
      <w:r w:rsidR="00805F28" w:rsidRPr="00212AE4">
        <w:rPr>
          <w:rFonts w:ascii="Arial" w:hAnsi="Arial" w:cs="Arial"/>
        </w:rPr>
        <w:t xml:space="preserve"> formed by the</w:t>
      </w:r>
      <w:r w:rsidR="00E53E76" w:rsidRPr="00212AE4">
        <w:rPr>
          <w:rFonts w:ascii="Arial" w:hAnsi="Arial" w:cs="Arial"/>
        </w:rPr>
        <w:t xml:space="preserve"> interaction between O</w:t>
      </w:r>
      <w:r w:rsidR="00E53E76" w:rsidRPr="00212AE4">
        <w:rPr>
          <w:rFonts w:ascii="Arial" w:hAnsi="Arial" w:cs="Arial"/>
          <w:vertAlign w:val="subscript"/>
        </w:rPr>
        <w:t>2</w:t>
      </w:r>
      <w:r w:rsidR="00E53E76" w:rsidRPr="00212AE4">
        <w:rPr>
          <w:rFonts w:ascii="Arial" w:hAnsi="Arial" w:cs="Arial"/>
        </w:rPr>
        <w:t xml:space="preserve"> and hot electrons, </w:t>
      </w:r>
      <w:r w:rsidR="0090273A" w:rsidRPr="00212AE4">
        <w:rPr>
          <w:rFonts w:ascii="Arial" w:hAnsi="Arial" w:cs="Arial"/>
        </w:rPr>
        <w:t>can combine with MB to generate CO</w:t>
      </w:r>
      <w:r w:rsidR="0090273A" w:rsidRPr="00212AE4">
        <w:rPr>
          <w:rFonts w:ascii="Arial" w:hAnsi="Arial" w:cs="Arial"/>
          <w:vertAlign w:val="subscript"/>
        </w:rPr>
        <w:t>2</w:t>
      </w:r>
      <w:r w:rsidR="0090273A" w:rsidRPr="00212AE4">
        <w:rPr>
          <w:rFonts w:ascii="Arial" w:hAnsi="Arial" w:cs="Arial"/>
        </w:rPr>
        <w:t xml:space="preserve"> and H</w:t>
      </w:r>
      <w:r w:rsidR="0090273A" w:rsidRPr="00212AE4">
        <w:rPr>
          <w:rFonts w:ascii="Arial" w:hAnsi="Arial" w:cs="Arial"/>
          <w:vertAlign w:val="subscript"/>
        </w:rPr>
        <w:t>2</w:t>
      </w:r>
      <w:r w:rsidR="0090273A" w:rsidRPr="00212AE4">
        <w:rPr>
          <w:rFonts w:ascii="Arial" w:hAnsi="Arial" w:cs="Arial"/>
        </w:rPr>
        <w:t>O</w:t>
      </w:r>
      <w:r w:rsidR="0047718C" w:rsidRPr="00212AE4">
        <w:rPr>
          <w:rFonts w:ascii="Arial" w:hAnsi="Arial" w:cs="Arial"/>
        </w:rPr>
        <w:t xml:space="preserve">. </w:t>
      </w:r>
      <w:r w:rsidR="00496CD6" w:rsidRPr="00212AE4">
        <w:rPr>
          <w:rFonts w:ascii="Arial" w:hAnsi="Arial" w:cs="Arial"/>
        </w:rPr>
        <w:t>The strategy of combining SERS with plasmonic catalysis is gaining popularity and has a great potential for discoveries in the field of plasmonic nanochemistry.</w:t>
      </w:r>
      <w:r w:rsidR="002D72CE" w:rsidRPr="00212AE4">
        <w:rPr>
          <w:rFonts w:ascii="Arial" w:hAnsi="Arial" w:cs="Arial"/>
          <w:lang w:eastAsia="ja-JP"/>
        </w:rPr>
        <w:t xml:space="preserve"> </w:t>
      </w:r>
      <w:r w:rsidR="002D72CE" w:rsidRPr="00212AE4">
        <w:rPr>
          <w:rFonts w:ascii="Arial" w:hAnsi="Arial" w:cs="Arial" w:hint="eastAsia"/>
          <w:lang w:eastAsia="ja-JP"/>
        </w:rPr>
        <w:t>L</w:t>
      </w:r>
      <w:r w:rsidR="002D72CE" w:rsidRPr="00212AE4">
        <w:rPr>
          <w:rFonts w:ascii="Arial" w:hAnsi="Arial" w:cs="Arial"/>
          <w:lang w:eastAsia="ja-JP"/>
        </w:rPr>
        <w:t>ee and coworkers reported the synthesis of Au NP trimers through</w:t>
      </w:r>
      <w:r w:rsidR="00A35E63" w:rsidRPr="00212AE4">
        <w:rPr>
          <w:rFonts w:ascii="Arial" w:hAnsi="Arial" w:cs="Arial"/>
          <w:lang w:eastAsia="ja-JP"/>
        </w:rPr>
        <w:t xml:space="preserve"> </w:t>
      </w:r>
      <w:r w:rsidR="002D72CE" w:rsidRPr="00212AE4">
        <w:rPr>
          <w:rFonts w:ascii="Arial" w:hAnsi="Arial" w:cs="Arial"/>
          <w:lang w:eastAsia="ja-JP"/>
        </w:rPr>
        <w:t>galvanic replacement reaction between Ag nanoprisms and Au precursor solution.</w:t>
      </w:r>
      <w:r w:rsidR="002D72CE" w:rsidRPr="00212AE4">
        <w:rPr>
          <w:rFonts w:ascii="Arial" w:hAnsi="Arial" w:cs="Arial"/>
          <w:lang w:eastAsia="ja-JP"/>
        </w:rPr>
        <w:fldChar w:fldCharType="begin" w:fldLock="1"/>
      </w:r>
      <w:r w:rsidR="009D68A3" w:rsidRPr="00212AE4">
        <w:rPr>
          <w:rFonts w:ascii="Arial" w:hAnsi="Arial" w:cs="Arial"/>
          <w:lang w:eastAsia="ja-JP"/>
        </w:rPr>
        <w:instrText>ADDIN CSL_CITATION {"citationItems":[{"id":"ITEM-1","itemData":{"DOI":"10.1021/acsenergylett.0c02110","ISSN":"23808195","abstract":"Incorporation of catalytically active materials into plasmonic metal nanostructures can efficiently merge the reactivity and energy-harvesting abilities of both types of materials for visible light photocatalysis. Herein, we explore the influence of electromagnetic hotspots in the ability of plasmonic core-shell colloidal structures to induce chemical transformations. For this study, we developed a synthetic strategy for the fabrication of Au nanoparticle (NP) trimers in aqueous solution through fine controlled galvanic replacement between Ag nanoprisms and Au precursors. Core-shell Au@M NP trimers with catalytically active metals (M = Pd, Pt) were subsequently synthesized using Au NP trimers as templates. Our experimental and computational results highlight the synergy of geometry and composition in plasmonic catalysts for plasmon-driven chemical reactions.","author":[{"dropping-particle":"","family":"Lee","given":"Seunghoon","non-dropping-particle":"","parse-names":false,"suffix":""},{"dropping-particle":"","family":"Hwang","given":"Heeyeon","non-dropping-particle":"","parse-names":false,"suffix":""},{"dropping-particle":"","family":"Lee","given":"Wonseok","non-dropping-particle":"","parse-names":false,"suffix":""},{"dropping-particle":"","family":"Schebarchov","given":"Dmitri","non-dropping-particle":"","parse-names":false,"suffix":""},{"dropping-particle":"","family":"Wy","given":"Younghyun","non-dropping-particle":"","parse-names":false,"suffix":""},{"dropping-particle":"","family":"Grand","given":"Johan","non-dropping-particle":"","parse-names":false,"suffix":""},{"dropping-particle":"","family":"Auguié","given":"Baptiste","non-dropping-particle":"","parse-names":false,"suffix":""},{"dropping-particle":"","family":"Wi","given":"Dae Han","non-dropping-particle":"","parse-names":false,"suffix":""},{"dropping-particle":"","family":"Cortés","given":"Emiliano","non-dropping-particle":"","parse-names":false,"suffix":""},{"dropping-particle":"","family":"Han","given":"Sang Woo","non-dropping-particle":"","parse-names":false,"suffix":""}],"container-title":"ACS Energy Letters","id":"ITEM-1","issue":"12","issued":{"date-parts":[["2020"]]},"page":"3881-3890","title":"Core-Shell Bimetallic Nanoparticle Trimers for Efficient Light-to-Chemical Energy Conversion","type":"article-journal","volume":"5"},"uris":["http://www.mendeley.com/documents/?uuid=7629e71b-f696-4d5c-ac97-74466dc946c1"]}],"mendeley":{"formattedCitation":"&lt;sup&gt;225&lt;/sup&gt;","plainTextFormattedCitation":"225","previouslyFormattedCitation":"&lt;sup&gt;225&lt;/sup&gt;"},"properties":{"noteIndex":0},"schema":"https://github.com/citation-style-language/schema/raw/master/csl-citation.json"}</w:instrText>
      </w:r>
      <w:r w:rsidR="002D72CE" w:rsidRPr="00212AE4">
        <w:rPr>
          <w:rFonts w:ascii="Arial" w:hAnsi="Arial" w:cs="Arial"/>
          <w:lang w:eastAsia="ja-JP"/>
        </w:rPr>
        <w:fldChar w:fldCharType="separate"/>
      </w:r>
      <w:r w:rsidR="007473FD" w:rsidRPr="00212AE4">
        <w:rPr>
          <w:rFonts w:ascii="Arial" w:hAnsi="Arial" w:cs="Arial"/>
          <w:noProof/>
          <w:vertAlign w:val="superscript"/>
          <w:lang w:eastAsia="ja-JP"/>
        </w:rPr>
        <w:t>225</w:t>
      </w:r>
      <w:r w:rsidR="002D72CE" w:rsidRPr="00212AE4">
        <w:rPr>
          <w:rFonts w:ascii="Arial" w:hAnsi="Arial" w:cs="Arial"/>
          <w:lang w:eastAsia="ja-JP"/>
        </w:rPr>
        <w:fldChar w:fldCharType="end"/>
      </w:r>
      <w:r w:rsidR="002D72CE" w:rsidRPr="00212AE4">
        <w:rPr>
          <w:rFonts w:ascii="Arial" w:hAnsi="Arial" w:cs="Arial"/>
          <w:lang w:eastAsia="ja-JP"/>
        </w:rPr>
        <w:t xml:space="preserve"> After that, Au was used as </w:t>
      </w:r>
      <w:r w:rsidR="008B7C0C" w:rsidRPr="00212AE4">
        <w:rPr>
          <w:rFonts w:ascii="Arial" w:hAnsi="Arial" w:cs="Arial"/>
          <w:lang w:eastAsia="ja-JP"/>
        </w:rPr>
        <w:t xml:space="preserve">a </w:t>
      </w:r>
      <w:r w:rsidR="002D72CE" w:rsidRPr="00212AE4">
        <w:rPr>
          <w:rFonts w:ascii="Arial" w:hAnsi="Arial" w:cs="Arial"/>
          <w:lang w:eastAsia="ja-JP"/>
        </w:rPr>
        <w:t xml:space="preserve">core to develop an active metal shell (M= Pd, Pt) onto them to form Au@M NPs trimer. The Au trimer sized 58 </w:t>
      </w:r>
      <m:oMath>
        <m:r>
          <w:rPr>
            <w:rFonts w:ascii="Cambria Math" w:hAnsi="Cambria Math" w:cs="Arial"/>
            <w:lang w:eastAsia="ja-JP"/>
          </w:rPr>
          <m:t>±</m:t>
        </m:r>
      </m:oMath>
      <w:r w:rsidR="002D72CE" w:rsidRPr="00212AE4">
        <w:rPr>
          <w:rFonts w:ascii="Arial" w:hAnsi="Arial" w:cs="Arial" w:hint="eastAsia"/>
          <w:lang w:eastAsia="ja-JP"/>
        </w:rPr>
        <w:t xml:space="preserve"> </w:t>
      </w:r>
      <w:r w:rsidR="002D72CE" w:rsidRPr="00212AE4">
        <w:rPr>
          <w:rFonts w:ascii="Arial" w:hAnsi="Arial" w:cs="Arial"/>
          <w:lang w:eastAsia="ja-JP"/>
        </w:rPr>
        <w:t xml:space="preserve">6 nm, was stabilized because of the van der Waals interactions mediated by the presence of PVP polymer. The prepared catalyst was also found to be stable under different reaction conditions such as </w:t>
      </w:r>
      <w:r w:rsidR="008B7C0C" w:rsidRPr="00212AE4">
        <w:rPr>
          <w:rFonts w:ascii="Arial" w:hAnsi="Arial" w:cs="Arial"/>
          <w:lang w:eastAsia="ja-JP"/>
        </w:rPr>
        <w:t xml:space="preserve">a </w:t>
      </w:r>
      <w:r w:rsidR="002D72CE" w:rsidRPr="00212AE4">
        <w:rPr>
          <w:rFonts w:ascii="Arial" w:hAnsi="Arial" w:cs="Arial"/>
          <w:lang w:eastAsia="ja-JP"/>
        </w:rPr>
        <w:t xml:space="preserve">change in the reaction solvent, pH and prolonged ultrasonic treatment. The photoreduction of 4-nitrobenzenethiol (4-NBT) was </w:t>
      </w:r>
      <w:r w:rsidR="002B0E72" w:rsidRPr="00212AE4">
        <w:rPr>
          <w:rFonts w:ascii="Arial" w:hAnsi="Arial" w:cs="Arial"/>
          <w:lang w:eastAsia="ja-JP"/>
        </w:rPr>
        <w:t>us</w:t>
      </w:r>
      <w:r w:rsidR="002D72CE" w:rsidRPr="00212AE4">
        <w:rPr>
          <w:rFonts w:ascii="Arial" w:hAnsi="Arial" w:cs="Arial"/>
          <w:lang w:eastAsia="ja-JP"/>
        </w:rPr>
        <w:t xml:space="preserve">ed as the </w:t>
      </w:r>
      <w:r w:rsidR="00546435" w:rsidRPr="00212AE4">
        <w:rPr>
          <w:rFonts w:ascii="Arial" w:hAnsi="Arial" w:cs="Arial"/>
          <w:lang w:eastAsia="ja-JP"/>
        </w:rPr>
        <w:t xml:space="preserve">test </w:t>
      </w:r>
      <w:r w:rsidR="002D72CE" w:rsidRPr="00212AE4">
        <w:rPr>
          <w:rFonts w:ascii="Arial" w:hAnsi="Arial" w:cs="Arial"/>
          <w:lang w:eastAsia="ja-JP"/>
        </w:rPr>
        <w:t xml:space="preserve">reaction to assess the </w:t>
      </w:r>
      <w:r w:rsidR="007670BF" w:rsidRPr="00212AE4">
        <w:rPr>
          <w:rFonts w:ascii="Arial" w:hAnsi="Arial" w:cs="Arial"/>
          <w:lang w:eastAsia="ja-JP"/>
        </w:rPr>
        <w:t>performance</w:t>
      </w:r>
      <w:r w:rsidR="002D72CE" w:rsidRPr="00212AE4">
        <w:rPr>
          <w:rFonts w:ascii="Arial" w:hAnsi="Arial" w:cs="Arial"/>
          <w:lang w:eastAsia="ja-JP"/>
        </w:rPr>
        <w:t xml:space="preserve"> of these novel nanostructures by SERS measurements. Under </w:t>
      </w:r>
      <w:r w:rsidR="0084275A" w:rsidRPr="00212AE4">
        <w:rPr>
          <w:rFonts w:ascii="Arial" w:hAnsi="Arial" w:cs="Arial"/>
          <w:lang w:eastAsia="ja-JP"/>
        </w:rPr>
        <w:t xml:space="preserve">the laser excitation of 633 nm and </w:t>
      </w:r>
      <w:r w:rsidR="002D72CE" w:rsidRPr="00212AE4">
        <w:rPr>
          <w:rFonts w:ascii="Arial" w:hAnsi="Arial" w:cs="Arial"/>
          <w:lang w:eastAsia="ja-JP"/>
        </w:rPr>
        <w:t>2 mW cm</w:t>
      </w:r>
      <w:r w:rsidR="002D72CE" w:rsidRPr="00212AE4">
        <w:rPr>
          <w:rFonts w:ascii="Arial" w:hAnsi="Arial" w:cs="Arial"/>
          <w:vertAlign w:val="superscript"/>
          <w:lang w:eastAsia="ja-JP"/>
        </w:rPr>
        <w:t>-2</w:t>
      </w:r>
      <w:r w:rsidR="002D72CE" w:rsidRPr="00212AE4">
        <w:rPr>
          <w:rFonts w:ascii="Arial" w:hAnsi="Arial" w:cs="Arial"/>
          <w:lang w:eastAsia="ja-JP"/>
        </w:rPr>
        <w:t>, the three main peaks of 4-NBT (1084, 1334 and 1569 cm</w:t>
      </w:r>
      <w:r w:rsidR="002D72CE" w:rsidRPr="00212AE4">
        <w:rPr>
          <w:rFonts w:ascii="Arial" w:hAnsi="Arial" w:cs="Arial"/>
          <w:vertAlign w:val="superscript"/>
          <w:lang w:eastAsia="ja-JP"/>
        </w:rPr>
        <w:t>-1</w:t>
      </w:r>
      <w:r w:rsidR="002D72CE" w:rsidRPr="00212AE4">
        <w:rPr>
          <w:rFonts w:ascii="Arial" w:hAnsi="Arial" w:cs="Arial"/>
          <w:lang w:eastAsia="ja-JP"/>
        </w:rPr>
        <w:t xml:space="preserve">) were observed at t = 0 seconds. The formation of products was </w:t>
      </w:r>
      <w:r w:rsidR="00852DDA" w:rsidRPr="00212AE4">
        <w:rPr>
          <w:rFonts w:ascii="Arial" w:hAnsi="Arial" w:cs="Arial"/>
          <w:lang w:eastAsia="ja-JP"/>
        </w:rPr>
        <w:t xml:space="preserve">affirmed </w:t>
      </w:r>
      <w:r w:rsidR="002D72CE" w:rsidRPr="00212AE4">
        <w:rPr>
          <w:rFonts w:ascii="Arial" w:hAnsi="Arial" w:cs="Arial"/>
          <w:lang w:eastAsia="ja-JP"/>
        </w:rPr>
        <w:t>by the appearance of three new peaks corresponding to DMAB at 1145, 1393 and 1439 cm</w:t>
      </w:r>
      <w:r w:rsidR="002D72CE" w:rsidRPr="00212AE4">
        <w:rPr>
          <w:rFonts w:ascii="Arial" w:hAnsi="Arial" w:cs="Arial"/>
          <w:vertAlign w:val="superscript"/>
          <w:lang w:eastAsia="ja-JP"/>
        </w:rPr>
        <w:t>-1</w:t>
      </w:r>
      <w:r w:rsidR="002D72CE" w:rsidRPr="00212AE4">
        <w:rPr>
          <w:rFonts w:ascii="Arial" w:hAnsi="Arial" w:cs="Arial"/>
          <w:lang w:eastAsia="ja-JP"/>
        </w:rPr>
        <w:t>. This photo-induced reduction gives evidence of hot electron generation by Au trimer NPs under laser excitation conditions.</w:t>
      </w:r>
      <w:r w:rsidR="005C3636" w:rsidRPr="00212AE4">
        <w:rPr>
          <w:rFonts w:ascii="Arial" w:hAnsi="Arial" w:cs="Arial" w:hint="eastAsia"/>
        </w:rPr>
        <w:t xml:space="preserve"> </w:t>
      </w:r>
      <w:r w:rsidR="003D73D5" w:rsidRPr="00212AE4">
        <w:rPr>
          <w:rFonts w:ascii="Arial" w:hAnsi="Arial" w:cs="Arial"/>
        </w:rPr>
        <w:t xml:space="preserve">The SERS provides a quantitative analysis of reaction products but lacks the spatial resolution to study the </w:t>
      </w:r>
      <w:r w:rsidR="005B3AC8" w:rsidRPr="00212AE4">
        <w:rPr>
          <w:rFonts w:ascii="Arial" w:hAnsi="Arial" w:cs="Arial"/>
        </w:rPr>
        <w:t>factor influencing the catalytic efficiency in plasmonic nanostructures.</w:t>
      </w:r>
      <w:r w:rsidR="00451ED7" w:rsidRPr="00212AE4">
        <w:rPr>
          <w:rFonts w:ascii="Arial" w:hAnsi="Arial" w:cs="Arial"/>
        </w:rPr>
        <w:t xml:space="preserve"> Tip-enhanced Raman spectroscopy (TERS) can overcome such limitation in which the plasmonic metal is formed at the apex of the scanning probe by etching or depositing them on commercially available silicon probes. </w:t>
      </w:r>
      <w:r w:rsidR="003B0595" w:rsidRPr="00212AE4">
        <w:rPr>
          <w:rFonts w:ascii="Arial" w:hAnsi="Arial" w:cs="Arial"/>
        </w:rPr>
        <w:t xml:space="preserve">Li et al. </w:t>
      </w:r>
      <w:r w:rsidR="00BF00D0" w:rsidRPr="00212AE4">
        <w:rPr>
          <w:rFonts w:ascii="Arial" w:hAnsi="Arial" w:cs="Arial"/>
        </w:rPr>
        <w:t>investigated the relation between catalytic activity and local electric fields on Au@Pd and Au@Pt nanoplates using tip-enhanced Raman scattering (TERS).</w:t>
      </w:r>
      <w:r w:rsidR="000D1489" w:rsidRPr="00212AE4">
        <w:rPr>
          <w:rFonts w:ascii="Arial" w:hAnsi="Arial" w:cs="Arial"/>
        </w:rPr>
        <w:fldChar w:fldCharType="begin" w:fldLock="1"/>
      </w:r>
      <w:r w:rsidR="009D68A3" w:rsidRPr="00212AE4">
        <w:rPr>
          <w:rFonts w:ascii="Arial" w:hAnsi="Arial" w:cs="Arial"/>
        </w:rPr>
        <w:instrText>ADDIN CSL_CITATION {"citationItems":[{"id":"ITEM-1","itemData":{"DOI":"10.1021/acs.jpcc.1c00155","ISSN":"19327455","abstract":"Bimetallic nanostructures exhibit unique catalytic activity and selectivity that are not evident for their monometallic analogues. Such nanostructures contain plasmonic metals, such as gold or silver, which afford highly efficient harvesting of electromagnetic radiation and its conversion into hot carriers. These highly energetic species are transferred to the catalytic metal subcomponent of the bimetallic nanostructure, where a large spectrum of chemical reactions may be catalyzed. The strength of the electric field and the interplay between catalytic and plasmonic metals at the nanoscale are thus critically important for the catalytic activity of bimetallic nanostructures. In this study, we investigate the relationship between the catalytic activity and local electric fields sustained on the surface of gold-palladium (Au@PdNPs) and gold-platinum (Au@PtNPs) nanoplates using tip-enhanced Raman spectroscopy. We image the spatially varying magnitudes of rectified (DC) local electric fields on the surface of these nanostructures and compare them to the fields sustained on the surface of monometallic nanoplates. We find substantially larger electric field magnitudes on Au@PdNPs and Au@PtNPs as compared to their monometallic analogues. These findings suggest that catalytic efficiency of bimetallic nanostructures may be mediated and potentially tuned through precise control of electric fields sustained on their surfaces.","author":[{"dropping-particle":"","family":"Li","given":"Zhandong","non-dropping-particle":"","parse-names":false,"suffix":""},{"dropping-particle":"","family":"Rigor","given":"Joel","non-dropping-particle":"","parse-names":false,"suffix":""},{"dropping-particle":"","family":"Large","given":"Nicolas","non-dropping-particle":"","parse-names":false,"suffix":""},{"dropping-particle":"","family":"El-Khoury","given":"Patrick Z.","non-dropping-particle":"","parse-names":false,"suffix":""},{"dropping-particle":"","family":"Kurouski","given":"Dmitry","non-dropping-particle":"","parse-names":false,"suffix":""}],"container-title":"Journal of Physical Chemistry C","id":"ITEM-1","issue":"4","issued":{"date-parts":[["2021"]]},"page":"2492-2501","title":"Underlying Mechanisms of Hot Carrier-Driven Reactivity on Bimetallic Nanostructures","type":"article-journal","volume":"125"},"uris":["http://www.mendeley.com/documents/?uuid=89dbf0a5-b806-4b5a-b8af-32c605cd6c61"]}],"mendeley":{"formattedCitation":"&lt;sup&gt;226&lt;/sup&gt;","plainTextFormattedCitation":"226","previouslyFormattedCitation":"&lt;sup&gt;226&lt;/sup&gt;"},"properties":{"noteIndex":0},"schema":"https://github.com/citation-style-language/schema/raw/master/csl-citation.json"}</w:instrText>
      </w:r>
      <w:r w:rsidR="000D1489" w:rsidRPr="00212AE4">
        <w:rPr>
          <w:rFonts w:ascii="Arial" w:hAnsi="Arial" w:cs="Arial"/>
        </w:rPr>
        <w:fldChar w:fldCharType="separate"/>
      </w:r>
      <w:r w:rsidR="007473FD" w:rsidRPr="00212AE4">
        <w:rPr>
          <w:rFonts w:ascii="Arial" w:hAnsi="Arial" w:cs="Arial"/>
          <w:noProof/>
          <w:vertAlign w:val="superscript"/>
        </w:rPr>
        <w:t>226</w:t>
      </w:r>
      <w:r w:rsidR="000D1489" w:rsidRPr="00212AE4">
        <w:rPr>
          <w:rFonts w:ascii="Arial" w:hAnsi="Arial" w:cs="Arial"/>
        </w:rPr>
        <w:fldChar w:fldCharType="end"/>
      </w:r>
      <w:r w:rsidR="003E79E6" w:rsidRPr="00212AE4">
        <w:rPr>
          <w:rFonts w:ascii="Arial" w:hAnsi="Arial" w:cs="Arial"/>
        </w:rPr>
        <w:t xml:space="preserve"> A comparison of </w:t>
      </w:r>
      <w:r w:rsidR="00246327" w:rsidRPr="00212AE4">
        <w:rPr>
          <w:rFonts w:ascii="Arial" w:hAnsi="Arial" w:cs="Arial"/>
        </w:rPr>
        <w:t xml:space="preserve">the </w:t>
      </w:r>
      <w:r w:rsidR="008C53D0" w:rsidRPr="00212AE4">
        <w:rPr>
          <w:rFonts w:ascii="Arial" w:hAnsi="Arial" w:cs="Arial"/>
        </w:rPr>
        <w:t xml:space="preserve">magnitude of </w:t>
      </w:r>
      <w:r w:rsidR="003E79E6" w:rsidRPr="00212AE4">
        <w:rPr>
          <w:rFonts w:ascii="Arial" w:hAnsi="Arial" w:cs="Arial"/>
        </w:rPr>
        <w:t>electric field generation</w:t>
      </w:r>
      <w:r w:rsidR="00C82AC8" w:rsidRPr="00212AE4">
        <w:rPr>
          <w:rFonts w:ascii="Arial" w:hAnsi="Arial" w:cs="Arial"/>
        </w:rPr>
        <w:t xml:space="preserve"> for</w:t>
      </w:r>
      <w:r w:rsidR="003E79E6" w:rsidRPr="00212AE4">
        <w:rPr>
          <w:rFonts w:ascii="Arial" w:hAnsi="Arial" w:cs="Arial"/>
        </w:rPr>
        <w:t xml:space="preserve"> mono</w:t>
      </w:r>
      <w:r w:rsidR="00AC7008" w:rsidRPr="00212AE4">
        <w:rPr>
          <w:rFonts w:ascii="Arial" w:hAnsi="Arial" w:cs="Arial"/>
        </w:rPr>
        <w:t xml:space="preserve">- </w:t>
      </w:r>
      <w:r w:rsidR="003E79E6" w:rsidRPr="00212AE4">
        <w:rPr>
          <w:rFonts w:ascii="Arial" w:hAnsi="Arial" w:cs="Arial"/>
        </w:rPr>
        <w:t>and bi</w:t>
      </w:r>
      <w:r w:rsidR="00AC7008" w:rsidRPr="00212AE4">
        <w:rPr>
          <w:rFonts w:ascii="Arial" w:hAnsi="Arial" w:cs="Arial"/>
        </w:rPr>
        <w:t>-</w:t>
      </w:r>
      <w:r w:rsidR="003E79E6" w:rsidRPr="00212AE4">
        <w:rPr>
          <w:rFonts w:ascii="Arial" w:hAnsi="Arial" w:cs="Arial"/>
        </w:rPr>
        <w:t>metallic nanostructures was</w:t>
      </w:r>
      <w:r w:rsidR="008C53D0" w:rsidRPr="00212AE4">
        <w:rPr>
          <w:rFonts w:ascii="Arial" w:hAnsi="Arial" w:cs="Arial"/>
        </w:rPr>
        <w:t xml:space="preserve"> established and co</w:t>
      </w:r>
      <w:r w:rsidR="00246327" w:rsidRPr="00212AE4">
        <w:rPr>
          <w:rFonts w:ascii="Arial" w:hAnsi="Arial" w:cs="Arial"/>
        </w:rPr>
        <w:t>r</w:t>
      </w:r>
      <w:r w:rsidR="008C53D0" w:rsidRPr="00212AE4">
        <w:rPr>
          <w:rFonts w:ascii="Arial" w:hAnsi="Arial" w:cs="Arial"/>
        </w:rPr>
        <w:t xml:space="preserve">related with the catalytic efficiencies. </w:t>
      </w:r>
    </w:p>
    <w:p w14:paraId="30E25304" w14:textId="759783E3" w:rsidR="003E6370" w:rsidRPr="00212AE4" w:rsidRDefault="003E6370" w:rsidP="00F425EF">
      <w:pPr>
        <w:spacing w:after="0" w:line="276" w:lineRule="auto"/>
        <w:jc w:val="both"/>
        <w:rPr>
          <w:rFonts w:ascii="Arial" w:hAnsi="Arial" w:cs="Arial"/>
        </w:rPr>
      </w:pPr>
    </w:p>
    <w:p w14:paraId="50AB8796" w14:textId="17615526" w:rsidR="003E6370" w:rsidRPr="00212AE4" w:rsidRDefault="00845D7E" w:rsidP="00F425EF">
      <w:pPr>
        <w:spacing w:after="0" w:line="276" w:lineRule="auto"/>
        <w:jc w:val="both"/>
        <w:rPr>
          <w:rFonts w:ascii="Arial" w:hAnsi="Arial" w:cs="Arial"/>
          <w:b/>
          <w:bCs/>
          <w:sz w:val="24"/>
          <w:szCs w:val="24"/>
        </w:rPr>
      </w:pPr>
      <w:r w:rsidRPr="00212AE4">
        <w:rPr>
          <w:rFonts w:ascii="Arial" w:hAnsi="Arial" w:cs="Arial"/>
          <w:b/>
          <w:bCs/>
          <w:sz w:val="24"/>
          <w:szCs w:val="24"/>
        </w:rPr>
        <w:t>3.2.</w:t>
      </w:r>
      <w:r w:rsidR="00A037A0" w:rsidRPr="00212AE4">
        <w:rPr>
          <w:rFonts w:ascii="Arial" w:hAnsi="Arial" w:cs="Arial"/>
          <w:b/>
          <w:bCs/>
          <w:sz w:val="24"/>
          <w:szCs w:val="24"/>
        </w:rPr>
        <w:t>5.</w:t>
      </w:r>
      <w:r w:rsidR="00A037A0" w:rsidRPr="00212AE4">
        <w:rPr>
          <w:rFonts w:ascii="Arial" w:hAnsi="Arial" w:cs="Arial"/>
          <w:b/>
          <w:bCs/>
          <w:sz w:val="24"/>
          <w:szCs w:val="24"/>
        </w:rPr>
        <w:tab/>
      </w:r>
      <w:r w:rsidR="003E6370" w:rsidRPr="00212AE4">
        <w:rPr>
          <w:rFonts w:ascii="Arial" w:hAnsi="Arial" w:cs="Arial"/>
          <w:b/>
          <w:bCs/>
          <w:sz w:val="24"/>
          <w:szCs w:val="24"/>
        </w:rPr>
        <w:t>Photoluminescence (PL) spectroscopy</w:t>
      </w:r>
    </w:p>
    <w:p w14:paraId="67FCAEC2" w14:textId="4D095D27" w:rsidR="00326E51" w:rsidRPr="00212AE4" w:rsidRDefault="00326E51" w:rsidP="00945FC6">
      <w:pPr>
        <w:spacing w:after="0" w:line="360" w:lineRule="auto"/>
        <w:jc w:val="both"/>
        <w:rPr>
          <w:rFonts w:ascii="Arial" w:hAnsi="Arial" w:cs="Arial"/>
        </w:rPr>
      </w:pPr>
      <w:r w:rsidRPr="00212AE4">
        <w:rPr>
          <w:rFonts w:ascii="Arial" w:hAnsi="Arial" w:cs="Arial" w:hint="eastAsia"/>
        </w:rPr>
        <w:t>T</w:t>
      </w:r>
      <w:r w:rsidRPr="00212AE4">
        <w:rPr>
          <w:rFonts w:ascii="Arial" w:hAnsi="Arial" w:cs="Arial"/>
        </w:rPr>
        <w:t>o gain a better understanding</w:t>
      </w:r>
      <w:r w:rsidR="003D42AA" w:rsidRPr="00212AE4">
        <w:rPr>
          <w:rFonts w:ascii="Arial" w:hAnsi="Arial" w:cs="Arial"/>
        </w:rPr>
        <w:t xml:space="preserve"> of charge transfer </w:t>
      </w:r>
      <w:r w:rsidR="00445A49" w:rsidRPr="00212AE4">
        <w:rPr>
          <w:rFonts w:ascii="Arial" w:hAnsi="Arial" w:cs="Arial"/>
        </w:rPr>
        <w:t xml:space="preserve">and recombination </w:t>
      </w:r>
      <w:r w:rsidR="003D42AA" w:rsidRPr="00212AE4">
        <w:rPr>
          <w:rFonts w:ascii="Arial" w:hAnsi="Arial" w:cs="Arial"/>
        </w:rPr>
        <w:t>mechanism</w:t>
      </w:r>
      <w:r w:rsidR="009D088E" w:rsidRPr="00212AE4">
        <w:rPr>
          <w:rFonts w:ascii="Arial" w:hAnsi="Arial" w:cs="Arial"/>
        </w:rPr>
        <w:t>s</w:t>
      </w:r>
      <w:r w:rsidR="00445A49" w:rsidRPr="00212AE4">
        <w:rPr>
          <w:rFonts w:ascii="Arial" w:hAnsi="Arial" w:cs="Arial"/>
        </w:rPr>
        <w:t xml:space="preserve"> </w:t>
      </w:r>
      <w:r w:rsidR="003D42AA" w:rsidRPr="00212AE4">
        <w:rPr>
          <w:rFonts w:ascii="Arial" w:hAnsi="Arial" w:cs="Arial"/>
        </w:rPr>
        <w:t>during light irradiation conditions, photoluminescence</w:t>
      </w:r>
      <w:r w:rsidR="00FB0BD5" w:rsidRPr="00212AE4">
        <w:rPr>
          <w:rFonts w:ascii="Arial" w:hAnsi="Arial" w:cs="Arial"/>
        </w:rPr>
        <w:t xml:space="preserve"> (PL)</w:t>
      </w:r>
      <w:r w:rsidR="003D42AA" w:rsidRPr="00212AE4">
        <w:rPr>
          <w:rFonts w:ascii="Arial" w:hAnsi="Arial" w:cs="Arial"/>
        </w:rPr>
        <w:t xml:space="preserve"> emission spectroscopy</w:t>
      </w:r>
      <w:r w:rsidR="00FA2C59" w:rsidRPr="00212AE4">
        <w:rPr>
          <w:rFonts w:ascii="Arial" w:hAnsi="Arial" w:cs="Arial"/>
        </w:rPr>
        <w:t xml:space="preserve"> is employed. Kang’s </w:t>
      </w:r>
      <w:r w:rsidR="00FA2C59" w:rsidRPr="00212AE4">
        <w:rPr>
          <w:rFonts w:ascii="Arial" w:hAnsi="Arial" w:cs="Arial"/>
        </w:rPr>
        <w:lastRenderedPageBreak/>
        <w:t xml:space="preserve">group and co-workers </w:t>
      </w:r>
      <w:r w:rsidR="0014415D" w:rsidRPr="00212AE4">
        <w:rPr>
          <w:rFonts w:ascii="Arial" w:hAnsi="Arial" w:cs="Arial"/>
        </w:rPr>
        <w:t>synthesized</w:t>
      </w:r>
      <w:r w:rsidR="00FA2C59" w:rsidRPr="00212AE4">
        <w:rPr>
          <w:rFonts w:ascii="Arial" w:hAnsi="Arial" w:cs="Arial"/>
        </w:rPr>
        <w:t xml:space="preserve"> Ag/AgVO</w:t>
      </w:r>
      <w:r w:rsidR="00FA2C59" w:rsidRPr="00212AE4">
        <w:rPr>
          <w:rFonts w:ascii="Arial" w:hAnsi="Arial" w:cs="Arial"/>
          <w:vertAlign w:val="subscript"/>
        </w:rPr>
        <w:t>3</w:t>
      </w:r>
      <w:r w:rsidR="00FA2C59" w:rsidRPr="00212AE4">
        <w:rPr>
          <w:rFonts w:ascii="Arial" w:hAnsi="Arial" w:cs="Arial"/>
        </w:rPr>
        <w:t>@CdS/BiVO</w:t>
      </w:r>
      <w:r w:rsidR="00FA2C59" w:rsidRPr="00212AE4">
        <w:rPr>
          <w:rFonts w:ascii="Arial" w:hAnsi="Arial" w:cs="Arial"/>
          <w:vertAlign w:val="subscript"/>
        </w:rPr>
        <w:t>4</w:t>
      </w:r>
      <w:r w:rsidR="00FA2C59" w:rsidRPr="00212AE4">
        <w:rPr>
          <w:rFonts w:ascii="Arial" w:hAnsi="Arial" w:cs="Arial"/>
        </w:rPr>
        <w:t xml:space="preserve"> photocatalyst </w:t>
      </w:r>
      <w:r w:rsidR="0006159B" w:rsidRPr="00212AE4">
        <w:rPr>
          <w:rFonts w:ascii="Arial" w:hAnsi="Arial" w:cs="Arial"/>
        </w:rPr>
        <w:t xml:space="preserve">for hydrogen generation </w:t>
      </w:r>
      <w:r w:rsidR="009538DD" w:rsidRPr="00212AE4">
        <w:rPr>
          <w:rFonts w:ascii="Arial" w:hAnsi="Arial" w:cs="Arial"/>
        </w:rPr>
        <w:t xml:space="preserve">(105,541 </w:t>
      </w:r>
      <w:r w:rsidR="009538DD" w:rsidRPr="00212AE4">
        <w:rPr>
          <w:rFonts w:ascii="Arial" w:eastAsia="游明朝" w:hAnsi="Arial" w:cs="Arial"/>
        </w:rPr>
        <w:t>μ</w:t>
      </w:r>
      <w:r w:rsidR="009538DD" w:rsidRPr="00212AE4">
        <w:rPr>
          <w:rFonts w:ascii="Arial" w:hAnsi="Arial" w:cs="Arial"/>
        </w:rPr>
        <w:t>mol/g)</w:t>
      </w:r>
      <w:r w:rsidR="00C239E0" w:rsidRPr="00212AE4">
        <w:rPr>
          <w:rFonts w:ascii="Arial" w:hAnsi="Arial" w:cs="Arial"/>
        </w:rPr>
        <w:t xml:space="preserve"> using lactic acid as the hole scavenger agent</w:t>
      </w:r>
      <w:r w:rsidR="009538DD" w:rsidRPr="00212AE4">
        <w:rPr>
          <w:rFonts w:ascii="Arial" w:hAnsi="Arial" w:cs="Arial"/>
        </w:rPr>
        <w:t xml:space="preserve"> </w:t>
      </w:r>
      <w:r w:rsidR="0006159B" w:rsidRPr="00212AE4">
        <w:rPr>
          <w:rFonts w:ascii="Arial" w:hAnsi="Arial" w:cs="Arial"/>
        </w:rPr>
        <w:t>under solar light irradiation.</w:t>
      </w:r>
      <w:r w:rsidR="003059EB" w:rsidRPr="00212AE4">
        <w:rPr>
          <w:rFonts w:ascii="Arial" w:hAnsi="Arial" w:cs="Arial"/>
        </w:rPr>
        <w:fldChar w:fldCharType="begin" w:fldLock="1"/>
      </w:r>
      <w:r w:rsidR="009527D1" w:rsidRPr="00212AE4">
        <w:rPr>
          <w:rFonts w:ascii="Arial" w:hAnsi="Arial" w:cs="Arial"/>
        </w:rPr>
        <w:instrText>ADDIN CSL_CITATION {"citationItems":[{"id":"ITEM-1","itemData":{"DOI":"10.1016/j.materresbull.2019.110695","ISSN":"00255408","abstract":"Synthesis of Ag/AgVO3@CdS/BiVO4 heterostructure photocatalysts by the photoreduction strategy and tested for H2 evolution under artificial solar irradiation. The effects of Ag/AgVO3@CdS/BiVO4 heterostructure on the crystal phase, visible absorption, morphology, strong interactions, and charge carrier separations were analyzed by series of characterization techniques. Based on photocatalytic test, 1Ag/AgVO3@CdS/BiVO4 exhibited the highest solar light-driven activity for hydrogen production (105,541 μmol/g) and with an apparent quantum yield. As a results, the metallic silver and AgVO3 particles were formed and located on the surface of the monoclinic BiVO4 and CdS nanorods represented as charge carrier bridges and electron tricking centers. The Ag/AgVO3@CdS/BiVO4 heterostructures with suitable oxidation-reduction energy levels could enhance charge carrier separation and engineering a broad spectral response by extending more light absorption capacity. The synergetic phenomenon and plasmonic Ag nanoclusters in this heterostructure favorable for creation of photoexcited electron clouds at CB of CdS.","author":[{"dropping-particle":"","family":"Mandari","given":"Kotesh Kumar","non-dropping-particle":"","parse-names":false,"suffix":""},{"dropping-particle":"","family":"Do","given":"Jeong Yeon","non-dropping-particle":"","parse-names":false,"suffix":""},{"dropping-particle":"","family":"Pandey","given":"Sadanand","non-dropping-particle":"","parse-names":false,"suffix":""},{"dropping-particle":"","family":"Vattikuti","given":"S. V.Prabhakar","non-dropping-particle":"","parse-names":false,"suffix":""},{"dropping-particle":"","family":"Kang","given":"Misook","non-dropping-particle":"","parse-names":false,"suffix":""}],"container-title":"Materials Research Bulletin","id":"ITEM-1","issue":"November 2019","issued":{"date-parts":[["2020"]]},"page":"110695","publisher":"Elsevier","title":"Preparation of highly crystalline quaternary heterostructure catalyst for hydrogen evolution under solar light: Improved photoexcited charge separation","type":"article-journal","volume":"122"},"uris":["http://www.mendeley.com/documents/?uuid=0eb36655-0e99-40a3-a547-18ed5aae2925"]}],"mendeley":{"formattedCitation":"&lt;sup&gt;124&lt;/sup&gt;","plainTextFormattedCitation":"124","previouslyFormattedCitation":"&lt;sup&gt;124&lt;/sup&gt;"},"properties":{"noteIndex":0},"schema":"https://github.com/citation-style-language/schema/raw/master/csl-citation.json"}</w:instrText>
      </w:r>
      <w:r w:rsidR="003059EB" w:rsidRPr="00212AE4">
        <w:rPr>
          <w:rFonts w:ascii="Arial" w:hAnsi="Arial" w:cs="Arial"/>
        </w:rPr>
        <w:fldChar w:fldCharType="separate"/>
      </w:r>
      <w:r w:rsidR="00F51D7D" w:rsidRPr="00212AE4">
        <w:rPr>
          <w:rFonts w:ascii="Arial" w:hAnsi="Arial" w:cs="Arial"/>
          <w:noProof/>
          <w:vertAlign w:val="superscript"/>
        </w:rPr>
        <w:t>124</w:t>
      </w:r>
      <w:r w:rsidR="003059EB" w:rsidRPr="00212AE4">
        <w:rPr>
          <w:rFonts w:ascii="Arial" w:hAnsi="Arial" w:cs="Arial"/>
        </w:rPr>
        <w:fldChar w:fldCharType="end"/>
      </w:r>
      <w:r w:rsidR="00FA665D" w:rsidRPr="00212AE4">
        <w:rPr>
          <w:rFonts w:ascii="Arial" w:hAnsi="Arial" w:cs="Arial"/>
        </w:rPr>
        <w:t xml:space="preserve"> Under an excitation wavelength of 450 nm, </w:t>
      </w:r>
      <w:r w:rsidR="00FB0BD5" w:rsidRPr="00212AE4">
        <w:rPr>
          <w:rFonts w:ascii="Arial" w:hAnsi="Arial" w:cs="Arial"/>
        </w:rPr>
        <w:t xml:space="preserve">the obtained PL spectra </w:t>
      </w:r>
      <w:r w:rsidR="00BF5D89" w:rsidRPr="00212AE4">
        <w:rPr>
          <w:rFonts w:ascii="Arial" w:hAnsi="Arial" w:cs="Arial"/>
        </w:rPr>
        <w:t>are</w:t>
      </w:r>
      <w:r w:rsidR="00DC7E8D" w:rsidRPr="00212AE4">
        <w:rPr>
          <w:rFonts w:ascii="Arial" w:hAnsi="Arial" w:cs="Arial"/>
        </w:rPr>
        <w:t xml:space="preserve"> </w:t>
      </w:r>
      <w:r w:rsidR="00FB0BD5" w:rsidRPr="00212AE4">
        <w:rPr>
          <w:rFonts w:ascii="Arial" w:hAnsi="Arial" w:cs="Arial"/>
        </w:rPr>
        <w:t xml:space="preserve">shown in </w:t>
      </w:r>
      <w:r w:rsidR="00FB0BD5" w:rsidRPr="00212AE4">
        <w:rPr>
          <w:rFonts w:ascii="Arial" w:hAnsi="Arial" w:cs="Arial"/>
          <w:b/>
          <w:bCs/>
        </w:rPr>
        <w:t xml:space="preserve">Figure </w:t>
      </w:r>
      <w:r w:rsidR="00D60E53" w:rsidRPr="00212AE4">
        <w:rPr>
          <w:rFonts w:ascii="Arial" w:hAnsi="Arial" w:cs="Arial"/>
          <w:b/>
          <w:bCs/>
        </w:rPr>
        <w:t>1</w:t>
      </w:r>
      <w:r w:rsidR="00541514" w:rsidRPr="00212AE4">
        <w:rPr>
          <w:rFonts w:ascii="Arial" w:hAnsi="Arial" w:cs="Arial"/>
          <w:b/>
          <w:bCs/>
        </w:rPr>
        <w:t>5</w:t>
      </w:r>
      <w:r w:rsidR="008B3336" w:rsidRPr="00212AE4">
        <w:rPr>
          <w:rFonts w:ascii="Arial" w:hAnsi="Arial" w:cs="Arial"/>
        </w:rPr>
        <w:t xml:space="preserve"> with intensity maxima at 519.9, 538.9 and 539 nm for BiVO</w:t>
      </w:r>
      <w:r w:rsidR="008B3336" w:rsidRPr="00212AE4">
        <w:rPr>
          <w:rFonts w:ascii="Arial" w:hAnsi="Arial" w:cs="Arial"/>
          <w:vertAlign w:val="subscript"/>
        </w:rPr>
        <w:t>4</w:t>
      </w:r>
      <w:r w:rsidR="008B3336" w:rsidRPr="00212AE4">
        <w:rPr>
          <w:rFonts w:ascii="Arial" w:hAnsi="Arial" w:cs="Arial"/>
        </w:rPr>
        <w:t>, CdS and CdS/BiVO</w:t>
      </w:r>
      <w:r w:rsidR="008B3336" w:rsidRPr="00212AE4">
        <w:rPr>
          <w:rFonts w:ascii="Arial" w:hAnsi="Arial" w:cs="Arial"/>
          <w:vertAlign w:val="subscript"/>
        </w:rPr>
        <w:t>4</w:t>
      </w:r>
      <w:r w:rsidR="008B3336" w:rsidRPr="00212AE4">
        <w:rPr>
          <w:rFonts w:ascii="Arial" w:hAnsi="Arial" w:cs="Arial"/>
        </w:rPr>
        <w:t>, respectively.</w:t>
      </w:r>
      <w:r w:rsidR="008F4E0E" w:rsidRPr="00212AE4">
        <w:rPr>
          <w:rFonts w:ascii="Arial" w:hAnsi="Arial" w:cs="Arial"/>
        </w:rPr>
        <w:t xml:space="preserve"> The Ag/AgVO</w:t>
      </w:r>
      <w:r w:rsidR="008F4E0E" w:rsidRPr="00212AE4">
        <w:rPr>
          <w:rFonts w:ascii="Arial" w:hAnsi="Arial" w:cs="Arial"/>
          <w:vertAlign w:val="subscript"/>
        </w:rPr>
        <w:t>3</w:t>
      </w:r>
      <w:r w:rsidR="008F4E0E" w:rsidRPr="00212AE4">
        <w:rPr>
          <w:rFonts w:ascii="Arial" w:hAnsi="Arial" w:cs="Arial"/>
        </w:rPr>
        <w:t>@CdS/BiVO</w:t>
      </w:r>
      <w:r w:rsidR="008F4E0E" w:rsidRPr="00212AE4">
        <w:rPr>
          <w:rFonts w:ascii="Arial" w:hAnsi="Arial" w:cs="Arial"/>
          <w:vertAlign w:val="subscript"/>
        </w:rPr>
        <w:t xml:space="preserve">4 </w:t>
      </w:r>
      <w:r w:rsidR="008F4E0E" w:rsidRPr="00212AE4">
        <w:rPr>
          <w:rFonts w:ascii="Arial" w:hAnsi="Arial" w:cs="Arial"/>
        </w:rPr>
        <w:t xml:space="preserve">heterostructure </w:t>
      </w:r>
      <w:r w:rsidR="00A36E0F" w:rsidRPr="00212AE4">
        <w:rPr>
          <w:rFonts w:ascii="Arial" w:hAnsi="Arial" w:cs="Arial"/>
        </w:rPr>
        <w:t xml:space="preserve">displays </w:t>
      </w:r>
      <w:r w:rsidR="005256AE" w:rsidRPr="00212AE4">
        <w:rPr>
          <w:rFonts w:ascii="Arial" w:hAnsi="Arial" w:cs="Arial"/>
        </w:rPr>
        <w:t>much lower PL intensity suggesting an efficient charge separation of electron</w:t>
      </w:r>
      <w:r w:rsidR="00246327" w:rsidRPr="00212AE4">
        <w:rPr>
          <w:rFonts w:ascii="Arial" w:hAnsi="Arial" w:cs="Arial"/>
        </w:rPr>
        <w:t>s</w:t>
      </w:r>
      <w:r w:rsidR="005256AE" w:rsidRPr="00212AE4">
        <w:rPr>
          <w:rFonts w:ascii="Arial" w:hAnsi="Arial" w:cs="Arial"/>
        </w:rPr>
        <w:t xml:space="preserve"> and holes</w:t>
      </w:r>
      <w:r w:rsidR="00AD291B" w:rsidRPr="00212AE4">
        <w:rPr>
          <w:rFonts w:ascii="Arial" w:hAnsi="Arial" w:cs="Arial"/>
        </w:rPr>
        <w:t xml:space="preserve"> due to the presence of Ag/AgVO</w:t>
      </w:r>
      <w:r w:rsidR="00AD291B" w:rsidRPr="00212AE4">
        <w:rPr>
          <w:rFonts w:ascii="Arial" w:hAnsi="Arial" w:cs="Arial"/>
          <w:vertAlign w:val="subscript"/>
        </w:rPr>
        <w:t>3</w:t>
      </w:r>
      <w:r w:rsidR="00AD291B" w:rsidRPr="00212AE4">
        <w:rPr>
          <w:rFonts w:ascii="Arial" w:hAnsi="Arial" w:cs="Arial"/>
        </w:rPr>
        <w:t xml:space="preserve"> nanoclusters.</w:t>
      </w:r>
      <w:r w:rsidR="00701D0E" w:rsidRPr="00212AE4">
        <w:rPr>
          <w:rFonts w:ascii="Arial" w:hAnsi="Arial" w:cs="Arial"/>
        </w:rPr>
        <w:t xml:space="preserve"> The lower PL intensity of the heterostructure </w:t>
      </w:r>
      <w:r w:rsidR="003C35C5" w:rsidRPr="00212AE4">
        <w:rPr>
          <w:rFonts w:ascii="Arial" w:hAnsi="Arial" w:cs="Arial"/>
        </w:rPr>
        <w:t xml:space="preserve">was ascribed to the possible </w:t>
      </w:r>
      <w:r w:rsidR="00FC75E8" w:rsidRPr="00212AE4">
        <w:rPr>
          <w:rFonts w:ascii="Arial" w:hAnsi="Arial" w:cs="Arial"/>
        </w:rPr>
        <w:t xml:space="preserve">charge migration </w:t>
      </w:r>
      <w:r w:rsidR="003C35C5" w:rsidRPr="00212AE4">
        <w:rPr>
          <w:rFonts w:ascii="Arial" w:hAnsi="Arial" w:cs="Arial"/>
        </w:rPr>
        <w:t>from BiVO</w:t>
      </w:r>
      <w:r w:rsidR="003C35C5" w:rsidRPr="00212AE4">
        <w:rPr>
          <w:rFonts w:ascii="Arial" w:hAnsi="Arial" w:cs="Arial"/>
          <w:vertAlign w:val="subscript"/>
        </w:rPr>
        <w:t>4</w:t>
      </w:r>
      <w:r w:rsidR="003C35C5" w:rsidRPr="00212AE4">
        <w:rPr>
          <w:rFonts w:ascii="Arial" w:hAnsi="Arial" w:cs="Arial"/>
        </w:rPr>
        <w:t xml:space="preserve"> and Ag/AgVO</w:t>
      </w:r>
      <w:r w:rsidR="003C35C5" w:rsidRPr="00212AE4">
        <w:rPr>
          <w:rFonts w:ascii="Arial" w:hAnsi="Arial" w:cs="Arial"/>
          <w:vertAlign w:val="subscript"/>
        </w:rPr>
        <w:t>3</w:t>
      </w:r>
      <w:r w:rsidR="003C35C5" w:rsidRPr="00212AE4">
        <w:rPr>
          <w:rFonts w:ascii="Arial" w:hAnsi="Arial" w:cs="Arial"/>
        </w:rPr>
        <w:t xml:space="preserve"> to CdS.</w:t>
      </w:r>
    </w:p>
    <w:p w14:paraId="4B73EA0C" w14:textId="77777777" w:rsidR="003C52AE" w:rsidRPr="00212AE4" w:rsidRDefault="003C52AE" w:rsidP="00F425EF">
      <w:pPr>
        <w:spacing w:after="0" w:line="276" w:lineRule="auto"/>
        <w:jc w:val="both"/>
        <w:rPr>
          <w:rFonts w:ascii="Arial" w:hAnsi="Arial" w:cs="Arial"/>
          <w:lang w:val="en-GB"/>
        </w:rPr>
      </w:pPr>
    </w:p>
    <w:p w14:paraId="762136CE" w14:textId="5BD38AB0" w:rsidR="00CC4110" w:rsidRPr="00212AE4" w:rsidRDefault="003C52AE" w:rsidP="003C52AE">
      <w:pPr>
        <w:spacing w:line="360" w:lineRule="auto"/>
        <w:jc w:val="center"/>
        <w:rPr>
          <w:rFonts w:ascii="Arial" w:hAnsi="Arial" w:cs="Arial"/>
          <w:sz w:val="24"/>
          <w:szCs w:val="24"/>
        </w:rPr>
      </w:pPr>
      <w:r w:rsidRPr="00212AE4">
        <w:rPr>
          <w:rFonts w:ascii="Arial" w:hAnsi="Arial" w:cs="Arial"/>
          <w:noProof/>
          <w:sz w:val="24"/>
          <w:szCs w:val="24"/>
          <w:lang w:val="en-GB"/>
        </w:rPr>
        <w:drawing>
          <wp:inline distT="0" distB="0" distL="0" distR="0" wp14:anchorId="4611A8E1" wp14:editId="0B24177F">
            <wp:extent cx="2757078" cy="2214645"/>
            <wp:effectExtent l="0" t="0" r="5715" b="0"/>
            <wp:docPr id="11" name="Picture 4">
              <a:extLst xmlns:a="http://schemas.openxmlformats.org/drawingml/2006/main">
                <a:ext uri="{FF2B5EF4-FFF2-40B4-BE49-F238E27FC236}">
                  <a16:creationId xmlns:a16="http://schemas.microsoft.com/office/drawing/2014/main" id="{1744497F-0443-40B6-901B-E68901972D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744497F-0443-40B6-901B-E68901972DCC}"/>
                        </a:ext>
                      </a:extLst>
                    </pic:cNvPr>
                    <pic:cNvPicPr>
                      <a:picLocks noChangeAspect="1"/>
                    </pic:cNvPicPr>
                  </pic:nvPicPr>
                  <pic:blipFill>
                    <a:blip r:embed="rId27"/>
                    <a:stretch>
                      <a:fillRect/>
                    </a:stretch>
                  </pic:blipFill>
                  <pic:spPr>
                    <a:xfrm>
                      <a:off x="0" y="0"/>
                      <a:ext cx="2774729" cy="2228824"/>
                    </a:xfrm>
                    <a:prstGeom prst="rect">
                      <a:avLst/>
                    </a:prstGeom>
                  </pic:spPr>
                </pic:pic>
              </a:graphicData>
            </a:graphic>
          </wp:inline>
        </w:drawing>
      </w:r>
    </w:p>
    <w:p w14:paraId="5D7C5F39" w14:textId="151FD5A1" w:rsidR="003C52AE" w:rsidRPr="00212AE4" w:rsidRDefault="003C52AE" w:rsidP="000142A0">
      <w:pPr>
        <w:spacing w:line="276" w:lineRule="auto"/>
        <w:jc w:val="both"/>
        <w:rPr>
          <w:rFonts w:ascii="Arial" w:hAnsi="Arial" w:cs="Arial"/>
          <w:sz w:val="20"/>
          <w:szCs w:val="20"/>
        </w:rPr>
      </w:pPr>
      <w:r w:rsidRPr="00212AE4">
        <w:rPr>
          <w:rFonts w:ascii="Arial" w:hAnsi="Arial" w:cs="Arial" w:hint="eastAsia"/>
          <w:b/>
          <w:bCs/>
          <w:sz w:val="20"/>
          <w:szCs w:val="20"/>
        </w:rPr>
        <w:t>F</w:t>
      </w:r>
      <w:r w:rsidRPr="00212AE4">
        <w:rPr>
          <w:rFonts w:ascii="Arial" w:hAnsi="Arial" w:cs="Arial"/>
          <w:b/>
          <w:bCs/>
          <w:sz w:val="20"/>
          <w:szCs w:val="20"/>
        </w:rPr>
        <w:t xml:space="preserve">igure </w:t>
      </w:r>
      <w:r w:rsidR="00B53813" w:rsidRPr="00212AE4">
        <w:rPr>
          <w:rFonts w:ascii="Arial" w:hAnsi="Arial" w:cs="Arial"/>
          <w:b/>
          <w:bCs/>
          <w:sz w:val="20"/>
          <w:szCs w:val="20"/>
        </w:rPr>
        <w:t>1</w:t>
      </w:r>
      <w:r w:rsidR="00B36B05" w:rsidRPr="00212AE4">
        <w:rPr>
          <w:rFonts w:ascii="Arial" w:hAnsi="Arial" w:cs="Arial"/>
          <w:b/>
          <w:bCs/>
          <w:sz w:val="20"/>
          <w:szCs w:val="20"/>
        </w:rPr>
        <w:t>5</w:t>
      </w:r>
      <w:r w:rsidRPr="00212AE4">
        <w:rPr>
          <w:rFonts w:ascii="Arial" w:hAnsi="Arial" w:cs="Arial"/>
          <w:sz w:val="20"/>
          <w:szCs w:val="20"/>
        </w:rPr>
        <w:t xml:space="preserve">. Photoluminescence spectra of </w:t>
      </w:r>
      <w:r w:rsidR="00EC6B92" w:rsidRPr="00212AE4">
        <w:rPr>
          <w:rFonts w:ascii="Arial" w:hAnsi="Arial" w:cs="Arial"/>
          <w:sz w:val="20"/>
          <w:szCs w:val="20"/>
        </w:rPr>
        <w:t>CdS, BiVO</w:t>
      </w:r>
      <w:r w:rsidR="00EC6B92" w:rsidRPr="00212AE4">
        <w:rPr>
          <w:rFonts w:ascii="Arial" w:hAnsi="Arial" w:cs="Arial"/>
          <w:sz w:val="20"/>
          <w:szCs w:val="20"/>
          <w:vertAlign w:val="subscript"/>
        </w:rPr>
        <w:t>4</w:t>
      </w:r>
      <w:r w:rsidR="00EC6B92" w:rsidRPr="00212AE4">
        <w:rPr>
          <w:rFonts w:ascii="Arial" w:hAnsi="Arial" w:cs="Arial"/>
          <w:sz w:val="20"/>
          <w:szCs w:val="20"/>
        </w:rPr>
        <w:t>, CdS/BiVO</w:t>
      </w:r>
      <w:r w:rsidR="00EC6B92" w:rsidRPr="00212AE4">
        <w:rPr>
          <w:rFonts w:ascii="Arial" w:hAnsi="Arial" w:cs="Arial"/>
          <w:sz w:val="20"/>
          <w:szCs w:val="20"/>
          <w:vertAlign w:val="subscript"/>
        </w:rPr>
        <w:t>4</w:t>
      </w:r>
      <w:r w:rsidR="00EC6B92" w:rsidRPr="00212AE4">
        <w:rPr>
          <w:rFonts w:ascii="Arial" w:hAnsi="Arial" w:cs="Arial"/>
          <w:sz w:val="20"/>
          <w:szCs w:val="20"/>
        </w:rPr>
        <w:t xml:space="preserve"> and 1Ag/Ag/AgVO</w:t>
      </w:r>
      <w:r w:rsidR="00EC6B92" w:rsidRPr="00212AE4">
        <w:rPr>
          <w:rFonts w:ascii="Arial" w:hAnsi="Arial" w:cs="Arial"/>
          <w:sz w:val="20"/>
          <w:szCs w:val="20"/>
          <w:vertAlign w:val="subscript"/>
        </w:rPr>
        <w:t>3</w:t>
      </w:r>
      <w:r w:rsidR="00EC6B92" w:rsidRPr="00212AE4">
        <w:rPr>
          <w:rFonts w:ascii="Arial" w:hAnsi="Arial" w:cs="Arial"/>
          <w:sz w:val="20"/>
          <w:szCs w:val="20"/>
        </w:rPr>
        <w:t>@CdS/BiVO</w:t>
      </w:r>
      <w:r w:rsidR="00EC6B92" w:rsidRPr="00212AE4">
        <w:rPr>
          <w:rFonts w:ascii="Arial" w:hAnsi="Arial" w:cs="Arial"/>
          <w:sz w:val="20"/>
          <w:szCs w:val="20"/>
          <w:vertAlign w:val="subscript"/>
        </w:rPr>
        <w:t>4</w:t>
      </w:r>
      <w:r w:rsidR="00EC6B92" w:rsidRPr="00212AE4">
        <w:rPr>
          <w:rFonts w:ascii="Arial" w:hAnsi="Arial" w:cs="Arial"/>
          <w:sz w:val="20"/>
          <w:szCs w:val="20"/>
        </w:rPr>
        <w:t xml:space="preserve">. </w:t>
      </w:r>
      <w:r w:rsidR="00DE5857" w:rsidRPr="00212AE4">
        <w:rPr>
          <w:rFonts w:ascii="Arial" w:hAnsi="Arial" w:cs="Arial"/>
          <w:sz w:val="20"/>
          <w:szCs w:val="20"/>
        </w:rPr>
        <w:t xml:space="preserve">Reproduced </w:t>
      </w:r>
      <w:r w:rsidR="00EC6B92" w:rsidRPr="00212AE4">
        <w:rPr>
          <w:rFonts w:ascii="Arial" w:hAnsi="Arial" w:cs="Arial"/>
          <w:sz w:val="20"/>
          <w:szCs w:val="20"/>
        </w:rPr>
        <w:t>with permission</w:t>
      </w:r>
      <w:r w:rsidR="00DE5857" w:rsidRPr="00212AE4">
        <w:rPr>
          <w:rFonts w:ascii="Arial" w:hAnsi="Arial" w:cs="Arial"/>
          <w:sz w:val="20"/>
          <w:szCs w:val="20"/>
        </w:rPr>
        <w:t>.</w:t>
      </w:r>
      <w:r w:rsidR="00EC6B92" w:rsidRPr="00212AE4">
        <w:rPr>
          <w:rFonts w:ascii="Arial" w:hAnsi="Arial" w:cs="Arial"/>
          <w:sz w:val="20"/>
          <w:szCs w:val="20"/>
        </w:rPr>
        <w:fldChar w:fldCharType="begin" w:fldLock="1"/>
      </w:r>
      <w:r w:rsidR="009527D1" w:rsidRPr="00212AE4">
        <w:rPr>
          <w:rFonts w:ascii="Arial" w:hAnsi="Arial" w:cs="Arial"/>
          <w:sz w:val="20"/>
          <w:szCs w:val="20"/>
        </w:rPr>
        <w:instrText>ADDIN CSL_CITATION {"citationItems":[{"id":"ITEM-1","itemData":{"DOI":"10.1016/j.materresbull.2019.110695","ISSN":"00255408","abstract":"Synthesis of Ag/AgVO3@CdS/BiVO4 heterostructure photocatalysts by the photoreduction strategy and tested for H2 evolution under artificial solar irradiation. The effects of Ag/AgVO3@CdS/BiVO4 heterostructure on the crystal phase, visible absorption, morphology, strong interactions, and charge carrier separations were analyzed by series of characterization techniques. Based on photocatalytic test, 1Ag/AgVO3@CdS/BiVO4 exhibited the highest solar light-driven activity for hydrogen production (105,541 μmol/g) and with an apparent quantum yield. As a results, the metallic silver and AgVO3 particles were formed and located on the surface of the monoclinic BiVO4 and CdS nanorods represented as charge carrier bridges and electron tricking centers. The Ag/AgVO3@CdS/BiVO4 heterostructures with suitable oxidation-reduction energy levels could enhance charge carrier separation and engineering a broad spectral response by extending more light absorption capacity. The synergetic phenomenon and plasmonic Ag nanoclusters in this heterostructure favorable for creation of photoexcited electron clouds at CB of CdS.","author":[{"dropping-particle":"","family":"Mandari","given":"Kotesh Kumar","non-dropping-particle":"","parse-names":false,"suffix":""},{"dropping-particle":"","family":"Do","given":"Jeong Yeon","non-dropping-particle":"","parse-names":false,"suffix":""},{"dropping-particle":"","family":"Pandey","given":"Sadanand","non-dropping-particle":"","parse-names":false,"suffix":""},{"dropping-particle":"","family":"Vattikuti","given":"S. V.Prabhakar","non-dropping-particle":"","parse-names":false,"suffix":""},{"dropping-particle":"","family":"Kang","given":"Misook","non-dropping-particle":"","parse-names":false,"suffix":""}],"container-title":"Materials Research Bulletin","id":"ITEM-1","issue":"November 2019","issued":{"date-parts":[["2020"]]},"page":"110695","publisher":"Elsevier","title":"Preparation of highly crystalline quaternary heterostructure catalyst for hydrogen evolution under solar light: Improved photoexcited charge separation","type":"article-journal","volume":"122"},"uris":["http://www.mendeley.com/documents/?uuid=0eb36655-0e99-40a3-a547-18ed5aae2925"]}],"mendeley":{"formattedCitation":"&lt;sup&gt;124&lt;/sup&gt;","plainTextFormattedCitation":"124","previouslyFormattedCitation":"&lt;sup&gt;124&lt;/sup&gt;"},"properties":{"noteIndex":0},"schema":"https://github.com/citation-style-language/schema/raw/master/csl-citation.json"}</w:instrText>
      </w:r>
      <w:r w:rsidR="00EC6B92" w:rsidRPr="00212AE4">
        <w:rPr>
          <w:rFonts w:ascii="Arial" w:hAnsi="Arial" w:cs="Arial"/>
          <w:sz w:val="20"/>
          <w:szCs w:val="20"/>
        </w:rPr>
        <w:fldChar w:fldCharType="separate"/>
      </w:r>
      <w:r w:rsidR="00F51D7D" w:rsidRPr="00212AE4">
        <w:rPr>
          <w:rFonts w:ascii="Arial" w:hAnsi="Arial" w:cs="Arial"/>
          <w:noProof/>
          <w:sz w:val="20"/>
          <w:szCs w:val="20"/>
          <w:vertAlign w:val="superscript"/>
        </w:rPr>
        <w:t>124</w:t>
      </w:r>
      <w:r w:rsidR="00EC6B92" w:rsidRPr="00212AE4">
        <w:rPr>
          <w:rFonts w:ascii="Arial" w:hAnsi="Arial" w:cs="Arial"/>
          <w:sz w:val="20"/>
          <w:szCs w:val="20"/>
        </w:rPr>
        <w:fldChar w:fldCharType="end"/>
      </w:r>
      <w:r w:rsidR="00DE5857" w:rsidRPr="00212AE4">
        <w:rPr>
          <w:rFonts w:ascii="Arial" w:hAnsi="Arial" w:cs="Arial"/>
          <w:sz w:val="20"/>
          <w:szCs w:val="20"/>
        </w:rPr>
        <w:t xml:space="preserve"> </w:t>
      </w:r>
      <w:r w:rsidR="00EC6B92" w:rsidRPr="00212AE4">
        <w:rPr>
          <w:rFonts w:ascii="Arial" w:hAnsi="Arial" w:cs="Arial"/>
          <w:sz w:val="20"/>
          <w:szCs w:val="20"/>
        </w:rPr>
        <w:t>Copyright 2020</w:t>
      </w:r>
      <w:r w:rsidR="00254283" w:rsidRPr="00212AE4">
        <w:rPr>
          <w:rFonts w:ascii="Arial" w:hAnsi="Arial" w:cs="Arial"/>
          <w:sz w:val="20"/>
          <w:szCs w:val="20"/>
        </w:rPr>
        <w:t>,</w:t>
      </w:r>
      <w:r w:rsidR="00EC6B92" w:rsidRPr="00212AE4">
        <w:rPr>
          <w:rFonts w:ascii="Arial" w:hAnsi="Arial" w:cs="Arial"/>
          <w:sz w:val="20"/>
          <w:szCs w:val="20"/>
        </w:rPr>
        <w:t xml:space="preserve"> Elsevier.</w:t>
      </w:r>
    </w:p>
    <w:p w14:paraId="0AAD2A5D" w14:textId="303EF78B" w:rsidR="00F77FA3" w:rsidRPr="00212AE4" w:rsidRDefault="00F77FA3" w:rsidP="00F425EF">
      <w:pPr>
        <w:spacing w:after="0" w:line="276" w:lineRule="auto"/>
        <w:jc w:val="both"/>
        <w:rPr>
          <w:rFonts w:ascii="Arial" w:hAnsi="Arial" w:cs="Arial"/>
        </w:rPr>
      </w:pPr>
    </w:p>
    <w:p w14:paraId="1D92F2CE" w14:textId="5E222643" w:rsidR="00F77FA3" w:rsidRPr="00212AE4" w:rsidRDefault="003F501F" w:rsidP="001104DB">
      <w:pPr>
        <w:spacing w:after="0" w:line="360" w:lineRule="auto"/>
        <w:jc w:val="both"/>
        <w:rPr>
          <w:rFonts w:ascii="Arial" w:hAnsi="Arial" w:cs="Arial"/>
          <w:b/>
          <w:bCs/>
          <w:sz w:val="24"/>
          <w:szCs w:val="24"/>
        </w:rPr>
      </w:pPr>
      <w:r w:rsidRPr="00212AE4">
        <w:rPr>
          <w:rFonts w:ascii="Arial" w:hAnsi="Arial" w:cs="Arial"/>
          <w:b/>
          <w:bCs/>
          <w:sz w:val="24"/>
          <w:szCs w:val="24"/>
        </w:rPr>
        <w:t>4</w:t>
      </w:r>
      <w:r w:rsidR="00F77FA3" w:rsidRPr="00212AE4">
        <w:rPr>
          <w:rFonts w:ascii="Arial" w:hAnsi="Arial" w:cs="Arial"/>
          <w:b/>
          <w:bCs/>
          <w:sz w:val="24"/>
          <w:szCs w:val="24"/>
        </w:rPr>
        <w:t>. Noble metal nanostructures-based plasmonic catalysis</w:t>
      </w:r>
    </w:p>
    <w:p w14:paraId="523E4B46" w14:textId="2F80D892" w:rsidR="00E2611E" w:rsidRPr="00212AE4" w:rsidRDefault="00E2611E" w:rsidP="00E2611E">
      <w:pPr>
        <w:spacing w:after="0" w:line="360" w:lineRule="auto"/>
        <w:jc w:val="both"/>
        <w:rPr>
          <w:rFonts w:ascii="Arial" w:hAnsi="Arial" w:cs="Arial"/>
        </w:rPr>
      </w:pPr>
      <w:r w:rsidRPr="00212AE4">
        <w:rPr>
          <w:rFonts w:ascii="Arial" w:hAnsi="Arial" w:cs="Arial"/>
        </w:rPr>
        <w:t xml:space="preserve">The UV-light absorption of n-type semiconductors limits the efficient utilization of broad spectrum of solar energy. Hence, the combination of the plasmonic metal with semiconductors is a popular approach to increase the visible-light-responsiveness of the photocatalytic materials. In this respect, Ag and Au-based metal NPs have been most widely researched to achieve strong visible light absorption along with an improved charge transfer efficiency under illumination conditions. </w:t>
      </w:r>
      <w:r w:rsidR="004C562D" w:rsidRPr="00212AE4">
        <w:rPr>
          <w:rFonts w:ascii="Arial" w:hAnsi="Arial" w:cs="Arial"/>
        </w:rPr>
        <w:t>The use of p</w:t>
      </w:r>
      <w:r w:rsidR="00BC2B84" w:rsidRPr="00212AE4">
        <w:rPr>
          <w:rFonts w:ascii="Arial" w:hAnsi="Arial" w:cs="Arial"/>
        </w:rPr>
        <w:t>lasmonic NPs</w:t>
      </w:r>
      <w:r w:rsidR="00CC2B61" w:rsidRPr="00212AE4">
        <w:rPr>
          <w:rFonts w:ascii="Arial" w:hAnsi="Arial" w:cs="Arial"/>
        </w:rPr>
        <w:t xml:space="preserve"> </w:t>
      </w:r>
      <w:r w:rsidR="004C562D" w:rsidRPr="00212AE4">
        <w:rPr>
          <w:rFonts w:ascii="Arial" w:hAnsi="Arial" w:cs="Arial"/>
        </w:rPr>
        <w:t>in visible-light</w:t>
      </w:r>
      <w:r w:rsidR="005E673E" w:rsidRPr="00212AE4">
        <w:rPr>
          <w:rFonts w:ascii="Arial" w:hAnsi="Arial" w:cs="Arial"/>
        </w:rPr>
        <w:t>-</w:t>
      </w:r>
      <w:r w:rsidR="004C562D" w:rsidRPr="00212AE4">
        <w:rPr>
          <w:rFonts w:ascii="Arial" w:hAnsi="Arial" w:cs="Arial"/>
        </w:rPr>
        <w:t>driven catalysis is highly promising because of</w:t>
      </w:r>
      <w:r w:rsidR="0082495B" w:rsidRPr="00212AE4">
        <w:rPr>
          <w:rFonts w:ascii="Arial" w:hAnsi="Arial" w:cs="Arial"/>
        </w:rPr>
        <w:t xml:space="preserve"> their </w:t>
      </w:r>
      <w:r w:rsidR="00CC2B61" w:rsidRPr="00212AE4">
        <w:rPr>
          <w:rFonts w:ascii="Arial" w:hAnsi="Arial" w:cs="Arial"/>
        </w:rPr>
        <w:t>high cross</w:t>
      </w:r>
      <w:r w:rsidR="005E673E" w:rsidRPr="00212AE4">
        <w:rPr>
          <w:rFonts w:ascii="Arial" w:hAnsi="Arial" w:cs="Arial"/>
        </w:rPr>
        <w:t>-</w:t>
      </w:r>
      <w:r w:rsidR="00CC2B61" w:rsidRPr="00212AE4">
        <w:rPr>
          <w:rFonts w:ascii="Arial" w:hAnsi="Arial" w:cs="Arial"/>
        </w:rPr>
        <w:t>section extinction coefficient</w:t>
      </w:r>
      <w:r w:rsidR="004C562D" w:rsidRPr="00212AE4">
        <w:rPr>
          <w:rFonts w:ascii="Arial" w:hAnsi="Arial" w:cs="Arial"/>
        </w:rPr>
        <w:t xml:space="preserve"> values</w:t>
      </w:r>
      <w:r w:rsidR="00DF225E" w:rsidRPr="00212AE4">
        <w:rPr>
          <w:rFonts w:ascii="Arial" w:hAnsi="Arial" w:cs="Arial"/>
        </w:rPr>
        <w:t xml:space="preserve"> amongst all other</w:t>
      </w:r>
      <w:r w:rsidR="00494C80" w:rsidRPr="00212AE4">
        <w:rPr>
          <w:rFonts w:ascii="Arial" w:hAnsi="Arial" w:cs="Arial"/>
        </w:rPr>
        <w:t xml:space="preserve"> </w:t>
      </w:r>
      <w:r w:rsidR="00DF225E" w:rsidRPr="00212AE4">
        <w:rPr>
          <w:rFonts w:ascii="Arial" w:hAnsi="Arial" w:cs="Arial"/>
        </w:rPr>
        <w:t>metal NPs.</w:t>
      </w:r>
      <w:r w:rsidR="0043645F" w:rsidRPr="00212AE4">
        <w:rPr>
          <w:rFonts w:ascii="Arial" w:hAnsi="Arial" w:cs="Arial"/>
        </w:rPr>
        <w:fldChar w:fldCharType="begin" w:fldLock="1"/>
      </w:r>
      <w:r w:rsidR="009D68A3" w:rsidRPr="00212AE4">
        <w:rPr>
          <w:rFonts w:ascii="Arial" w:hAnsi="Arial" w:cs="Arial"/>
        </w:rPr>
        <w:instrText>ADDIN CSL_CITATION {"citationItems":[{"id":"ITEM-1","itemData":{"DOI":"10.1021/acssuschemeng.9b06146","ISSN":"21680485","abstract":"Light-enhanced valorization of CO2 provides a potentially useful pathway to offsetting carbon emissions to the atmosphere. Ni, a thermally active metal for the methanation of CO2, was coupled with Ag, a metal that exhibits a surface plasmon resonance effect in the visible light region, with the intention of exploiting the catalytic CO2 conversion by Ni and light enhancement from Ag. The catalytic metals were loaded onto an insulating silica support and exposed to 405 nm laser light during the reaction. The impact of the Ni-Ag bimetallic interaction intimacy on the influence of the light illumination on CO2 conversion and CH4 selectivity was examined. Sequentially impregnating Ni and Ag (regardless of the order) provided a stronger bimetallic interaction relative to the coimpregnation procedure. The coimpregnated sample, with the weakest metallic interaction, exhibited the highest CH4 productivity in the dark, while irradiating the catalyst at 405 nm had minimal impact on its performance. The poor photoeffect was attributed to the lack of interaction between Ni and Ag in conjunction with the low catalytic activity of Ag. The sequentially impregnated samples, which facilitated a stronger bimetallic interaction, exhibited an increase in CO2 conversion when illuminated, with the greatest improvement produced when Ni was loaded first. The increase in CO2 conversion under laser irradiation was attributed to the contribution of the Ag photoresponse. Comparing the three bimetallic catalysts clearly revealed that Ni-Ag/SiO2 with the strongest bimetallic interaction delivered the highest photoenhancement in terms of both CO2 conversion and CH4 selectivity.","author":[{"dropping-particle":"","family":"García-García","given":"Iker","non-dropping-particle":"","parse-names":false,"suffix":""},{"dropping-particle":"","family":"Lovell","given":"Emma C.","non-dropping-particle":"","parse-names":false,"suffix":""},{"dropping-particle":"","family":"Wong","given":"Roong Jien","non-dropping-particle":"","parse-names":false,"suffix":""},{"dropping-particle":"","family":"Barrio","given":"V. Laura","non-dropping-particle":"","parse-names":false,"suffix":""},{"dropping-particle":"","family":"Scott","given":"Jason","non-dropping-particle":"","parse-names":false,"suffix":""},{"dropping-particle":"","family":"Cambra","given":"José F.","non-dropping-particle":"","parse-names":false,"suffix":""},{"dropping-particle":"","family":"Amal","given":"Rose","non-dropping-particle":"","parse-names":false,"suffix":""}],"container-title":"ACS Sustainable Chemistry and Engineering","id":"ITEM-1","issue":"4","issued":{"date-parts":[["2020"]]},"page":"1879-1887","title":"Silver-Based Plasmonic Catalysts for Carbon Dioxide Reduction","type":"article-journal","volume":"8"},"uris":["http://www.mendeley.com/documents/?uuid=2a7590b7-5ae2-4153-a2a1-eaf15a4b7289"]}],"mendeley":{"formattedCitation":"&lt;sup&gt;227&lt;/sup&gt;","plainTextFormattedCitation":"227","previouslyFormattedCitation":"&lt;sup&gt;227&lt;/sup&gt;"},"properties":{"noteIndex":0},"schema":"https://github.com/citation-style-language/schema/raw/master/csl-citation.json"}</w:instrText>
      </w:r>
      <w:r w:rsidR="0043645F" w:rsidRPr="00212AE4">
        <w:rPr>
          <w:rFonts w:ascii="Arial" w:hAnsi="Arial" w:cs="Arial"/>
        </w:rPr>
        <w:fldChar w:fldCharType="separate"/>
      </w:r>
      <w:r w:rsidR="007473FD" w:rsidRPr="00212AE4">
        <w:rPr>
          <w:rFonts w:ascii="Arial" w:hAnsi="Arial" w:cs="Arial"/>
          <w:noProof/>
          <w:vertAlign w:val="superscript"/>
        </w:rPr>
        <w:t>227</w:t>
      </w:r>
      <w:r w:rsidR="0043645F" w:rsidRPr="00212AE4">
        <w:rPr>
          <w:rFonts w:ascii="Arial" w:hAnsi="Arial" w:cs="Arial"/>
        </w:rPr>
        <w:fldChar w:fldCharType="end"/>
      </w:r>
      <w:r w:rsidR="00825E9C" w:rsidRPr="00212AE4">
        <w:rPr>
          <w:rFonts w:ascii="Arial" w:hAnsi="Arial" w:cs="Arial"/>
        </w:rPr>
        <w:t xml:space="preserve"> </w:t>
      </w:r>
      <w:r w:rsidR="00DA7DDD" w:rsidRPr="00212AE4">
        <w:rPr>
          <w:rFonts w:ascii="Arial" w:hAnsi="Arial" w:cs="Arial"/>
        </w:rPr>
        <w:t>It has been widely researched that incorporating plasmonic NPs can lead to higher reaction rates and improved selectivity under mild reaction conditions.</w:t>
      </w:r>
      <w:r w:rsidRPr="00212AE4">
        <w:rPr>
          <w:rFonts w:ascii="Arial" w:hAnsi="Arial" w:cs="Arial"/>
        </w:rPr>
        <w:t xml:space="preserve"> </w:t>
      </w:r>
      <w:r w:rsidRPr="00212AE4">
        <w:rPr>
          <w:rFonts w:ascii="Arial" w:hAnsi="Arial" w:cs="Arial"/>
          <w:szCs w:val="24"/>
        </w:rPr>
        <w:t>In this section, we will discuss Ag- and Au-based noble metal-based catalysts for the two of the most challenging and popular reactions viz. CO</w:t>
      </w:r>
      <w:r w:rsidRPr="00212AE4">
        <w:rPr>
          <w:rFonts w:ascii="Arial" w:hAnsi="Arial" w:cs="Arial"/>
          <w:szCs w:val="24"/>
          <w:vertAlign w:val="subscript"/>
        </w:rPr>
        <w:t>2</w:t>
      </w:r>
      <w:r w:rsidRPr="00212AE4">
        <w:rPr>
          <w:rFonts w:ascii="Arial" w:hAnsi="Arial" w:cs="Arial"/>
          <w:szCs w:val="24"/>
        </w:rPr>
        <w:t xml:space="preserve"> reduction and hydrogen generation via plasmon-mediated catalysis. The catalytic systems included in this section are based on Ag and Au NPs supported on a variety of support materials, for example, Al</w:t>
      </w:r>
      <w:r w:rsidRPr="00212AE4">
        <w:rPr>
          <w:rFonts w:ascii="Arial" w:hAnsi="Arial" w:cs="Arial"/>
          <w:szCs w:val="24"/>
          <w:vertAlign w:val="subscript"/>
        </w:rPr>
        <w:t>2</w:t>
      </w:r>
      <w:r w:rsidRPr="00212AE4">
        <w:rPr>
          <w:rFonts w:ascii="Arial" w:hAnsi="Arial" w:cs="Arial"/>
          <w:szCs w:val="24"/>
        </w:rPr>
        <w:t>O</w:t>
      </w:r>
      <w:r w:rsidRPr="00212AE4">
        <w:rPr>
          <w:rFonts w:ascii="Arial" w:hAnsi="Arial" w:cs="Arial"/>
          <w:szCs w:val="24"/>
          <w:vertAlign w:val="subscript"/>
        </w:rPr>
        <w:t>3</w:t>
      </w:r>
      <w:r w:rsidRPr="00212AE4">
        <w:rPr>
          <w:rFonts w:ascii="Arial" w:hAnsi="Arial" w:cs="Arial"/>
          <w:szCs w:val="24"/>
        </w:rPr>
        <w:t>, metal-organic frameworks (MOFs), TiO</w:t>
      </w:r>
      <w:r w:rsidRPr="00212AE4">
        <w:rPr>
          <w:rFonts w:ascii="Arial" w:hAnsi="Arial" w:cs="Arial"/>
          <w:szCs w:val="24"/>
          <w:vertAlign w:val="subscript"/>
        </w:rPr>
        <w:t>2</w:t>
      </w:r>
      <w:r w:rsidRPr="00212AE4">
        <w:rPr>
          <w:rFonts w:ascii="Arial" w:hAnsi="Arial" w:cs="Arial"/>
          <w:szCs w:val="24"/>
        </w:rPr>
        <w:t>, TiO</w:t>
      </w:r>
      <w:r w:rsidRPr="00212AE4">
        <w:rPr>
          <w:rFonts w:ascii="Arial" w:hAnsi="Arial" w:cs="Arial"/>
          <w:szCs w:val="24"/>
          <w:vertAlign w:val="subscript"/>
        </w:rPr>
        <w:t>2-x</w:t>
      </w:r>
      <w:r w:rsidRPr="00212AE4">
        <w:rPr>
          <w:rFonts w:ascii="Arial" w:hAnsi="Arial" w:cs="Arial"/>
          <w:szCs w:val="24"/>
        </w:rPr>
        <w:t xml:space="preserve">, mesoporous silica (SBA-15) and carbon materials. </w:t>
      </w:r>
      <w:r w:rsidRPr="00212AE4">
        <w:rPr>
          <w:rFonts w:ascii="Arial" w:hAnsi="Arial" w:cs="Arial"/>
          <w:b/>
          <w:bCs/>
          <w:szCs w:val="24"/>
        </w:rPr>
        <w:t xml:space="preserve">Table </w:t>
      </w:r>
      <w:r w:rsidR="008A5A84" w:rsidRPr="00212AE4">
        <w:rPr>
          <w:rFonts w:ascii="Arial" w:hAnsi="Arial" w:cs="Arial"/>
          <w:b/>
          <w:bCs/>
          <w:szCs w:val="24"/>
        </w:rPr>
        <w:t>5</w:t>
      </w:r>
      <w:r w:rsidRPr="00212AE4">
        <w:rPr>
          <w:rFonts w:ascii="Arial" w:hAnsi="Arial" w:cs="Arial"/>
          <w:b/>
          <w:bCs/>
          <w:szCs w:val="24"/>
        </w:rPr>
        <w:t xml:space="preserve"> </w:t>
      </w:r>
      <w:r w:rsidRPr="00212AE4">
        <w:rPr>
          <w:rFonts w:ascii="Arial" w:hAnsi="Arial" w:cs="Arial"/>
          <w:szCs w:val="24"/>
        </w:rPr>
        <w:lastRenderedPageBreak/>
        <w:t>summarizes the specific examples of plasmonic catalysts along with the details of the reaction conditions and photocatalytic performance under solar light irradiation.</w:t>
      </w:r>
    </w:p>
    <w:p w14:paraId="77EC095E" w14:textId="77777777" w:rsidR="00E2611E" w:rsidRPr="00212AE4" w:rsidRDefault="00E2611E" w:rsidP="00945FC6">
      <w:pPr>
        <w:spacing w:after="0" w:line="360" w:lineRule="auto"/>
        <w:jc w:val="both"/>
        <w:rPr>
          <w:rFonts w:ascii="Arial" w:hAnsi="Arial" w:cs="Arial"/>
        </w:rPr>
      </w:pPr>
    </w:p>
    <w:p w14:paraId="722C12D9" w14:textId="77777777" w:rsidR="00C10F5F" w:rsidRPr="00212AE4" w:rsidRDefault="00C10F5F" w:rsidP="001104DB">
      <w:pPr>
        <w:spacing w:after="0" w:line="276" w:lineRule="auto"/>
        <w:jc w:val="both"/>
        <w:rPr>
          <w:rFonts w:ascii="Arial" w:hAnsi="Arial" w:cs="Arial"/>
        </w:rPr>
      </w:pPr>
    </w:p>
    <w:p w14:paraId="40B0FA6D" w14:textId="7D00B69C" w:rsidR="00A65180" w:rsidRPr="00212AE4" w:rsidRDefault="00A65180" w:rsidP="00A65180">
      <w:pPr>
        <w:spacing w:line="360" w:lineRule="auto"/>
        <w:jc w:val="both"/>
        <w:rPr>
          <w:rFonts w:ascii="Arial" w:hAnsi="Arial" w:cs="Arial"/>
          <w:sz w:val="20"/>
          <w:szCs w:val="20"/>
        </w:rPr>
      </w:pPr>
      <w:r w:rsidRPr="00212AE4">
        <w:rPr>
          <w:rFonts w:ascii="Arial" w:hAnsi="Arial" w:cs="Arial" w:hint="eastAsia"/>
          <w:b/>
          <w:bCs/>
          <w:sz w:val="20"/>
          <w:szCs w:val="20"/>
        </w:rPr>
        <w:t>T</w:t>
      </w:r>
      <w:r w:rsidRPr="00212AE4">
        <w:rPr>
          <w:rFonts w:ascii="Arial" w:hAnsi="Arial" w:cs="Arial"/>
          <w:b/>
          <w:bCs/>
          <w:sz w:val="20"/>
          <w:szCs w:val="20"/>
        </w:rPr>
        <w:t xml:space="preserve">able </w:t>
      </w:r>
      <w:r w:rsidR="008A5A84" w:rsidRPr="00212AE4">
        <w:rPr>
          <w:rFonts w:ascii="Arial" w:hAnsi="Arial" w:cs="Arial"/>
          <w:b/>
          <w:bCs/>
          <w:sz w:val="20"/>
          <w:szCs w:val="20"/>
        </w:rPr>
        <w:t>5</w:t>
      </w:r>
      <w:r w:rsidRPr="00212AE4">
        <w:rPr>
          <w:rFonts w:ascii="Arial" w:hAnsi="Arial" w:cs="Arial"/>
          <w:b/>
          <w:bCs/>
          <w:sz w:val="20"/>
          <w:szCs w:val="20"/>
        </w:rPr>
        <w:t>.</w:t>
      </w:r>
      <w:r w:rsidRPr="00212AE4">
        <w:rPr>
          <w:rFonts w:ascii="Arial" w:hAnsi="Arial" w:cs="Arial"/>
          <w:sz w:val="20"/>
          <w:szCs w:val="20"/>
        </w:rPr>
        <w:t xml:space="preserve"> Plasmon</w:t>
      </w:r>
      <w:r w:rsidR="00A14C5F" w:rsidRPr="00212AE4">
        <w:rPr>
          <w:rFonts w:ascii="Arial" w:hAnsi="Arial" w:cs="Arial"/>
          <w:sz w:val="20"/>
          <w:szCs w:val="20"/>
        </w:rPr>
        <w:t xml:space="preserve">-mediated </w:t>
      </w:r>
      <w:r w:rsidRPr="00212AE4">
        <w:rPr>
          <w:rFonts w:ascii="Arial" w:hAnsi="Arial" w:cs="Arial"/>
          <w:sz w:val="20"/>
          <w:szCs w:val="20"/>
        </w:rPr>
        <w:t xml:space="preserve">catalysis over Ag- and Au-based catalysts. </w:t>
      </w:r>
    </w:p>
    <w:tbl>
      <w:tblPr>
        <w:tblStyle w:val="TableGrid"/>
        <w:tblW w:w="0" w:type="auto"/>
        <w:tblLayout w:type="fixed"/>
        <w:tblLook w:val="04A0" w:firstRow="1" w:lastRow="0" w:firstColumn="1" w:lastColumn="0" w:noHBand="0" w:noVBand="1"/>
      </w:tblPr>
      <w:tblGrid>
        <w:gridCol w:w="1555"/>
        <w:gridCol w:w="1275"/>
        <w:gridCol w:w="1276"/>
        <w:gridCol w:w="2552"/>
        <w:gridCol w:w="1726"/>
        <w:gridCol w:w="632"/>
      </w:tblGrid>
      <w:tr w:rsidR="00A65180" w:rsidRPr="00212AE4" w14:paraId="6CA3A78C" w14:textId="77777777" w:rsidTr="00D93B95">
        <w:tc>
          <w:tcPr>
            <w:tcW w:w="1555" w:type="dxa"/>
            <w:vAlign w:val="center"/>
          </w:tcPr>
          <w:p w14:paraId="6083FF30" w14:textId="77777777" w:rsidR="00A65180" w:rsidRPr="00212AE4" w:rsidRDefault="00A65180" w:rsidP="00330546">
            <w:pPr>
              <w:spacing w:line="276" w:lineRule="auto"/>
              <w:jc w:val="center"/>
              <w:rPr>
                <w:rFonts w:ascii="Arial" w:hAnsi="Arial" w:cs="Arial"/>
                <w:b/>
                <w:bCs/>
                <w:sz w:val="20"/>
                <w:szCs w:val="20"/>
              </w:rPr>
            </w:pPr>
            <w:r w:rsidRPr="00212AE4">
              <w:rPr>
                <w:rFonts w:ascii="Arial" w:hAnsi="Arial" w:cs="Arial" w:hint="eastAsia"/>
                <w:b/>
                <w:bCs/>
                <w:sz w:val="20"/>
                <w:szCs w:val="20"/>
              </w:rPr>
              <w:t>P</w:t>
            </w:r>
            <w:r w:rsidRPr="00212AE4">
              <w:rPr>
                <w:rFonts w:ascii="Arial" w:hAnsi="Arial" w:cs="Arial"/>
                <w:b/>
                <w:bCs/>
                <w:sz w:val="20"/>
                <w:szCs w:val="20"/>
              </w:rPr>
              <w:t>lasmonic photocatalyst</w:t>
            </w:r>
          </w:p>
        </w:tc>
        <w:tc>
          <w:tcPr>
            <w:tcW w:w="1275" w:type="dxa"/>
            <w:vAlign w:val="center"/>
          </w:tcPr>
          <w:p w14:paraId="42E1BB3D" w14:textId="77777777" w:rsidR="00A65180" w:rsidRPr="00212AE4" w:rsidRDefault="00A65180" w:rsidP="00330546">
            <w:pPr>
              <w:spacing w:line="276" w:lineRule="auto"/>
              <w:jc w:val="center"/>
              <w:rPr>
                <w:rFonts w:ascii="Arial" w:hAnsi="Arial" w:cs="Arial"/>
                <w:b/>
                <w:bCs/>
                <w:sz w:val="20"/>
                <w:szCs w:val="20"/>
              </w:rPr>
            </w:pPr>
            <w:r w:rsidRPr="00212AE4">
              <w:rPr>
                <w:rFonts w:ascii="Arial" w:hAnsi="Arial" w:cs="Arial"/>
                <w:b/>
                <w:bCs/>
                <w:sz w:val="20"/>
                <w:szCs w:val="20"/>
              </w:rPr>
              <w:t>Photocatalytic reaction</w:t>
            </w:r>
          </w:p>
        </w:tc>
        <w:tc>
          <w:tcPr>
            <w:tcW w:w="1276" w:type="dxa"/>
            <w:vAlign w:val="center"/>
          </w:tcPr>
          <w:p w14:paraId="68D8F517" w14:textId="77777777" w:rsidR="00A65180" w:rsidRPr="00212AE4" w:rsidRDefault="00A65180" w:rsidP="00330546">
            <w:pPr>
              <w:spacing w:line="276" w:lineRule="auto"/>
              <w:jc w:val="center"/>
              <w:rPr>
                <w:rFonts w:ascii="Arial" w:hAnsi="Arial" w:cs="Arial"/>
                <w:b/>
                <w:bCs/>
                <w:sz w:val="20"/>
                <w:szCs w:val="20"/>
              </w:rPr>
            </w:pPr>
            <w:r w:rsidRPr="00212AE4">
              <w:rPr>
                <w:rFonts w:ascii="Arial" w:hAnsi="Arial" w:cs="Arial" w:hint="eastAsia"/>
                <w:b/>
                <w:bCs/>
                <w:sz w:val="20"/>
                <w:szCs w:val="20"/>
              </w:rPr>
              <w:t>L</w:t>
            </w:r>
            <w:r w:rsidRPr="00212AE4">
              <w:rPr>
                <w:rFonts w:ascii="Arial" w:hAnsi="Arial" w:cs="Arial"/>
                <w:b/>
                <w:bCs/>
                <w:sz w:val="20"/>
                <w:szCs w:val="20"/>
              </w:rPr>
              <w:t>ight source</w:t>
            </w:r>
          </w:p>
        </w:tc>
        <w:tc>
          <w:tcPr>
            <w:tcW w:w="2552" w:type="dxa"/>
            <w:vAlign w:val="center"/>
          </w:tcPr>
          <w:p w14:paraId="663F5CB4" w14:textId="77777777" w:rsidR="00A65180" w:rsidRPr="00212AE4" w:rsidRDefault="00A65180" w:rsidP="00330546">
            <w:pPr>
              <w:spacing w:line="276" w:lineRule="auto"/>
              <w:jc w:val="center"/>
              <w:rPr>
                <w:rFonts w:ascii="Arial" w:hAnsi="Arial" w:cs="Arial"/>
                <w:b/>
                <w:bCs/>
                <w:sz w:val="20"/>
                <w:szCs w:val="20"/>
              </w:rPr>
            </w:pPr>
            <w:r w:rsidRPr="00212AE4">
              <w:rPr>
                <w:rFonts w:ascii="Arial" w:hAnsi="Arial" w:cs="Arial" w:hint="eastAsia"/>
                <w:b/>
                <w:bCs/>
                <w:sz w:val="20"/>
                <w:szCs w:val="20"/>
              </w:rPr>
              <w:t>R</w:t>
            </w:r>
            <w:r w:rsidRPr="00212AE4">
              <w:rPr>
                <w:rFonts w:ascii="Arial" w:hAnsi="Arial" w:cs="Arial"/>
                <w:b/>
                <w:bCs/>
                <w:sz w:val="20"/>
                <w:szCs w:val="20"/>
              </w:rPr>
              <w:t>eaction conditions</w:t>
            </w:r>
          </w:p>
        </w:tc>
        <w:tc>
          <w:tcPr>
            <w:tcW w:w="1726" w:type="dxa"/>
            <w:vAlign w:val="center"/>
          </w:tcPr>
          <w:p w14:paraId="27D44E11" w14:textId="77777777" w:rsidR="00A65180" w:rsidRPr="00212AE4" w:rsidRDefault="00A65180" w:rsidP="00330546">
            <w:pPr>
              <w:spacing w:line="276" w:lineRule="auto"/>
              <w:jc w:val="center"/>
              <w:rPr>
                <w:rFonts w:ascii="Arial" w:hAnsi="Arial" w:cs="Arial"/>
                <w:b/>
                <w:bCs/>
                <w:sz w:val="20"/>
                <w:szCs w:val="20"/>
              </w:rPr>
            </w:pPr>
            <w:r w:rsidRPr="00212AE4">
              <w:rPr>
                <w:rFonts w:ascii="Arial" w:hAnsi="Arial" w:cs="Arial"/>
                <w:b/>
                <w:bCs/>
                <w:sz w:val="20"/>
                <w:szCs w:val="20"/>
              </w:rPr>
              <w:t>Photocatalytic performance</w:t>
            </w:r>
          </w:p>
        </w:tc>
        <w:tc>
          <w:tcPr>
            <w:tcW w:w="632" w:type="dxa"/>
            <w:vAlign w:val="center"/>
          </w:tcPr>
          <w:p w14:paraId="16C3B280" w14:textId="77777777" w:rsidR="00A65180" w:rsidRPr="00212AE4" w:rsidRDefault="00A65180" w:rsidP="00330546">
            <w:pPr>
              <w:spacing w:line="276" w:lineRule="auto"/>
              <w:jc w:val="center"/>
              <w:rPr>
                <w:rFonts w:ascii="Arial" w:hAnsi="Arial" w:cs="Arial"/>
                <w:b/>
                <w:bCs/>
                <w:sz w:val="20"/>
                <w:szCs w:val="20"/>
              </w:rPr>
            </w:pPr>
            <w:r w:rsidRPr="00212AE4">
              <w:rPr>
                <w:rFonts w:ascii="Arial" w:hAnsi="Arial" w:cs="Arial" w:hint="eastAsia"/>
                <w:b/>
                <w:bCs/>
                <w:sz w:val="20"/>
                <w:szCs w:val="20"/>
              </w:rPr>
              <w:t>R</w:t>
            </w:r>
            <w:r w:rsidRPr="00212AE4">
              <w:rPr>
                <w:rFonts w:ascii="Arial" w:hAnsi="Arial" w:cs="Arial"/>
                <w:b/>
                <w:bCs/>
                <w:sz w:val="20"/>
                <w:szCs w:val="20"/>
              </w:rPr>
              <w:t>ef.</w:t>
            </w:r>
          </w:p>
        </w:tc>
      </w:tr>
      <w:tr w:rsidR="00A65180" w:rsidRPr="00212AE4" w14:paraId="39E1E86E" w14:textId="77777777" w:rsidTr="00D93B95">
        <w:tc>
          <w:tcPr>
            <w:tcW w:w="1555" w:type="dxa"/>
          </w:tcPr>
          <w:p w14:paraId="5D5F97E6" w14:textId="77777777" w:rsidR="00A65180" w:rsidRPr="00212AE4" w:rsidRDefault="00A65180" w:rsidP="00330546">
            <w:pPr>
              <w:spacing w:line="276" w:lineRule="auto"/>
              <w:jc w:val="both"/>
              <w:rPr>
                <w:rFonts w:ascii="Arial" w:hAnsi="Arial" w:cs="Arial"/>
                <w:sz w:val="20"/>
                <w:szCs w:val="20"/>
              </w:rPr>
            </w:pPr>
            <w:r w:rsidRPr="00212AE4">
              <w:rPr>
                <w:rFonts w:ascii="Arial" w:hAnsi="Arial" w:cs="Arial"/>
                <w:sz w:val="20"/>
                <w:szCs w:val="20"/>
              </w:rPr>
              <w:t>Ag/TNTAs-E</w:t>
            </w:r>
          </w:p>
        </w:tc>
        <w:tc>
          <w:tcPr>
            <w:tcW w:w="1275" w:type="dxa"/>
          </w:tcPr>
          <w:p w14:paraId="37533E14" w14:textId="77777777" w:rsidR="00A65180" w:rsidRPr="00212AE4" w:rsidRDefault="00A65180" w:rsidP="00330546">
            <w:pPr>
              <w:spacing w:line="276" w:lineRule="auto"/>
              <w:jc w:val="both"/>
              <w:rPr>
                <w:rFonts w:ascii="Arial" w:hAnsi="Arial" w:cs="Arial"/>
                <w:sz w:val="20"/>
                <w:szCs w:val="20"/>
              </w:rPr>
            </w:pPr>
            <w:r w:rsidRPr="00212AE4">
              <w:rPr>
                <w:rFonts w:ascii="Arial" w:hAnsi="Arial" w:cs="Arial"/>
                <w:sz w:val="20"/>
                <w:szCs w:val="20"/>
              </w:rPr>
              <w:t>CO</w:t>
            </w:r>
            <w:r w:rsidRPr="00212AE4">
              <w:rPr>
                <w:rFonts w:ascii="Arial" w:hAnsi="Arial" w:cs="Arial"/>
                <w:sz w:val="20"/>
                <w:szCs w:val="20"/>
                <w:vertAlign w:val="subscript"/>
              </w:rPr>
              <w:t>2</w:t>
            </w:r>
            <w:r w:rsidRPr="00212AE4">
              <w:rPr>
                <w:rFonts w:ascii="Arial" w:hAnsi="Arial" w:cs="Arial"/>
                <w:sz w:val="20"/>
                <w:szCs w:val="20"/>
              </w:rPr>
              <w:t xml:space="preserve"> reduction to CH</w:t>
            </w:r>
            <w:r w:rsidRPr="00212AE4">
              <w:rPr>
                <w:rFonts w:ascii="Arial" w:hAnsi="Arial" w:cs="Arial"/>
                <w:sz w:val="20"/>
                <w:szCs w:val="20"/>
                <w:vertAlign w:val="subscript"/>
              </w:rPr>
              <w:t>4</w:t>
            </w:r>
          </w:p>
        </w:tc>
        <w:tc>
          <w:tcPr>
            <w:tcW w:w="1276" w:type="dxa"/>
          </w:tcPr>
          <w:p w14:paraId="0F8151D8" w14:textId="77777777" w:rsidR="00A65180" w:rsidRPr="00212AE4" w:rsidRDefault="00A65180" w:rsidP="00330546">
            <w:pPr>
              <w:spacing w:line="276" w:lineRule="auto"/>
              <w:jc w:val="both"/>
              <w:rPr>
                <w:rFonts w:ascii="Arial" w:hAnsi="Arial" w:cs="Arial"/>
                <w:sz w:val="20"/>
                <w:szCs w:val="20"/>
              </w:rPr>
            </w:pPr>
            <w:r w:rsidRPr="00212AE4">
              <w:rPr>
                <w:rFonts w:ascii="Arial" w:hAnsi="Arial" w:cs="Arial"/>
                <w:sz w:val="20"/>
                <w:szCs w:val="20"/>
              </w:rPr>
              <w:t>300 W Xe lamp with 400 nm cut off filter</w:t>
            </w:r>
          </w:p>
        </w:tc>
        <w:tc>
          <w:tcPr>
            <w:tcW w:w="2552" w:type="dxa"/>
          </w:tcPr>
          <w:p w14:paraId="6F2D975E" w14:textId="77777777" w:rsidR="00A65180" w:rsidRPr="00212AE4" w:rsidRDefault="00A65180" w:rsidP="00330546">
            <w:pPr>
              <w:spacing w:line="276" w:lineRule="auto"/>
              <w:jc w:val="both"/>
              <w:rPr>
                <w:rFonts w:ascii="Arial" w:hAnsi="Arial" w:cs="Arial"/>
                <w:sz w:val="20"/>
                <w:szCs w:val="20"/>
              </w:rPr>
            </w:pPr>
            <w:r w:rsidRPr="00212AE4">
              <w:rPr>
                <w:rFonts w:ascii="Arial" w:hAnsi="Arial" w:cs="Arial"/>
                <w:sz w:val="20"/>
                <w:szCs w:val="20"/>
              </w:rPr>
              <w:t>CO</w:t>
            </w:r>
            <w:r w:rsidRPr="00212AE4">
              <w:rPr>
                <w:rFonts w:ascii="Arial" w:hAnsi="Arial" w:cs="Arial"/>
                <w:sz w:val="20"/>
                <w:szCs w:val="20"/>
                <w:vertAlign w:val="subscript"/>
              </w:rPr>
              <w:t>2</w:t>
            </w:r>
            <w:r w:rsidRPr="00212AE4">
              <w:rPr>
                <w:rFonts w:ascii="Arial" w:hAnsi="Arial" w:cs="Arial"/>
                <w:sz w:val="20"/>
                <w:szCs w:val="20"/>
              </w:rPr>
              <w:t xml:space="preserve"> and H</w:t>
            </w:r>
            <w:r w:rsidRPr="00212AE4">
              <w:rPr>
                <w:rFonts w:ascii="Arial" w:hAnsi="Arial" w:cs="Arial"/>
                <w:sz w:val="20"/>
                <w:szCs w:val="20"/>
                <w:vertAlign w:val="subscript"/>
              </w:rPr>
              <w:t>2</w:t>
            </w:r>
            <w:r w:rsidRPr="00212AE4">
              <w:rPr>
                <w:rFonts w:ascii="Arial" w:hAnsi="Arial" w:cs="Arial"/>
                <w:sz w:val="20"/>
                <w:szCs w:val="20"/>
              </w:rPr>
              <w:t>O vapor produced by NaHCO</w:t>
            </w:r>
            <w:r w:rsidRPr="00212AE4">
              <w:rPr>
                <w:rFonts w:ascii="Arial" w:hAnsi="Arial" w:cs="Arial"/>
                <w:sz w:val="20"/>
                <w:szCs w:val="20"/>
                <w:vertAlign w:val="subscript"/>
              </w:rPr>
              <w:t>3</w:t>
            </w:r>
            <w:r w:rsidRPr="00212AE4">
              <w:rPr>
                <w:rFonts w:ascii="Arial" w:hAnsi="Arial" w:cs="Arial"/>
                <w:sz w:val="20"/>
                <w:szCs w:val="20"/>
              </w:rPr>
              <w:t xml:space="preserve"> with HCl, gas products analyzed with GC equipped with flame ionization detector and methanizer </w:t>
            </w:r>
          </w:p>
        </w:tc>
        <w:tc>
          <w:tcPr>
            <w:tcW w:w="1726" w:type="dxa"/>
          </w:tcPr>
          <w:p w14:paraId="4314F16D" w14:textId="77777777" w:rsidR="00A65180" w:rsidRPr="00212AE4" w:rsidRDefault="00A65180" w:rsidP="00330546">
            <w:pPr>
              <w:spacing w:line="276" w:lineRule="auto"/>
              <w:jc w:val="both"/>
              <w:rPr>
                <w:rFonts w:ascii="Arial" w:hAnsi="Arial" w:cs="Arial"/>
                <w:sz w:val="20"/>
                <w:szCs w:val="20"/>
              </w:rPr>
            </w:pPr>
            <w:r w:rsidRPr="00212AE4">
              <w:rPr>
                <w:rFonts w:ascii="Arial" w:hAnsi="Arial" w:cs="Arial"/>
                <w:sz w:val="20"/>
                <w:szCs w:val="20"/>
              </w:rPr>
              <w:t>CH</w:t>
            </w:r>
            <w:r w:rsidRPr="00212AE4">
              <w:rPr>
                <w:rFonts w:ascii="Arial" w:hAnsi="Arial" w:cs="Arial"/>
                <w:sz w:val="20"/>
                <w:szCs w:val="20"/>
                <w:vertAlign w:val="subscript"/>
              </w:rPr>
              <w:t>4</w:t>
            </w:r>
            <w:r w:rsidRPr="00212AE4">
              <w:rPr>
                <w:rFonts w:ascii="Arial" w:hAnsi="Arial" w:cs="Arial"/>
                <w:sz w:val="20"/>
                <w:szCs w:val="20"/>
              </w:rPr>
              <w:t xml:space="preserve"> production rate </w:t>
            </w:r>
            <w:r w:rsidRPr="00212AE4">
              <w:rPr>
                <w:rFonts w:ascii="Arial" w:eastAsia="游明朝" w:hAnsi="Arial" w:cs="Arial"/>
                <w:sz w:val="20"/>
                <w:szCs w:val="20"/>
              </w:rPr>
              <w:t>~</w:t>
            </w:r>
            <w:r w:rsidRPr="00212AE4">
              <w:rPr>
                <w:rFonts w:ascii="Arial" w:hAnsi="Arial" w:cs="Arial"/>
                <w:sz w:val="20"/>
                <w:szCs w:val="20"/>
              </w:rPr>
              <w:t xml:space="preserve"> 50 mmolh</w:t>
            </w:r>
            <w:r w:rsidRPr="00212AE4">
              <w:rPr>
                <w:rFonts w:ascii="Arial" w:hAnsi="Arial" w:cs="Arial"/>
                <w:sz w:val="20"/>
                <w:szCs w:val="20"/>
                <w:vertAlign w:val="superscript"/>
              </w:rPr>
              <w:t>-1</w:t>
            </w:r>
            <w:r w:rsidRPr="00212AE4">
              <w:rPr>
                <w:rFonts w:ascii="Arial" w:hAnsi="Arial" w:cs="Arial"/>
                <w:sz w:val="20"/>
                <w:szCs w:val="20"/>
              </w:rPr>
              <w:t>m</w:t>
            </w:r>
            <w:r w:rsidRPr="00212AE4">
              <w:rPr>
                <w:rFonts w:ascii="Arial" w:hAnsi="Arial" w:cs="Arial"/>
                <w:sz w:val="20"/>
                <w:szCs w:val="20"/>
                <w:vertAlign w:val="superscript"/>
              </w:rPr>
              <w:t>-2</w:t>
            </w:r>
          </w:p>
        </w:tc>
        <w:tc>
          <w:tcPr>
            <w:tcW w:w="632" w:type="dxa"/>
          </w:tcPr>
          <w:p w14:paraId="157EBB3E" w14:textId="3AC9B152" w:rsidR="00A65180" w:rsidRPr="00212AE4" w:rsidRDefault="00A65180" w:rsidP="00330546">
            <w:pPr>
              <w:spacing w:line="276" w:lineRule="auto"/>
              <w:jc w:val="both"/>
              <w:rPr>
                <w:rFonts w:ascii="Arial" w:hAnsi="Arial" w:cs="Arial"/>
                <w:sz w:val="20"/>
                <w:szCs w:val="20"/>
              </w:rPr>
            </w:pPr>
            <w:r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{"citationItems":[{"id":"ITEM-1","itemData":{"DOI":"10.1016/j.apsusc.2017.10.194","ISSN":"01694332","abstract":"Surface plasmon resonance (SPR) effect has been utilized in many solar conversion applications because of its ability to convert visible photons into “hot electron” energy. However, the direct evidence and enhancement of this unique effect are still great challenges, limiting its practical applications. Here we present the direct evidence and enhancement of SPR effect using TiO 2 nanotube arrays (TNTAs) loaded with Ag nanoparticles (NPs) as a proof-of-concept example. Particularly, electrochemical deposition method is applied to deposit Ag NPs into the inner space of TNTAs for enhancing SPR effect of Ag NPs, as demonstrated by Raman and light absorption spectroscopies. This enhanced SPR effect is because multi-scattered light within TNTAs can be effectively utilized by Ag NPs in the inner space of TNTAs. Moreover, combining synchronous-illumination X-ray photoelectron and electrochemical impedance spectroscopy characterization, we confirm that the SPR effect of Ag NPs can enhance photocatalytic performance of TNTAs mainly from two aspects: (i) injection of “hot electrons” from Ag NPs to TNTAs and (ii) acceleration of charge carrier migration on the TNTAs through a unique near field effect. The direct evidence and enhancement of SPR effect open new perspectives in design of functional plasmonic nanomaterials with high solar conversion efficiency.","author":[{"dropping-particle":"","family":"Low","given":"Jingxiang","non-dropping-particle":"","parse-names":false,"suffix":""},{"dropping-particle":"","family":"Qiu","given":"Shuoqi","non-dropping-particle":"","parse-names":false,"suffix":""},{"dropping-particle":"","family":"Xu","given":"Difa","non-dropping-particle":"","parse-names":false,"suffix":""},{"dropping-particle":"","family":"Jiang","given":"Chuanjia","non-dropping-particle":"","parse-names":false,"suffix":""},{"dropping-particle":"","family":"Cheng","given":"Bei","non-dropping-particle":"","parse-names":false,"suffix":""}],"container-title":"Applied Surface Science","id":"ITEM-1","issued":{"date-parts":[["2018"]]},"page":"423-432","publisher":"Elsevier B.V.","title":"Direct evidence and enhancement of surface plasmon resonance effect on Ag-loaded TiO 2 nanotube arrays for photocatalytic CO 2 reduction","type":"article-journal","volume":"434"},"uris":["http://www.mendeley.com/documents/?uuid=1f7fb0ba-4bd5-4aa7-afe8-805cef137470"]}],"mendeley":{"formattedCitation":"&lt;sup&gt;228&lt;/sup&gt;","plainTextFormattedCitation":"228","previouslyFormattedCitation":"&lt;sup&gt;228&lt;/sup&gt;"},"properties":{"noteIndex":0},"schema":"https://github.com/citation-style-language/schema/raw/master/csl-citation.json"}</w:instrText>
            </w:r>
            <w:r w:rsidRPr="00212AE4">
              <w:rPr>
                <w:rFonts w:ascii="Arial" w:hAnsi="Arial" w:cs="Arial"/>
                <w:sz w:val="20"/>
                <w:szCs w:val="20"/>
              </w:rPr>
              <w:fldChar w:fldCharType="separate"/>
            </w:r>
            <w:r w:rsidR="007473FD" w:rsidRPr="00212AE4">
              <w:rPr>
                <w:rFonts w:ascii="Arial" w:hAnsi="Arial" w:cs="Arial"/>
                <w:noProof/>
                <w:sz w:val="20"/>
                <w:szCs w:val="20"/>
                <w:vertAlign w:val="superscript"/>
              </w:rPr>
              <w:t>228</w:t>
            </w:r>
            <w:r w:rsidRPr="00212AE4">
              <w:rPr>
                <w:rFonts w:ascii="Arial" w:hAnsi="Arial" w:cs="Arial"/>
                <w:sz w:val="20"/>
                <w:szCs w:val="20"/>
              </w:rPr>
              <w:fldChar w:fldCharType="end"/>
            </w:r>
          </w:p>
        </w:tc>
      </w:tr>
      <w:tr w:rsidR="00A65180" w:rsidRPr="00212AE4" w14:paraId="6EDF6A18" w14:textId="77777777" w:rsidTr="00D93B95">
        <w:tc>
          <w:tcPr>
            <w:tcW w:w="1555" w:type="dxa"/>
          </w:tcPr>
          <w:p w14:paraId="2A9E9290" w14:textId="77777777" w:rsidR="00A65180" w:rsidRPr="00212AE4" w:rsidRDefault="00A65180" w:rsidP="00330546">
            <w:pPr>
              <w:spacing w:line="276" w:lineRule="auto"/>
              <w:jc w:val="both"/>
              <w:rPr>
                <w:rFonts w:ascii="Arial" w:hAnsi="Arial" w:cs="Arial"/>
                <w:sz w:val="20"/>
                <w:szCs w:val="20"/>
              </w:rPr>
            </w:pPr>
            <w:r w:rsidRPr="00212AE4">
              <w:rPr>
                <w:rFonts w:ascii="Arial" w:hAnsi="Arial" w:cs="Arial" w:hint="eastAsia"/>
                <w:sz w:val="20"/>
                <w:szCs w:val="20"/>
              </w:rPr>
              <w:t>A</w:t>
            </w:r>
            <w:r w:rsidRPr="00212AE4">
              <w:rPr>
                <w:rFonts w:ascii="Arial" w:hAnsi="Arial" w:cs="Arial"/>
                <w:sz w:val="20"/>
                <w:szCs w:val="20"/>
              </w:rPr>
              <w:t>g NPs/ACFs</w:t>
            </w:r>
          </w:p>
        </w:tc>
        <w:tc>
          <w:tcPr>
            <w:tcW w:w="1275" w:type="dxa"/>
          </w:tcPr>
          <w:p w14:paraId="2069668C" w14:textId="77777777" w:rsidR="00A65180" w:rsidRPr="00212AE4" w:rsidRDefault="00A65180" w:rsidP="00330546">
            <w:pPr>
              <w:spacing w:line="276" w:lineRule="auto"/>
              <w:jc w:val="both"/>
              <w:rPr>
                <w:rFonts w:ascii="Arial" w:hAnsi="Arial" w:cs="Arial"/>
                <w:sz w:val="20"/>
                <w:szCs w:val="20"/>
              </w:rPr>
            </w:pPr>
            <w:r w:rsidRPr="00212AE4">
              <w:rPr>
                <w:rFonts w:ascii="Arial" w:hAnsi="Arial" w:cs="Arial" w:hint="eastAsia"/>
                <w:sz w:val="20"/>
                <w:szCs w:val="20"/>
              </w:rPr>
              <w:t>C</w:t>
            </w:r>
            <w:r w:rsidRPr="00212AE4">
              <w:rPr>
                <w:rFonts w:ascii="Arial" w:hAnsi="Arial" w:cs="Arial"/>
                <w:sz w:val="20"/>
                <w:szCs w:val="20"/>
              </w:rPr>
              <w:t>O</w:t>
            </w:r>
            <w:r w:rsidRPr="00212AE4">
              <w:rPr>
                <w:rFonts w:ascii="Arial" w:hAnsi="Arial" w:cs="Arial"/>
                <w:sz w:val="20"/>
                <w:szCs w:val="20"/>
                <w:vertAlign w:val="subscript"/>
              </w:rPr>
              <w:t>2</w:t>
            </w:r>
            <w:r w:rsidRPr="00212AE4">
              <w:rPr>
                <w:rFonts w:ascii="Arial" w:hAnsi="Arial" w:cs="Arial"/>
                <w:sz w:val="20"/>
                <w:szCs w:val="20"/>
              </w:rPr>
              <w:t xml:space="preserve"> reduction to methanol</w:t>
            </w:r>
          </w:p>
        </w:tc>
        <w:tc>
          <w:tcPr>
            <w:tcW w:w="1276" w:type="dxa"/>
          </w:tcPr>
          <w:p w14:paraId="068FC03C" w14:textId="77777777" w:rsidR="00A65180" w:rsidRPr="00212AE4" w:rsidRDefault="00A65180" w:rsidP="00330546">
            <w:pPr>
              <w:spacing w:line="276" w:lineRule="auto"/>
              <w:jc w:val="both"/>
              <w:rPr>
                <w:rFonts w:ascii="Arial" w:hAnsi="Arial" w:cs="Arial"/>
                <w:b/>
                <w:bCs/>
              </w:rPr>
            </w:pPr>
            <w:r w:rsidRPr="00212AE4">
              <w:rPr>
                <w:rFonts w:ascii="Arial" w:hAnsi="Arial" w:cs="Arial"/>
                <w:sz w:val="20"/>
                <w:szCs w:val="20"/>
              </w:rPr>
              <w:t>300 W Xe lamp with 420 nm cut off filter</w:t>
            </w:r>
          </w:p>
        </w:tc>
        <w:tc>
          <w:tcPr>
            <w:tcW w:w="2552" w:type="dxa"/>
          </w:tcPr>
          <w:p w14:paraId="53CE7A30" w14:textId="77777777" w:rsidR="00A65180" w:rsidRPr="00212AE4" w:rsidRDefault="00A65180" w:rsidP="00330546">
            <w:pPr>
              <w:spacing w:line="276" w:lineRule="auto"/>
              <w:jc w:val="both"/>
              <w:rPr>
                <w:rFonts w:ascii="Arial" w:hAnsi="Arial" w:cs="Arial"/>
              </w:rPr>
            </w:pPr>
            <w:r w:rsidRPr="00212AE4">
              <w:rPr>
                <w:rFonts w:ascii="Arial" w:hAnsi="Arial" w:cs="Arial"/>
                <w:sz w:val="20"/>
                <w:szCs w:val="20"/>
              </w:rPr>
              <w:t>Catalyst (15 mg), water (20 mL), CO</w:t>
            </w:r>
            <w:r w:rsidRPr="00212AE4">
              <w:rPr>
                <w:rFonts w:ascii="Arial" w:hAnsi="Arial" w:cs="Arial"/>
                <w:sz w:val="20"/>
                <w:szCs w:val="20"/>
                <w:vertAlign w:val="subscript"/>
              </w:rPr>
              <w:t>2</w:t>
            </w:r>
            <w:r w:rsidRPr="00212AE4">
              <w:rPr>
                <w:rFonts w:ascii="Arial" w:hAnsi="Arial" w:cs="Arial"/>
                <w:sz w:val="20"/>
                <w:szCs w:val="20"/>
              </w:rPr>
              <w:t xml:space="preserve"> (0.6 MPa), temperature (80 </w:t>
            </w:r>
            <w:r w:rsidRPr="00212AE4">
              <w:rPr>
                <w:rFonts w:ascii="Arial" w:eastAsia="游明朝" w:hAnsi="Arial" w:cs="Arial"/>
                <w:sz w:val="20"/>
                <w:szCs w:val="20"/>
              </w:rPr>
              <w:t>°</w:t>
            </w:r>
            <w:r w:rsidRPr="00212AE4">
              <w:rPr>
                <w:rFonts w:ascii="Arial" w:hAnsi="Arial" w:cs="Arial"/>
                <w:sz w:val="20"/>
                <w:szCs w:val="20"/>
              </w:rPr>
              <w:t>C) and no sacrificial agent</w:t>
            </w:r>
          </w:p>
        </w:tc>
        <w:tc>
          <w:tcPr>
            <w:tcW w:w="1726" w:type="dxa"/>
          </w:tcPr>
          <w:p w14:paraId="33326CB6" w14:textId="77777777" w:rsidR="00A65180" w:rsidRPr="00212AE4" w:rsidRDefault="00A65180" w:rsidP="00330546">
            <w:pPr>
              <w:spacing w:line="276" w:lineRule="auto"/>
              <w:jc w:val="both"/>
              <w:rPr>
                <w:rFonts w:ascii="Arial" w:hAnsi="Arial" w:cs="Arial"/>
              </w:rPr>
            </w:pPr>
            <w:r w:rsidRPr="00212AE4">
              <w:rPr>
                <w:rFonts w:ascii="Arial" w:hAnsi="Arial" w:cs="Arial" w:hint="eastAsia"/>
                <w:sz w:val="20"/>
                <w:szCs w:val="20"/>
              </w:rPr>
              <w:t>C</w:t>
            </w:r>
            <w:r w:rsidRPr="00212AE4">
              <w:rPr>
                <w:rFonts w:ascii="Arial" w:hAnsi="Arial" w:cs="Arial"/>
                <w:sz w:val="20"/>
                <w:szCs w:val="20"/>
              </w:rPr>
              <w:t>H</w:t>
            </w:r>
            <w:r w:rsidRPr="00212AE4">
              <w:rPr>
                <w:rFonts w:ascii="Arial" w:hAnsi="Arial" w:cs="Arial"/>
                <w:sz w:val="20"/>
                <w:szCs w:val="20"/>
                <w:vertAlign w:val="subscript"/>
              </w:rPr>
              <w:t>3</w:t>
            </w:r>
            <w:r w:rsidRPr="00212AE4">
              <w:rPr>
                <w:rFonts w:ascii="Arial" w:hAnsi="Arial" w:cs="Arial"/>
                <w:sz w:val="20"/>
                <w:szCs w:val="20"/>
              </w:rPr>
              <w:t xml:space="preserve">OH evolution rate 13.9 </w:t>
            </w:r>
            <w:r w:rsidRPr="00212AE4">
              <w:rPr>
                <w:rFonts w:ascii="Arial" w:eastAsia="游明朝" w:hAnsi="Arial" w:cs="Arial"/>
                <w:sz w:val="20"/>
                <w:szCs w:val="20"/>
              </w:rPr>
              <w:t>μ</w:t>
            </w:r>
            <w:r w:rsidRPr="00212AE4">
              <w:rPr>
                <w:rFonts w:ascii="Arial" w:hAnsi="Arial" w:cs="Arial"/>
                <w:sz w:val="20"/>
                <w:szCs w:val="20"/>
              </w:rPr>
              <w:t>molg</w:t>
            </w:r>
            <w:r w:rsidRPr="00212AE4">
              <w:rPr>
                <w:rFonts w:ascii="Arial" w:hAnsi="Arial" w:cs="Arial"/>
                <w:sz w:val="20"/>
                <w:szCs w:val="20"/>
                <w:vertAlign w:val="superscript"/>
              </w:rPr>
              <w:t>-1</w:t>
            </w:r>
            <w:r w:rsidRPr="00212AE4">
              <w:rPr>
                <w:rFonts w:ascii="Arial" w:hAnsi="Arial" w:cs="Arial"/>
                <w:sz w:val="20"/>
                <w:szCs w:val="20"/>
              </w:rPr>
              <w:t>h</w:t>
            </w:r>
            <w:r w:rsidRPr="00212AE4">
              <w:rPr>
                <w:rFonts w:ascii="Arial" w:hAnsi="Arial" w:cs="Arial"/>
                <w:sz w:val="20"/>
                <w:szCs w:val="20"/>
                <w:vertAlign w:val="superscript"/>
              </w:rPr>
              <w:t>-1</w:t>
            </w:r>
          </w:p>
        </w:tc>
        <w:tc>
          <w:tcPr>
            <w:tcW w:w="632" w:type="dxa"/>
          </w:tcPr>
          <w:p w14:paraId="308163D3" w14:textId="33993819" w:rsidR="00A65180" w:rsidRPr="00212AE4" w:rsidRDefault="00A65180" w:rsidP="00330546">
            <w:pPr>
              <w:spacing w:line="276" w:lineRule="auto"/>
              <w:jc w:val="both"/>
              <w:rPr>
                <w:rFonts w:ascii="Arial" w:hAnsi="Arial" w:cs="Arial"/>
                <w:b/>
                <w:bCs/>
              </w:rPr>
            </w:pPr>
            <w:r w:rsidRPr="00212AE4">
              <w:rPr>
                <w:rFonts w:ascii="Arial" w:hAnsi="Arial" w:cs="Arial"/>
                <w:b/>
                <w:bCs/>
              </w:rPr>
              <w:fldChar w:fldCharType="begin" w:fldLock="1"/>
            </w:r>
            <w:r w:rsidR="009D68A3" w:rsidRPr="00212AE4">
              <w:rPr>
                <w:rFonts w:ascii="Arial" w:hAnsi="Arial" w:cs="Arial"/>
                <w:b/>
                <w:bCs/>
              </w:rPr>
              <w:instrText>ADDIN CSL_CITATION {"citationItems":[{"id":"ITEM-1","itemData":{"DOI":"10.1007/s10562-021-03554-3","ISBN":"0123456789","ISSN":"1572879X","abstract":"Abstract: In this work, acid-ached carbon fibers decorated by plasmonic Ag nanoparticles (denoted as Ag NPs/ACFs) were facile fabricated and acted as photocatalyst to convert CO2 into high value-added CH3OH. Such photocatalyst afforded a CH3OH evolution rate of 13.9 μmol g−1 h−1 without any sacrifice reagent under visible light (&gt; 420 nm), which is 2.5 times higher than that of Ag NPs/CFs (5.5 μmol g−1 h−1). This excellent performance is ascribed to the accelerated e−/h+ pairs separation and a strong interaction between Ag NPs and carbon fibers resulted by the generation of more oxygen-containing functional groups on carbon fibers, which is caused by acid acid-aching. This study may provide an important reference for plasmonic photocatalyst in potential photocatalytic applications. Graphic Abstract: The Ag NPs/ACFs was prepared by acid aching process coupled with an ultrasonic treatment, which behaved a much higher CH3OH yield than Ag NPs/CFs without acid treatment. The increased polarized oxygen-containing functional group and the favorable interaction between Ag NPs and carbon fibers should be responsible for the significant enhancements.[Figure not available: see fulltext.].","author":[{"dropping-particle":"","family":"Wang","given":"Ruonan","non-dropping-particle":"","parse-names":false,"suffix":""},{"dropping-particle":"","family":"Ding","given":"Jie","non-dropping-particle":"","parse-names":false,"suffix":""},{"dropping-particle":"","family":"Zhong","given":"Qin","non-dropping-particle":"","parse-names":false,"suffix":""},{"dropping-particle":"","family":"Hu","given":"Juanmin","non-dropping-particle":"","parse-names":false,"suffix":""},{"dropping-particle":"","family":"Guo","given":"Haiwei","non-dropping-particle":"","parse-names":false,"suffix":""},{"dropping-particle":"","family":"Liu","given":"Qiang","non-dropping-particle":"","parse-names":false,"suffix":""}],"container-title":"Catalysis Letters","id":"ITEM-1","issue":"10","issued":{"date-parts":[["2021"]]},"page":"3079-3088","publisher":"Springer US","title":"Plasmonic Ag Nanoparticles Decorated Acid-Aching Carbon Fibers for Enhanced Photocatalytic Reduction of CO2 into CH3OH Under Visible-Light Irradiation","type":"article-journal","volume":"151"},"uris":["http://www.mendeley.com/documents/?uuid=327210f8-aec6-4cac-92a3-2f50d671462a"]}],"mendeley":{"formattedCitation":"&lt;sup&gt;229&lt;/sup&gt;","plainTextFormattedCitation":"229","previouslyFormattedCitation":"&lt;sup&gt;229&lt;/sup&gt;"},"properties":{"noteIndex":0},"schema":"https://github.com/citation-style-language/schema/raw/master/csl-citation.json"}</w:instrText>
            </w:r>
            <w:r w:rsidRPr="00212AE4">
              <w:rPr>
                <w:rFonts w:ascii="Arial" w:hAnsi="Arial" w:cs="Arial"/>
                <w:b/>
                <w:bCs/>
              </w:rPr>
              <w:fldChar w:fldCharType="separate"/>
            </w:r>
            <w:r w:rsidR="007473FD" w:rsidRPr="00212AE4">
              <w:rPr>
                <w:rFonts w:ascii="Arial" w:hAnsi="Arial" w:cs="Arial"/>
                <w:bCs/>
                <w:noProof/>
                <w:vertAlign w:val="superscript"/>
              </w:rPr>
              <w:t>229</w:t>
            </w:r>
            <w:r w:rsidRPr="00212AE4">
              <w:rPr>
                <w:rFonts w:ascii="Arial" w:hAnsi="Arial" w:cs="Arial"/>
                <w:b/>
                <w:bCs/>
              </w:rPr>
              <w:fldChar w:fldCharType="end"/>
            </w:r>
          </w:p>
        </w:tc>
      </w:tr>
      <w:tr w:rsidR="00A65180" w:rsidRPr="00212AE4" w14:paraId="60071079" w14:textId="77777777" w:rsidTr="00D93B95">
        <w:tc>
          <w:tcPr>
            <w:tcW w:w="1555" w:type="dxa"/>
          </w:tcPr>
          <w:p w14:paraId="0BF60FC3" w14:textId="77777777" w:rsidR="00A65180" w:rsidRPr="00212AE4" w:rsidRDefault="00A65180" w:rsidP="00330546">
            <w:pPr>
              <w:spacing w:line="276" w:lineRule="auto"/>
              <w:jc w:val="both"/>
              <w:rPr>
                <w:rFonts w:ascii="Arial" w:hAnsi="Arial" w:cs="Arial"/>
              </w:rPr>
            </w:pPr>
            <w:r w:rsidRPr="00212AE4">
              <w:rPr>
                <w:rFonts w:ascii="Arial" w:hAnsi="Arial" w:cs="Arial" w:hint="eastAsia"/>
                <w:sz w:val="20"/>
                <w:szCs w:val="20"/>
              </w:rPr>
              <w:t>C</w:t>
            </w:r>
            <w:r w:rsidRPr="00212AE4">
              <w:rPr>
                <w:rFonts w:ascii="Arial" w:hAnsi="Arial" w:cs="Arial"/>
                <w:sz w:val="20"/>
                <w:szCs w:val="20"/>
              </w:rPr>
              <w:t>N/Au</w:t>
            </w:r>
          </w:p>
        </w:tc>
        <w:tc>
          <w:tcPr>
            <w:tcW w:w="1275" w:type="dxa"/>
          </w:tcPr>
          <w:p w14:paraId="79C754D3" w14:textId="77777777" w:rsidR="00A65180" w:rsidRPr="00212AE4" w:rsidRDefault="00A65180" w:rsidP="00330546">
            <w:pPr>
              <w:spacing w:line="276" w:lineRule="auto"/>
              <w:jc w:val="both"/>
              <w:rPr>
                <w:rFonts w:ascii="Arial" w:hAnsi="Arial" w:cs="Arial"/>
              </w:rPr>
            </w:pPr>
            <w:r w:rsidRPr="00212AE4">
              <w:rPr>
                <w:rFonts w:ascii="Arial" w:hAnsi="Arial" w:cs="Arial" w:hint="eastAsia"/>
                <w:sz w:val="20"/>
                <w:szCs w:val="20"/>
              </w:rPr>
              <w:t>C</w:t>
            </w:r>
            <w:r w:rsidRPr="00212AE4">
              <w:rPr>
                <w:rFonts w:ascii="Arial" w:hAnsi="Arial" w:cs="Arial"/>
                <w:sz w:val="20"/>
                <w:szCs w:val="20"/>
              </w:rPr>
              <w:t>O</w:t>
            </w:r>
            <w:r w:rsidRPr="00212AE4">
              <w:rPr>
                <w:rFonts w:ascii="Arial" w:hAnsi="Arial" w:cs="Arial"/>
                <w:sz w:val="20"/>
                <w:szCs w:val="20"/>
                <w:vertAlign w:val="subscript"/>
              </w:rPr>
              <w:t xml:space="preserve">2 </w:t>
            </w:r>
            <w:r w:rsidRPr="00212AE4">
              <w:rPr>
                <w:rFonts w:ascii="Arial" w:hAnsi="Arial" w:cs="Arial"/>
                <w:sz w:val="20"/>
                <w:szCs w:val="20"/>
              </w:rPr>
              <w:t>reduction to CO and CH</w:t>
            </w:r>
            <w:r w:rsidRPr="00212AE4">
              <w:rPr>
                <w:rFonts w:ascii="Arial" w:hAnsi="Arial" w:cs="Arial"/>
                <w:sz w:val="20"/>
                <w:szCs w:val="20"/>
                <w:vertAlign w:val="subscript"/>
              </w:rPr>
              <w:t>4</w:t>
            </w:r>
          </w:p>
        </w:tc>
        <w:tc>
          <w:tcPr>
            <w:tcW w:w="1276" w:type="dxa"/>
          </w:tcPr>
          <w:p w14:paraId="6F0E0A33" w14:textId="77777777" w:rsidR="00A65180" w:rsidRPr="00212AE4" w:rsidRDefault="00A65180" w:rsidP="00330546">
            <w:pPr>
              <w:spacing w:line="276" w:lineRule="auto"/>
              <w:jc w:val="both"/>
              <w:rPr>
                <w:rFonts w:ascii="Arial" w:hAnsi="Arial" w:cs="Arial"/>
              </w:rPr>
            </w:pPr>
            <w:r w:rsidRPr="00212AE4">
              <w:rPr>
                <w:rFonts w:ascii="Arial" w:hAnsi="Arial" w:cs="Arial" w:hint="eastAsia"/>
                <w:sz w:val="20"/>
                <w:szCs w:val="20"/>
              </w:rPr>
              <w:t>X</w:t>
            </w:r>
            <w:r w:rsidRPr="00212AE4">
              <w:rPr>
                <w:rFonts w:ascii="Arial" w:hAnsi="Arial" w:cs="Arial"/>
                <w:sz w:val="20"/>
                <w:szCs w:val="20"/>
              </w:rPr>
              <w:t>e lamp</w:t>
            </w:r>
          </w:p>
        </w:tc>
        <w:tc>
          <w:tcPr>
            <w:tcW w:w="2552" w:type="dxa"/>
          </w:tcPr>
          <w:p w14:paraId="08AA47EF" w14:textId="77777777" w:rsidR="00A65180" w:rsidRPr="00212AE4" w:rsidRDefault="00A65180" w:rsidP="00330546">
            <w:pPr>
              <w:spacing w:line="276" w:lineRule="auto"/>
              <w:jc w:val="both"/>
              <w:rPr>
                <w:rFonts w:ascii="Arial" w:hAnsi="Arial" w:cs="Arial"/>
                <w:sz w:val="20"/>
                <w:szCs w:val="20"/>
              </w:rPr>
            </w:pPr>
            <w:r w:rsidRPr="00212AE4">
              <w:rPr>
                <w:rFonts w:ascii="Arial" w:hAnsi="Arial" w:cs="Arial"/>
                <w:sz w:val="20"/>
                <w:szCs w:val="20"/>
              </w:rPr>
              <w:t>Catalyst (30 mg), ethanol (5 mL), deionized water (0.5 mL)</w:t>
            </w:r>
          </w:p>
        </w:tc>
        <w:tc>
          <w:tcPr>
            <w:tcW w:w="1726" w:type="dxa"/>
          </w:tcPr>
          <w:p w14:paraId="0796439D" w14:textId="77777777" w:rsidR="00A65180" w:rsidRPr="00212AE4" w:rsidRDefault="00A65180" w:rsidP="00330546">
            <w:pPr>
              <w:spacing w:line="276" w:lineRule="auto"/>
              <w:jc w:val="both"/>
              <w:rPr>
                <w:rFonts w:ascii="Arial" w:hAnsi="Arial" w:cs="Arial"/>
                <w:sz w:val="20"/>
                <w:szCs w:val="20"/>
              </w:rPr>
            </w:pPr>
            <w:r w:rsidRPr="00212AE4">
              <w:rPr>
                <w:rFonts w:ascii="Arial" w:hAnsi="Arial" w:cs="Arial" w:hint="eastAsia"/>
                <w:sz w:val="20"/>
                <w:szCs w:val="20"/>
              </w:rPr>
              <w:t>C</w:t>
            </w:r>
            <w:r w:rsidRPr="00212AE4">
              <w:rPr>
                <w:rFonts w:ascii="Arial" w:hAnsi="Arial" w:cs="Arial"/>
                <w:sz w:val="20"/>
                <w:szCs w:val="20"/>
              </w:rPr>
              <w:t xml:space="preserve">O (28.3 </w:t>
            </w:r>
            <w:r w:rsidRPr="00212AE4">
              <w:rPr>
                <w:rFonts w:ascii="Arial" w:eastAsia="游明朝" w:hAnsi="Arial" w:cs="Arial"/>
                <w:sz w:val="20"/>
                <w:szCs w:val="20"/>
              </w:rPr>
              <w:t>μ</w:t>
            </w:r>
            <w:r w:rsidRPr="00212AE4">
              <w:rPr>
                <w:rFonts w:ascii="Arial" w:hAnsi="Arial" w:cs="Arial"/>
                <w:sz w:val="20"/>
                <w:szCs w:val="20"/>
              </w:rPr>
              <w:t>molg</w:t>
            </w:r>
            <w:r w:rsidRPr="00212AE4">
              <w:rPr>
                <w:rFonts w:ascii="Arial" w:hAnsi="Arial" w:cs="Arial"/>
                <w:sz w:val="20"/>
                <w:szCs w:val="20"/>
                <w:vertAlign w:val="superscript"/>
              </w:rPr>
              <w:t>-1</w:t>
            </w:r>
            <w:r w:rsidRPr="00212AE4">
              <w:rPr>
                <w:rFonts w:ascii="Arial" w:hAnsi="Arial" w:cs="Arial"/>
                <w:sz w:val="20"/>
                <w:szCs w:val="20"/>
              </w:rPr>
              <w:t>h</w:t>
            </w:r>
            <w:r w:rsidRPr="00212AE4">
              <w:rPr>
                <w:rFonts w:ascii="Arial" w:hAnsi="Arial" w:cs="Arial"/>
                <w:sz w:val="20"/>
                <w:szCs w:val="20"/>
                <w:vertAlign w:val="superscript"/>
              </w:rPr>
              <w:t>-1</w:t>
            </w:r>
            <w:r w:rsidRPr="00212AE4">
              <w:rPr>
                <w:rFonts w:ascii="Arial" w:hAnsi="Arial" w:cs="Arial"/>
                <w:sz w:val="20"/>
                <w:szCs w:val="20"/>
              </w:rPr>
              <w:t>) and</w:t>
            </w:r>
          </w:p>
          <w:p w14:paraId="2AACA2D2" w14:textId="77777777" w:rsidR="00A65180" w:rsidRPr="00212AE4" w:rsidRDefault="00A65180" w:rsidP="00330546">
            <w:pPr>
              <w:spacing w:line="276" w:lineRule="auto"/>
              <w:jc w:val="both"/>
              <w:rPr>
                <w:rFonts w:ascii="Arial" w:hAnsi="Arial" w:cs="Arial"/>
                <w:sz w:val="20"/>
                <w:szCs w:val="20"/>
              </w:rPr>
            </w:pPr>
            <w:r w:rsidRPr="00212AE4">
              <w:rPr>
                <w:rFonts w:ascii="Arial" w:hAnsi="Arial" w:cs="Arial" w:hint="eastAsia"/>
                <w:sz w:val="20"/>
                <w:szCs w:val="20"/>
              </w:rPr>
              <w:t>C</w:t>
            </w:r>
            <w:r w:rsidRPr="00212AE4">
              <w:rPr>
                <w:rFonts w:ascii="Arial" w:hAnsi="Arial" w:cs="Arial"/>
                <w:sz w:val="20"/>
                <w:szCs w:val="20"/>
              </w:rPr>
              <w:t>H</w:t>
            </w:r>
            <w:r w:rsidRPr="00212AE4">
              <w:rPr>
                <w:rFonts w:ascii="Arial" w:hAnsi="Arial" w:cs="Arial"/>
                <w:sz w:val="20"/>
                <w:szCs w:val="20"/>
                <w:vertAlign w:val="subscript"/>
              </w:rPr>
              <w:t>4</w:t>
            </w:r>
            <w:r w:rsidRPr="00212AE4">
              <w:rPr>
                <w:rFonts w:ascii="Arial" w:hAnsi="Arial" w:cs="Arial"/>
                <w:sz w:val="20"/>
                <w:szCs w:val="20"/>
              </w:rPr>
              <w:t xml:space="preserve"> (1.3 </w:t>
            </w:r>
            <w:r w:rsidRPr="00212AE4">
              <w:rPr>
                <w:rFonts w:ascii="Arial" w:eastAsia="游明朝" w:hAnsi="Arial" w:cs="Arial"/>
                <w:sz w:val="20"/>
                <w:szCs w:val="20"/>
              </w:rPr>
              <w:t>μ</w:t>
            </w:r>
            <w:r w:rsidRPr="00212AE4">
              <w:rPr>
                <w:rFonts w:ascii="Arial" w:hAnsi="Arial" w:cs="Arial"/>
                <w:sz w:val="20"/>
                <w:szCs w:val="20"/>
              </w:rPr>
              <w:t>molg</w:t>
            </w:r>
            <w:r w:rsidRPr="00212AE4">
              <w:rPr>
                <w:rFonts w:ascii="Arial" w:hAnsi="Arial" w:cs="Arial"/>
                <w:sz w:val="20"/>
                <w:szCs w:val="20"/>
                <w:vertAlign w:val="superscript"/>
              </w:rPr>
              <w:t>-1</w:t>
            </w:r>
            <w:r w:rsidRPr="00212AE4">
              <w:rPr>
                <w:rFonts w:ascii="Arial" w:hAnsi="Arial" w:cs="Arial"/>
                <w:sz w:val="20"/>
                <w:szCs w:val="20"/>
              </w:rPr>
              <w:t>h</w:t>
            </w:r>
            <w:r w:rsidRPr="00212AE4">
              <w:rPr>
                <w:rFonts w:ascii="Arial" w:hAnsi="Arial" w:cs="Arial"/>
                <w:sz w:val="20"/>
                <w:szCs w:val="20"/>
                <w:vertAlign w:val="superscript"/>
              </w:rPr>
              <w:t>-1</w:t>
            </w:r>
            <w:r w:rsidRPr="00212AE4">
              <w:rPr>
                <w:rFonts w:ascii="Arial" w:hAnsi="Arial" w:cs="Arial"/>
                <w:sz w:val="20"/>
                <w:szCs w:val="20"/>
              </w:rPr>
              <w:t>)</w:t>
            </w:r>
          </w:p>
        </w:tc>
        <w:tc>
          <w:tcPr>
            <w:tcW w:w="632" w:type="dxa"/>
          </w:tcPr>
          <w:p w14:paraId="3BEF2263" w14:textId="53658839" w:rsidR="00A65180" w:rsidRPr="00212AE4" w:rsidRDefault="00A65180" w:rsidP="00330546">
            <w:pPr>
              <w:spacing w:line="276" w:lineRule="auto"/>
              <w:jc w:val="both"/>
              <w:rPr>
                <w:rFonts w:ascii="Arial" w:hAnsi="Arial" w:cs="Arial"/>
                <w:b/>
                <w:bCs/>
              </w:rPr>
            </w:pPr>
            <w:r w:rsidRPr="00212AE4">
              <w:rPr>
                <w:rFonts w:ascii="Arial" w:hAnsi="Arial" w:cs="Arial"/>
                <w:b/>
                <w:bCs/>
              </w:rPr>
              <w:fldChar w:fldCharType="begin" w:fldLock="1"/>
            </w:r>
            <w:r w:rsidR="009D68A3" w:rsidRPr="00212AE4">
              <w:rPr>
                <w:rFonts w:ascii="Arial" w:hAnsi="Arial" w:cs="Arial"/>
                <w:b/>
                <w:bCs/>
              </w:rPr>
              <w:instrText>ADDIN CSL_CITATION {"citationItems":[{"id":"ITEM-1","itemData":{"DOI":"10.1016/j.jcis.2020.02.108","ISSN":"10957103","PMID":"32135264","abstract":"Amine-functionalized graphitic carbon nitride (g-C3N4) decorated with Au nanoparticles (CN/Au) was prepared by N2 plasma treatment of g-C3N4 powders impregnated with HAuCl4·3H2O. Well-dispersed Au nanoparticles with a small particle size were deposited on g-C3N4 nanosheets. In addition, the amino group was introduced into the CN/Au system. Without the addition of cocatalyst and sacrificial agent, CN/Au exhibited enhanced photocatalytic activity for CO2 reduction under visible-light irradiation. CO and CH4 evolution rates of CN/Au reached 28.3 and 1.3 μmol·h−1·g−1, which were 7.6 and 2.6 times higher than those of pristine g-C3N4 (CN-0), respectively. The enhanced activity can be explained by these factors. (1) The introduced amino group improved the adsorption capacity of CN/Au for CO2; (2) the hot electrons generated by Au nanoparticles activated the surrounding electrons through energy transfer and caused local temperature to rise, increasing the efficiency of the photoreduction reaction of CO2; (3) the Schottky junction between Au and g-C3N4 promoted the migration of electrons from g-C3N4 to Au nanoparticles, suppressing the recombination of the carriers. Time-of-flight secondary ion mass spectrometry confirmed the introduction of amino groups, and solid-state 13C nuclear magnetic resonance spectra provided a support for inferring the position of the amino group.","author":[{"dropping-particle":"","family":"Li","given":"Fang","non-dropping-particle":"","parse-names":false,"suffix":""},{"dropping-particle":"","family":"Zhou","given":"Haiping","non-dropping-particle":"","parse-names":false,"suffix":""},{"dropping-particle":"","family":"Fan","given":"Jiajie","non-dropping-particle":"","parse-names":false,"suffix":""},{"dropping-particle":"","family":"Xiang","given":"Quanjun","non-dropping-particle":"","parse-names":false,"suffix":""}],"container-title":"Journal of Colloid and Interface Science","id":"ITEM-1","issued":{"date-parts":[["2020"]]},"page":"11-19","publisher":"Elsevier Inc.","title":"Amine-functionalized graphitic carbon nitride decorated with small-sized Au nanoparticles for photocatalytic CO2 reduction","type":"article-journal","volume":"570"},"uris":["http://www.mendeley.com/documents/?uuid=71a3efc5-1709-437d-996d-7b5d51d3d939"]}],"mendeley":{"formattedCitation":"&lt;sup&gt;230&lt;/sup&gt;","plainTextFormattedCitation":"230","previouslyFormattedCitation":"&lt;sup&gt;230&lt;/sup&gt;"},"properties":{"noteIndex":0},"schema":"https://github.com/citation-style-language/schema/raw/master/csl-citation.json"}</w:instrText>
            </w:r>
            <w:r w:rsidRPr="00212AE4">
              <w:rPr>
                <w:rFonts w:ascii="Arial" w:hAnsi="Arial" w:cs="Arial"/>
                <w:b/>
                <w:bCs/>
              </w:rPr>
              <w:fldChar w:fldCharType="separate"/>
            </w:r>
            <w:r w:rsidR="007473FD" w:rsidRPr="00212AE4">
              <w:rPr>
                <w:rFonts w:ascii="Arial" w:hAnsi="Arial" w:cs="Arial"/>
                <w:bCs/>
                <w:noProof/>
                <w:vertAlign w:val="superscript"/>
              </w:rPr>
              <w:t>230</w:t>
            </w:r>
            <w:r w:rsidRPr="00212AE4">
              <w:rPr>
                <w:rFonts w:ascii="Arial" w:hAnsi="Arial" w:cs="Arial"/>
                <w:b/>
                <w:bCs/>
              </w:rPr>
              <w:fldChar w:fldCharType="end"/>
            </w:r>
          </w:p>
        </w:tc>
      </w:tr>
      <w:tr w:rsidR="00A65180" w:rsidRPr="00212AE4" w14:paraId="63FDAB75" w14:textId="77777777" w:rsidTr="00D93B95">
        <w:tc>
          <w:tcPr>
            <w:tcW w:w="1555" w:type="dxa"/>
          </w:tcPr>
          <w:p w14:paraId="0A0FCA00" w14:textId="77777777" w:rsidR="00A65180" w:rsidRPr="00212AE4" w:rsidRDefault="00A65180" w:rsidP="00330546">
            <w:pPr>
              <w:spacing w:line="276" w:lineRule="auto"/>
              <w:jc w:val="both"/>
              <w:rPr>
                <w:rFonts w:ascii="Arial" w:hAnsi="Arial" w:cs="Arial"/>
                <w:b/>
                <w:bCs/>
                <w:sz w:val="20"/>
                <w:szCs w:val="20"/>
              </w:rPr>
            </w:pPr>
            <w:r w:rsidRPr="00212AE4">
              <w:rPr>
                <w:rFonts w:ascii="Arial" w:hAnsi="Arial" w:cs="Arial"/>
                <w:sz w:val="20"/>
                <w:szCs w:val="20"/>
              </w:rPr>
              <w:t>Pd</w:t>
            </w:r>
            <w:r w:rsidRPr="00212AE4">
              <w:rPr>
                <w:rFonts w:ascii="Arial" w:hAnsi="Arial" w:cs="Arial"/>
                <w:sz w:val="20"/>
                <w:szCs w:val="20"/>
                <w:vertAlign w:val="subscript"/>
              </w:rPr>
              <w:t>90</w:t>
            </w:r>
            <w:r w:rsidRPr="00212AE4">
              <w:rPr>
                <w:rFonts w:ascii="Arial" w:hAnsi="Arial" w:cs="Arial"/>
                <w:sz w:val="20"/>
                <w:szCs w:val="20"/>
              </w:rPr>
              <w:t>Au</w:t>
            </w:r>
            <w:r w:rsidRPr="00212AE4">
              <w:rPr>
                <w:rFonts w:ascii="Arial" w:hAnsi="Arial" w:cs="Arial"/>
                <w:sz w:val="20"/>
                <w:szCs w:val="20"/>
                <w:vertAlign w:val="subscript"/>
              </w:rPr>
              <w:t>10</w:t>
            </w:r>
            <w:r w:rsidRPr="00212AE4">
              <w:rPr>
                <w:rFonts w:ascii="Arial" w:hAnsi="Arial" w:cs="Arial"/>
                <w:sz w:val="20"/>
                <w:szCs w:val="20"/>
              </w:rPr>
              <w:t>/Al</w:t>
            </w:r>
            <w:r w:rsidRPr="00212AE4">
              <w:rPr>
                <w:rFonts w:ascii="Arial" w:hAnsi="Arial" w:cs="Arial"/>
                <w:sz w:val="20"/>
                <w:szCs w:val="20"/>
                <w:vertAlign w:val="subscript"/>
              </w:rPr>
              <w:t>2</w:t>
            </w:r>
            <w:r w:rsidRPr="00212AE4">
              <w:rPr>
                <w:rFonts w:ascii="Arial" w:hAnsi="Arial" w:cs="Arial"/>
                <w:sz w:val="20"/>
                <w:szCs w:val="20"/>
              </w:rPr>
              <w:t>O</w:t>
            </w:r>
            <w:r w:rsidRPr="00212AE4">
              <w:rPr>
                <w:rFonts w:ascii="Arial" w:hAnsi="Arial" w:cs="Arial"/>
                <w:sz w:val="20"/>
                <w:szCs w:val="20"/>
                <w:vertAlign w:val="subscript"/>
              </w:rPr>
              <w:t>3</w:t>
            </w:r>
          </w:p>
        </w:tc>
        <w:tc>
          <w:tcPr>
            <w:tcW w:w="1275" w:type="dxa"/>
          </w:tcPr>
          <w:p w14:paraId="1AC525E3" w14:textId="77777777" w:rsidR="00A65180" w:rsidRPr="00212AE4" w:rsidRDefault="00A65180" w:rsidP="00330546">
            <w:pPr>
              <w:spacing w:line="276" w:lineRule="auto"/>
              <w:jc w:val="both"/>
              <w:rPr>
                <w:rFonts w:ascii="Arial" w:hAnsi="Arial" w:cs="Arial"/>
                <w:sz w:val="20"/>
                <w:szCs w:val="20"/>
              </w:rPr>
            </w:pPr>
            <w:r w:rsidRPr="00212AE4">
              <w:rPr>
                <w:rFonts w:ascii="Arial" w:hAnsi="Arial" w:cs="Arial" w:hint="eastAsia"/>
                <w:sz w:val="20"/>
                <w:szCs w:val="20"/>
              </w:rPr>
              <w:t>C</w:t>
            </w:r>
            <w:r w:rsidRPr="00212AE4">
              <w:rPr>
                <w:rFonts w:ascii="Arial" w:hAnsi="Arial" w:cs="Arial"/>
                <w:sz w:val="20"/>
                <w:szCs w:val="20"/>
              </w:rPr>
              <w:t>O</w:t>
            </w:r>
            <w:r w:rsidRPr="00212AE4">
              <w:rPr>
                <w:rFonts w:ascii="Arial" w:hAnsi="Arial" w:cs="Arial"/>
                <w:sz w:val="20"/>
                <w:szCs w:val="20"/>
                <w:vertAlign w:val="subscript"/>
              </w:rPr>
              <w:t>2</w:t>
            </w:r>
            <w:r w:rsidRPr="00212AE4">
              <w:rPr>
                <w:rFonts w:ascii="Arial" w:hAnsi="Arial" w:cs="Arial"/>
                <w:sz w:val="20"/>
                <w:szCs w:val="20"/>
              </w:rPr>
              <w:t xml:space="preserve"> reduction </w:t>
            </w:r>
          </w:p>
        </w:tc>
        <w:tc>
          <w:tcPr>
            <w:tcW w:w="1276" w:type="dxa"/>
          </w:tcPr>
          <w:p w14:paraId="184B3EAC" w14:textId="77777777" w:rsidR="00A65180" w:rsidRPr="00212AE4" w:rsidRDefault="00A65180" w:rsidP="00330546">
            <w:pPr>
              <w:spacing w:line="276" w:lineRule="auto"/>
              <w:jc w:val="both"/>
              <w:rPr>
                <w:rFonts w:ascii="Arial" w:hAnsi="Arial" w:cs="Arial"/>
                <w:sz w:val="20"/>
                <w:szCs w:val="20"/>
              </w:rPr>
            </w:pPr>
            <w:r w:rsidRPr="00212AE4">
              <w:rPr>
                <w:rFonts w:ascii="Arial" w:hAnsi="Arial" w:cs="Arial" w:hint="eastAsia"/>
                <w:sz w:val="20"/>
                <w:szCs w:val="20"/>
              </w:rPr>
              <w:t>X</w:t>
            </w:r>
            <w:r w:rsidRPr="00212AE4">
              <w:rPr>
                <w:rFonts w:ascii="Arial" w:hAnsi="Arial" w:cs="Arial"/>
                <w:sz w:val="20"/>
                <w:szCs w:val="20"/>
              </w:rPr>
              <w:t>e lamp</w:t>
            </w:r>
          </w:p>
        </w:tc>
        <w:tc>
          <w:tcPr>
            <w:tcW w:w="2552" w:type="dxa"/>
          </w:tcPr>
          <w:p w14:paraId="19B011B9" w14:textId="77777777" w:rsidR="00A65180" w:rsidRPr="00212AE4" w:rsidRDefault="00A65180" w:rsidP="00330546">
            <w:pPr>
              <w:spacing w:line="276" w:lineRule="auto"/>
              <w:jc w:val="both"/>
              <w:rPr>
                <w:rFonts w:ascii="Arial" w:hAnsi="Arial" w:cs="Arial"/>
                <w:sz w:val="20"/>
                <w:szCs w:val="20"/>
              </w:rPr>
            </w:pPr>
            <w:r w:rsidRPr="00212AE4">
              <w:rPr>
                <w:rFonts w:ascii="Arial" w:hAnsi="Arial" w:cs="Arial"/>
                <w:sz w:val="20"/>
                <w:szCs w:val="20"/>
              </w:rPr>
              <w:t>Catalyst (15 mg) packed in alumina cell, gas flow rate (20 mL min</w:t>
            </w:r>
            <w:r w:rsidRPr="00212AE4">
              <w:rPr>
                <w:rFonts w:ascii="Arial" w:hAnsi="Arial" w:cs="Arial"/>
                <w:sz w:val="20"/>
                <w:szCs w:val="20"/>
                <w:vertAlign w:val="superscript"/>
              </w:rPr>
              <w:t>-1</w:t>
            </w:r>
            <w:r w:rsidRPr="00212AE4">
              <w:rPr>
                <w:rFonts w:ascii="Arial" w:hAnsi="Arial" w:cs="Arial"/>
                <w:sz w:val="20"/>
                <w:szCs w:val="20"/>
              </w:rPr>
              <w:t>)</w:t>
            </w:r>
          </w:p>
        </w:tc>
        <w:tc>
          <w:tcPr>
            <w:tcW w:w="1726" w:type="dxa"/>
          </w:tcPr>
          <w:p w14:paraId="12A49364" w14:textId="77777777" w:rsidR="00A65180" w:rsidRPr="00212AE4" w:rsidRDefault="00A65180" w:rsidP="00330546">
            <w:pPr>
              <w:spacing w:line="276" w:lineRule="auto"/>
              <w:jc w:val="both"/>
              <w:rPr>
                <w:rFonts w:ascii="Arial" w:hAnsi="Arial" w:cs="Arial"/>
                <w:sz w:val="20"/>
                <w:szCs w:val="20"/>
              </w:rPr>
            </w:pPr>
            <w:r w:rsidRPr="00212AE4">
              <w:rPr>
                <w:rFonts w:ascii="Arial" w:hAnsi="Arial" w:cs="Arial" w:hint="eastAsia"/>
                <w:sz w:val="20"/>
                <w:szCs w:val="20"/>
              </w:rPr>
              <w:t>C</w:t>
            </w:r>
            <w:r w:rsidRPr="00212AE4">
              <w:rPr>
                <w:rFonts w:ascii="Arial" w:hAnsi="Arial" w:cs="Arial"/>
                <w:sz w:val="20"/>
                <w:szCs w:val="20"/>
              </w:rPr>
              <w:t>O</w:t>
            </w:r>
            <w:r w:rsidRPr="00212AE4">
              <w:rPr>
                <w:rFonts w:ascii="Arial" w:hAnsi="Arial" w:cs="Arial"/>
                <w:sz w:val="20"/>
                <w:szCs w:val="20"/>
                <w:vertAlign w:val="subscript"/>
              </w:rPr>
              <w:t>2</w:t>
            </w:r>
            <w:r w:rsidRPr="00212AE4">
              <w:rPr>
                <w:rFonts w:ascii="Arial" w:hAnsi="Arial" w:cs="Arial"/>
                <w:sz w:val="20"/>
                <w:szCs w:val="20"/>
              </w:rPr>
              <w:t xml:space="preserve"> conversion rate (1210.6 </w:t>
            </w:r>
            <w:r w:rsidRPr="00212AE4">
              <w:rPr>
                <w:rFonts w:ascii="Arial" w:eastAsia="游明朝" w:hAnsi="Arial" w:cs="Arial"/>
                <w:sz w:val="20"/>
                <w:szCs w:val="20"/>
              </w:rPr>
              <w:t>μ</w:t>
            </w:r>
            <w:r w:rsidRPr="00212AE4">
              <w:rPr>
                <w:rFonts w:ascii="Arial" w:hAnsi="Arial" w:cs="Arial"/>
                <w:sz w:val="20"/>
                <w:szCs w:val="20"/>
              </w:rPr>
              <w:t>molg</w:t>
            </w:r>
            <w:r w:rsidRPr="00212AE4">
              <w:rPr>
                <w:rFonts w:ascii="Arial" w:hAnsi="Arial" w:cs="Arial"/>
                <w:sz w:val="20"/>
                <w:szCs w:val="20"/>
                <w:vertAlign w:val="superscript"/>
              </w:rPr>
              <w:t>-1</w:t>
            </w:r>
            <w:r w:rsidRPr="00212AE4">
              <w:rPr>
                <w:rFonts w:ascii="Arial" w:hAnsi="Arial" w:cs="Arial"/>
                <w:sz w:val="20"/>
                <w:szCs w:val="20"/>
              </w:rPr>
              <w:t>min</w:t>
            </w:r>
            <w:r w:rsidRPr="00212AE4">
              <w:rPr>
                <w:rFonts w:ascii="Arial" w:hAnsi="Arial" w:cs="Arial"/>
                <w:sz w:val="20"/>
                <w:szCs w:val="20"/>
                <w:vertAlign w:val="superscript"/>
              </w:rPr>
              <w:t>-1</w:t>
            </w:r>
            <w:r w:rsidRPr="00212AE4">
              <w:rPr>
                <w:rFonts w:ascii="Arial" w:hAnsi="Arial" w:cs="Arial"/>
                <w:sz w:val="20"/>
                <w:szCs w:val="20"/>
              </w:rPr>
              <w:t>)</w:t>
            </w:r>
          </w:p>
        </w:tc>
        <w:tc>
          <w:tcPr>
            <w:tcW w:w="632" w:type="dxa"/>
          </w:tcPr>
          <w:p w14:paraId="4EB72B1C" w14:textId="0B8A7D11" w:rsidR="00A65180" w:rsidRPr="00212AE4" w:rsidRDefault="00A65180" w:rsidP="00330546">
            <w:pPr>
              <w:spacing w:line="276" w:lineRule="auto"/>
              <w:jc w:val="both"/>
              <w:rPr>
                <w:rFonts w:ascii="Arial" w:hAnsi="Arial" w:cs="Arial"/>
                <w:b/>
                <w:bCs/>
                <w:sz w:val="20"/>
                <w:szCs w:val="20"/>
                <w:lang w:eastAsia="ja-JP"/>
              </w:rPr>
            </w:pPr>
            <w:r w:rsidRPr="00212AE4">
              <w:rPr>
                <w:rFonts w:ascii="Arial" w:hAnsi="Arial" w:cs="Arial"/>
                <w:b/>
                <w:bCs/>
                <w:sz w:val="20"/>
                <w:szCs w:val="20"/>
              </w:rPr>
              <w:fldChar w:fldCharType="begin" w:fldLock="1"/>
            </w:r>
            <w:r w:rsidR="009D68A3" w:rsidRPr="00212AE4">
              <w:rPr>
                <w:rFonts w:ascii="Arial" w:hAnsi="Arial" w:cs="Arial"/>
                <w:b/>
                <w:bCs/>
                <w:sz w:val="20"/>
                <w:szCs w:val="20"/>
              </w:rPr>
              <w:instrText>ADDIN CSL_CITATION {"citationItems":[{"id":"ITEM-1","itemData":{"DOI":"10.1016/j.nanoen.2016.05.045","ISSN":"22112855","abstract":"Photo-catalytically reducing CO2 into valuable compounds is beneficial for both relieving the fossil fuel crisis and protecting the environment, and has become one of the hotspots in photocatalytic area recently. In this research, earth-abundant natural gas was adopted as the reductant, and visible light assisted CO2 reduction with methane (CRM) was selected as the probe reaction. The alloys between a group 8 metal and a group 11 element, PdAu alloy in this case, were developed as catalysts. It is found that, by increasing the content of Au in the Pdxy alloys, the electronic structure of Pd could be gradually tuned to electron deficient, which favored the stability of the PdxAuy/Al2O3 catalysts in thermal-driven CRM with partially reduced activities. Meanwhile, the plasmonic absorption in visible light region and the electromagnetic field induced by hot electrons were enhanced in Au-containing PdxAuy alloys, which facilitated CO2 activation to oxygen radical and was regarded to be responsible for further accelerating the reaction rate with visible light irradiation. At the same time, the electronic structure and the stability of the catalysts remained nearly uninfluenced with extra light irradiation. With the co-assistance of electronic structure and plasmonic property of PdxAuy alloys, the stability of Pd90Au10/Al2O3 catalyst was effectively improved and the activity was not sacrificed compared with the reference Pd/Al2O3. The stability improvement strategy achieved in this work, together with the enhanced reactant activation capacity of group 11 elements, offers an avenue to synthesize catalysts with both enhanced catalytic stability and activity with visible light irradiation. This study provides promising approach for applying alloys in photo-driven or photo-assisted reaction systems.","author":[{"dropping-particle":"","family":"Liu","given":"Huimin","non-dropping-particle":"","parse-names":false,"suffix":""},{"dropping-particle":"","family":"Li","given":"Mu","non-dropping-particle":"","parse-names":false,"suffix":""},{"dropping-particle":"","family":"Dao","given":"Thang Duy","non-dropping-particle":"","parse-names":false,"suffix":""},{"dropping-particle":"","family":"Liu","given":"Yanyu","non-dropping-particle":"","parse-names":false,"suffix":""},{"dropping-particle":"","family":"Zhou","given":"Wei","non-dropping-particle":"","parse-names":false,"suffix":""},{"dropping-particle":"","family":"Liu","given":"Lequan","non-dropping-particle":"","parse-names":false,"suffix":""},{"dropping-particle":"","family":"Meng","given":"Xianguang","non-dropping-particle":"","parse-names":false,"suffix":""},{"dropping-particle":"","family":"Nagao","given":"Tadaaki","non-dropping-particle":"","parse-names":false,"suffix":""},{"dropping-particle":"","family":"Ye","given":"Jinhua","non-dropping-particle":"","parse-names":false,"suffix":""}],"container-title":"Nano Energy","id":"ITEM-1","issued":{"date-parts":[["2016"]]},"page":"398-404","title":"Design of PdAu alloy plasmonic nanoparticles for improved catalytic performance in CO2 reduction with visible light irradiation","type":"article-journal","volume":"26"},"uris":["http://www.mendeley.com/documents/?uuid=3dea9219-3c3b-428f-89c6-8f8327ba0c54"]}],"mendeley":{"formattedCitation":"&lt;sup&gt;217&lt;/sup&gt;","plainTextFormattedCitation":"217","previouslyFormattedCitation":"&lt;sup&gt;217&lt;/sup&gt;"},"properties":{"noteIndex":0},"schema":"https://github.com/citation-style-language/schema/raw/master/csl-citation.json"}</w:instrText>
            </w:r>
            <w:r w:rsidRPr="00212AE4">
              <w:rPr>
                <w:rFonts w:ascii="Arial" w:hAnsi="Arial" w:cs="Arial"/>
                <w:b/>
                <w:bCs/>
                <w:sz w:val="20"/>
                <w:szCs w:val="20"/>
              </w:rPr>
              <w:fldChar w:fldCharType="separate"/>
            </w:r>
            <w:r w:rsidR="007473FD" w:rsidRPr="00212AE4">
              <w:rPr>
                <w:rFonts w:ascii="Arial" w:hAnsi="Arial" w:cs="Arial"/>
                <w:bCs/>
                <w:noProof/>
                <w:sz w:val="20"/>
                <w:szCs w:val="20"/>
                <w:vertAlign w:val="superscript"/>
                <w:lang w:eastAsia="ja-JP"/>
              </w:rPr>
              <w:t>217</w:t>
            </w:r>
            <w:r w:rsidRPr="00212AE4">
              <w:rPr>
                <w:rFonts w:ascii="Arial" w:hAnsi="Arial" w:cs="Arial"/>
                <w:b/>
                <w:bCs/>
                <w:sz w:val="20"/>
                <w:szCs w:val="20"/>
              </w:rPr>
              <w:fldChar w:fldCharType="end"/>
            </w:r>
          </w:p>
        </w:tc>
      </w:tr>
      <w:tr w:rsidR="00A65180" w:rsidRPr="00212AE4" w14:paraId="14632F32" w14:textId="77777777" w:rsidTr="00D93B95">
        <w:tc>
          <w:tcPr>
            <w:tcW w:w="1555" w:type="dxa"/>
          </w:tcPr>
          <w:p w14:paraId="15A7A2FD" w14:textId="77777777" w:rsidR="00A65180" w:rsidRPr="00212AE4" w:rsidRDefault="00A65180" w:rsidP="00330546">
            <w:pPr>
              <w:spacing w:line="276" w:lineRule="auto"/>
              <w:jc w:val="both"/>
              <w:rPr>
                <w:rFonts w:ascii="Arial" w:hAnsi="Arial" w:cs="Arial"/>
                <w:sz w:val="20"/>
                <w:szCs w:val="20"/>
                <w:lang w:eastAsia="ja-JP"/>
              </w:rPr>
            </w:pPr>
            <w:r w:rsidRPr="00212AE4">
              <w:rPr>
                <w:rFonts w:ascii="Arial" w:hAnsi="Arial" w:cs="Arial" w:hint="eastAsia"/>
                <w:sz w:val="20"/>
                <w:szCs w:val="20"/>
                <w:lang w:eastAsia="ja-JP"/>
              </w:rPr>
              <w:t>A</w:t>
            </w:r>
            <w:r w:rsidRPr="00212AE4">
              <w:rPr>
                <w:rFonts w:ascii="Arial" w:hAnsi="Arial" w:cs="Arial"/>
                <w:sz w:val="20"/>
                <w:szCs w:val="20"/>
                <w:lang w:eastAsia="ja-JP"/>
              </w:rPr>
              <w:t>u/TNTs</w:t>
            </w:r>
          </w:p>
        </w:tc>
        <w:tc>
          <w:tcPr>
            <w:tcW w:w="1275" w:type="dxa"/>
          </w:tcPr>
          <w:p w14:paraId="5B248492" w14:textId="77777777" w:rsidR="00A65180" w:rsidRPr="00212AE4" w:rsidRDefault="00A65180" w:rsidP="00330546">
            <w:pPr>
              <w:spacing w:line="276" w:lineRule="auto"/>
              <w:jc w:val="both"/>
              <w:rPr>
                <w:rFonts w:ascii="Arial" w:hAnsi="Arial" w:cs="Arial"/>
                <w:sz w:val="20"/>
                <w:szCs w:val="20"/>
                <w:lang w:eastAsia="ja-JP"/>
              </w:rPr>
            </w:pPr>
            <w:r w:rsidRPr="00212AE4">
              <w:rPr>
                <w:rFonts w:ascii="Arial" w:hAnsi="Arial" w:cs="Arial" w:hint="eastAsia"/>
                <w:sz w:val="20"/>
                <w:szCs w:val="20"/>
                <w:lang w:eastAsia="ja-JP"/>
              </w:rPr>
              <w:t>C</w:t>
            </w:r>
            <w:r w:rsidRPr="00212AE4">
              <w:rPr>
                <w:rFonts w:ascii="Arial" w:hAnsi="Arial" w:cs="Arial"/>
                <w:sz w:val="20"/>
                <w:szCs w:val="20"/>
                <w:lang w:eastAsia="ja-JP"/>
              </w:rPr>
              <w:t>O</w:t>
            </w:r>
            <w:r w:rsidRPr="00212AE4">
              <w:rPr>
                <w:rFonts w:ascii="Arial" w:hAnsi="Arial" w:cs="Arial"/>
                <w:sz w:val="20"/>
                <w:szCs w:val="20"/>
                <w:vertAlign w:val="subscript"/>
                <w:lang w:eastAsia="ja-JP"/>
              </w:rPr>
              <w:t>2</w:t>
            </w:r>
            <w:r w:rsidRPr="00212AE4">
              <w:rPr>
                <w:rFonts w:ascii="Arial" w:hAnsi="Arial" w:cs="Arial"/>
                <w:sz w:val="20"/>
                <w:szCs w:val="20"/>
                <w:lang w:eastAsia="ja-JP"/>
              </w:rPr>
              <w:t xml:space="preserve"> reduction to CH</w:t>
            </w:r>
            <w:r w:rsidRPr="00212AE4">
              <w:rPr>
                <w:rFonts w:ascii="Arial" w:hAnsi="Arial" w:cs="Arial"/>
                <w:sz w:val="20"/>
                <w:szCs w:val="20"/>
                <w:vertAlign w:val="subscript"/>
                <w:lang w:eastAsia="ja-JP"/>
              </w:rPr>
              <w:t>4</w:t>
            </w:r>
          </w:p>
        </w:tc>
        <w:tc>
          <w:tcPr>
            <w:tcW w:w="1276" w:type="dxa"/>
          </w:tcPr>
          <w:p w14:paraId="22FECBE1" w14:textId="77777777" w:rsidR="00A65180" w:rsidRPr="00212AE4" w:rsidRDefault="00A65180"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300 W </w:t>
            </w:r>
            <w:r w:rsidRPr="00212AE4">
              <w:rPr>
                <w:rFonts w:ascii="Arial" w:hAnsi="Arial" w:cs="Arial" w:hint="eastAsia"/>
                <w:sz w:val="20"/>
                <w:szCs w:val="20"/>
                <w:lang w:eastAsia="ja-JP"/>
              </w:rPr>
              <w:t>X</w:t>
            </w:r>
            <w:r w:rsidRPr="00212AE4">
              <w:rPr>
                <w:rFonts w:ascii="Arial" w:hAnsi="Arial" w:cs="Arial"/>
                <w:sz w:val="20"/>
                <w:szCs w:val="20"/>
                <w:lang w:eastAsia="ja-JP"/>
              </w:rPr>
              <w:t>e lamp</w:t>
            </w:r>
          </w:p>
        </w:tc>
        <w:tc>
          <w:tcPr>
            <w:tcW w:w="2552" w:type="dxa"/>
          </w:tcPr>
          <w:p w14:paraId="23E02D5D" w14:textId="77777777" w:rsidR="00A65180" w:rsidRPr="00212AE4" w:rsidRDefault="00A65180" w:rsidP="00330546">
            <w:pPr>
              <w:spacing w:line="276" w:lineRule="auto"/>
              <w:jc w:val="both"/>
              <w:rPr>
                <w:rFonts w:ascii="Arial" w:hAnsi="Arial" w:cs="Arial"/>
                <w:sz w:val="20"/>
                <w:szCs w:val="20"/>
              </w:rPr>
            </w:pPr>
            <w:r w:rsidRPr="00212AE4">
              <w:rPr>
                <w:rFonts w:ascii="Arial" w:hAnsi="Arial" w:cs="Arial" w:hint="eastAsia"/>
                <w:sz w:val="20"/>
                <w:szCs w:val="20"/>
                <w:lang w:eastAsia="ja-JP"/>
              </w:rPr>
              <w:t>C</w:t>
            </w:r>
            <w:r w:rsidRPr="00212AE4">
              <w:rPr>
                <w:rFonts w:ascii="Arial" w:hAnsi="Arial" w:cs="Arial"/>
                <w:sz w:val="20"/>
                <w:szCs w:val="20"/>
                <w:lang w:eastAsia="ja-JP"/>
              </w:rPr>
              <w:t>O</w:t>
            </w:r>
            <w:r w:rsidRPr="00212AE4">
              <w:rPr>
                <w:rFonts w:ascii="Arial" w:hAnsi="Arial" w:cs="Arial"/>
                <w:sz w:val="20"/>
                <w:szCs w:val="20"/>
                <w:vertAlign w:val="subscript"/>
                <w:lang w:eastAsia="ja-JP"/>
              </w:rPr>
              <w:t>2</w:t>
            </w:r>
            <w:r w:rsidRPr="00212AE4">
              <w:rPr>
                <w:rFonts w:ascii="Arial" w:hAnsi="Arial" w:cs="Arial"/>
                <w:sz w:val="20"/>
                <w:szCs w:val="20"/>
                <w:lang w:eastAsia="ja-JP"/>
              </w:rPr>
              <w:t xml:space="preserve"> flow rate (50 ccmin</w:t>
            </w:r>
            <w:r w:rsidRPr="00212AE4">
              <w:rPr>
                <w:rFonts w:ascii="Arial" w:hAnsi="Arial" w:cs="Arial"/>
                <w:sz w:val="20"/>
                <w:szCs w:val="20"/>
                <w:vertAlign w:val="superscript"/>
                <w:lang w:eastAsia="ja-JP"/>
              </w:rPr>
              <w:t>-1</w:t>
            </w:r>
            <w:r w:rsidRPr="00212AE4">
              <w:rPr>
                <w:rFonts w:ascii="Arial" w:hAnsi="Arial" w:cs="Arial"/>
                <w:sz w:val="20"/>
                <w:szCs w:val="20"/>
                <w:lang w:eastAsia="ja-JP"/>
              </w:rPr>
              <w:t>), Pressure (100 kP</w:t>
            </w:r>
            <w:r w:rsidRPr="00212AE4">
              <w:rPr>
                <w:rFonts w:ascii="Arial" w:hAnsi="Arial" w:cs="Arial"/>
                <w:sz w:val="20"/>
                <w:szCs w:val="20"/>
              </w:rPr>
              <w:t>a), time (2 h)</w:t>
            </w:r>
          </w:p>
        </w:tc>
        <w:tc>
          <w:tcPr>
            <w:tcW w:w="1726" w:type="dxa"/>
          </w:tcPr>
          <w:p w14:paraId="6A390C38" w14:textId="77777777" w:rsidR="00A65180" w:rsidRPr="00212AE4" w:rsidRDefault="00A65180" w:rsidP="00330546">
            <w:pPr>
              <w:spacing w:line="276" w:lineRule="auto"/>
              <w:jc w:val="both"/>
              <w:rPr>
                <w:rFonts w:ascii="Arial" w:hAnsi="Arial" w:cs="Arial"/>
                <w:sz w:val="20"/>
                <w:szCs w:val="20"/>
              </w:rPr>
            </w:pPr>
            <w:r w:rsidRPr="00212AE4">
              <w:rPr>
                <w:rFonts w:ascii="Arial" w:hAnsi="Arial" w:cs="Arial" w:hint="eastAsia"/>
                <w:sz w:val="20"/>
                <w:szCs w:val="20"/>
              </w:rPr>
              <w:t>1</w:t>
            </w:r>
            <w:r w:rsidRPr="00212AE4">
              <w:rPr>
                <w:rFonts w:ascii="Arial" w:hAnsi="Arial" w:cs="Arial"/>
                <w:sz w:val="20"/>
                <w:szCs w:val="20"/>
              </w:rPr>
              <w:t>4.67 % CH</w:t>
            </w:r>
            <w:r w:rsidRPr="00212AE4">
              <w:rPr>
                <w:rFonts w:ascii="Arial" w:hAnsi="Arial" w:cs="Arial"/>
                <w:sz w:val="20"/>
                <w:szCs w:val="20"/>
                <w:vertAlign w:val="subscript"/>
              </w:rPr>
              <w:t>4</w:t>
            </w:r>
            <w:r w:rsidRPr="00212AE4">
              <w:rPr>
                <w:rFonts w:ascii="Arial" w:hAnsi="Arial" w:cs="Arial"/>
                <w:sz w:val="20"/>
                <w:szCs w:val="20"/>
              </w:rPr>
              <w:t xml:space="preserve"> yield</w:t>
            </w:r>
          </w:p>
        </w:tc>
        <w:tc>
          <w:tcPr>
            <w:tcW w:w="632" w:type="dxa"/>
          </w:tcPr>
          <w:p w14:paraId="2996AC78" w14:textId="240EF1E8" w:rsidR="00A65180" w:rsidRPr="00212AE4" w:rsidRDefault="00A65180" w:rsidP="00330546">
            <w:pPr>
              <w:spacing w:line="276" w:lineRule="auto"/>
              <w:jc w:val="both"/>
              <w:rPr>
                <w:rFonts w:ascii="Arial" w:hAnsi="Arial" w:cs="Arial"/>
                <w:b/>
                <w:bCs/>
                <w:sz w:val="20"/>
                <w:szCs w:val="20"/>
              </w:rPr>
            </w:pPr>
            <w:r w:rsidRPr="00212AE4">
              <w:rPr>
                <w:rFonts w:ascii="Arial" w:hAnsi="Arial" w:cs="Arial"/>
                <w:b/>
                <w:bCs/>
                <w:sz w:val="20"/>
                <w:szCs w:val="20"/>
              </w:rPr>
              <w:fldChar w:fldCharType="begin" w:fldLock="1"/>
            </w:r>
            <w:r w:rsidR="009D68A3" w:rsidRPr="00212AE4">
              <w:rPr>
                <w:rFonts w:ascii="Arial" w:hAnsi="Arial" w:cs="Arial"/>
                <w:b/>
                <w:bCs/>
                <w:sz w:val="20"/>
                <w:szCs w:val="20"/>
              </w:rPr>
              <w:instrText>ADDIN CSL_CITATION {"citationItems":[{"id":"ITEM-1","itemData":{"DOI":"10.1016/j.jece.2019.103233","ISSN":"22133437","abstract":"To boost up the plasmonic metal-nanotube junction effect under visible light irradiation, a simplistic electrochemical deposition synthesis method has been employed to decorate the Au nanoparticles in the nanotubes (TNTs). A photocatalytic experiment for the conversion of CO2 has been conducted to justify the visible light effectivity of the Au-TNTs. The decoration of Au nanoparticles into the TNTs was explored by the morphological analysis which revealed well-arranged, well-ordered and stable Au modified nanotubes. The prepared Au-TNTs light harvesting properties investigated through UV-vis absorption spectra which reveals its visible light absorption capability owing to its LSPR behaviour. Improved charge carrier separation of plasmonic Au loaded TNTs was explored through PL analysis. Hence, the photocatalytic activity of TNTs and Au-TNTs obtained through CO2 conversion to CH4 and the total amount of CH4 production are 8.26% and 14.67%, respectively. Therefore, this study provides a simple path to modify the TNTs with Au with a trouble-free and controllable deposition method in order to increase visible light active catalytic properties. Moreover, the one-dimensional nanotube arrays semiconductor with the integration of plasmonic metal was attained a further visible light enhanced activity towards photocatalytic CO2 conversion.","author":[{"dropping-particle":"","family":"Khatun","given":"Fatema","non-dropping-particle":"","parse-names":false,"suffix":""},{"dropping-particle":"","family":"Abd Aziz","given":"Azrina","non-dropping-particle":"","parse-names":false,"suffix":""},{"dropping-particle":"","family":"Sim","given":"Lan Ching","non-dropping-particle":"","parse-names":false,"suffix":""},{"dropping-particle":"","family":"Monir","given":"Minhaj Uddin","non-dropping-particle":"","parse-names":false,"suffix":""}],"container-title":"Journal of Environmental Chemical Engineering","id":"ITEM-1","issue":"6","issued":{"date-parts":[["2019"]]},"page":"103233","publisher":"Elsevier","title":"Plasmonic enhanced Au decorated TiO2 nanotube arrays as a visible light active catalyst towards photocatalytic CO2 conversion to CH4","type":"article-journal","volume":"7"},"uris":["http://www.mendeley.com/documents/?uuid=6506a87f-de65-4731-a5f1-a25e3bb459d5"]}],"mendeley":{"formattedCitation":"&lt;sup&gt;231&lt;/sup&gt;","plainTextFormattedCitation":"231","previouslyFormattedCitation":"&lt;sup&gt;231&lt;/sup&gt;"},"properties":{"noteIndex":0},"schema":"https://github.com/citation-style-language/schema/raw/master/csl-citation.json"}</w:instrText>
            </w:r>
            <w:r w:rsidRPr="00212AE4">
              <w:rPr>
                <w:rFonts w:ascii="Arial" w:hAnsi="Arial" w:cs="Arial"/>
                <w:b/>
                <w:bCs/>
                <w:sz w:val="20"/>
                <w:szCs w:val="20"/>
              </w:rPr>
              <w:fldChar w:fldCharType="separate"/>
            </w:r>
            <w:r w:rsidR="007473FD" w:rsidRPr="00212AE4">
              <w:rPr>
                <w:rFonts w:ascii="Arial" w:hAnsi="Arial" w:cs="Arial"/>
                <w:bCs/>
                <w:noProof/>
                <w:sz w:val="20"/>
                <w:szCs w:val="20"/>
                <w:vertAlign w:val="superscript"/>
              </w:rPr>
              <w:t>231</w:t>
            </w:r>
            <w:r w:rsidRPr="00212AE4">
              <w:rPr>
                <w:rFonts w:ascii="Arial" w:hAnsi="Arial" w:cs="Arial"/>
                <w:b/>
                <w:bCs/>
                <w:sz w:val="20"/>
                <w:szCs w:val="20"/>
              </w:rPr>
              <w:fldChar w:fldCharType="end"/>
            </w:r>
          </w:p>
        </w:tc>
      </w:tr>
      <w:tr w:rsidR="00A65180" w:rsidRPr="00212AE4" w14:paraId="4FF769A0" w14:textId="77777777" w:rsidTr="00D93B95">
        <w:tc>
          <w:tcPr>
            <w:tcW w:w="1555" w:type="dxa"/>
          </w:tcPr>
          <w:p w14:paraId="3C163C19" w14:textId="77777777" w:rsidR="00A65180" w:rsidRPr="00212AE4" w:rsidRDefault="00A65180" w:rsidP="00330546">
            <w:pPr>
              <w:spacing w:line="276" w:lineRule="auto"/>
              <w:jc w:val="both"/>
              <w:rPr>
                <w:rFonts w:ascii="Arial" w:hAnsi="Arial" w:cs="Arial"/>
                <w:sz w:val="20"/>
                <w:szCs w:val="20"/>
              </w:rPr>
            </w:pPr>
            <w:r w:rsidRPr="00212AE4">
              <w:rPr>
                <w:rFonts w:ascii="Arial" w:hAnsi="Arial" w:cs="Arial" w:hint="eastAsia"/>
                <w:sz w:val="20"/>
                <w:szCs w:val="20"/>
              </w:rPr>
              <w:t>A</w:t>
            </w:r>
            <w:r w:rsidRPr="00212AE4">
              <w:rPr>
                <w:rFonts w:ascii="Arial" w:hAnsi="Arial" w:cs="Arial"/>
                <w:sz w:val="20"/>
                <w:szCs w:val="20"/>
              </w:rPr>
              <w:t>u@Pd@UiO-66-NH</w:t>
            </w:r>
            <w:r w:rsidRPr="00212AE4">
              <w:rPr>
                <w:rFonts w:ascii="Arial" w:hAnsi="Arial" w:cs="Arial"/>
                <w:sz w:val="20"/>
                <w:szCs w:val="20"/>
                <w:vertAlign w:val="subscript"/>
              </w:rPr>
              <w:t>2</w:t>
            </w:r>
            <w:r w:rsidRPr="00212AE4">
              <w:rPr>
                <w:rFonts w:ascii="Arial" w:hAnsi="Arial" w:cs="Arial"/>
                <w:sz w:val="20"/>
                <w:szCs w:val="20"/>
              </w:rPr>
              <w:t>-0.5</w:t>
            </w:r>
          </w:p>
        </w:tc>
        <w:tc>
          <w:tcPr>
            <w:tcW w:w="1275" w:type="dxa"/>
          </w:tcPr>
          <w:p w14:paraId="3C0C67FE" w14:textId="77777777" w:rsidR="00A65180" w:rsidRPr="00212AE4" w:rsidRDefault="00A65180" w:rsidP="00330546">
            <w:pPr>
              <w:spacing w:line="276" w:lineRule="auto"/>
              <w:jc w:val="both"/>
              <w:rPr>
                <w:rFonts w:ascii="Arial" w:hAnsi="Arial" w:cs="Arial"/>
                <w:sz w:val="20"/>
                <w:szCs w:val="20"/>
              </w:rPr>
            </w:pPr>
            <w:r w:rsidRPr="00212AE4">
              <w:rPr>
                <w:rFonts w:ascii="Arial" w:hAnsi="Arial" w:cs="Arial" w:hint="eastAsia"/>
                <w:sz w:val="20"/>
                <w:szCs w:val="20"/>
              </w:rPr>
              <w:t>C</w:t>
            </w:r>
            <w:r w:rsidRPr="00212AE4">
              <w:rPr>
                <w:rFonts w:ascii="Arial" w:hAnsi="Arial" w:cs="Arial"/>
                <w:sz w:val="20"/>
                <w:szCs w:val="20"/>
              </w:rPr>
              <w:t>O</w:t>
            </w:r>
            <w:r w:rsidRPr="00212AE4">
              <w:rPr>
                <w:rFonts w:ascii="Arial" w:hAnsi="Arial" w:cs="Arial"/>
                <w:sz w:val="20"/>
                <w:szCs w:val="20"/>
                <w:vertAlign w:val="subscript"/>
              </w:rPr>
              <w:t xml:space="preserve">2 </w:t>
            </w:r>
            <w:r w:rsidRPr="00212AE4">
              <w:rPr>
                <w:rFonts w:ascii="Arial" w:hAnsi="Arial" w:cs="Arial"/>
                <w:sz w:val="20"/>
                <w:szCs w:val="20"/>
              </w:rPr>
              <w:t>reduction to CO</w:t>
            </w:r>
          </w:p>
        </w:tc>
        <w:tc>
          <w:tcPr>
            <w:tcW w:w="1276" w:type="dxa"/>
          </w:tcPr>
          <w:p w14:paraId="42FE5E1B" w14:textId="77777777" w:rsidR="00A65180" w:rsidRPr="00212AE4" w:rsidRDefault="00A65180" w:rsidP="00330546">
            <w:pPr>
              <w:spacing w:line="276" w:lineRule="auto"/>
              <w:jc w:val="both"/>
              <w:rPr>
                <w:rFonts w:ascii="Arial" w:hAnsi="Arial" w:cs="Arial"/>
                <w:sz w:val="20"/>
                <w:szCs w:val="20"/>
              </w:rPr>
            </w:pPr>
            <w:r w:rsidRPr="00212AE4">
              <w:rPr>
                <w:rFonts w:ascii="Arial" w:hAnsi="Arial" w:cs="Arial"/>
                <w:sz w:val="20"/>
                <w:szCs w:val="20"/>
              </w:rPr>
              <w:t xml:space="preserve">300 W </w:t>
            </w:r>
            <w:r w:rsidRPr="00212AE4">
              <w:rPr>
                <w:rFonts w:ascii="Arial" w:hAnsi="Arial" w:cs="Arial" w:hint="eastAsia"/>
                <w:sz w:val="20"/>
                <w:szCs w:val="20"/>
              </w:rPr>
              <w:t>X</w:t>
            </w:r>
            <w:r w:rsidRPr="00212AE4">
              <w:rPr>
                <w:rFonts w:ascii="Arial" w:hAnsi="Arial" w:cs="Arial"/>
                <w:sz w:val="20"/>
                <w:szCs w:val="20"/>
              </w:rPr>
              <w:t>e lamp</w:t>
            </w:r>
          </w:p>
        </w:tc>
        <w:tc>
          <w:tcPr>
            <w:tcW w:w="2552" w:type="dxa"/>
          </w:tcPr>
          <w:p w14:paraId="336CFBB0" w14:textId="77777777" w:rsidR="00A65180" w:rsidRPr="00212AE4" w:rsidRDefault="00A65180" w:rsidP="00330546">
            <w:pPr>
              <w:spacing w:line="276" w:lineRule="auto"/>
              <w:jc w:val="both"/>
              <w:rPr>
                <w:rFonts w:ascii="Arial" w:hAnsi="Arial" w:cs="Arial"/>
                <w:sz w:val="20"/>
                <w:szCs w:val="20"/>
              </w:rPr>
            </w:pPr>
            <w:r w:rsidRPr="00212AE4">
              <w:rPr>
                <w:rFonts w:ascii="Arial" w:hAnsi="Arial" w:cs="Arial" w:hint="eastAsia"/>
                <w:sz w:val="20"/>
                <w:szCs w:val="20"/>
              </w:rPr>
              <w:t>C</w:t>
            </w:r>
            <w:r w:rsidRPr="00212AE4">
              <w:rPr>
                <w:rFonts w:ascii="Arial" w:hAnsi="Arial" w:cs="Arial"/>
                <w:sz w:val="20"/>
                <w:szCs w:val="20"/>
              </w:rPr>
              <w:t>atalyst (5 mg), CO</w:t>
            </w:r>
            <w:r w:rsidRPr="00212AE4">
              <w:rPr>
                <w:rFonts w:ascii="Arial" w:hAnsi="Arial" w:cs="Arial"/>
                <w:sz w:val="20"/>
                <w:szCs w:val="20"/>
                <w:vertAlign w:val="subscript"/>
              </w:rPr>
              <w:t>2</w:t>
            </w:r>
            <w:r w:rsidRPr="00212AE4">
              <w:rPr>
                <w:rFonts w:ascii="Arial" w:hAnsi="Arial" w:cs="Arial"/>
                <w:sz w:val="20"/>
                <w:szCs w:val="20"/>
              </w:rPr>
              <w:t>/H</w:t>
            </w:r>
            <w:r w:rsidRPr="00212AE4">
              <w:rPr>
                <w:rFonts w:ascii="Arial" w:hAnsi="Arial" w:cs="Arial"/>
                <w:sz w:val="20"/>
                <w:szCs w:val="20"/>
                <w:vertAlign w:val="subscript"/>
              </w:rPr>
              <w:t>2</w:t>
            </w:r>
            <w:r w:rsidRPr="00212AE4">
              <w:rPr>
                <w:rFonts w:ascii="Arial" w:hAnsi="Arial" w:cs="Arial"/>
                <w:sz w:val="20"/>
                <w:szCs w:val="20"/>
              </w:rPr>
              <w:t xml:space="preserve"> (1MPa) and temperature (150 </w:t>
            </w:r>
            <w:r w:rsidRPr="00212AE4">
              <w:rPr>
                <w:rFonts w:ascii="Arial" w:eastAsia="游明朝" w:hAnsi="Arial" w:cs="Arial"/>
                <w:sz w:val="20"/>
                <w:szCs w:val="20"/>
              </w:rPr>
              <w:t>°</w:t>
            </w:r>
            <w:r w:rsidRPr="00212AE4">
              <w:rPr>
                <w:rFonts w:ascii="Arial" w:hAnsi="Arial" w:cs="Arial"/>
                <w:sz w:val="20"/>
                <w:szCs w:val="20"/>
              </w:rPr>
              <w:t>C)</w:t>
            </w:r>
          </w:p>
        </w:tc>
        <w:tc>
          <w:tcPr>
            <w:tcW w:w="1726" w:type="dxa"/>
          </w:tcPr>
          <w:p w14:paraId="77006C85" w14:textId="77777777" w:rsidR="00A65180" w:rsidRPr="00212AE4" w:rsidRDefault="00A65180" w:rsidP="00330546">
            <w:pPr>
              <w:spacing w:line="276" w:lineRule="auto"/>
              <w:jc w:val="both"/>
              <w:rPr>
                <w:rFonts w:ascii="Arial" w:hAnsi="Arial" w:cs="Arial"/>
                <w:sz w:val="20"/>
                <w:szCs w:val="20"/>
              </w:rPr>
            </w:pPr>
            <w:r w:rsidRPr="00212AE4">
              <w:rPr>
                <w:rFonts w:ascii="Arial" w:hAnsi="Arial" w:cs="Arial"/>
                <w:sz w:val="20"/>
                <w:szCs w:val="20"/>
              </w:rPr>
              <w:t xml:space="preserve">3737 </w:t>
            </w:r>
            <w:r w:rsidRPr="00212AE4">
              <w:rPr>
                <w:rFonts w:ascii="Arial" w:eastAsia="游明朝" w:hAnsi="Arial" w:cs="Arial"/>
                <w:sz w:val="20"/>
                <w:szCs w:val="20"/>
              </w:rPr>
              <w:t>μ</w:t>
            </w:r>
            <w:r w:rsidRPr="00212AE4">
              <w:rPr>
                <w:rFonts w:ascii="Arial" w:hAnsi="Arial" w:cs="Arial"/>
                <w:sz w:val="20"/>
                <w:szCs w:val="20"/>
              </w:rPr>
              <w:t>mol/g</w:t>
            </w:r>
            <w:r w:rsidRPr="00212AE4">
              <w:rPr>
                <w:rFonts w:ascii="Arial" w:hAnsi="Arial" w:cs="Arial"/>
                <w:sz w:val="20"/>
                <w:szCs w:val="20"/>
                <w:vertAlign w:val="subscript"/>
              </w:rPr>
              <w:t>metal</w:t>
            </w:r>
            <w:r w:rsidRPr="00212AE4">
              <w:rPr>
                <w:rFonts w:ascii="Arial" w:hAnsi="Arial" w:cs="Arial"/>
                <w:sz w:val="20"/>
                <w:szCs w:val="20"/>
              </w:rPr>
              <w:t>/h</w:t>
            </w:r>
          </w:p>
          <w:p w14:paraId="6650257F" w14:textId="77777777" w:rsidR="00A65180" w:rsidRPr="00212AE4" w:rsidRDefault="00A65180" w:rsidP="00330546">
            <w:pPr>
              <w:tabs>
                <w:tab w:val="left" w:pos="656"/>
              </w:tabs>
              <w:spacing w:line="276" w:lineRule="auto"/>
              <w:rPr>
                <w:rFonts w:ascii="Arial" w:hAnsi="Arial" w:cs="Arial"/>
                <w:sz w:val="20"/>
                <w:szCs w:val="20"/>
              </w:rPr>
            </w:pPr>
            <w:r w:rsidRPr="00212AE4">
              <w:rPr>
                <w:rFonts w:ascii="Arial" w:hAnsi="Arial" w:cs="Arial"/>
                <w:sz w:val="20"/>
                <w:szCs w:val="20"/>
              </w:rPr>
              <w:tab/>
            </w:r>
          </w:p>
        </w:tc>
        <w:tc>
          <w:tcPr>
            <w:tcW w:w="632" w:type="dxa"/>
          </w:tcPr>
          <w:p w14:paraId="2BBB6AA8" w14:textId="60F988BB" w:rsidR="00A65180" w:rsidRPr="00212AE4" w:rsidRDefault="00A65180" w:rsidP="00330546">
            <w:pPr>
              <w:spacing w:line="276" w:lineRule="auto"/>
              <w:jc w:val="both"/>
              <w:rPr>
                <w:rFonts w:ascii="Arial" w:hAnsi="Arial" w:cs="Arial"/>
                <w:b/>
                <w:bCs/>
                <w:sz w:val="20"/>
                <w:szCs w:val="20"/>
                <w:lang w:eastAsia="ja-JP"/>
              </w:rPr>
            </w:pPr>
            <w:r w:rsidRPr="00212AE4">
              <w:rPr>
                <w:rFonts w:ascii="Arial" w:hAnsi="Arial" w:cs="Arial"/>
                <w:b/>
                <w:bCs/>
                <w:sz w:val="20"/>
                <w:szCs w:val="20"/>
              </w:rPr>
              <w:fldChar w:fldCharType="begin" w:fldLock="1"/>
            </w:r>
            <w:r w:rsidR="009527D1" w:rsidRPr="00212AE4">
              <w:rPr>
                <w:rFonts w:ascii="Arial" w:hAnsi="Arial" w:cs="Arial"/>
                <w:b/>
                <w:bCs/>
                <w:sz w:val="20"/>
                <w:szCs w:val="20"/>
              </w:rPr>
              <w:instrText>ADDIN CSL_CITATION {"citationItems":[{"id":"ITEM-1","itemData":{"DOI":"10.1016/j.nanoen.2021.105950","ISSN":"22112855","abstract":"Activation of CO2 with plasmon induced hot electrons has attracted great attention due to its moderate reaction conditions, but high-efficiency plasmonic catalysts still remains challenging. Herein, we designedly prepared an antenna-reactor plasmonic catalyst with core-shell structure, i.e. sub-nm Pd skin/Au NPs encapsulated within UiO-66-NH2 (Au@Pd@UiO-66-NH2-0.5) for CO2 hydrogenation under light-heat dual activation. Under the photo-thermal synergism, CO2 can be efficiently converted into CO and the optimal production rate reaches 3737 µmol/gmetal/h at 150 °C. Thereinto, ultrafast transient absorption spectroscopy reveals that the sub-nm Pd skin provides a longer time window for hot electron transfer and efficient retardation of energy dissipation. Theoretical calculations further confirm the significant reductions in HOMO-LUMO gap of CO2 and reaction energy barrier from CO2* to COOH* through adsorption of CO2 on sub-nm Pd skin, promoting its efficiency and selectivity. Our findings provide new insights into design of bimetallic plasmonic catalysts for low-temperature catalysis.","author":[{"dropping-particle":"","family":"Zhang","given":"Xibo","non-dropping-particle":"","parse-names":false,"suffix":""},{"dropping-particle":"","family":"Fan","given":"Yunyan","non-dropping-particle":"","parse-names":false,"suffix":""},{"dropping-particle":"","family":"You","given":"Enming","non-dropping-particle":"","parse-names":false,"suffix":""},{"dropping-particle":"","family":"Li","given":"Zexuan","non-dropping-particle":"","parse-names":false,"suffix":""},{"dropping-particle":"","family":"Dong","given":"Yongdi","non-dropping-particle":"","parse-names":false,"suffix":""},{"dropping-particle":"","family":"Chen","given":"Luning","non-dropping-particle":"","parse-names":false,"suffix":""},{"dropping-particle":"","family":"Yang","given":"Ye","non-dropping-particle":"","parse-names":false,"suffix":""},{"dropping-particle":"","family":"Xie","given":"Zhaoxiong","non-dropping-particle":"","parse-names":false,"suffix":""},{"dropping-particle":"","family":"Kuang","given":"Qin","non-dropping-particle":"","parse-names":false,"suffix":""},{"dropping-particle":"","family":"Zheng","given":"Lansun","non-dropping-particle":"","parse-names":false,"suffix":""}],"container-title":"Nano Energy","id":"ITEM-1","issue":"January","issued":{"date-parts":[["2021"]]},"page":"105950","publisher":"Elsevier Ltd","title":"MOF encapsulated sub-nm Pd skin/Au nanoparticles as antenna-reactor plasmonic catalyst for light driven CO2 hydrogenation","type":"article-journal","volume":"84"},"uris":["http://www.mendeley.com/documents/?uuid=c4d646f9-9a12-42e7-b945-fc4b0f160109"]}],"mendeley":{"formattedCitation":"&lt;sup&gt;126&lt;/sup&gt;","plainTextFormattedCitation":"126","previouslyFormattedCitation":"&lt;sup&gt;126&lt;/sup&gt;"},"properties":{"noteIndex":0},"schema":"https://github.com/citation-style-language/schema/raw/master/csl-citation.json"}</w:instrText>
            </w:r>
            <w:r w:rsidRPr="00212AE4">
              <w:rPr>
                <w:rFonts w:ascii="Arial" w:hAnsi="Arial" w:cs="Arial"/>
                <w:b/>
                <w:bCs/>
                <w:sz w:val="20"/>
                <w:szCs w:val="20"/>
              </w:rPr>
              <w:fldChar w:fldCharType="separate"/>
            </w:r>
            <w:r w:rsidR="00F51D7D" w:rsidRPr="00212AE4">
              <w:rPr>
                <w:rFonts w:ascii="Arial" w:hAnsi="Arial" w:cs="Arial"/>
                <w:bCs/>
                <w:noProof/>
                <w:sz w:val="20"/>
                <w:szCs w:val="20"/>
                <w:vertAlign w:val="superscript"/>
                <w:lang w:eastAsia="ja-JP"/>
              </w:rPr>
              <w:t>126</w:t>
            </w:r>
            <w:r w:rsidRPr="00212AE4">
              <w:rPr>
                <w:rFonts w:ascii="Arial" w:hAnsi="Arial" w:cs="Arial"/>
                <w:b/>
                <w:bCs/>
                <w:sz w:val="20"/>
                <w:szCs w:val="20"/>
              </w:rPr>
              <w:fldChar w:fldCharType="end"/>
            </w:r>
          </w:p>
        </w:tc>
      </w:tr>
      <w:tr w:rsidR="00A65180" w:rsidRPr="00212AE4" w14:paraId="2E728BC4" w14:textId="77777777" w:rsidTr="00D93B95">
        <w:tc>
          <w:tcPr>
            <w:tcW w:w="1555" w:type="dxa"/>
          </w:tcPr>
          <w:p w14:paraId="619BFA9C" w14:textId="77777777" w:rsidR="00A65180" w:rsidRPr="00212AE4" w:rsidRDefault="00A65180" w:rsidP="00330546">
            <w:pPr>
              <w:spacing w:line="276" w:lineRule="auto"/>
              <w:jc w:val="both"/>
              <w:rPr>
                <w:rFonts w:ascii="Arial" w:hAnsi="Arial" w:cs="Arial"/>
                <w:sz w:val="20"/>
                <w:szCs w:val="20"/>
                <w:lang w:eastAsia="ja-JP"/>
              </w:rPr>
            </w:pPr>
            <w:bookmarkStart w:id="2" w:name="_Hlk82173552"/>
            <w:r w:rsidRPr="00212AE4">
              <w:rPr>
                <w:rFonts w:ascii="Arial" w:hAnsi="Arial" w:cs="Arial" w:hint="eastAsia"/>
                <w:sz w:val="20"/>
                <w:szCs w:val="20"/>
                <w:lang w:eastAsia="ja-JP"/>
              </w:rPr>
              <w:t>H</w:t>
            </w:r>
            <w:r w:rsidRPr="00212AE4">
              <w:rPr>
                <w:rFonts w:ascii="Arial" w:hAnsi="Arial" w:cs="Arial"/>
                <w:sz w:val="20"/>
                <w:szCs w:val="20"/>
                <w:lang w:eastAsia="ja-JP"/>
              </w:rPr>
              <w:t>UY@S-TOH/AuPd</w:t>
            </w:r>
            <w:bookmarkEnd w:id="2"/>
          </w:p>
        </w:tc>
        <w:tc>
          <w:tcPr>
            <w:tcW w:w="1275" w:type="dxa"/>
          </w:tcPr>
          <w:p w14:paraId="37EA2A8F" w14:textId="77777777" w:rsidR="00A65180" w:rsidRPr="00212AE4" w:rsidRDefault="00A65180" w:rsidP="00330546">
            <w:pPr>
              <w:spacing w:line="276" w:lineRule="auto"/>
              <w:jc w:val="both"/>
              <w:rPr>
                <w:rFonts w:ascii="Arial" w:hAnsi="Arial" w:cs="Arial"/>
                <w:sz w:val="20"/>
                <w:szCs w:val="20"/>
                <w:lang w:eastAsia="ja-JP"/>
              </w:rPr>
            </w:pPr>
            <w:r w:rsidRPr="00212AE4">
              <w:rPr>
                <w:rFonts w:ascii="Arial" w:hAnsi="Arial" w:cs="Arial" w:hint="eastAsia"/>
                <w:sz w:val="20"/>
                <w:szCs w:val="20"/>
                <w:lang w:eastAsia="ja-JP"/>
              </w:rPr>
              <w:t>C</w:t>
            </w:r>
            <w:r w:rsidRPr="00212AE4">
              <w:rPr>
                <w:rFonts w:ascii="Arial" w:hAnsi="Arial" w:cs="Arial"/>
                <w:sz w:val="20"/>
                <w:szCs w:val="20"/>
                <w:lang w:eastAsia="ja-JP"/>
              </w:rPr>
              <w:t>O</w:t>
            </w:r>
            <w:r w:rsidRPr="00212AE4">
              <w:rPr>
                <w:rFonts w:ascii="Arial" w:hAnsi="Arial" w:cs="Arial"/>
                <w:sz w:val="20"/>
                <w:szCs w:val="20"/>
                <w:vertAlign w:val="subscript"/>
                <w:lang w:eastAsia="ja-JP"/>
              </w:rPr>
              <w:t xml:space="preserve">2 </w:t>
            </w:r>
            <w:r w:rsidRPr="00212AE4">
              <w:rPr>
                <w:rFonts w:ascii="Arial" w:hAnsi="Arial" w:cs="Arial"/>
                <w:sz w:val="20"/>
                <w:szCs w:val="20"/>
                <w:lang w:eastAsia="ja-JP"/>
              </w:rPr>
              <w:t>reduction to CH</w:t>
            </w:r>
            <w:r w:rsidRPr="00212AE4">
              <w:rPr>
                <w:rFonts w:ascii="Arial" w:hAnsi="Arial" w:cs="Arial"/>
                <w:sz w:val="20"/>
                <w:szCs w:val="20"/>
                <w:vertAlign w:val="subscript"/>
                <w:lang w:eastAsia="ja-JP"/>
              </w:rPr>
              <w:t>4</w:t>
            </w:r>
          </w:p>
        </w:tc>
        <w:tc>
          <w:tcPr>
            <w:tcW w:w="1276" w:type="dxa"/>
          </w:tcPr>
          <w:p w14:paraId="2D6F7B67" w14:textId="77777777" w:rsidR="00A65180" w:rsidRPr="00212AE4" w:rsidRDefault="00A65180"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300 W </w:t>
            </w:r>
            <w:r w:rsidRPr="00212AE4">
              <w:rPr>
                <w:rFonts w:ascii="Arial" w:hAnsi="Arial" w:cs="Arial" w:hint="eastAsia"/>
                <w:sz w:val="20"/>
                <w:szCs w:val="20"/>
                <w:lang w:eastAsia="ja-JP"/>
              </w:rPr>
              <w:t>X</w:t>
            </w:r>
            <w:r w:rsidRPr="00212AE4">
              <w:rPr>
                <w:rFonts w:ascii="Arial" w:hAnsi="Arial" w:cs="Arial"/>
                <w:sz w:val="20"/>
                <w:szCs w:val="20"/>
                <w:lang w:eastAsia="ja-JP"/>
              </w:rPr>
              <w:t xml:space="preserve">e lamp, </w:t>
            </w:r>
            <w:r w:rsidRPr="00212AE4">
              <w:rPr>
                <w:rFonts w:ascii="Arial" w:eastAsia="游明朝" w:hAnsi="Arial" w:cs="Arial"/>
                <w:sz w:val="20"/>
                <w:szCs w:val="20"/>
              </w:rPr>
              <w:t>λ</w:t>
            </w:r>
            <w:r w:rsidRPr="00212AE4">
              <w:rPr>
                <w:rFonts w:ascii="Arial" w:hAnsi="Arial" w:cs="Arial"/>
                <w:sz w:val="20"/>
                <w:szCs w:val="20"/>
                <w:lang w:eastAsia="ja-JP"/>
              </w:rPr>
              <w:t xml:space="preserve"> &gt; 400 nm</w:t>
            </w:r>
          </w:p>
        </w:tc>
        <w:tc>
          <w:tcPr>
            <w:tcW w:w="2552" w:type="dxa"/>
          </w:tcPr>
          <w:p w14:paraId="28DDF4E3" w14:textId="77777777" w:rsidR="00A65180" w:rsidRPr="00212AE4" w:rsidRDefault="00A65180" w:rsidP="00330546">
            <w:pPr>
              <w:spacing w:line="276" w:lineRule="auto"/>
              <w:jc w:val="both"/>
              <w:rPr>
                <w:rFonts w:ascii="Arial" w:hAnsi="Arial" w:cs="Arial"/>
                <w:sz w:val="20"/>
                <w:szCs w:val="20"/>
                <w:lang w:eastAsia="ja-JP"/>
              </w:rPr>
            </w:pPr>
            <w:r w:rsidRPr="00212AE4">
              <w:rPr>
                <w:rFonts w:ascii="Arial" w:hAnsi="Arial" w:cs="Arial" w:hint="eastAsia"/>
                <w:sz w:val="20"/>
                <w:szCs w:val="20"/>
                <w:lang w:eastAsia="ja-JP"/>
              </w:rPr>
              <w:t>5</w:t>
            </w:r>
            <w:r w:rsidRPr="00212AE4">
              <w:rPr>
                <w:rFonts w:ascii="Arial" w:hAnsi="Arial" w:cs="Arial"/>
                <w:sz w:val="20"/>
                <w:szCs w:val="20"/>
                <w:lang w:eastAsia="ja-JP"/>
              </w:rPr>
              <w:t>00 mL cylindrical glass reactor with CO</w:t>
            </w:r>
            <w:r w:rsidRPr="00212AE4">
              <w:rPr>
                <w:rFonts w:ascii="Arial" w:hAnsi="Arial" w:cs="Arial"/>
                <w:sz w:val="20"/>
                <w:szCs w:val="20"/>
                <w:vertAlign w:val="subscript"/>
                <w:lang w:eastAsia="ja-JP"/>
              </w:rPr>
              <w:t>2</w:t>
            </w:r>
            <w:r w:rsidRPr="00212AE4">
              <w:rPr>
                <w:rFonts w:ascii="Arial" w:hAnsi="Arial" w:cs="Arial"/>
                <w:sz w:val="20"/>
                <w:szCs w:val="20"/>
                <w:lang w:eastAsia="ja-JP"/>
              </w:rPr>
              <w:t xml:space="preserve"> gas (99.9 % purity)</w:t>
            </w:r>
          </w:p>
        </w:tc>
        <w:tc>
          <w:tcPr>
            <w:tcW w:w="1726" w:type="dxa"/>
          </w:tcPr>
          <w:p w14:paraId="66087377" w14:textId="77777777" w:rsidR="00A65180" w:rsidRPr="00212AE4" w:rsidRDefault="00A65180" w:rsidP="00330546">
            <w:pPr>
              <w:spacing w:line="276" w:lineRule="auto"/>
              <w:jc w:val="both"/>
              <w:rPr>
                <w:rFonts w:ascii="Arial" w:hAnsi="Arial" w:cs="Arial"/>
                <w:sz w:val="20"/>
                <w:szCs w:val="20"/>
                <w:lang w:eastAsia="ja-JP"/>
              </w:rPr>
            </w:pPr>
            <w:r w:rsidRPr="00212AE4">
              <w:rPr>
                <w:rFonts w:ascii="Arial" w:hAnsi="Arial" w:cs="Arial" w:hint="eastAsia"/>
                <w:sz w:val="20"/>
                <w:szCs w:val="20"/>
                <w:lang w:eastAsia="ja-JP"/>
              </w:rPr>
              <w:t>4</w:t>
            </w:r>
            <w:r w:rsidRPr="00212AE4">
              <w:rPr>
                <w:rFonts w:ascii="Arial" w:hAnsi="Arial" w:cs="Arial"/>
                <w:sz w:val="20"/>
                <w:szCs w:val="20"/>
                <w:lang w:eastAsia="ja-JP"/>
              </w:rPr>
              <w:t xml:space="preserve">7 </w:t>
            </w:r>
            <w:r w:rsidRPr="00212AE4">
              <w:rPr>
                <w:rFonts w:ascii="Arial" w:eastAsia="游明朝" w:hAnsi="Arial" w:cs="Arial"/>
                <w:sz w:val="20"/>
                <w:szCs w:val="20"/>
                <w:lang w:eastAsia="ja-JP"/>
              </w:rPr>
              <w:t>μ</w:t>
            </w:r>
            <w:r w:rsidRPr="00212AE4">
              <w:rPr>
                <w:rFonts w:ascii="Arial" w:hAnsi="Arial" w:cs="Arial"/>
                <w:sz w:val="20"/>
                <w:szCs w:val="20"/>
                <w:lang w:eastAsia="ja-JP"/>
              </w:rPr>
              <w:t>mol/</w:t>
            </w:r>
            <w:proofErr w:type="spellStart"/>
            <w:r w:rsidRPr="00212AE4">
              <w:rPr>
                <w:rFonts w:ascii="Arial" w:hAnsi="Arial" w:cs="Arial"/>
                <w:sz w:val="20"/>
                <w:szCs w:val="20"/>
                <w:lang w:eastAsia="ja-JP"/>
              </w:rPr>
              <w:t>g</w:t>
            </w:r>
            <w:r w:rsidRPr="00212AE4">
              <w:rPr>
                <w:rFonts w:ascii="Arial" w:hAnsi="Arial" w:cs="Arial"/>
                <w:sz w:val="20"/>
                <w:szCs w:val="20"/>
                <w:vertAlign w:val="subscript"/>
                <w:lang w:eastAsia="ja-JP"/>
              </w:rPr>
              <w:t>cat</w:t>
            </w:r>
            <w:proofErr w:type="spellEnd"/>
            <w:r w:rsidRPr="00212AE4">
              <w:rPr>
                <w:rFonts w:ascii="游明朝" w:eastAsia="游明朝" w:hAnsi="游明朝" w:cs="Arial" w:hint="eastAsia"/>
                <w:sz w:val="20"/>
                <w:szCs w:val="20"/>
                <w:lang w:eastAsia="ja-JP"/>
              </w:rPr>
              <w:t>·</w:t>
            </w:r>
            <w:r w:rsidRPr="00212AE4">
              <w:rPr>
                <w:rFonts w:ascii="Arial" w:hAnsi="Arial" w:cs="Arial"/>
                <w:sz w:val="20"/>
                <w:szCs w:val="20"/>
                <w:lang w:eastAsia="ja-JP"/>
              </w:rPr>
              <w:t>h</w:t>
            </w:r>
          </w:p>
        </w:tc>
        <w:tc>
          <w:tcPr>
            <w:tcW w:w="632" w:type="dxa"/>
          </w:tcPr>
          <w:p w14:paraId="6D42959D" w14:textId="512431ED" w:rsidR="00A65180" w:rsidRPr="00212AE4" w:rsidRDefault="00A65180" w:rsidP="00330546">
            <w:pPr>
              <w:spacing w:line="276" w:lineRule="auto"/>
              <w:jc w:val="both"/>
              <w:rPr>
                <w:rFonts w:ascii="Arial" w:hAnsi="Arial" w:cs="Arial"/>
                <w:b/>
                <w:bCs/>
                <w:sz w:val="20"/>
                <w:szCs w:val="20"/>
                <w:lang w:eastAsia="ja-JP"/>
              </w:rPr>
            </w:pPr>
            <w:r w:rsidRPr="00212AE4">
              <w:rPr>
                <w:rFonts w:ascii="Arial" w:hAnsi="Arial" w:cs="Arial"/>
                <w:b/>
                <w:bCs/>
                <w:sz w:val="20"/>
                <w:szCs w:val="20"/>
                <w:lang w:eastAsia="ja-JP"/>
              </w:rPr>
              <w:fldChar w:fldCharType="begin" w:fldLock="1"/>
            </w:r>
            <w:r w:rsidR="009D68A3" w:rsidRPr="00212AE4">
              <w:rPr>
                <w:rFonts w:ascii="Arial" w:hAnsi="Arial" w:cs="Arial"/>
                <w:b/>
                <w:bCs/>
                <w:sz w:val="20"/>
                <w:szCs w:val="20"/>
                <w:lang w:eastAsia="ja-JP"/>
              </w:rPr>
              <w:instrText>ADDIN CSL_CITATION {"citationItems":[{"id":"ITEM-1","itemData":{"DOI":"10.1021/acssuschemeng.9b06751","ISSN":"21680485","abstract":"Engineering of advanced semiconductor photocatalysts for CO2 conversion to solar fuels is a promising strategy to solve the greenhouse effect and energy crisis. Herein, hierarchical urchin-like yolk@shell TiO2-xHx decorated with core/shell Au-Pd plasmonic nanoparticles (HUY@S-TOH/AuPd) have been prepared using a multistep process and are employed as an advanced visible light active photocatalyst in CO2 conversion to CH4 with a rate of 47 μmol/gcat·h (up to 126 μmol/gcat after 7 h). Different engineered sites in this structure for high gas adsorption, powerful visible light activation, and intense electron transportation are responsible for the observed high photocatalytic CO2 conversion efficiency. The present smart design process can produce considerable cooperation in not only disclosing the architectural engineering for the improvement of photoconversion efficiency but also disclosing it as a viable and appropriate photocatalytic process to sustainable energy production.","author":[{"dropping-particle":"","family":"Ziarati","given":"Abolfazl","non-dropping-particle":"","parse-names":false,"suffix":""},{"dropping-particle":"","family":"Badiei","given":"Alireza","non-dropping-particle":"","parse-names":false,"suffix":""},{"dropping-particle":"","family":"Luque","given":"Rafael","non-dropping-particle":"","parse-names":false,"suffix":""},{"dropping-particle":"","family":"Dadras","given":"Massoud","non-dropping-particle":"","parse-names":false,"suffix":""},{"dropping-particle":"","family":"Burgi","given":"Thomas","non-dropping-particle":"","parse-names":false,"suffix":""}],"container-title":"ACS Sustainable Chemistry and Engineering","id":"ITEM-1","issue":"9","issued":{"date-parts":[["2020"]]},"page":"3689-3696","title":"Visible Light CO2 Reduction to CH4 Using Hierarchical Yolk@shell TiO2- xHx Modified with Plasmonic Au-Pd Nanoparticles","type":"article-journal","volume":"8"},"uris":["http://www.mendeley.com/documents/?uuid=ba3de68d-0b72-4192-a2fa-5edf33af05ea"]}],"mendeley":{"formattedCitation":"&lt;sup&gt;232&lt;/sup&gt;","plainTextFormattedCitation":"232","previouslyFormattedCitation":"&lt;sup&gt;232&lt;/sup&gt;"},"properties":{"noteIndex":0},"schema":"https://github.com/citation-style-language/schema/raw/master/csl-citation.json"}</w:instrText>
            </w:r>
            <w:r w:rsidRPr="00212AE4">
              <w:rPr>
                <w:rFonts w:ascii="Arial" w:hAnsi="Arial" w:cs="Arial"/>
                <w:b/>
                <w:bCs/>
                <w:sz w:val="20"/>
                <w:szCs w:val="20"/>
                <w:lang w:eastAsia="ja-JP"/>
              </w:rPr>
              <w:fldChar w:fldCharType="separate"/>
            </w:r>
            <w:r w:rsidR="007473FD" w:rsidRPr="00212AE4">
              <w:rPr>
                <w:rFonts w:ascii="Arial" w:hAnsi="Arial" w:cs="Arial"/>
                <w:bCs/>
                <w:noProof/>
                <w:sz w:val="20"/>
                <w:szCs w:val="20"/>
                <w:vertAlign w:val="superscript"/>
                <w:lang w:eastAsia="ja-JP"/>
              </w:rPr>
              <w:t>232</w:t>
            </w:r>
            <w:r w:rsidRPr="00212AE4">
              <w:rPr>
                <w:rFonts w:ascii="Arial" w:hAnsi="Arial" w:cs="Arial"/>
                <w:b/>
                <w:bCs/>
                <w:sz w:val="20"/>
                <w:szCs w:val="20"/>
                <w:lang w:eastAsia="ja-JP"/>
              </w:rPr>
              <w:fldChar w:fldCharType="end"/>
            </w:r>
          </w:p>
        </w:tc>
      </w:tr>
      <w:tr w:rsidR="00A65180" w:rsidRPr="00212AE4" w14:paraId="0F20DDBB" w14:textId="77777777" w:rsidTr="00D93B95">
        <w:tc>
          <w:tcPr>
            <w:tcW w:w="1555" w:type="dxa"/>
          </w:tcPr>
          <w:p w14:paraId="7B68AF0C" w14:textId="77777777" w:rsidR="00A65180" w:rsidRPr="00212AE4" w:rsidRDefault="00A65180" w:rsidP="00330546">
            <w:pPr>
              <w:spacing w:line="276" w:lineRule="auto"/>
              <w:jc w:val="both"/>
              <w:rPr>
                <w:rFonts w:ascii="Arial" w:hAnsi="Arial" w:cs="Arial"/>
                <w:sz w:val="20"/>
                <w:szCs w:val="20"/>
                <w:lang w:eastAsia="ja-JP"/>
              </w:rPr>
            </w:pPr>
            <w:r w:rsidRPr="00212AE4">
              <w:rPr>
                <w:rFonts w:ascii="Arial" w:hAnsi="Arial" w:cs="Arial" w:hint="eastAsia"/>
                <w:sz w:val="20"/>
                <w:szCs w:val="20"/>
                <w:lang w:eastAsia="ja-JP"/>
              </w:rPr>
              <w:t>A</w:t>
            </w:r>
            <w:r w:rsidRPr="00212AE4">
              <w:rPr>
                <w:rFonts w:ascii="Arial" w:hAnsi="Arial" w:cs="Arial"/>
                <w:sz w:val="20"/>
                <w:szCs w:val="20"/>
                <w:lang w:eastAsia="ja-JP"/>
              </w:rPr>
              <w:t>u</w:t>
            </w:r>
            <w:r w:rsidRPr="00212AE4">
              <w:rPr>
                <w:rFonts w:ascii="Arial" w:hAnsi="Arial" w:cs="Arial"/>
                <w:sz w:val="20"/>
                <w:szCs w:val="20"/>
                <w:vertAlign w:val="subscript"/>
                <w:lang w:eastAsia="ja-JP"/>
              </w:rPr>
              <w:t>x</w:t>
            </w:r>
            <w:r w:rsidRPr="00212AE4">
              <w:rPr>
                <w:rFonts w:ascii="Arial" w:hAnsi="Arial" w:cs="Arial"/>
                <w:sz w:val="20"/>
                <w:szCs w:val="20"/>
                <w:lang w:eastAsia="ja-JP"/>
              </w:rPr>
              <w:t>@ZIF-67</w:t>
            </w:r>
          </w:p>
        </w:tc>
        <w:tc>
          <w:tcPr>
            <w:tcW w:w="1275" w:type="dxa"/>
          </w:tcPr>
          <w:p w14:paraId="7A105F2F" w14:textId="77777777" w:rsidR="00A65180" w:rsidRPr="00212AE4" w:rsidRDefault="00A65180" w:rsidP="00330546">
            <w:pPr>
              <w:spacing w:line="276" w:lineRule="auto"/>
              <w:jc w:val="both"/>
              <w:rPr>
                <w:rFonts w:ascii="Arial" w:hAnsi="Arial" w:cs="Arial"/>
                <w:sz w:val="20"/>
                <w:szCs w:val="20"/>
                <w:lang w:eastAsia="ja-JP"/>
              </w:rPr>
            </w:pPr>
            <w:r w:rsidRPr="00212AE4">
              <w:rPr>
                <w:rFonts w:ascii="Arial" w:hAnsi="Arial" w:cs="Arial" w:hint="eastAsia"/>
                <w:sz w:val="20"/>
                <w:szCs w:val="20"/>
                <w:lang w:eastAsia="ja-JP"/>
              </w:rPr>
              <w:t>C</w:t>
            </w:r>
            <w:r w:rsidRPr="00212AE4">
              <w:rPr>
                <w:rFonts w:ascii="Arial" w:hAnsi="Arial" w:cs="Arial"/>
                <w:sz w:val="20"/>
                <w:szCs w:val="20"/>
                <w:lang w:eastAsia="ja-JP"/>
              </w:rPr>
              <w:t>O</w:t>
            </w:r>
            <w:r w:rsidRPr="00212AE4">
              <w:rPr>
                <w:rFonts w:ascii="Arial" w:hAnsi="Arial" w:cs="Arial"/>
                <w:sz w:val="20"/>
                <w:szCs w:val="20"/>
                <w:vertAlign w:val="subscript"/>
                <w:lang w:eastAsia="ja-JP"/>
              </w:rPr>
              <w:t>2</w:t>
            </w:r>
            <w:r w:rsidRPr="00212AE4">
              <w:rPr>
                <w:rFonts w:ascii="Arial" w:hAnsi="Arial" w:cs="Arial"/>
                <w:sz w:val="20"/>
                <w:szCs w:val="20"/>
                <w:lang w:eastAsia="ja-JP"/>
              </w:rPr>
              <w:t xml:space="preserve"> reduction to methane and methanol</w:t>
            </w:r>
          </w:p>
        </w:tc>
        <w:tc>
          <w:tcPr>
            <w:tcW w:w="1276" w:type="dxa"/>
          </w:tcPr>
          <w:p w14:paraId="612089C7" w14:textId="77777777" w:rsidR="00A65180" w:rsidRPr="00212AE4" w:rsidRDefault="00A65180" w:rsidP="00330546">
            <w:pPr>
              <w:spacing w:line="276" w:lineRule="auto"/>
              <w:jc w:val="both"/>
              <w:rPr>
                <w:rFonts w:ascii="Arial" w:hAnsi="Arial" w:cs="Arial"/>
                <w:sz w:val="20"/>
                <w:szCs w:val="20"/>
                <w:lang w:eastAsia="ja-JP"/>
              </w:rPr>
            </w:pPr>
            <w:r w:rsidRPr="00212AE4">
              <w:rPr>
                <w:rFonts w:ascii="Arial" w:hAnsi="Arial" w:cs="Arial" w:hint="eastAsia"/>
                <w:sz w:val="20"/>
                <w:szCs w:val="20"/>
                <w:lang w:eastAsia="ja-JP"/>
              </w:rPr>
              <w:t>1</w:t>
            </w:r>
            <w:r w:rsidRPr="00212AE4">
              <w:rPr>
                <w:rFonts w:ascii="Arial" w:hAnsi="Arial" w:cs="Arial"/>
                <w:sz w:val="20"/>
                <w:szCs w:val="20"/>
                <w:lang w:eastAsia="ja-JP"/>
              </w:rPr>
              <w:t>50 W Xe lamp</w:t>
            </w:r>
          </w:p>
        </w:tc>
        <w:tc>
          <w:tcPr>
            <w:tcW w:w="2552" w:type="dxa"/>
          </w:tcPr>
          <w:p w14:paraId="3852934D" w14:textId="77777777" w:rsidR="00A65180" w:rsidRPr="00212AE4" w:rsidRDefault="00A65180"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Catalyst (50 mg), 10.0 wt % triethanolamine (TEOA), NaHCO</w:t>
            </w:r>
            <w:r w:rsidRPr="00212AE4">
              <w:rPr>
                <w:rFonts w:ascii="Arial" w:hAnsi="Arial" w:cs="Arial"/>
                <w:sz w:val="20"/>
                <w:szCs w:val="20"/>
                <w:vertAlign w:val="subscript"/>
                <w:lang w:eastAsia="ja-JP"/>
              </w:rPr>
              <w:t>3</w:t>
            </w:r>
            <w:r w:rsidRPr="00212AE4">
              <w:rPr>
                <w:rFonts w:ascii="Arial" w:hAnsi="Arial" w:cs="Arial"/>
                <w:sz w:val="20"/>
                <w:szCs w:val="20"/>
                <w:lang w:eastAsia="ja-JP"/>
              </w:rPr>
              <w:t xml:space="preserve"> (67 mg), </w:t>
            </w:r>
          </w:p>
        </w:tc>
        <w:tc>
          <w:tcPr>
            <w:tcW w:w="1726" w:type="dxa"/>
          </w:tcPr>
          <w:p w14:paraId="52E9BC0D" w14:textId="77777777" w:rsidR="00A65180" w:rsidRPr="00212AE4" w:rsidRDefault="00A65180"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2.5 mmolg</w:t>
            </w:r>
            <w:r w:rsidRPr="00212AE4">
              <w:rPr>
                <w:rFonts w:ascii="Arial" w:hAnsi="Arial" w:cs="Arial"/>
                <w:sz w:val="20"/>
                <w:szCs w:val="20"/>
                <w:vertAlign w:val="superscript"/>
                <w:lang w:eastAsia="ja-JP"/>
              </w:rPr>
              <w:t>-1</w:t>
            </w:r>
            <w:r w:rsidRPr="00212AE4">
              <w:rPr>
                <w:rFonts w:ascii="Arial" w:hAnsi="Arial" w:cs="Arial"/>
                <w:sz w:val="20"/>
                <w:szCs w:val="20"/>
                <w:lang w:eastAsia="ja-JP"/>
              </w:rPr>
              <w:t>h</w:t>
            </w:r>
            <w:r w:rsidRPr="00212AE4">
              <w:rPr>
                <w:rFonts w:ascii="Arial" w:hAnsi="Arial" w:cs="Arial"/>
                <w:sz w:val="20"/>
                <w:szCs w:val="20"/>
                <w:vertAlign w:val="superscript"/>
                <w:lang w:eastAsia="ja-JP"/>
              </w:rPr>
              <w:t>-1</w:t>
            </w:r>
            <w:r w:rsidRPr="00212AE4">
              <w:rPr>
                <w:rFonts w:ascii="Arial" w:hAnsi="Arial" w:cs="Arial"/>
                <w:sz w:val="20"/>
                <w:szCs w:val="20"/>
                <w:lang w:eastAsia="ja-JP"/>
              </w:rPr>
              <w:t xml:space="preserve"> (methanol) and 0.5 mmolg</w:t>
            </w:r>
            <w:r w:rsidRPr="00212AE4">
              <w:rPr>
                <w:rFonts w:ascii="Arial" w:hAnsi="Arial" w:cs="Arial"/>
                <w:sz w:val="20"/>
                <w:szCs w:val="20"/>
                <w:vertAlign w:val="superscript"/>
                <w:lang w:eastAsia="ja-JP"/>
              </w:rPr>
              <w:t>-1</w:t>
            </w:r>
            <w:r w:rsidRPr="00212AE4">
              <w:rPr>
                <w:rFonts w:ascii="Arial" w:hAnsi="Arial" w:cs="Arial"/>
                <w:sz w:val="20"/>
                <w:szCs w:val="20"/>
                <w:lang w:eastAsia="ja-JP"/>
              </w:rPr>
              <w:t>h</w:t>
            </w:r>
            <w:r w:rsidRPr="00212AE4">
              <w:rPr>
                <w:rFonts w:ascii="Arial" w:hAnsi="Arial" w:cs="Arial"/>
                <w:sz w:val="20"/>
                <w:szCs w:val="20"/>
                <w:vertAlign w:val="superscript"/>
                <w:lang w:eastAsia="ja-JP"/>
              </w:rPr>
              <w:t>-1</w:t>
            </w:r>
            <w:r w:rsidRPr="00212AE4">
              <w:rPr>
                <w:rFonts w:ascii="Arial" w:hAnsi="Arial" w:cs="Arial"/>
                <w:sz w:val="20"/>
                <w:szCs w:val="20"/>
                <w:lang w:eastAsia="ja-JP"/>
              </w:rPr>
              <w:t xml:space="preserve"> (ethanol)</w:t>
            </w:r>
          </w:p>
        </w:tc>
        <w:tc>
          <w:tcPr>
            <w:tcW w:w="632" w:type="dxa"/>
          </w:tcPr>
          <w:p w14:paraId="6BE018B6" w14:textId="4FD126B0" w:rsidR="00A65180" w:rsidRPr="00212AE4" w:rsidRDefault="00A65180" w:rsidP="00330546">
            <w:pPr>
              <w:spacing w:line="276" w:lineRule="auto"/>
              <w:jc w:val="both"/>
              <w:rPr>
                <w:rFonts w:ascii="Arial" w:hAnsi="Arial" w:cs="Arial"/>
                <w:b/>
                <w:bCs/>
                <w:sz w:val="20"/>
                <w:szCs w:val="20"/>
                <w:lang w:eastAsia="ja-JP"/>
              </w:rPr>
            </w:pPr>
            <w:r w:rsidRPr="00212AE4">
              <w:rPr>
                <w:rFonts w:ascii="Arial" w:hAnsi="Arial" w:cs="Arial"/>
                <w:b/>
                <w:bCs/>
                <w:sz w:val="20"/>
                <w:szCs w:val="20"/>
                <w:lang w:eastAsia="ja-JP"/>
              </w:rPr>
              <w:fldChar w:fldCharType="begin" w:fldLock="1"/>
            </w:r>
            <w:r w:rsidR="009D68A3" w:rsidRPr="00212AE4">
              <w:rPr>
                <w:rFonts w:ascii="Arial" w:hAnsi="Arial" w:cs="Arial"/>
                <w:b/>
                <w:bCs/>
                <w:sz w:val="20"/>
                <w:szCs w:val="20"/>
                <w:lang w:eastAsia="ja-JP"/>
              </w:rPr>
              <w:instrText>ADDIN CSL_CITATION {"citationItems":[{"id":"ITEM-1","itemData":{"DOI":"10.1021/acsaem.0c01083","ISSN":"25740962","abstract":"Nowadays, charge separation and efficient solar-light absorption are the main challenges in the photoreduction of CO2. Although significant efforts have been made to overcome these issues, including the use of cocatalysts and doping, photocatalysts still suffer from low photocatalytic activity and stability. Herein, the localized surface plasmonic resonance (LSPR) effect of Au nanoparticles deposited into the zeolitic imidazolate framework (ZIF-67) was investigated for the photoreduction of CO2. Different Au loadings in ZIF were prepared and their effects were studied on photocatalytic performance. Plasmonic Au nanoparticles (PNPs) in the size range of 30-40 nm improved visible-light absorption, enhanced charge separation, and played an important role in selectivity. A volcano relationship of plasmonic Au NPs with methanol and ethanol generation was found, along with the deposition of plasmonic Au nanoparticles. A total yield of 2.5 mmol g-1 h-1 of methanol and 0.5 mmol g-1 h-1 of ethanol were obtained, which are the highest values compared to those reported in other studies. Finally, our results revealed that Au PNPs have a significant impact on the selectivity and photocatalytic activity of ZIF-67 for the photoreduction of CO2 and could be a promising alternative toward designing plasmonic reticular materials.","author":[{"dropping-particle":"","family":"Becerra","given":"Jorge","non-dropping-particle":"","parse-names":false,"suffix":""},{"dropping-particle":"","family":"Nguyen","given":"Duc Trung","non-dropping-particle":"","parse-names":false,"suffix":""},{"dropping-particle":"","family":"Gopalakrishnan","given":"Vishnu Nair","non-dropping-particle":"","parse-names":false,"suffix":""},{"dropping-particle":"","family":"Do","given":"Trong On","non-dropping-particle":"","parse-names":false,"suffix":""}],"container-title":"ACS Applied Energy Materials","id":"ITEM-1","issue":"8","issued":{"date-parts":[["2020"]]},"page":"7659-7665","title":"Plasmonic Au Nanoparticles Incorporated in the Zeolitic Imidazolate Framework (ZIF-67) for the Efficient Sunlight-Driven Photoreduction of CO2","type":"article-journal","volume":"3"},"uris":["http://www.mendeley.com/documents/?uuid=4eaf9958-5567-4385-be0d-0d0b5c9ae18a"]}],"mendeley":{"formattedCitation":"&lt;sup&gt;233&lt;/sup&gt;","plainTextFormattedCitation":"233","previouslyFormattedCitation":"&lt;sup&gt;233&lt;/sup&gt;"},"properties":{"noteIndex":0},"schema":"https://github.com/citation-style-language/schema/raw/master/csl-citation.json"}</w:instrText>
            </w:r>
            <w:r w:rsidRPr="00212AE4">
              <w:rPr>
                <w:rFonts w:ascii="Arial" w:hAnsi="Arial" w:cs="Arial"/>
                <w:b/>
                <w:bCs/>
                <w:sz w:val="20"/>
                <w:szCs w:val="20"/>
                <w:lang w:eastAsia="ja-JP"/>
              </w:rPr>
              <w:fldChar w:fldCharType="separate"/>
            </w:r>
            <w:r w:rsidR="007473FD" w:rsidRPr="00212AE4">
              <w:rPr>
                <w:rFonts w:ascii="Arial" w:hAnsi="Arial" w:cs="Arial"/>
                <w:bCs/>
                <w:noProof/>
                <w:sz w:val="20"/>
                <w:szCs w:val="20"/>
                <w:vertAlign w:val="superscript"/>
                <w:lang w:eastAsia="ja-JP"/>
              </w:rPr>
              <w:t>233</w:t>
            </w:r>
            <w:r w:rsidRPr="00212AE4">
              <w:rPr>
                <w:rFonts w:ascii="Arial" w:hAnsi="Arial" w:cs="Arial"/>
                <w:b/>
                <w:bCs/>
                <w:sz w:val="20"/>
                <w:szCs w:val="20"/>
                <w:lang w:eastAsia="ja-JP"/>
              </w:rPr>
              <w:fldChar w:fldCharType="end"/>
            </w:r>
          </w:p>
        </w:tc>
      </w:tr>
      <w:tr w:rsidR="00A65180" w:rsidRPr="00212AE4" w14:paraId="12BF3153" w14:textId="77777777" w:rsidTr="00D93B95">
        <w:tc>
          <w:tcPr>
            <w:tcW w:w="1555" w:type="dxa"/>
          </w:tcPr>
          <w:p w14:paraId="7AE6F9B7" w14:textId="1575E3FC" w:rsidR="00A65180" w:rsidRPr="00212AE4" w:rsidRDefault="002B3B5A"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AgNi/SiO</w:t>
            </w:r>
            <w:r w:rsidRPr="00212AE4">
              <w:rPr>
                <w:rFonts w:ascii="Arial" w:hAnsi="Arial" w:cs="Arial"/>
                <w:sz w:val="20"/>
                <w:szCs w:val="20"/>
                <w:vertAlign w:val="subscript"/>
                <w:lang w:eastAsia="ja-JP"/>
              </w:rPr>
              <w:t>2</w:t>
            </w:r>
          </w:p>
        </w:tc>
        <w:tc>
          <w:tcPr>
            <w:tcW w:w="1275" w:type="dxa"/>
          </w:tcPr>
          <w:p w14:paraId="0A06D6D2" w14:textId="4538788B" w:rsidR="00A65180" w:rsidRPr="00212AE4" w:rsidRDefault="002B3B5A"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CO</w:t>
            </w:r>
            <w:r w:rsidRPr="00212AE4">
              <w:rPr>
                <w:rFonts w:ascii="Arial" w:hAnsi="Arial" w:cs="Arial"/>
                <w:sz w:val="20"/>
                <w:szCs w:val="20"/>
                <w:vertAlign w:val="subscript"/>
                <w:lang w:eastAsia="ja-JP"/>
              </w:rPr>
              <w:t>2</w:t>
            </w:r>
            <w:r w:rsidRPr="00212AE4">
              <w:rPr>
                <w:rFonts w:ascii="Arial" w:hAnsi="Arial" w:cs="Arial"/>
                <w:sz w:val="20"/>
                <w:szCs w:val="20"/>
                <w:lang w:eastAsia="ja-JP"/>
              </w:rPr>
              <w:t xml:space="preserve"> conversion to methane</w:t>
            </w:r>
          </w:p>
        </w:tc>
        <w:tc>
          <w:tcPr>
            <w:tcW w:w="1276" w:type="dxa"/>
          </w:tcPr>
          <w:p w14:paraId="436BFB26" w14:textId="48F5C0A4" w:rsidR="00A65180" w:rsidRPr="00212AE4" w:rsidRDefault="002B3B5A"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Laser illumination at 405 nm</w:t>
            </w:r>
          </w:p>
        </w:tc>
        <w:tc>
          <w:tcPr>
            <w:tcW w:w="2552" w:type="dxa"/>
          </w:tcPr>
          <w:p w14:paraId="208EB7E0" w14:textId="4B0B4707" w:rsidR="00A65180" w:rsidRPr="00212AE4" w:rsidRDefault="00192B64"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Catalyst (50 mg), CO</w:t>
            </w:r>
            <w:r w:rsidRPr="00212AE4">
              <w:rPr>
                <w:rFonts w:ascii="Arial" w:hAnsi="Arial" w:cs="Arial"/>
                <w:sz w:val="20"/>
                <w:szCs w:val="20"/>
                <w:vertAlign w:val="subscript"/>
                <w:lang w:eastAsia="ja-JP"/>
              </w:rPr>
              <w:t>2</w:t>
            </w:r>
            <w:r w:rsidRPr="00212AE4">
              <w:rPr>
                <w:rFonts w:ascii="Arial" w:hAnsi="Arial" w:cs="Arial"/>
                <w:sz w:val="20"/>
                <w:szCs w:val="20"/>
                <w:lang w:eastAsia="ja-JP"/>
              </w:rPr>
              <w:t>/</w:t>
            </w:r>
            <w:r w:rsidR="001B46F4" w:rsidRPr="00212AE4">
              <w:rPr>
                <w:rFonts w:ascii="Arial" w:hAnsi="Arial" w:cs="Arial"/>
                <w:sz w:val="20"/>
                <w:szCs w:val="20"/>
                <w:lang w:eastAsia="ja-JP"/>
              </w:rPr>
              <w:t>H</w:t>
            </w:r>
            <w:r w:rsidR="001B46F4" w:rsidRPr="00212AE4">
              <w:rPr>
                <w:rFonts w:ascii="Arial" w:hAnsi="Arial" w:cs="Arial"/>
                <w:sz w:val="20"/>
                <w:szCs w:val="20"/>
                <w:vertAlign w:val="subscript"/>
                <w:lang w:eastAsia="ja-JP"/>
              </w:rPr>
              <w:t>2</w:t>
            </w:r>
            <w:r w:rsidR="001B46F4" w:rsidRPr="00212AE4">
              <w:rPr>
                <w:rFonts w:ascii="Arial" w:hAnsi="Arial" w:cs="Arial"/>
                <w:sz w:val="20"/>
                <w:szCs w:val="20"/>
                <w:lang w:eastAsia="ja-JP"/>
              </w:rPr>
              <w:t>/N</w:t>
            </w:r>
            <w:r w:rsidR="001B46F4" w:rsidRPr="00212AE4">
              <w:rPr>
                <w:rFonts w:ascii="Arial" w:hAnsi="Arial" w:cs="Arial"/>
                <w:sz w:val="20"/>
                <w:szCs w:val="20"/>
                <w:vertAlign w:val="subscript"/>
                <w:lang w:eastAsia="ja-JP"/>
              </w:rPr>
              <w:t>2</w:t>
            </w:r>
            <w:r w:rsidR="001B46F4" w:rsidRPr="00212AE4">
              <w:rPr>
                <w:rFonts w:ascii="Arial" w:hAnsi="Arial" w:cs="Arial"/>
                <w:sz w:val="20"/>
                <w:szCs w:val="20"/>
                <w:lang w:eastAsia="ja-JP"/>
              </w:rPr>
              <w:t xml:space="preserve"> = 1:4:1</w:t>
            </w:r>
            <w:r w:rsidRPr="00212AE4">
              <w:rPr>
                <w:rFonts w:ascii="Arial" w:hAnsi="Arial" w:cs="Arial"/>
                <w:sz w:val="20"/>
                <w:szCs w:val="20"/>
                <w:lang w:eastAsia="ja-JP"/>
              </w:rPr>
              <w:t xml:space="preserve"> at </w:t>
            </w:r>
            <w:r w:rsidR="00C8301A" w:rsidRPr="00212AE4">
              <w:rPr>
                <w:rFonts w:ascii="Arial" w:hAnsi="Arial" w:cs="Arial"/>
                <w:sz w:val="20"/>
                <w:szCs w:val="20"/>
                <w:lang w:eastAsia="ja-JP"/>
              </w:rPr>
              <w:t>723 K</w:t>
            </w:r>
          </w:p>
        </w:tc>
        <w:tc>
          <w:tcPr>
            <w:tcW w:w="1726" w:type="dxa"/>
          </w:tcPr>
          <w:p w14:paraId="1E30C267" w14:textId="33C7C517" w:rsidR="00A65180" w:rsidRPr="00212AE4" w:rsidRDefault="00C8301A"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22.8 % conversion, 42.4 % CH</w:t>
            </w:r>
            <w:r w:rsidRPr="00212AE4">
              <w:rPr>
                <w:rFonts w:ascii="Arial" w:hAnsi="Arial" w:cs="Arial"/>
                <w:sz w:val="20"/>
                <w:szCs w:val="20"/>
                <w:vertAlign w:val="subscript"/>
                <w:lang w:eastAsia="ja-JP"/>
              </w:rPr>
              <w:t>4</w:t>
            </w:r>
            <w:r w:rsidRPr="00212AE4">
              <w:rPr>
                <w:rFonts w:ascii="Arial" w:hAnsi="Arial" w:cs="Arial"/>
                <w:sz w:val="20"/>
                <w:szCs w:val="20"/>
                <w:lang w:eastAsia="ja-JP"/>
              </w:rPr>
              <w:t xml:space="preserve"> selectivity</w:t>
            </w:r>
          </w:p>
        </w:tc>
        <w:tc>
          <w:tcPr>
            <w:tcW w:w="632" w:type="dxa"/>
          </w:tcPr>
          <w:p w14:paraId="4F9E9B78" w14:textId="75377A05" w:rsidR="00A65180" w:rsidRPr="00212AE4" w:rsidRDefault="00B64D31" w:rsidP="00330546">
            <w:pPr>
              <w:spacing w:line="276" w:lineRule="auto"/>
              <w:jc w:val="both"/>
              <w:rPr>
                <w:rFonts w:ascii="Arial" w:hAnsi="Arial" w:cs="Arial"/>
                <w:b/>
                <w:bCs/>
                <w:sz w:val="20"/>
                <w:szCs w:val="20"/>
                <w:lang w:eastAsia="ja-JP"/>
              </w:rPr>
            </w:pPr>
            <w:r w:rsidRPr="00212AE4">
              <w:rPr>
                <w:rFonts w:ascii="Arial" w:hAnsi="Arial" w:cs="Arial"/>
                <w:b/>
                <w:bCs/>
                <w:sz w:val="20"/>
                <w:szCs w:val="20"/>
                <w:lang w:eastAsia="ja-JP"/>
              </w:rPr>
              <w:fldChar w:fldCharType="begin" w:fldLock="1"/>
            </w:r>
            <w:r w:rsidR="009D68A3" w:rsidRPr="00212AE4">
              <w:rPr>
                <w:rFonts w:ascii="Arial" w:hAnsi="Arial" w:cs="Arial"/>
                <w:b/>
                <w:bCs/>
                <w:sz w:val="20"/>
                <w:szCs w:val="20"/>
                <w:lang w:eastAsia="ja-JP"/>
              </w:rPr>
              <w:instrText>ADDIN CSL_CITATION {"citationItems":[{"id":"ITEM-1","itemData":{"DOI":"10.1021/acssuschemeng.9b06146","ISSN":"21680485","abstract":"Light-enhanced valorization of CO2 provides a potentially useful pathway to offsetting carbon emissions to the atmosphere. Ni, a thermally active metal for the methanation of CO2, was coupled with Ag, a metal that exhibits a surface plasmon resonance effect in the visible light region, with the intention of exploiting the catalytic CO2 conversion by Ni and light enhancement from Ag. The catalytic metals were loaded onto an insulating silica support and exposed to 405 nm laser light during the reaction. The impact of the Ni-Ag bimetallic interaction intimacy on the influence of the light illumination on CO2 conversion and CH4 selectivity was examined. Sequentially impregnating Ni and Ag (regardless of the order) provided a stronger bimetallic interaction relative to the coimpregnation procedure. The coimpregnated sample, with the weakest metallic interaction, exhibited the highest CH4 productivity in the dark, while irradiating the catalyst at 405 nm had minimal impact on its performance. The poor photoeffect was attributed to the lack of interaction between Ni and Ag in conjunction with the low catalytic activity of Ag. The sequentially impregnated samples, which facilitated a stronger bimetallic interaction, exhibited an increase in CO2 conversion when illuminated, with the greatest improvement produced when Ni was loaded first. The increase in CO2 conversion under laser irradiation was attributed to the contribution of the Ag photoresponse. Comparing the three bimetallic catalysts clearly revealed that Ni-Ag/SiO2 with the strongest bimetallic interaction delivered the highest photoenhancement in terms of both CO2 conversion and CH4 selectivity.","author":[{"dropping-particle":"","family":"García-García","given":"Iker","non-dropping-particle":"","parse-names":false,"suffix":""},{"dropping-particle":"","family":"Lovell","given":"Emma C.","non-dropping-particle":"","parse-names":false,"suffix":""},{"dropping-particle":"","family":"Wong","given":"Roong Jien","non-dropping-particle":"","parse-names":false,"suffix":""},{"dropping-particle":"","family":"Barrio","given":"V. Laura","non-dropping-particle":"","parse-names":false,"suffix":""},{"dropping-particle":"","family":"Scott","given":"Jason","non-dropping-particle":"","parse-names":false,"suffix":""},{"dropping-particle":"","family":"Cambra","given":"José F.","non-dropping-particle":"","parse-names":false,"suffix":""},{"dropping-particle":"","family":"Amal","given":"Rose","non-dropping-particle":"","parse-names":false,"suffix":""}],"container-title":"ACS Sustainable Chemistry and Engineering","id":"ITEM-1","issue":"4","issued":{"date-parts":[["2020"]]},"page":"1879-1887","title":"Silver-Based Plasmonic Catalysts for Carbon Dioxide Reduction","type":"article-journal","volume":"8"},"uris":["http://www.mendeley.com/documents/?uuid=2a7590b7-5ae2-4153-a2a1-eaf15a4b7289"]}],"mendeley":{"formattedCitation":"&lt;sup&gt;227&lt;/sup&gt;","plainTextFormattedCitation":"227","previouslyFormattedCitation":"&lt;sup&gt;227&lt;/sup&gt;"},"properties":{"noteIndex":0},"schema":"https://github.com/citation-style-language/schema/raw/master/csl-citation.json"}</w:instrText>
            </w:r>
            <w:r w:rsidRPr="00212AE4">
              <w:rPr>
                <w:rFonts w:ascii="Arial" w:hAnsi="Arial" w:cs="Arial"/>
                <w:b/>
                <w:bCs/>
                <w:sz w:val="20"/>
                <w:szCs w:val="20"/>
                <w:lang w:eastAsia="ja-JP"/>
              </w:rPr>
              <w:fldChar w:fldCharType="separate"/>
            </w:r>
            <w:r w:rsidR="007473FD" w:rsidRPr="00212AE4">
              <w:rPr>
                <w:rFonts w:ascii="Arial" w:hAnsi="Arial" w:cs="Arial"/>
                <w:bCs/>
                <w:noProof/>
                <w:sz w:val="20"/>
                <w:szCs w:val="20"/>
                <w:vertAlign w:val="superscript"/>
                <w:lang w:eastAsia="ja-JP"/>
              </w:rPr>
              <w:t>227</w:t>
            </w:r>
            <w:r w:rsidRPr="00212AE4">
              <w:rPr>
                <w:rFonts w:ascii="Arial" w:hAnsi="Arial" w:cs="Arial"/>
                <w:b/>
                <w:bCs/>
                <w:sz w:val="20"/>
                <w:szCs w:val="20"/>
                <w:lang w:eastAsia="ja-JP"/>
              </w:rPr>
              <w:fldChar w:fldCharType="end"/>
            </w:r>
          </w:p>
        </w:tc>
      </w:tr>
      <w:tr w:rsidR="00E71EBB" w:rsidRPr="00212AE4" w14:paraId="27CD743B" w14:textId="77777777" w:rsidTr="00D93B95">
        <w:tc>
          <w:tcPr>
            <w:tcW w:w="1555" w:type="dxa"/>
          </w:tcPr>
          <w:p w14:paraId="7D1FC26A" w14:textId="10FCD1C7" w:rsidR="00E71EBB" w:rsidRPr="00212AE4" w:rsidRDefault="00BE3CA3"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Ag-HMO</w:t>
            </w:r>
          </w:p>
        </w:tc>
        <w:tc>
          <w:tcPr>
            <w:tcW w:w="1275" w:type="dxa"/>
          </w:tcPr>
          <w:p w14:paraId="46726720" w14:textId="3410BC09" w:rsidR="00E71EBB" w:rsidRPr="00212AE4" w:rsidRDefault="00BE3CA3"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CO</w:t>
            </w:r>
            <w:r w:rsidRPr="00212AE4">
              <w:rPr>
                <w:rFonts w:ascii="Arial" w:hAnsi="Arial" w:cs="Arial"/>
                <w:sz w:val="20"/>
                <w:szCs w:val="20"/>
                <w:vertAlign w:val="subscript"/>
                <w:lang w:eastAsia="ja-JP"/>
              </w:rPr>
              <w:t xml:space="preserve">2 </w:t>
            </w:r>
            <w:r w:rsidRPr="00212AE4">
              <w:rPr>
                <w:rFonts w:ascii="Arial" w:hAnsi="Arial" w:cs="Arial"/>
                <w:sz w:val="20"/>
                <w:szCs w:val="20"/>
                <w:lang w:eastAsia="ja-JP"/>
              </w:rPr>
              <w:t>reduction to methane</w:t>
            </w:r>
          </w:p>
        </w:tc>
        <w:tc>
          <w:tcPr>
            <w:tcW w:w="1276" w:type="dxa"/>
          </w:tcPr>
          <w:p w14:paraId="2DEB11F7" w14:textId="07EC937E" w:rsidR="00E71EBB" w:rsidRPr="00212AE4" w:rsidRDefault="00F52C79"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300 W </w:t>
            </w:r>
            <w:r w:rsidRPr="00212AE4">
              <w:rPr>
                <w:rFonts w:ascii="Arial" w:hAnsi="Arial" w:cs="Arial" w:hint="eastAsia"/>
                <w:sz w:val="20"/>
                <w:szCs w:val="20"/>
                <w:lang w:eastAsia="ja-JP"/>
              </w:rPr>
              <w:t>X</w:t>
            </w:r>
            <w:r w:rsidRPr="00212AE4">
              <w:rPr>
                <w:rFonts w:ascii="Arial" w:hAnsi="Arial" w:cs="Arial"/>
                <w:sz w:val="20"/>
                <w:szCs w:val="20"/>
                <w:lang w:eastAsia="ja-JP"/>
              </w:rPr>
              <w:t xml:space="preserve">e lamp, </w:t>
            </w:r>
            <w:r w:rsidRPr="00212AE4">
              <w:rPr>
                <w:rFonts w:ascii="Arial" w:eastAsia="游明朝" w:hAnsi="Arial" w:cs="Arial"/>
                <w:sz w:val="20"/>
                <w:szCs w:val="20"/>
              </w:rPr>
              <w:t>λ</w:t>
            </w:r>
            <w:r w:rsidRPr="00212AE4">
              <w:rPr>
                <w:rFonts w:ascii="Arial" w:hAnsi="Arial" w:cs="Arial"/>
                <w:sz w:val="20"/>
                <w:szCs w:val="20"/>
                <w:lang w:eastAsia="ja-JP"/>
              </w:rPr>
              <w:t xml:space="preserve"> &gt; 420 nm</w:t>
            </w:r>
          </w:p>
        </w:tc>
        <w:tc>
          <w:tcPr>
            <w:tcW w:w="2552" w:type="dxa"/>
          </w:tcPr>
          <w:p w14:paraId="2E1CF451" w14:textId="04A6E178" w:rsidR="00E71EBB" w:rsidRPr="00212AE4" w:rsidRDefault="00F52C79"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Catalyst (100 mg), water (15 mL), CO</w:t>
            </w:r>
            <w:r w:rsidRPr="00212AE4">
              <w:rPr>
                <w:rFonts w:ascii="Arial" w:hAnsi="Arial" w:cs="Arial"/>
                <w:sz w:val="20"/>
                <w:szCs w:val="20"/>
                <w:vertAlign w:val="subscript"/>
                <w:lang w:eastAsia="ja-JP"/>
              </w:rPr>
              <w:t>2</w:t>
            </w:r>
            <w:r w:rsidRPr="00212AE4">
              <w:rPr>
                <w:rFonts w:ascii="Arial" w:hAnsi="Arial" w:cs="Arial"/>
                <w:sz w:val="20"/>
                <w:szCs w:val="20"/>
                <w:lang w:eastAsia="ja-JP"/>
              </w:rPr>
              <w:t xml:space="preserve"> (0.5 MPa), 60 </w:t>
            </w:r>
            <w:r w:rsidRPr="00212AE4">
              <w:rPr>
                <w:rFonts w:ascii="Arial" w:hAnsi="Arial" w:cs="Arial"/>
                <w:sz w:val="20"/>
                <w:szCs w:val="20"/>
                <w:lang w:eastAsia="ja-JP"/>
              </w:rPr>
              <w:sym w:font="Symbol" w:char="F0B0"/>
            </w:r>
            <w:r w:rsidRPr="00212AE4">
              <w:rPr>
                <w:rFonts w:ascii="Arial" w:hAnsi="Arial" w:cs="Arial"/>
                <w:sz w:val="20"/>
                <w:szCs w:val="20"/>
                <w:lang w:eastAsia="ja-JP"/>
              </w:rPr>
              <w:t>C</w:t>
            </w:r>
          </w:p>
        </w:tc>
        <w:tc>
          <w:tcPr>
            <w:tcW w:w="1726" w:type="dxa"/>
          </w:tcPr>
          <w:p w14:paraId="27D59B1F" w14:textId="1AC66ECC" w:rsidR="00E71EBB" w:rsidRPr="00212AE4" w:rsidRDefault="00BE3CA3"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0.61 molmol</w:t>
            </w:r>
            <w:r w:rsidRPr="00212AE4">
              <w:rPr>
                <w:rFonts w:ascii="Arial" w:hAnsi="Arial" w:cs="Arial"/>
                <w:sz w:val="20"/>
                <w:szCs w:val="20"/>
                <w:vertAlign w:val="superscript"/>
                <w:lang w:eastAsia="ja-JP"/>
              </w:rPr>
              <w:t>-1</w:t>
            </w:r>
          </w:p>
        </w:tc>
        <w:tc>
          <w:tcPr>
            <w:tcW w:w="632" w:type="dxa"/>
          </w:tcPr>
          <w:p w14:paraId="48ACC9FB" w14:textId="56B24799" w:rsidR="00E71EBB" w:rsidRPr="00212AE4" w:rsidRDefault="00F0062C" w:rsidP="00330546">
            <w:pPr>
              <w:spacing w:line="276" w:lineRule="auto"/>
              <w:jc w:val="both"/>
              <w:rPr>
                <w:rFonts w:ascii="Arial" w:hAnsi="Arial" w:cs="Arial"/>
                <w:b/>
                <w:bCs/>
                <w:sz w:val="20"/>
                <w:szCs w:val="20"/>
                <w:lang w:eastAsia="ja-JP"/>
              </w:rPr>
            </w:pPr>
            <w:r w:rsidRPr="00212AE4">
              <w:rPr>
                <w:rFonts w:ascii="Arial" w:hAnsi="Arial" w:cs="Arial"/>
                <w:b/>
                <w:bCs/>
                <w:sz w:val="20"/>
                <w:szCs w:val="20"/>
                <w:lang w:eastAsia="ja-JP"/>
              </w:rPr>
              <w:fldChar w:fldCharType="begin" w:fldLock="1"/>
            </w:r>
            <w:r w:rsidR="009527D1" w:rsidRPr="00212AE4">
              <w:rPr>
                <w:rFonts w:ascii="Arial" w:hAnsi="Arial" w:cs="Arial"/>
                <w:b/>
                <w:bCs/>
                <w:sz w:val="20"/>
                <w:szCs w:val="20"/>
                <w:lang w:eastAsia="ja-JP"/>
              </w:rPr>
              <w:instrText>ADDIN CSL_CITATION {"citationItems":[{"id":"ITEM-1","itemData":{"DOI":"10.1016/j.solmat.2019.02.009","ISSN":"09270248","abstract":"This study focused on developing single-atom silver-manganese catalysts for converting the increasingly concerning CO 2 to highly demanded methane (CH 4 ) with renewable solar energy via artificial photosynthesis. The performances of the Ag supported manganese oxides (Ag/HMO) and the single-atom silver-manganese catalysts (Ag-HMO) were tested and compared under the same conditions. The activity of Ag-HMO reached as high as 0.61 mol mol −1 catalysts, which was 1.53 times higher than that of Ag/HMO. The single-atom Ag chains in Ag-HMO promoted the electron transfer from Ag to HMO, the adsorption of visible light and the activation of adsorbed CO 2 , thus enhancing the photocatalytic performances. This research will be beneficial for the practical application of solar energy with plasmonic photocatalyst.","author":[{"dropping-particle":"","family":"Ding","given":"Jie","non-dropping-particle":"","parse-names":false,"suffix":""},{"dropping-particle":"","family":"Liu","given":"Xuefang","non-dropping-particle":"","parse-names":false,"suffix":""},{"dropping-particle":"","family":"Shi","given":"Mengge","non-dropping-particle":"","parse-names":false,"suffix":""},{"dropping-particle":"","family":"Li","given":"Tong","non-dropping-particle":"","parse-names":false,"suffix":""},{"dropping-particle":"","family":"Xia","given":"Mingyu","non-dropping-particle":"","parse-names":false,"suffix":""},{"dropping-particle":"","family":"Du","given":"Xiaowei","non-dropping-particle":"","parse-names":false,"suffix":""},{"dropping-particle":"","family":"Shang","given":"Ruilin","non-dropping-particle":"","parse-names":false,"suffix":""},{"dropping-particle":"","family":"Gu","given":"Hao","non-dropping-particle":"","parse-names":false,"suffix":""},{"dropping-particle":"","family":"Zhong","given":"Qin","non-dropping-particle":"","parse-names":false,"suffix":""}],"container-title":"Solar Energy Materials and Solar Cells","id":"ITEM-1","issue":"March","issued":{"date-parts":[["2019"]]},"page":"34-42","publisher":"Elsevier B.V.","title":"Single-atom silver–manganese catalysts for photocatalytic CO 2 reduction with H 2 O to CH 4","type":"article-journal","volume":"195"},"uris":["http://www.mendeley.com/documents/?uuid=97431ac7-9cdc-4c80-b00a-ecf0147979a6"]}],"mendeley":{"formattedCitation":"&lt;sup&gt;112&lt;/sup&gt;","plainTextFormattedCitation":"112","previouslyFormattedCitation":"&lt;sup&gt;112&lt;/sup&gt;"},"properties":{"noteIndex":0},"schema":"https://github.com/citation-style-language/schema/raw/master/csl-citation.json"}</w:instrText>
            </w:r>
            <w:r w:rsidRPr="00212AE4">
              <w:rPr>
                <w:rFonts w:ascii="Arial" w:hAnsi="Arial" w:cs="Arial"/>
                <w:b/>
                <w:bCs/>
                <w:sz w:val="20"/>
                <w:szCs w:val="20"/>
                <w:lang w:eastAsia="ja-JP"/>
              </w:rPr>
              <w:fldChar w:fldCharType="separate"/>
            </w:r>
            <w:r w:rsidR="00F51D7D" w:rsidRPr="00212AE4">
              <w:rPr>
                <w:rFonts w:ascii="Arial" w:hAnsi="Arial" w:cs="Arial"/>
                <w:bCs/>
                <w:noProof/>
                <w:sz w:val="20"/>
                <w:szCs w:val="20"/>
                <w:vertAlign w:val="superscript"/>
                <w:lang w:eastAsia="ja-JP"/>
              </w:rPr>
              <w:t>112</w:t>
            </w:r>
            <w:r w:rsidRPr="00212AE4">
              <w:rPr>
                <w:rFonts w:ascii="Arial" w:hAnsi="Arial" w:cs="Arial"/>
                <w:b/>
                <w:bCs/>
                <w:sz w:val="20"/>
                <w:szCs w:val="20"/>
                <w:lang w:eastAsia="ja-JP"/>
              </w:rPr>
              <w:fldChar w:fldCharType="end"/>
            </w:r>
          </w:p>
        </w:tc>
      </w:tr>
      <w:tr w:rsidR="00E71EBB" w:rsidRPr="00212AE4" w14:paraId="5CD7ABAD" w14:textId="77777777" w:rsidTr="00D93B95">
        <w:tc>
          <w:tcPr>
            <w:tcW w:w="1555" w:type="dxa"/>
          </w:tcPr>
          <w:p w14:paraId="01B2F3E6" w14:textId="162BFC82" w:rsidR="00E71EBB" w:rsidRPr="00212AE4" w:rsidRDefault="0000426B"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lastRenderedPageBreak/>
              <w:t>Ag@TiO</w:t>
            </w:r>
            <w:r w:rsidRPr="00212AE4">
              <w:rPr>
                <w:rFonts w:ascii="Arial" w:hAnsi="Arial" w:cs="Arial"/>
                <w:sz w:val="20"/>
                <w:szCs w:val="20"/>
                <w:vertAlign w:val="subscript"/>
                <w:lang w:eastAsia="ja-JP"/>
              </w:rPr>
              <w:t>2</w:t>
            </w:r>
          </w:p>
        </w:tc>
        <w:tc>
          <w:tcPr>
            <w:tcW w:w="1275" w:type="dxa"/>
          </w:tcPr>
          <w:p w14:paraId="49437939" w14:textId="53C00DF2" w:rsidR="00E71EBB" w:rsidRPr="00212AE4" w:rsidRDefault="0000426B"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CO</w:t>
            </w:r>
            <w:r w:rsidRPr="00212AE4">
              <w:rPr>
                <w:rFonts w:ascii="Arial" w:hAnsi="Arial" w:cs="Arial"/>
                <w:sz w:val="20"/>
                <w:szCs w:val="20"/>
                <w:vertAlign w:val="subscript"/>
                <w:lang w:eastAsia="ja-JP"/>
              </w:rPr>
              <w:t xml:space="preserve">2 </w:t>
            </w:r>
            <w:r w:rsidRPr="00212AE4">
              <w:rPr>
                <w:rFonts w:ascii="Arial" w:hAnsi="Arial" w:cs="Arial"/>
                <w:sz w:val="20"/>
                <w:szCs w:val="20"/>
                <w:lang w:eastAsia="ja-JP"/>
              </w:rPr>
              <w:t>reduction to methane</w:t>
            </w:r>
          </w:p>
        </w:tc>
        <w:tc>
          <w:tcPr>
            <w:tcW w:w="1276" w:type="dxa"/>
          </w:tcPr>
          <w:p w14:paraId="3C8E622A" w14:textId="74D054D0" w:rsidR="00E71EBB" w:rsidRPr="00212AE4" w:rsidRDefault="00101B2C"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300 W </w:t>
            </w:r>
            <w:r w:rsidRPr="00212AE4">
              <w:rPr>
                <w:rFonts w:ascii="Arial" w:hAnsi="Arial" w:cs="Arial" w:hint="eastAsia"/>
                <w:sz w:val="20"/>
                <w:szCs w:val="20"/>
                <w:lang w:eastAsia="ja-JP"/>
              </w:rPr>
              <w:t>X</w:t>
            </w:r>
            <w:r w:rsidRPr="00212AE4">
              <w:rPr>
                <w:rFonts w:ascii="Arial" w:hAnsi="Arial" w:cs="Arial"/>
                <w:sz w:val="20"/>
                <w:szCs w:val="20"/>
                <w:lang w:eastAsia="ja-JP"/>
              </w:rPr>
              <w:t xml:space="preserve">e lamp, </w:t>
            </w:r>
            <w:r w:rsidRPr="00212AE4">
              <w:rPr>
                <w:rFonts w:ascii="Arial" w:eastAsia="游明朝" w:hAnsi="Arial" w:cs="Arial"/>
                <w:sz w:val="20"/>
                <w:szCs w:val="20"/>
              </w:rPr>
              <w:t>λ</w:t>
            </w:r>
            <w:r w:rsidRPr="00212AE4">
              <w:rPr>
                <w:rFonts w:ascii="Arial" w:hAnsi="Arial" w:cs="Arial"/>
                <w:sz w:val="20"/>
                <w:szCs w:val="20"/>
                <w:lang w:eastAsia="ja-JP"/>
              </w:rPr>
              <w:t xml:space="preserve"> &gt; 350 nm</w:t>
            </w:r>
          </w:p>
        </w:tc>
        <w:tc>
          <w:tcPr>
            <w:tcW w:w="2552" w:type="dxa"/>
          </w:tcPr>
          <w:p w14:paraId="3D58C9AA" w14:textId="5B05AF21" w:rsidR="00E71EBB" w:rsidRPr="00212AE4" w:rsidRDefault="00DD0D3D"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11.58 mL Pyrex reactor purged with CO</w:t>
            </w:r>
            <w:r w:rsidRPr="00212AE4">
              <w:rPr>
                <w:rFonts w:ascii="Arial" w:hAnsi="Arial" w:cs="Arial"/>
                <w:sz w:val="20"/>
                <w:szCs w:val="20"/>
                <w:vertAlign w:val="subscript"/>
                <w:lang w:eastAsia="ja-JP"/>
              </w:rPr>
              <w:t>2</w:t>
            </w:r>
            <w:r w:rsidRPr="00212AE4">
              <w:rPr>
                <w:rFonts w:ascii="Arial" w:hAnsi="Arial" w:cs="Arial"/>
                <w:sz w:val="20"/>
                <w:szCs w:val="20"/>
                <w:lang w:eastAsia="ja-JP"/>
              </w:rPr>
              <w:t xml:space="preserve"> and water vapor (0.5 %)</w:t>
            </w:r>
          </w:p>
        </w:tc>
        <w:tc>
          <w:tcPr>
            <w:tcW w:w="1726" w:type="dxa"/>
          </w:tcPr>
          <w:p w14:paraId="123D4186" w14:textId="60E9F06B" w:rsidR="00E71EBB" w:rsidRPr="00212AE4" w:rsidRDefault="00CB4FC8"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14.8 </w:t>
            </w:r>
            <w:r w:rsidRPr="00212AE4">
              <w:rPr>
                <w:rFonts w:ascii="Arial" w:eastAsia="游明朝" w:hAnsi="Arial" w:cs="Arial"/>
                <w:sz w:val="20"/>
                <w:szCs w:val="20"/>
                <w:lang w:eastAsia="ja-JP"/>
              </w:rPr>
              <w:t>μ</w:t>
            </w:r>
            <w:r w:rsidRPr="00212AE4">
              <w:rPr>
                <w:rFonts w:ascii="Arial" w:hAnsi="Arial" w:cs="Arial"/>
                <w:sz w:val="20"/>
                <w:szCs w:val="20"/>
                <w:lang w:eastAsia="ja-JP"/>
              </w:rPr>
              <w:t>molg</w:t>
            </w:r>
            <w:r w:rsidRPr="00212AE4">
              <w:rPr>
                <w:rFonts w:ascii="Arial" w:hAnsi="Arial" w:cs="Arial"/>
                <w:sz w:val="20"/>
                <w:szCs w:val="20"/>
                <w:vertAlign w:val="superscript"/>
                <w:lang w:eastAsia="ja-JP"/>
              </w:rPr>
              <w:t>-1</w:t>
            </w:r>
          </w:p>
        </w:tc>
        <w:tc>
          <w:tcPr>
            <w:tcW w:w="632" w:type="dxa"/>
          </w:tcPr>
          <w:p w14:paraId="53075F16" w14:textId="7E979624" w:rsidR="00E71EBB" w:rsidRPr="00212AE4" w:rsidRDefault="00BD0863" w:rsidP="00330546">
            <w:pPr>
              <w:spacing w:line="276" w:lineRule="auto"/>
              <w:jc w:val="both"/>
              <w:rPr>
                <w:rFonts w:ascii="Arial" w:hAnsi="Arial" w:cs="Arial"/>
                <w:b/>
                <w:bCs/>
                <w:sz w:val="20"/>
                <w:szCs w:val="20"/>
                <w:lang w:eastAsia="ja-JP"/>
              </w:rPr>
            </w:pPr>
            <w:r w:rsidRPr="00212AE4">
              <w:rPr>
                <w:rFonts w:ascii="Arial" w:hAnsi="Arial" w:cs="Arial"/>
                <w:b/>
                <w:bCs/>
                <w:sz w:val="20"/>
                <w:szCs w:val="20"/>
                <w:lang w:eastAsia="ja-JP"/>
              </w:rPr>
              <w:fldChar w:fldCharType="begin" w:fldLock="1"/>
            </w:r>
            <w:r w:rsidR="009D68A3" w:rsidRPr="00212AE4">
              <w:rPr>
                <w:rFonts w:ascii="Arial" w:hAnsi="Arial" w:cs="Arial"/>
                <w:b/>
                <w:bCs/>
                <w:sz w:val="20"/>
                <w:szCs w:val="20"/>
                <w:lang w:eastAsia="ja-JP"/>
              </w:rPr>
              <w:instrText>ADDIN CSL_CITATION {"citationItems":[{"id":"ITEM-1","itemData":{"DOI":"10.1021/acssuschemeng.9b04345","ISSN":"21680485","abstract":"Ag@TiO2 nanoparticles (NPs) with Ag metal cores and TiO2 semiconductor shells were prepared with a hydrothermal method and their structure was characterized by scanning electron microscopy, transmission electron microscopy, and X-ray diffraction. The core-shell Ag@TiO2 NPs were deposited on a glass plate and employed as photocatalysts for CO2 conversion by irradiation of solar simulator (AM1.5) under CO2 atmosphere. Selective CH4 evolution by CO2 photoconversion was attained with the core-shell Ag@TiO2 NP photocatalyst. The CH4 evolution rate normalized by specific surface areas was 10 times higher than those of reference TiO2 NPs and conventional TiO2 NPs with accompanying Ag deposits. The role of the Ag core was also demonstrated in photodecomposition of a dye by the core-shell Ag@TiO2 NPs. These results suggested that the high photocatalytic activity of the core-shell Ag@TiO2 NPs was archived due to bandgap improvement of the TiO2 shell and increase of photon flux to the TiO2 shell by the plasmonic Ag core.","author":[{"dropping-particle":"","family":"Hong","given":"Dachao","non-dropping-particle":"","parse-names":false,"suffix":""},{"dropping-particle":"","family":"Lyu","given":"Lian Ming","non-dropping-particle":"","parse-names":false,"suffix":""},{"dropping-particle":"","family":"Koga","given":"Kenji","non-dropping-particle":"","parse-names":false,"suffix":""},{"dropping-particle":"","family":"Shimoyama","given":"Yoshihiro","non-dropping-particle":"","parse-names":false,"suffix":""},{"dropping-particle":"","family":"Kon","given":"Yoshihiro","non-dropping-particle":"","parse-names":false,"suffix":""}],"container-title":"ACS Sustainable Chemistry and Engineering","id":"ITEM-1","issue":"23","issued":{"date-parts":[["2019"]]},"page":"18955-18964","title":"Plasmonic Ag@TiO2 Core-Shell Nanoparticles for Enhanced CO2 Photoconversion to CH4","type":"article-journal","volume":"7"},"uris":["http://www.mendeley.com/documents/?uuid=0abe4902-b791-4db5-bba0-864d5768a734"]}],"mendeley":{"formattedCitation":"&lt;sup&gt;234&lt;/sup&gt;","plainTextFormattedCitation":"234","previouslyFormattedCitation":"&lt;sup&gt;234&lt;/sup&gt;"},"properties":{"noteIndex":0},"schema":"https://github.com/citation-style-language/schema/raw/master/csl-citation.json"}</w:instrText>
            </w:r>
            <w:r w:rsidRPr="00212AE4">
              <w:rPr>
                <w:rFonts w:ascii="Arial" w:hAnsi="Arial" w:cs="Arial"/>
                <w:b/>
                <w:bCs/>
                <w:sz w:val="20"/>
                <w:szCs w:val="20"/>
                <w:lang w:eastAsia="ja-JP"/>
              </w:rPr>
              <w:fldChar w:fldCharType="separate"/>
            </w:r>
            <w:r w:rsidR="007473FD" w:rsidRPr="00212AE4">
              <w:rPr>
                <w:rFonts w:ascii="Arial" w:hAnsi="Arial" w:cs="Arial"/>
                <w:bCs/>
                <w:noProof/>
                <w:sz w:val="20"/>
                <w:szCs w:val="20"/>
                <w:vertAlign w:val="superscript"/>
                <w:lang w:eastAsia="ja-JP"/>
              </w:rPr>
              <w:t>234</w:t>
            </w:r>
            <w:r w:rsidRPr="00212AE4">
              <w:rPr>
                <w:rFonts w:ascii="Arial" w:hAnsi="Arial" w:cs="Arial"/>
                <w:b/>
                <w:bCs/>
                <w:sz w:val="20"/>
                <w:szCs w:val="20"/>
                <w:lang w:eastAsia="ja-JP"/>
              </w:rPr>
              <w:fldChar w:fldCharType="end"/>
            </w:r>
          </w:p>
        </w:tc>
      </w:tr>
      <w:tr w:rsidR="00E12C10" w:rsidRPr="00212AE4" w14:paraId="13E5ABA7" w14:textId="77777777" w:rsidTr="00D93B95">
        <w:tc>
          <w:tcPr>
            <w:tcW w:w="1555" w:type="dxa"/>
          </w:tcPr>
          <w:p w14:paraId="551DC379" w14:textId="08679B2E" w:rsidR="00E12C10" w:rsidRPr="00212AE4" w:rsidRDefault="00CE3ED6"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Cu-</w:t>
            </w:r>
            <w:r w:rsidR="00E12C10" w:rsidRPr="00212AE4">
              <w:rPr>
                <w:rFonts w:ascii="Arial" w:hAnsi="Arial" w:cs="Arial" w:hint="eastAsia"/>
                <w:sz w:val="20"/>
                <w:szCs w:val="20"/>
                <w:lang w:eastAsia="ja-JP"/>
              </w:rPr>
              <w:t>C</w:t>
            </w:r>
            <w:r w:rsidR="00E12C10" w:rsidRPr="00212AE4">
              <w:rPr>
                <w:rFonts w:ascii="Arial" w:hAnsi="Arial" w:cs="Arial"/>
                <w:sz w:val="20"/>
                <w:szCs w:val="20"/>
                <w:lang w:eastAsia="ja-JP"/>
              </w:rPr>
              <w:t>u</w:t>
            </w:r>
            <w:r w:rsidR="00E12C10" w:rsidRPr="00212AE4">
              <w:rPr>
                <w:rFonts w:ascii="Arial" w:hAnsi="Arial" w:cs="Arial"/>
                <w:sz w:val="20"/>
                <w:szCs w:val="20"/>
                <w:vertAlign w:val="subscript"/>
                <w:lang w:eastAsia="ja-JP"/>
              </w:rPr>
              <w:t>2</w:t>
            </w:r>
            <w:r w:rsidR="00E12C10" w:rsidRPr="00212AE4">
              <w:rPr>
                <w:rFonts w:ascii="Arial" w:hAnsi="Arial" w:cs="Arial"/>
                <w:sz w:val="20"/>
                <w:szCs w:val="20"/>
                <w:lang w:eastAsia="ja-JP"/>
              </w:rPr>
              <w:t>O</w:t>
            </w:r>
          </w:p>
        </w:tc>
        <w:tc>
          <w:tcPr>
            <w:tcW w:w="1275" w:type="dxa"/>
          </w:tcPr>
          <w:p w14:paraId="71E0DB09" w14:textId="4D4A0ECD" w:rsidR="00E12C10" w:rsidRPr="00212AE4" w:rsidRDefault="00E12C10" w:rsidP="00330546">
            <w:pPr>
              <w:spacing w:line="276" w:lineRule="auto"/>
              <w:jc w:val="both"/>
              <w:rPr>
                <w:rFonts w:ascii="Arial" w:hAnsi="Arial" w:cs="Arial"/>
                <w:sz w:val="20"/>
                <w:szCs w:val="20"/>
                <w:lang w:eastAsia="ja-JP"/>
              </w:rPr>
            </w:pPr>
            <w:r w:rsidRPr="00212AE4">
              <w:rPr>
                <w:rFonts w:ascii="Arial" w:hAnsi="Arial" w:cs="Arial" w:hint="eastAsia"/>
                <w:sz w:val="20"/>
                <w:szCs w:val="20"/>
                <w:lang w:eastAsia="ja-JP"/>
              </w:rPr>
              <w:t>C</w:t>
            </w:r>
            <w:r w:rsidRPr="00212AE4">
              <w:rPr>
                <w:rFonts w:ascii="Arial" w:hAnsi="Arial" w:cs="Arial"/>
                <w:sz w:val="20"/>
                <w:szCs w:val="20"/>
                <w:lang w:eastAsia="ja-JP"/>
              </w:rPr>
              <w:t>O</w:t>
            </w:r>
            <w:r w:rsidRPr="00212AE4">
              <w:rPr>
                <w:rFonts w:ascii="Arial" w:hAnsi="Arial" w:cs="Arial"/>
                <w:sz w:val="20"/>
                <w:szCs w:val="20"/>
                <w:vertAlign w:val="subscript"/>
                <w:lang w:eastAsia="ja-JP"/>
              </w:rPr>
              <w:t>2</w:t>
            </w:r>
            <w:r w:rsidRPr="00212AE4">
              <w:rPr>
                <w:rFonts w:ascii="Arial" w:hAnsi="Arial" w:cs="Arial"/>
                <w:sz w:val="20"/>
                <w:szCs w:val="20"/>
                <w:lang w:eastAsia="ja-JP"/>
              </w:rPr>
              <w:t xml:space="preserve"> reduction to CO and CH</w:t>
            </w:r>
            <w:r w:rsidRPr="00212AE4">
              <w:rPr>
                <w:rFonts w:ascii="Arial" w:hAnsi="Arial" w:cs="Arial"/>
                <w:sz w:val="20"/>
                <w:szCs w:val="20"/>
                <w:vertAlign w:val="subscript"/>
                <w:lang w:eastAsia="ja-JP"/>
              </w:rPr>
              <w:t>4</w:t>
            </w:r>
          </w:p>
        </w:tc>
        <w:tc>
          <w:tcPr>
            <w:tcW w:w="1276" w:type="dxa"/>
          </w:tcPr>
          <w:p w14:paraId="5A3FDF8E" w14:textId="04EF78C5" w:rsidR="00E12C10" w:rsidRPr="00212AE4" w:rsidRDefault="00853077" w:rsidP="00330546">
            <w:pPr>
              <w:spacing w:line="276" w:lineRule="auto"/>
              <w:jc w:val="both"/>
              <w:rPr>
                <w:rFonts w:ascii="Arial" w:hAnsi="Arial" w:cs="Arial"/>
                <w:sz w:val="20"/>
                <w:szCs w:val="20"/>
                <w:lang w:eastAsia="ja-JP"/>
              </w:rPr>
            </w:pPr>
            <w:r w:rsidRPr="00212AE4">
              <w:rPr>
                <w:rFonts w:ascii="Arial" w:hAnsi="Arial" w:cs="Arial" w:hint="eastAsia"/>
                <w:sz w:val="20"/>
                <w:szCs w:val="20"/>
                <w:lang w:eastAsia="ja-JP"/>
              </w:rPr>
              <w:t>3</w:t>
            </w:r>
            <w:r w:rsidRPr="00212AE4">
              <w:rPr>
                <w:rFonts w:ascii="Arial" w:hAnsi="Arial" w:cs="Arial"/>
                <w:sz w:val="20"/>
                <w:szCs w:val="20"/>
                <w:lang w:eastAsia="ja-JP"/>
              </w:rPr>
              <w:t>50 W Xe lamp</w:t>
            </w:r>
          </w:p>
        </w:tc>
        <w:tc>
          <w:tcPr>
            <w:tcW w:w="2552" w:type="dxa"/>
          </w:tcPr>
          <w:p w14:paraId="5F702B04" w14:textId="04AB8AAB" w:rsidR="00E12C10" w:rsidRPr="00212AE4" w:rsidRDefault="00CE3ED6"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Catalyst</w:t>
            </w:r>
            <w:r w:rsidR="00330F6B" w:rsidRPr="00212AE4">
              <w:rPr>
                <w:rFonts w:ascii="Arial" w:hAnsi="Arial" w:cs="Arial"/>
                <w:sz w:val="20"/>
                <w:szCs w:val="20"/>
                <w:lang w:eastAsia="ja-JP"/>
              </w:rPr>
              <w:t xml:space="preserve"> (50 mg), HCl (4M)</w:t>
            </w:r>
            <w:r w:rsidR="007F3D0C" w:rsidRPr="00212AE4">
              <w:rPr>
                <w:rFonts w:ascii="Arial" w:hAnsi="Arial" w:cs="Arial"/>
                <w:sz w:val="20"/>
                <w:szCs w:val="20"/>
                <w:lang w:eastAsia="ja-JP"/>
              </w:rPr>
              <w:t xml:space="preserve"> and</w:t>
            </w:r>
            <w:r w:rsidR="00330F6B" w:rsidRPr="00212AE4">
              <w:rPr>
                <w:rFonts w:ascii="Arial" w:hAnsi="Arial" w:cs="Arial"/>
                <w:sz w:val="20"/>
                <w:szCs w:val="20"/>
                <w:lang w:eastAsia="ja-JP"/>
              </w:rPr>
              <w:t xml:space="preserve"> NaHCO</w:t>
            </w:r>
            <w:r w:rsidR="00330F6B" w:rsidRPr="00212AE4">
              <w:rPr>
                <w:rFonts w:ascii="Arial" w:hAnsi="Arial" w:cs="Arial"/>
                <w:sz w:val="20"/>
                <w:szCs w:val="20"/>
                <w:vertAlign w:val="subscript"/>
                <w:lang w:eastAsia="ja-JP"/>
              </w:rPr>
              <w:t xml:space="preserve">3 </w:t>
            </w:r>
            <w:r w:rsidR="00330F6B" w:rsidRPr="00212AE4">
              <w:rPr>
                <w:rFonts w:ascii="Arial" w:hAnsi="Arial" w:cs="Arial"/>
                <w:sz w:val="20"/>
                <w:szCs w:val="20"/>
                <w:lang w:eastAsia="ja-JP"/>
              </w:rPr>
              <w:t>(85 mg)</w:t>
            </w:r>
          </w:p>
        </w:tc>
        <w:tc>
          <w:tcPr>
            <w:tcW w:w="1726" w:type="dxa"/>
          </w:tcPr>
          <w:p w14:paraId="6D2F2FE3" w14:textId="177150BF" w:rsidR="00E12C10" w:rsidRPr="00212AE4" w:rsidRDefault="007D4B34"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CO</w:t>
            </w:r>
            <w:r w:rsidR="00571EDE" w:rsidRPr="00212AE4">
              <w:rPr>
                <w:rFonts w:ascii="Arial" w:hAnsi="Arial" w:cs="Arial"/>
                <w:sz w:val="20"/>
                <w:szCs w:val="20"/>
                <w:lang w:eastAsia="ja-JP"/>
              </w:rPr>
              <w:t>=</w:t>
            </w:r>
            <w:r w:rsidRPr="00212AE4">
              <w:rPr>
                <w:rFonts w:ascii="Arial" w:hAnsi="Arial" w:cs="Arial"/>
                <w:sz w:val="20"/>
                <w:szCs w:val="20"/>
                <w:lang w:eastAsia="ja-JP"/>
              </w:rPr>
              <w:t xml:space="preserve"> 3.25 μmolg</w:t>
            </w:r>
            <w:r w:rsidRPr="00212AE4">
              <w:rPr>
                <w:rFonts w:ascii="Arial" w:hAnsi="Arial" w:cs="Arial"/>
                <w:sz w:val="20"/>
                <w:szCs w:val="20"/>
                <w:vertAlign w:val="superscript"/>
                <w:lang w:eastAsia="ja-JP"/>
              </w:rPr>
              <w:t>-1</w:t>
            </w:r>
            <w:r w:rsidRPr="00212AE4">
              <w:rPr>
                <w:rFonts w:ascii="Arial" w:hAnsi="Arial" w:cs="Arial"/>
                <w:sz w:val="20"/>
                <w:szCs w:val="20"/>
                <w:lang w:eastAsia="ja-JP"/>
              </w:rPr>
              <w:t>h</w:t>
            </w:r>
            <w:r w:rsidRPr="00212AE4">
              <w:rPr>
                <w:rFonts w:ascii="Arial" w:hAnsi="Arial" w:cs="Arial"/>
                <w:sz w:val="20"/>
                <w:szCs w:val="20"/>
                <w:vertAlign w:val="superscript"/>
                <w:lang w:eastAsia="ja-JP"/>
              </w:rPr>
              <w:t>-1</w:t>
            </w:r>
            <w:r w:rsidR="00571EDE" w:rsidRPr="00212AE4">
              <w:rPr>
                <w:rFonts w:ascii="Arial" w:hAnsi="Arial" w:cs="Arial"/>
                <w:sz w:val="20"/>
                <w:szCs w:val="20"/>
                <w:lang w:eastAsia="ja-JP"/>
              </w:rPr>
              <w:t xml:space="preserve"> </w:t>
            </w:r>
            <w:r w:rsidRPr="00212AE4">
              <w:rPr>
                <w:rFonts w:ascii="Arial" w:hAnsi="Arial" w:cs="Arial"/>
                <w:sz w:val="20"/>
                <w:szCs w:val="20"/>
                <w:lang w:eastAsia="ja-JP"/>
              </w:rPr>
              <w:t>and CH</w:t>
            </w:r>
            <w:r w:rsidRPr="00212AE4">
              <w:rPr>
                <w:rFonts w:ascii="Arial" w:hAnsi="Arial" w:cs="Arial"/>
                <w:sz w:val="20"/>
                <w:szCs w:val="20"/>
                <w:vertAlign w:val="subscript"/>
                <w:lang w:eastAsia="ja-JP"/>
              </w:rPr>
              <w:t>4</w:t>
            </w:r>
            <w:r w:rsidRPr="00212AE4">
              <w:rPr>
                <w:rFonts w:ascii="Arial" w:hAnsi="Arial" w:cs="Arial"/>
                <w:sz w:val="20"/>
                <w:szCs w:val="20"/>
                <w:lang w:eastAsia="ja-JP"/>
              </w:rPr>
              <w:t xml:space="preserve"> yield ~</w:t>
            </w:r>
            <w:r w:rsidR="00571EDE" w:rsidRPr="00212AE4">
              <w:rPr>
                <w:rFonts w:ascii="Arial" w:hAnsi="Arial" w:cs="Arial"/>
                <w:sz w:val="20"/>
                <w:szCs w:val="20"/>
                <w:lang w:eastAsia="ja-JP"/>
              </w:rPr>
              <w:t xml:space="preserve"> </w:t>
            </w:r>
            <w:r w:rsidRPr="00212AE4">
              <w:rPr>
                <w:rFonts w:ascii="Arial" w:hAnsi="Arial" w:cs="Arial"/>
                <w:sz w:val="20"/>
                <w:szCs w:val="20"/>
                <w:lang w:eastAsia="ja-JP"/>
              </w:rPr>
              <w:t>0.5μmolg</w:t>
            </w:r>
            <w:r w:rsidRPr="00212AE4">
              <w:rPr>
                <w:rFonts w:ascii="Arial" w:hAnsi="Arial" w:cs="Arial"/>
                <w:sz w:val="20"/>
                <w:szCs w:val="20"/>
                <w:vertAlign w:val="superscript"/>
                <w:lang w:eastAsia="ja-JP"/>
              </w:rPr>
              <w:t>-1</w:t>
            </w:r>
            <w:r w:rsidRPr="00212AE4">
              <w:rPr>
                <w:rFonts w:ascii="Arial" w:hAnsi="Arial" w:cs="Arial"/>
                <w:sz w:val="20"/>
                <w:szCs w:val="20"/>
                <w:lang w:eastAsia="ja-JP"/>
              </w:rPr>
              <w:t>h</w:t>
            </w:r>
            <w:r w:rsidRPr="00212AE4">
              <w:rPr>
                <w:rFonts w:ascii="Arial" w:hAnsi="Arial" w:cs="Arial"/>
                <w:sz w:val="20"/>
                <w:szCs w:val="20"/>
                <w:vertAlign w:val="superscript"/>
                <w:lang w:eastAsia="ja-JP"/>
              </w:rPr>
              <w:t>-1</w:t>
            </w:r>
          </w:p>
        </w:tc>
        <w:tc>
          <w:tcPr>
            <w:tcW w:w="632" w:type="dxa"/>
          </w:tcPr>
          <w:p w14:paraId="464D05D6" w14:textId="5FA09900" w:rsidR="00E12C10" w:rsidRPr="00212AE4" w:rsidRDefault="00F51D7D" w:rsidP="00330546">
            <w:pPr>
              <w:spacing w:line="276" w:lineRule="auto"/>
              <w:jc w:val="both"/>
              <w:rPr>
                <w:rFonts w:ascii="Arial" w:hAnsi="Arial" w:cs="Arial"/>
                <w:b/>
                <w:bCs/>
                <w:sz w:val="20"/>
                <w:szCs w:val="20"/>
                <w:lang w:eastAsia="ja-JP"/>
              </w:rPr>
            </w:pPr>
            <w:r w:rsidRPr="00212AE4">
              <w:rPr>
                <w:rFonts w:ascii="Arial" w:hAnsi="Arial" w:cs="Arial"/>
                <w:b/>
                <w:bCs/>
                <w:sz w:val="20"/>
                <w:szCs w:val="20"/>
                <w:lang w:eastAsia="ja-JP"/>
              </w:rPr>
              <w:fldChar w:fldCharType="begin" w:fldLock="1"/>
            </w:r>
            <w:r w:rsidR="009527D1" w:rsidRPr="00212AE4">
              <w:rPr>
                <w:rFonts w:ascii="Arial" w:hAnsi="Arial" w:cs="Arial"/>
                <w:b/>
                <w:bCs/>
                <w:sz w:val="20"/>
                <w:szCs w:val="20"/>
                <w:lang w:eastAsia="ja-JP"/>
              </w:rPr>
              <w:instrText>ADDIN CSL_CITATION {"citationItems":[{"id":"ITEM-1","itemData":{"DOI":"10.1016/j.cej.2020.125390","ISSN":"13858947","abstract":"The plasmon-induced interfacial charge-transfer transition (PICTT) involves the direct electron transfer from a plasmonic metal to the acceptor state in a semiconductor (SC). Such plasmonic decay is fostered by strong orbital coupling and mixing of electronic levels in plasmonic metals and SC. Although the effectiveness of PICTT for charge transfer has been testified, its realization still remains a great challenge. Herein, we employed a facile electroless reduction strategy for the in-situ growth of copper (Cu) nanoparticles (NPs) over Cu2O ordered octahedrons. Amorphous carbon formed at the Cu2O surface via calcination provides an electroless reduction configuration for the conversion of Cu ions within Cu2O lattice into Cu NPs. The in-situ growth guarantees a rational couple of Cu2O with its derivative Cu NPs. Such a unique arrangement enables extension of optical absorption range as well as achievement of PICTT upon excitation of Cu-localized surface plasmon resonance (LSPR), which promotes desirable CO2 photoreduction activity under near-infrared irradiation. This work provides an effective strategy for constructing plasmonic-metal/metal-oxide composites with enhanced photocatalytic efficiency.","author":[{"dropping-particle":"","family":"Sayed","given":"Mahmoud","non-dropping-particle":"","parse-names":false,"suffix":""},{"dropping-particle":"","family":"Zhang","given":"Liuyang","non-dropping-particle":"","parse-names":false,"suffix":""},{"dropping-particle":"","family":"Yu","given":"Jiaguo","non-dropping-particle":"","parse-names":false,"suffix":""}],"container-title":"Chemical Engineering Journal","id":"ITEM-1","issue":"February","issued":{"date-parts":[["2020"]]},"page":"125390","publisher":"Elsevier","title":"Plasmon-induced interfacial charge-transfer transition prompts enhanced CO2 photoreduction over Cu/Cu2O octahedrons","type":"article-journal","volume":"397"},"uris":["http://www.mendeley.com/documents/?uuid=431b21a5-00d3-42aa-a863-3c055cc7b336"]}],"mendeley":{"formattedCitation":"&lt;sup&gt;235&lt;/sup&gt;","plainTextFormattedCitation":"235","previouslyFormattedCitation":"&lt;sup&gt;235&lt;/sup&gt;"},"properties":{"noteIndex":0},"schema":"https://github.com/citation-style-language/schema/raw/master/csl-citation.json"}</w:instrText>
            </w:r>
            <w:r w:rsidRPr="00212AE4">
              <w:rPr>
                <w:rFonts w:ascii="Arial" w:hAnsi="Arial" w:cs="Arial"/>
                <w:b/>
                <w:bCs/>
                <w:sz w:val="20"/>
                <w:szCs w:val="20"/>
                <w:lang w:eastAsia="ja-JP"/>
              </w:rPr>
              <w:fldChar w:fldCharType="separate"/>
            </w:r>
            <w:r w:rsidRPr="00212AE4">
              <w:rPr>
                <w:rFonts w:ascii="Arial" w:hAnsi="Arial" w:cs="Arial"/>
                <w:bCs/>
                <w:noProof/>
                <w:sz w:val="20"/>
                <w:szCs w:val="20"/>
                <w:vertAlign w:val="superscript"/>
                <w:lang w:eastAsia="ja-JP"/>
              </w:rPr>
              <w:t>235</w:t>
            </w:r>
            <w:r w:rsidRPr="00212AE4">
              <w:rPr>
                <w:rFonts w:ascii="Arial" w:hAnsi="Arial" w:cs="Arial"/>
                <w:b/>
                <w:bCs/>
                <w:sz w:val="20"/>
                <w:szCs w:val="20"/>
                <w:lang w:eastAsia="ja-JP"/>
              </w:rPr>
              <w:fldChar w:fldCharType="end"/>
            </w:r>
          </w:p>
        </w:tc>
      </w:tr>
      <w:tr w:rsidR="004C0A71" w:rsidRPr="00212AE4" w14:paraId="1BFF1E0E" w14:textId="77777777" w:rsidTr="00D93B95">
        <w:tc>
          <w:tcPr>
            <w:tcW w:w="1555" w:type="dxa"/>
          </w:tcPr>
          <w:p w14:paraId="70E38714" w14:textId="1E24699D" w:rsidR="004C0A71" w:rsidRPr="00212AE4" w:rsidRDefault="000312D7"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PVP-capped </w:t>
            </w:r>
            <w:r w:rsidR="004C0A71" w:rsidRPr="00212AE4">
              <w:rPr>
                <w:rFonts w:ascii="Arial" w:hAnsi="Arial" w:cs="Arial" w:hint="eastAsia"/>
                <w:sz w:val="20"/>
                <w:szCs w:val="20"/>
                <w:lang w:eastAsia="ja-JP"/>
              </w:rPr>
              <w:t>A</w:t>
            </w:r>
            <w:r w:rsidR="004C0A71" w:rsidRPr="00212AE4">
              <w:rPr>
                <w:rFonts w:ascii="Arial" w:hAnsi="Arial" w:cs="Arial"/>
                <w:sz w:val="20"/>
                <w:szCs w:val="20"/>
                <w:lang w:eastAsia="ja-JP"/>
              </w:rPr>
              <w:t>u NP</w:t>
            </w:r>
          </w:p>
        </w:tc>
        <w:tc>
          <w:tcPr>
            <w:tcW w:w="1275" w:type="dxa"/>
          </w:tcPr>
          <w:p w14:paraId="63C1F9FB" w14:textId="0814C5FD" w:rsidR="004C0A71" w:rsidRPr="00212AE4" w:rsidRDefault="004C0A71" w:rsidP="00330546">
            <w:pPr>
              <w:spacing w:line="276" w:lineRule="auto"/>
              <w:jc w:val="both"/>
              <w:rPr>
                <w:rFonts w:ascii="Arial" w:hAnsi="Arial" w:cs="Arial"/>
                <w:sz w:val="20"/>
                <w:szCs w:val="20"/>
                <w:lang w:eastAsia="ja-JP"/>
              </w:rPr>
            </w:pPr>
            <w:r w:rsidRPr="00212AE4">
              <w:rPr>
                <w:rFonts w:ascii="Arial" w:hAnsi="Arial" w:cs="Arial" w:hint="eastAsia"/>
                <w:sz w:val="20"/>
                <w:szCs w:val="20"/>
                <w:lang w:eastAsia="ja-JP"/>
              </w:rPr>
              <w:t>C</w:t>
            </w:r>
            <w:r w:rsidRPr="00212AE4">
              <w:rPr>
                <w:rFonts w:ascii="Arial" w:hAnsi="Arial" w:cs="Arial"/>
                <w:sz w:val="20"/>
                <w:szCs w:val="20"/>
                <w:lang w:eastAsia="ja-JP"/>
              </w:rPr>
              <w:t>O</w:t>
            </w:r>
            <w:r w:rsidRPr="00212AE4">
              <w:rPr>
                <w:rFonts w:ascii="Arial" w:hAnsi="Arial" w:cs="Arial"/>
                <w:sz w:val="20"/>
                <w:szCs w:val="20"/>
                <w:vertAlign w:val="subscript"/>
                <w:lang w:eastAsia="ja-JP"/>
              </w:rPr>
              <w:t>2</w:t>
            </w:r>
            <w:r w:rsidRPr="00212AE4">
              <w:rPr>
                <w:rFonts w:ascii="Arial" w:hAnsi="Arial" w:cs="Arial"/>
                <w:sz w:val="20"/>
                <w:szCs w:val="20"/>
                <w:lang w:eastAsia="ja-JP"/>
              </w:rPr>
              <w:t xml:space="preserve"> reduction to methane and ethane</w:t>
            </w:r>
          </w:p>
        </w:tc>
        <w:tc>
          <w:tcPr>
            <w:tcW w:w="1276" w:type="dxa"/>
          </w:tcPr>
          <w:p w14:paraId="48CB952B" w14:textId="77777777" w:rsidR="004C0A71" w:rsidRPr="00212AE4" w:rsidRDefault="000312D7" w:rsidP="00330546">
            <w:pPr>
              <w:spacing w:line="276" w:lineRule="auto"/>
              <w:jc w:val="both"/>
              <w:rPr>
                <w:rFonts w:ascii="Arial" w:hAnsi="Arial" w:cs="Arial"/>
                <w:sz w:val="20"/>
                <w:szCs w:val="20"/>
                <w:vertAlign w:val="superscript"/>
                <w:lang w:eastAsia="ja-JP"/>
              </w:rPr>
            </w:pPr>
            <w:r w:rsidRPr="00212AE4">
              <w:rPr>
                <w:rFonts w:ascii="Arial" w:hAnsi="Arial" w:cs="Arial"/>
                <w:sz w:val="20"/>
                <w:szCs w:val="20"/>
                <w:lang w:eastAsia="ja-JP"/>
              </w:rPr>
              <w:t>300 W Xe lamp, 300 W cm</w:t>
            </w:r>
            <w:r w:rsidRPr="00212AE4">
              <w:rPr>
                <w:rFonts w:ascii="Arial" w:hAnsi="Arial" w:cs="Arial"/>
                <w:sz w:val="20"/>
                <w:szCs w:val="20"/>
                <w:vertAlign w:val="superscript"/>
                <w:lang w:eastAsia="ja-JP"/>
              </w:rPr>
              <w:t>-2</w:t>
            </w:r>
          </w:p>
          <w:p w14:paraId="23A00BCB" w14:textId="000DF070" w:rsidR="002152B0" w:rsidRPr="00212AE4" w:rsidRDefault="002152B0" w:rsidP="002152B0">
            <w:pPr>
              <w:spacing w:line="276" w:lineRule="auto"/>
              <w:jc w:val="both"/>
              <w:rPr>
                <w:rFonts w:ascii="Arial" w:hAnsi="Arial" w:cs="Arial"/>
                <w:sz w:val="20"/>
                <w:szCs w:val="20"/>
                <w:lang w:eastAsia="ja-JP"/>
              </w:rPr>
            </w:pPr>
            <w:r w:rsidRPr="00212AE4">
              <w:rPr>
                <w:rFonts w:ascii="Arial" w:eastAsia="游明朝" w:hAnsi="Arial" w:cs="Arial"/>
                <w:sz w:val="20"/>
                <w:szCs w:val="20"/>
                <w:lang w:eastAsia="ja-JP"/>
              </w:rPr>
              <w:t>λ</w:t>
            </w:r>
            <w:r w:rsidRPr="00212AE4">
              <w:rPr>
                <w:rFonts w:ascii="Arial" w:hAnsi="Arial" w:cs="Arial"/>
                <w:sz w:val="20"/>
                <w:szCs w:val="20"/>
                <w:lang w:eastAsia="ja-JP"/>
              </w:rPr>
              <w:t>&gt; 400 nm</w:t>
            </w:r>
          </w:p>
        </w:tc>
        <w:tc>
          <w:tcPr>
            <w:tcW w:w="2552" w:type="dxa"/>
          </w:tcPr>
          <w:p w14:paraId="4DF13D04" w14:textId="5D980623" w:rsidR="004C0A71" w:rsidRPr="00212AE4" w:rsidRDefault="000312D7"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Colloidal Au NPs (10%), isopropanol (3 mL), CO</w:t>
            </w:r>
            <w:r w:rsidRPr="00212AE4">
              <w:rPr>
                <w:rFonts w:ascii="Arial" w:hAnsi="Arial" w:cs="Arial"/>
                <w:sz w:val="20"/>
                <w:szCs w:val="20"/>
                <w:vertAlign w:val="subscript"/>
                <w:lang w:eastAsia="ja-JP"/>
              </w:rPr>
              <w:t>2</w:t>
            </w:r>
            <w:r w:rsidRPr="00212AE4">
              <w:rPr>
                <w:rFonts w:ascii="Arial" w:hAnsi="Arial" w:cs="Arial"/>
                <w:sz w:val="20"/>
                <w:szCs w:val="20"/>
                <w:lang w:eastAsia="ja-JP"/>
              </w:rPr>
              <w:t xml:space="preserve"> (10 mLmin</w:t>
            </w:r>
            <w:r w:rsidRPr="00212AE4">
              <w:rPr>
                <w:rFonts w:ascii="Arial" w:hAnsi="Arial" w:cs="Arial"/>
                <w:sz w:val="20"/>
                <w:szCs w:val="20"/>
                <w:vertAlign w:val="superscript"/>
                <w:lang w:eastAsia="ja-JP"/>
              </w:rPr>
              <w:t>-1</w:t>
            </w:r>
            <w:r w:rsidRPr="00212AE4">
              <w:rPr>
                <w:rFonts w:ascii="Arial" w:hAnsi="Arial" w:cs="Arial"/>
                <w:sz w:val="20"/>
                <w:szCs w:val="20"/>
                <w:lang w:eastAsia="ja-JP"/>
              </w:rPr>
              <w:t xml:space="preserve">, 20 min), </w:t>
            </w:r>
            <w:r w:rsidR="00892B92" w:rsidRPr="00212AE4">
              <w:rPr>
                <w:rFonts w:ascii="Arial" w:hAnsi="Arial" w:cs="Arial"/>
                <w:sz w:val="20"/>
                <w:szCs w:val="20"/>
                <w:lang w:eastAsia="ja-JP"/>
              </w:rPr>
              <w:t>10 h</w:t>
            </w:r>
          </w:p>
        </w:tc>
        <w:tc>
          <w:tcPr>
            <w:tcW w:w="1726" w:type="dxa"/>
          </w:tcPr>
          <w:p w14:paraId="5B7446BF" w14:textId="2FA40E43" w:rsidR="004C0A71" w:rsidRPr="00212AE4" w:rsidRDefault="00E3174D"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TON</w:t>
            </w:r>
            <w:r w:rsidR="00892B92" w:rsidRPr="00212AE4">
              <w:rPr>
                <w:rFonts w:ascii="Arial" w:hAnsi="Arial" w:cs="Arial"/>
                <w:sz w:val="20"/>
                <w:szCs w:val="20"/>
                <w:vertAlign w:val="subscript"/>
                <w:lang w:eastAsia="ja-JP"/>
              </w:rPr>
              <w:t>CH4</w:t>
            </w:r>
            <w:r w:rsidR="00892B92" w:rsidRPr="00212AE4">
              <w:rPr>
                <w:rFonts w:ascii="Arial" w:hAnsi="Arial" w:cs="Arial"/>
                <w:sz w:val="20"/>
                <w:szCs w:val="20"/>
                <w:lang w:eastAsia="ja-JP"/>
              </w:rPr>
              <w:t xml:space="preserve"> = 6.8</w:t>
            </w:r>
            <w:r w:rsidRPr="00212AE4">
              <w:rPr>
                <w:rFonts w:ascii="Arial" w:hAnsi="Arial" w:cs="Arial"/>
                <w:sz w:val="20"/>
                <w:szCs w:val="20"/>
                <w:lang w:eastAsia="ja-JP"/>
              </w:rPr>
              <w:t xml:space="preserve"> NP</w:t>
            </w:r>
            <w:r w:rsidRPr="00212AE4">
              <w:rPr>
                <w:rFonts w:ascii="Arial" w:hAnsi="Arial" w:cs="Arial"/>
                <w:sz w:val="20"/>
                <w:szCs w:val="20"/>
                <w:vertAlign w:val="superscript"/>
                <w:lang w:eastAsia="ja-JP"/>
              </w:rPr>
              <w:t>-1</w:t>
            </w:r>
          </w:p>
          <w:p w14:paraId="3ABEAD3A" w14:textId="20EC5C0C" w:rsidR="00892B92" w:rsidRPr="00212AE4" w:rsidRDefault="00892B92"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TON</w:t>
            </w:r>
            <w:r w:rsidR="00E3174D" w:rsidRPr="00212AE4">
              <w:rPr>
                <w:rFonts w:ascii="Arial" w:hAnsi="Arial" w:cs="Arial"/>
                <w:sz w:val="20"/>
                <w:szCs w:val="20"/>
                <w:vertAlign w:val="subscript"/>
                <w:lang w:eastAsia="ja-JP"/>
              </w:rPr>
              <w:t>C2H6</w:t>
            </w:r>
            <w:r w:rsidRPr="00212AE4">
              <w:rPr>
                <w:rFonts w:ascii="Arial" w:hAnsi="Arial" w:cs="Arial"/>
                <w:sz w:val="20"/>
                <w:szCs w:val="20"/>
                <w:lang w:eastAsia="ja-JP"/>
              </w:rPr>
              <w:t xml:space="preserve"> = 5.6</w:t>
            </w:r>
            <w:r w:rsidR="00E3174D" w:rsidRPr="00212AE4">
              <w:rPr>
                <w:rFonts w:ascii="Arial" w:hAnsi="Arial" w:cs="Arial"/>
                <w:sz w:val="20"/>
                <w:szCs w:val="20"/>
                <w:lang w:eastAsia="ja-JP"/>
              </w:rPr>
              <w:t xml:space="preserve"> NP</w:t>
            </w:r>
            <w:r w:rsidR="00E3174D" w:rsidRPr="00212AE4">
              <w:rPr>
                <w:rFonts w:ascii="Arial" w:hAnsi="Arial" w:cs="Arial"/>
                <w:sz w:val="20"/>
                <w:szCs w:val="20"/>
                <w:vertAlign w:val="superscript"/>
                <w:lang w:eastAsia="ja-JP"/>
              </w:rPr>
              <w:t>-1</w:t>
            </w:r>
          </w:p>
        </w:tc>
        <w:tc>
          <w:tcPr>
            <w:tcW w:w="632" w:type="dxa"/>
          </w:tcPr>
          <w:p w14:paraId="40085DB1" w14:textId="0417CC94" w:rsidR="004C0A71" w:rsidRPr="00212AE4" w:rsidRDefault="009D68A3" w:rsidP="00330546">
            <w:pPr>
              <w:spacing w:line="276" w:lineRule="auto"/>
              <w:jc w:val="both"/>
              <w:rPr>
                <w:rFonts w:ascii="Arial" w:hAnsi="Arial" w:cs="Arial"/>
                <w:b/>
                <w:bCs/>
                <w:sz w:val="20"/>
                <w:szCs w:val="20"/>
                <w:lang w:eastAsia="ja-JP"/>
              </w:rPr>
            </w:pPr>
            <w:r w:rsidRPr="00212AE4">
              <w:rPr>
                <w:rFonts w:ascii="Arial" w:hAnsi="Arial" w:cs="Arial"/>
                <w:b/>
                <w:bCs/>
                <w:sz w:val="20"/>
                <w:szCs w:val="20"/>
                <w:lang w:eastAsia="ja-JP"/>
              </w:rPr>
              <w:fldChar w:fldCharType="begin" w:fldLock="1"/>
            </w:r>
            <w:r w:rsidR="009527D1" w:rsidRPr="00212AE4">
              <w:rPr>
                <w:rFonts w:ascii="Arial" w:hAnsi="Arial" w:cs="Arial"/>
                <w:b/>
                <w:bCs/>
                <w:sz w:val="20"/>
                <w:szCs w:val="20"/>
                <w:lang w:eastAsia="ja-JP"/>
              </w:rPr>
              <w:instrText>ADDIN CSL_CITATION {"citationItems":[{"id":"ITEM-1","itemData":{"DOI":"10.1021/acs.nanolett.7b05410","ISSN":"15306992","PMID":"29405717","abstract":"Artificial photosynthesis relies on the availability of synthetic photocatalysts that can drive CO2 reduction in the presence of water and light. From the standpoint of solar fuel production, it is desirable that these photocatalysts perform under visible light and produce energy-rich hydrocarbons from CO2 reduction. However, the multistep nature of CO2-to-hydrocarbon conversion poses a significant kinetic bottleneck when compared to CO production and H2 evolution. Here, we show that plasmonic Au nanoparticle photocatalysts can harvest visible light for multielectron, multiproton reduction of CO2 to yield C1 (methane) and C2 (ethane) hydrocarbons. The light-excitation attributes influence the C2 and C1 selectivity. The observed trends in activity and selectivity follow Poisson statistics of electron harvesting. Higher photon energies and flux favor simultaneous harvesting of more than one electron from the photocharged Au nanoparticle catalyst, inducing the C-C coupling required for C2 production. These findings elucidate the nature of plasmonic photocatalysis, which involves strong light-matter coupling, and set the stage for the controlled chemical bond formation by light excitation.","author":[{"dropping-particle":"","family":"Yu","given":"Sungju","non-dropping-particle":"","parse-names":false,"suffix":""},{"dropping-particle":"","family":"Wilson","given":"Andrew J.","non-dropping-particle":"","parse-names":false,"suffix":""},{"dropping-particle":"","family":"Heo","given":"Jaeyoung","non-dropping-particle":"","parse-names":false,"suffix":""},{"dropping-particle":"","family":"Jain","given":"Prashant K.","non-dropping-particle":"","parse-names":false,"suffix":""}],"container-title":"Nano Letters","id":"ITEM-1","issue":"4","issued":{"date-parts":[["2018"]]},"page":"2189-2194","title":"Plasmonic Control of Multi-Electron Transfer and C-C Coupling in Visible-Light-Driven CO2 Reduction on Au Nanoparticles","type":"article-journal","volume":"18"},"uris":["http://www.mendeley.com/documents/?uuid=91a56238-6b83-480b-9d37-f4b3048e8db6"]}],"mendeley":{"formattedCitation":"&lt;sup&gt;236&lt;/sup&gt;","plainTextFormattedCitation":"236","previouslyFormattedCitation":"&lt;sup&gt;236&lt;/sup&gt;"},"properties":{"noteIndex":0},"schema":"https://github.com/citation-style-language/schema/raw/master/csl-citation.json"}</w:instrText>
            </w:r>
            <w:r w:rsidRPr="00212AE4">
              <w:rPr>
                <w:rFonts w:ascii="Arial" w:hAnsi="Arial" w:cs="Arial"/>
                <w:b/>
                <w:bCs/>
                <w:sz w:val="20"/>
                <w:szCs w:val="20"/>
                <w:lang w:eastAsia="ja-JP"/>
              </w:rPr>
              <w:fldChar w:fldCharType="separate"/>
            </w:r>
            <w:r w:rsidR="00F51D7D" w:rsidRPr="00212AE4">
              <w:rPr>
                <w:rFonts w:ascii="Arial" w:hAnsi="Arial" w:cs="Arial"/>
                <w:bCs/>
                <w:noProof/>
                <w:sz w:val="20"/>
                <w:szCs w:val="20"/>
                <w:vertAlign w:val="superscript"/>
                <w:lang w:eastAsia="ja-JP"/>
              </w:rPr>
              <w:t>236</w:t>
            </w:r>
            <w:r w:rsidRPr="00212AE4">
              <w:rPr>
                <w:rFonts w:ascii="Arial" w:hAnsi="Arial" w:cs="Arial"/>
                <w:b/>
                <w:bCs/>
                <w:sz w:val="20"/>
                <w:szCs w:val="20"/>
                <w:lang w:eastAsia="ja-JP"/>
              </w:rPr>
              <w:fldChar w:fldCharType="end"/>
            </w:r>
          </w:p>
        </w:tc>
      </w:tr>
      <w:tr w:rsidR="00A65180" w:rsidRPr="00212AE4" w14:paraId="3B2DE40C" w14:textId="77777777" w:rsidTr="00D93B95">
        <w:tc>
          <w:tcPr>
            <w:tcW w:w="1555" w:type="dxa"/>
          </w:tcPr>
          <w:p w14:paraId="4BD3F1C0" w14:textId="2F50CACF" w:rsidR="00A65180" w:rsidRPr="00212AE4" w:rsidRDefault="004C5EBC"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Ag/AgVO</w:t>
            </w:r>
            <w:r w:rsidRPr="00212AE4">
              <w:rPr>
                <w:rFonts w:ascii="Arial" w:hAnsi="Arial" w:cs="Arial"/>
                <w:sz w:val="20"/>
                <w:szCs w:val="20"/>
                <w:vertAlign w:val="subscript"/>
                <w:lang w:eastAsia="ja-JP"/>
              </w:rPr>
              <w:t>3</w:t>
            </w:r>
            <w:r w:rsidRPr="00212AE4">
              <w:rPr>
                <w:rFonts w:ascii="Arial" w:hAnsi="Arial" w:cs="Arial"/>
                <w:sz w:val="20"/>
                <w:szCs w:val="20"/>
                <w:lang w:eastAsia="ja-JP"/>
              </w:rPr>
              <w:t>@CdS/</w:t>
            </w:r>
            <w:r w:rsidR="00F42326" w:rsidRPr="00212AE4">
              <w:rPr>
                <w:rFonts w:ascii="Arial" w:hAnsi="Arial" w:cs="Arial"/>
                <w:sz w:val="20"/>
                <w:szCs w:val="20"/>
                <w:lang w:eastAsia="ja-JP"/>
              </w:rPr>
              <w:t>B</w:t>
            </w:r>
            <w:r w:rsidRPr="00212AE4">
              <w:rPr>
                <w:rFonts w:ascii="Arial" w:hAnsi="Arial" w:cs="Arial"/>
                <w:sz w:val="20"/>
                <w:szCs w:val="20"/>
                <w:lang w:eastAsia="ja-JP"/>
              </w:rPr>
              <w:t>iVO</w:t>
            </w:r>
            <w:r w:rsidRPr="00212AE4">
              <w:rPr>
                <w:rFonts w:ascii="Arial" w:hAnsi="Arial" w:cs="Arial"/>
                <w:sz w:val="20"/>
                <w:szCs w:val="20"/>
                <w:vertAlign w:val="subscript"/>
                <w:lang w:eastAsia="ja-JP"/>
              </w:rPr>
              <w:t>4</w:t>
            </w:r>
          </w:p>
        </w:tc>
        <w:tc>
          <w:tcPr>
            <w:tcW w:w="1275" w:type="dxa"/>
          </w:tcPr>
          <w:p w14:paraId="1CEE4039" w14:textId="6F990915" w:rsidR="00A65180" w:rsidRPr="00212AE4" w:rsidRDefault="004C5EBC"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Hydrogen generation from water</w:t>
            </w:r>
          </w:p>
        </w:tc>
        <w:tc>
          <w:tcPr>
            <w:tcW w:w="1276" w:type="dxa"/>
          </w:tcPr>
          <w:p w14:paraId="7B228CA4" w14:textId="132FDABC" w:rsidR="00A65180" w:rsidRPr="00212AE4" w:rsidRDefault="009E20DC"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300 W </w:t>
            </w:r>
            <w:r w:rsidRPr="00212AE4">
              <w:rPr>
                <w:rFonts w:ascii="Arial" w:hAnsi="Arial" w:cs="Arial" w:hint="eastAsia"/>
                <w:sz w:val="20"/>
                <w:szCs w:val="20"/>
                <w:lang w:eastAsia="ja-JP"/>
              </w:rPr>
              <w:t>X</w:t>
            </w:r>
            <w:r w:rsidRPr="00212AE4">
              <w:rPr>
                <w:rFonts w:ascii="Arial" w:hAnsi="Arial" w:cs="Arial"/>
                <w:sz w:val="20"/>
                <w:szCs w:val="20"/>
                <w:lang w:eastAsia="ja-JP"/>
              </w:rPr>
              <w:t>e lamp</w:t>
            </w:r>
          </w:p>
        </w:tc>
        <w:tc>
          <w:tcPr>
            <w:tcW w:w="2552" w:type="dxa"/>
          </w:tcPr>
          <w:p w14:paraId="777A69C8" w14:textId="7711C7C0" w:rsidR="00A65180" w:rsidRPr="00212AE4" w:rsidRDefault="00E11C27"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lactic acid</w:t>
            </w:r>
            <w:r w:rsidR="002130D3" w:rsidRPr="00212AE4">
              <w:rPr>
                <w:rFonts w:ascii="Arial" w:hAnsi="Arial" w:cs="Arial"/>
                <w:sz w:val="20"/>
                <w:szCs w:val="20"/>
                <w:lang w:eastAsia="ja-JP"/>
              </w:rPr>
              <w:t xml:space="preserve"> (10 vol%), water</w:t>
            </w:r>
          </w:p>
        </w:tc>
        <w:tc>
          <w:tcPr>
            <w:tcW w:w="1726" w:type="dxa"/>
          </w:tcPr>
          <w:p w14:paraId="2E3927C0" w14:textId="500CF948" w:rsidR="00A65180" w:rsidRPr="00212AE4" w:rsidRDefault="00C95043"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Rate = 105,541 </w:t>
            </w:r>
            <w:r w:rsidRPr="00212AE4">
              <w:rPr>
                <w:rFonts w:ascii="Arial" w:hAnsi="Arial" w:cs="Arial"/>
                <w:sz w:val="20"/>
                <w:szCs w:val="20"/>
                <w:lang w:eastAsia="ja-JP"/>
              </w:rPr>
              <w:sym w:font="Symbol" w:char="F06D"/>
            </w:r>
            <w:r w:rsidRPr="00212AE4">
              <w:rPr>
                <w:rFonts w:ascii="Arial" w:hAnsi="Arial" w:cs="Arial"/>
                <w:sz w:val="20"/>
                <w:szCs w:val="20"/>
                <w:lang w:eastAsia="ja-JP"/>
              </w:rPr>
              <w:t>mol/g</w:t>
            </w:r>
          </w:p>
        </w:tc>
        <w:tc>
          <w:tcPr>
            <w:tcW w:w="632" w:type="dxa"/>
          </w:tcPr>
          <w:p w14:paraId="61B6C199" w14:textId="37FF78DF" w:rsidR="00A65180" w:rsidRPr="00212AE4" w:rsidRDefault="00E860AF" w:rsidP="00330546">
            <w:pPr>
              <w:spacing w:line="276" w:lineRule="auto"/>
              <w:jc w:val="both"/>
              <w:rPr>
                <w:rFonts w:ascii="Arial" w:hAnsi="Arial" w:cs="Arial"/>
                <w:b/>
                <w:bCs/>
                <w:sz w:val="20"/>
                <w:szCs w:val="20"/>
                <w:lang w:eastAsia="ja-JP"/>
              </w:rPr>
            </w:pPr>
            <w:r w:rsidRPr="00212AE4">
              <w:rPr>
                <w:rFonts w:ascii="Arial" w:hAnsi="Arial" w:cs="Arial"/>
                <w:b/>
                <w:bCs/>
                <w:sz w:val="20"/>
                <w:szCs w:val="20"/>
                <w:lang w:eastAsia="ja-JP"/>
              </w:rPr>
              <w:fldChar w:fldCharType="begin" w:fldLock="1"/>
            </w:r>
            <w:r w:rsidR="009527D1" w:rsidRPr="00212AE4">
              <w:rPr>
                <w:rFonts w:ascii="Arial" w:hAnsi="Arial" w:cs="Arial"/>
                <w:b/>
                <w:bCs/>
                <w:sz w:val="20"/>
                <w:szCs w:val="20"/>
                <w:lang w:eastAsia="ja-JP"/>
              </w:rPr>
              <w:instrText>ADDIN CSL_CITATION {"citationItems":[{"id":"ITEM-1","itemData":{"DOI":"10.1016/j.materresbull.2019.110695","ISSN":"00255408","abstract":"Synthesis of Ag/AgVO3@CdS/BiVO4 heterostructure photocatalysts by the photoreduction strategy and tested for H2 evolution under artificial solar irradiation. The effects of Ag/AgVO3@CdS/BiVO4 heterostructure on the crystal phase, visible absorption, morphology, strong interactions, and charge carrier separations were analyzed by series of characterization techniques. Based on photocatalytic test, 1Ag/AgVO3@CdS/BiVO4 exhibited the highest solar light-driven activity for hydrogen production (105,541 μmol/g) and with an apparent quantum yield. As a results, the metallic silver and AgVO3 particles were formed and located on the surface of the monoclinic BiVO4 and CdS nanorods represented as charge carrier bridges and electron tricking centers. The Ag/AgVO3@CdS/BiVO4 heterostructures with suitable oxidation-reduction energy levels could enhance charge carrier separation and engineering a broad spectral response by extending more light absorption capacity. The synergetic phenomenon and plasmonic Ag nanoclusters in this heterostructure favorable for creation of photoexcited electron clouds at CB of CdS.","author":[{"dropping-particle":"","family":"Mandari","given":"Kotesh Kumar","non-dropping-particle":"","parse-names":false,"suffix":""},{"dropping-particle":"","family":"Do","given":"Jeong Yeon","non-dropping-particle":"","parse-names":false,"suffix":""},{"dropping-particle":"","family":"Pandey","given":"Sadanand","non-dropping-particle":"","parse-names":false,"suffix":""},{"dropping-particle":"","family":"Vattikuti","given":"S. V.Prabhakar","non-dropping-particle":"","parse-names":false,"suffix":""},{"dropping-particle":"","family":"Kang","given":"Misook","non-dropping-particle":"","parse-names":false,"suffix":""}],"container-title":"Materials Research Bulletin","id":"ITEM-1","issue":"November 2019","issued":{"date-parts":[["2020"]]},"page":"110695","publisher":"Elsevier","title":"Preparation of highly crystalline quaternary heterostructure catalyst for hydrogen evolution under solar light: Improved photoexcited charge separation","type":"article-journal","volume":"122"},"uris":["http://www.mendeley.com/documents/?uuid=0eb36655-0e99-40a3-a547-18ed5aae2925"]}],"mendeley":{"formattedCitation":"&lt;sup&gt;124&lt;/sup&gt;","plainTextFormattedCitation":"124","previouslyFormattedCitation":"&lt;sup&gt;124&lt;/sup&gt;"},"properties":{"noteIndex":0},"schema":"https://github.com/citation-style-language/schema/raw/master/csl-citation.json"}</w:instrText>
            </w:r>
            <w:r w:rsidRPr="00212AE4">
              <w:rPr>
                <w:rFonts w:ascii="Arial" w:hAnsi="Arial" w:cs="Arial"/>
                <w:b/>
                <w:bCs/>
                <w:sz w:val="20"/>
                <w:szCs w:val="20"/>
                <w:lang w:eastAsia="ja-JP"/>
              </w:rPr>
              <w:fldChar w:fldCharType="separate"/>
            </w:r>
            <w:r w:rsidR="00F51D7D" w:rsidRPr="00212AE4">
              <w:rPr>
                <w:rFonts w:ascii="Arial" w:hAnsi="Arial" w:cs="Arial"/>
                <w:bCs/>
                <w:noProof/>
                <w:sz w:val="20"/>
                <w:szCs w:val="20"/>
                <w:vertAlign w:val="superscript"/>
                <w:lang w:eastAsia="ja-JP"/>
              </w:rPr>
              <w:t>124</w:t>
            </w:r>
            <w:r w:rsidRPr="00212AE4">
              <w:rPr>
                <w:rFonts w:ascii="Arial" w:hAnsi="Arial" w:cs="Arial"/>
                <w:b/>
                <w:bCs/>
                <w:sz w:val="20"/>
                <w:szCs w:val="20"/>
                <w:lang w:eastAsia="ja-JP"/>
              </w:rPr>
              <w:fldChar w:fldCharType="end"/>
            </w:r>
          </w:p>
        </w:tc>
      </w:tr>
      <w:tr w:rsidR="00A65180" w:rsidRPr="00212AE4" w14:paraId="68E2DDA6" w14:textId="77777777" w:rsidTr="00D93B95">
        <w:tc>
          <w:tcPr>
            <w:tcW w:w="1555" w:type="dxa"/>
          </w:tcPr>
          <w:p w14:paraId="6A92758D" w14:textId="365E0923" w:rsidR="00A65180" w:rsidRPr="00212AE4" w:rsidRDefault="005F4CDA"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w:t>
            </w:r>
            <w:r w:rsidR="001B39D3" w:rsidRPr="00212AE4">
              <w:rPr>
                <w:rFonts w:ascii="Arial" w:hAnsi="Arial" w:cs="Arial"/>
                <w:sz w:val="20"/>
                <w:szCs w:val="20"/>
                <w:lang w:eastAsia="ja-JP"/>
              </w:rPr>
              <w:t>Au/</w:t>
            </w:r>
            <w:proofErr w:type="gramStart"/>
            <w:r w:rsidR="001B39D3" w:rsidRPr="00212AE4">
              <w:rPr>
                <w:rFonts w:ascii="Arial" w:hAnsi="Arial" w:cs="Arial"/>
                <w:sz w:val="20"/>
                <w:szCs w:val="20"/>
                <w:lang w:eastAsia="ja-JP"/>
              </w:rPr>
              <w:t>AgAu</w:t>
            </w:r>
            <w:r w:rsidRPr="00212AE4">
              <w:rPr>
                <w:rFonts w:ascii="Arial" w:hAnsi="Arial" w:cs="Arial"/>
                <w:sz w:val="20"/>
                <w:szCs w:val="20"/>
                <w:lang w:eastAsia="ja-JP"/>
              </w:rPr>
              <w:t>)</w:t>
            </w:r>
            <w:r w:rsidR="001B39D3" w:rsidRPr="00212AE4">
              <w:rPr>
                <w:rFonts w:ascii="Arial" w:hAnsi="Arial" w:cs="Arial"/>
                <w:sz w:val="20"/>
                <w:szCs w:val="20"/>
                <w:lang w:eastAsia="ja-JP"/>
              </w:rPr>
              <w:t>@</w:t>
            </w:r>
            <w:proofErr w:type="gramEnd"/>
            <w:r w:rsidR="001B39D3" w:rsidRPr="00212AE4">
              <w:rPr>
                <w:rFonts w:ascii="Arial" w:hAnsi="Arial" w:cs="Arial"/>
                <w:sz w:val="20"/>
                <w:szCs w:val="20"/>
                <w:lang w:eastAsia="ja-JP"/>
              </w:rPr>
              <w:t>CdS</w:t>
            </w:r>
          </w:p>
        </w:tc>
        <w:tc>
          <w:tcPr>
            <w:tcW w:w="1275" w:type="dxa"/>
          </w:tcPr>
          <w:p w14:paraId="0FB49038" w14:textId="4DA9E975" w:rsidR="00A65180" w:rsidRPr="00212AE4" w:rsidRDefault="001B39D3"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Hydrogen generation from water</w:t>
            </w:r>
          </w:p>
        </w:tc>
        <w:tc>
          <w:tcPr>
            <w:tcW w:w="1276" w:type="dxa"/>
          </w:tcPr>
          <w:p w14:paraId="1D0D80B3" w14:textId="3885698B" w:rsidR="00A65180" w:rsidRPr="00212AE4" w:rsidRDefault="007E5BFA"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300 W </w:t>
            </w:r>
            <w:r w:rsidRPr="00212AE4">
              <w:rPr>
                <w:rFonts w:ascii="Arial" w:hAnsi="Arial" w:cs="Arial" w:hint="eastAsia"/>
                <w:sz w:val="20"/>
                <w:szCs w:val="20"/>
                <w:lang w:eastAsia="ja-JP"/>
              </w:rPr>
              <w:t>X</w:t>
            </w:r>
            <w:r w:rsidRPr="00212AE4">
              <w:rPr>
                <w:rFonts w:ascii="Arial" w:hAnsi="Arial" w:cs="Arial"/>
                <w:sz w:val="20"/>
                <w:szCs w:val="20"/>
                <w:lang w:eastAsia="ja-JP"/>
              </w:rPr>
              <w:t xml:space="preserve">e lamp, </w:t>
            </w:r>
            <w:r w:rsidRPr="00212AE4">
              <w:rPr>
                <w:rFonts w:ascii="Arial" w:eastAsia="游明朝" w:hAnsi="Arial" w:cs="Arial"/>
                <w:sz w:val="20"/>
                <w:szCs w:val="20"/>
              </w:rPr>
              <w:t>λ</w:t>
            </w:r>
            <w:r w:rsidRPr="00212AE4">
              <w:rPr>
                <w:rFonts w:ascii="Arial" w:hAnsi="Arial" w:cs="Arial"/>
                <w:sz w:val="20"/>
                <w:szCs w:val="20"/>
                <w:lang w:eastAsia="ja-JP"/>
              </w:rPr>
              <w:t xml:space="preserve"> &gt; 420 nm</w:t>
            </w:r>
          </w:p>
        </w:tc>
        <w:tc>
          <w:tcPr>
            <w:tcW w:w="2552" w:type="dxa"/>
          </w:tcPr>
          <w:p w14:paraId="2A0F0A07" w14:textId="19A22B21" w:rsidR="00A65180" w:rsidRPr="00212AE4" w:rsidRDefault="00B152F2"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Catalyst (50 mg)</w:t>
            </w:r>
            <w:r w:rsidR="007E5BFA" w:rsidRPr="00212AE4">
              <w:rPr>
                <w:rFonts w:ascii="Arial" w:hAnsi="Arial" w:cs="Arial"/>
                <w:sz w:val="20"/>
                <w:szCs w:val="20"/>
                <w:lang w:eastAsia="ja-JP"/>
              </w:rPr>
              <w:t>, Na</w:t>
            </w:r>
            <w:r w:rsidR="007E5BFA" w:rsidRPr="00212AE4">
              <w:rPr>
                <w:rFonts w:ascii="Arial" w:hAnsi="Arial" w:cs="Arial"/>
                <w:sz w:val="20"/>
                <w:szCs w:val="20"/>
                <w:vertAlign w:val="subscript"/>
                <w:lang w:eastAsia="ja-JP"/>
              </w:rPr>
              <w:t>2</w:t>
            </w:r>
            <w:r w:rsidR="007E5BFA" w:rsidRPr="00212AE4">
              <w:rPr>
                <w:rFonts w:ascii="Arial" w:hAnsi="Arial" w:cs="Arial"/>
                <w:sz w:val="20"/>
                <w:szCs w:val="20"/>
                <w:lang w:eastAsia="ja-JP"/>
              </w:rPr>
              <w:t>S</w:t>
            </w:r>
            <w:r w:rsidR="00650B7F" w:rsidRPr="00212AE4">
              <w:rPr>
                <w:rFonts w:ascii="Arial" w:hAnsi="Arial" w:cs="Arial"/>
                <w:sz w:val="20"/>
                <w:szCs w:val="20"/>
                <w:lang w:eastAsia="ja-JP"/>
              </w:rPr>
              <w:t>O</w:t>
            </w:r>
            <w:r w:rsidR="00650B7F" w:rsidRPr="00212AE4">
              <w:rPr>
                <w:rFonts w:ascii="Arial" w:hAnsi="Arial" w:cs="Arial"/>
                <w:sz w:val="20"/>
                <w:szCs w:val="20"/>
                <w:vertAlign w:val="subscript"/>
                <w:lang w:eastAsia="ja-JP"/>
              </w:rPr>
              <w:t>3</w:t>
            </w:r>
            <w:r w:rsidR="00650B7F" w:rsidRPr="00212AE4">
              <w:rPr>
                <w:rFonts w:ascii="Arial" w:hAnsi="Arial" w:cs="Arial"/>
                <w:sz w:val="20"/>
                <w:szCs w:val="20"/>
                <w:lang w:eastAsia="ja-JP"/>
              </w:rPr>
              <w:t xml:space="preserve"> (0.25 M), Na</w:t>
            </w:r>
            <w:r w:rsidR="00650B7F" w:rsidRPr="00212AE4">
              <w:rPr>
                <w:rFonts w:ascii="Arial" w:hAnsi="Arial" w:cs="Arial"/>
                <w:sz w:val="20"/>
                <w:szCs w:val="20"/>
                <w:vertAlign w:val="subscript"/>
                <w:lang w:eastAsia="ja-JP"/>
              </w:rPr>
              <w:t>2</w:t>
            </w:r>
            <w:r w:rsidR="00650B7F" w:rsidRPr="00212AE4">
              <w:rPr>
                <w:rFonts w:ascii="Arial" w:hAnsi="Arial" w:cs="Arial"/>
                <w:sz w:val="20"/>
                <w:szCs w:val="20"/>
                <w:lang w:eastAsia="ja-JP"/>
              </w:rPr>
              <w:t>S (0.35 M)</w:t>
            </w:r>
          </w:p>
        </w:tc>
        <w:tc>
          <w:tcPr>
            <w:tcW w:w="1726" w:type="dxa"/>
          </w:tcPr>
          <w:p w14:paraId="1E006E76" w14:textId="40128BC1" w:rsidR="00A65180" w:rsidRPr="00212AE4" w:rsidRDefault="000A6EE3"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Rate = 4.71 mmolg</w:t>
            </w:r>
            <w:r w:rsidRPr="00212AE4">
              <w:rPr>
                <w:rFonts w:ascii="Arial" w:hAnsi="Arial" w:cs="Arial"/>
                <w:sz w:val="20"/>
                <w:szCs w:val="20"/>
                <w:vertAlign w:val="superscript"/>
                <w:lang w:eastAsia="ja-JP"/>
              </w:rPr>
              <w:t>-1</w:t>
            </w:r>
            <w:r w:rsidRPr="00212AE4">
              <w:rPr>
                <w:rFonts w:ascii="Arial" w:hAnsi="Arial" w:cs="Arial"/>
                <w:sz w:val="20"/>
                <w:szCs w:val="20"/>
                <w:lang w:eastAsia="ja-JP"/>
              </w:rPr>
              <w:t>h</w:t>
            </w:r>
            <w:r w:rsidRPr="00212AE4">
              <w:rPr>
                <w:rFonts w:ascii="Arial" w:hAnsi="Arial" w:cs="Arial"/>
                <w:sz w:val="20"/>
                <w:szCs w:val="20"/>
                <w:vertAlign w:val="superscript"/>
                <w:lang w:eastAsia="ja-JP"/>
              </w:rPr>
              <w:t>-1</w:t>
            </w:r>
          </w:p>
        </w:tc>
        <w:tc>
          <w:tcPr>
            <w:tcW w:w="632" w:type="dxa"/>
          </w:tcPr>
          <w:p w14:paraId="119A5606" w14:textId="33CB20E2" w:rsidR="00A65180" w:rsidRPr="00212AE4" w:rsidRDefault="0027668D" w:rsidP="00330546">
            <w:pPr>
              <w:spacing w:line="276" w:lineRule="auto"/>
              <w:jc w:val="both"/>
              <w:rPr>
                <w:rFonts w:ascii="Arial" w:hAnsi="Arial" w:cs="Arial"/>
                <w:b/>
                <w:bCs/>
                <w:sz w:val="20"/>
                <w:szCs w:val="20"/>
                <w:lang w:eastAsia="ja-JP"/>
              </w:rPr>
            </w:pPr>
            <w:r w:rsidRPr="00212AE4">
              <w:rPr>
                <w:rFonts w:ascii="Arial" w:hAnsi="Arial" w:cs="Arial"/>
                <w:b/>
                <w:bCs/>
                <w:sz w:val="20"/>
                <w:szCs w:val="20"/>
                <w:lang w:eastAsia="ja-JP"/>
              </w:rPr>
              <w:fldChar w:fldCharType="begin" w:fldLock="1"/>
            </w:r>
            <w:r w:rsidR="009D68A3" w:rsidRPr="00212AE4">
              <w:rPr>
                <w:rFonts w:ascii="Arial" w:hAnsi="Arial" w:cs="Arial"/>
                <w:b/>
                <w:bCs/>
                <w:sz w:val="20"/>
                <w:szCs w:val="20"/>
                <w:lang w:eastAsia="ja-JP"/>
              </w:rPr>
              <w:instrText>ADDIN CSL_CITATION {"citationItems":[{"id":"ITEM-1","itemData":{"DOI":"10.1039/c9nr09696e","ISSN":"20403372","PMID":"32025686","abstract":"Plasmon coupling induced intense light absorption and near-field enhancement have vast potential for high-efficiency photocatalytic applications. Herein, (Au/AgAu)@CdS core-shell hybrids with strong multi-interfacial plasmon coupling were prepared through a convenient strategy for efficient photocatalytic hydrogen generation. Bimetallic Au/AgAu cores with an adjustable number of nanogaps (from one to four) were primarily synthesized by well-controlled multi-cycle galvanic replacement and overgrowth processes. Extinction tests and numerical simulations synergistically revealed that the multigap Au/AgAu hybrids possess a gap-dependent light absorption region and a local electric field owing to the multigap-induced multi-interfacial plasmon coupling. With these characteristics, hetero-photocatalysts prepared by further coating of CdS shells on multigap Au/AgAu cores exhibited a prominent gap-dependent photocatalytic hydrogen production activity from water splitting under light irradiation (λ &gt; 420 nm). It is found that the hydrogen generation rates of multigap (Au/AgAu)@CdS have an exponential improvement compared with that of pure CdS as the number of nanogaps increases. In particular, four-gap (Au/AgAu)@CdS core-shell catalysts displayed the highest hydrogen generation rate, that is 96.1 and 47.2 times those of pure CdS and gapless Au@CdS core-shell hybrids. These improvements can be ascribed to the strong plasmon absorption and near-field enhancement induced by the multi-interfacial plasmon coupling, which can greatly improve the light-harvesting efficiency, offer more plasmonic energy, and boost the generation and separation of electron-hole pairs in the multigap catalysts.","author":[{"dropping-particle":"","family":"Ma","given":"Liang","non-dropping-particle":"","parse-names":false,"suffix":""},{"dropping-particle":"","family":"Chen","given":"You Long","non-dropping-particle":"","parse-names":false,"suffix":""},{"dropping-particle":"","family":"Yang","given":"Da Jie","non-dropping-particle":"","parse-names":false,"suffix":""},{"dropping-particle":"","family":"Li","given":"Hai Xia","non-dropping-particle":"","parse-names":false,"suffix":""},{"dropping-particle":"","family":"Ding","given":"Si Jing","non-dropping-particle":"","parse-names":false,"suffix":""},{"dropping-particle":"","family":"Xiong","given":"Lun","non-dropping-particle":"","parse-names":false,"suffix":""},{"dropping-particle":"","family":"Qin","given":"Ping Li","non-dropping-particle":"","parse-names":false,"suffix":""},{"dropping-particle":"","family":"Chen","given":"Xiang Bai","non-dropping-particle":"","parse-names":false,"suffix":""}],"container-title":"Nanoscale","id":"ITEM-1","issue":"7","issued":{"date-parts":[["2020"]]},"page":"4383-4392","publisher":"Royal Society of Chemistry","title":"Multi-interfacial plasmon coupling in multigap (Au/AgAu)@CdS core-shell hybrids for efficient photocatalytic hydrogen generation","type":"article-journal","volume":"12"},"uris":["http://www.mendeley.com/documents/?uuid=0b653008-e7ce-4a6a-9d4c-2263f9668bc1"]}],"mendeley":{"formattedCitation":"&lt;sup&gt;214&lt;/sup&gt;","plainTextFormattedCitation":"214","previouslyFormattedCitation":"&lt;sup&gt;214&lt;/sup&gt;"},"properties":{"noteIndex":0},"schema":"https://github.com/citation-style-language/schema/raw/master/csl-citation.json"}</w:instrText>
            </w:r>
            <w:r w:rsidRPr="00212AE4">
              <w:rPr>
                <w:rFonts w:ascii="Arial" w:hAnsi="Arial" w:cs="Arial"/>
                <w:b/>
                <w:bCs/>
                <w:sz w:val="20"/>
                <w:szCs w:val="20"/>
                <w:lang w:eastAsia="ja-JP"/>
              </w:rPr>
              <w:fldChar w:fldCharType="separate"/>
            </w:r>
            <w:r w:rsidR="007473FD" w:rsidRPr="00212AE4">
              <w:rPr>
                <w:rFonts w:ascii="Arial" w:hAnsi="Arial" w:cs="Arial"/>
                <w:bCs/>
                <w:noProof/>
                <w:sz w:val="20"/>
                <w:szCs w:val="20"/>
                <w:vertAlign w:val="superscript"/>
                <w:lang w:eastAsia="ja-JP"/>
              </w:rPr>
              <w:t>214</w:t>
            </w:r>
            <w:r w:rsidRPr="00212AE4">
              <w:rPr>
                <w:rFonts w:ascii="Arial" w:hAnsi="Arial" w:cs="Arial"/>
                <w:b/>
                <w:bCs/>
                <w:sz w:val="20"/>
                <w:szCs w:val="20"/>
                <w:lang w:eastAsia="ja-JP"/>
              </w:rPr>
              <w:fldChar w:fldCharType="end"/>
            </w:r>
          </w:p>
        </w:tc>
      </w:tr>
      <w:tr w:rsidR="00341240" w:rsidRPr="00212AE4" w14:paraId="173B975A" w14:textId="77777777" w:rsidTr="00D93B95">
        <w:tc>
          <w:tcPr>
            <w:tcW w:w="1555" w:type="dxa"/>
          </w:tcPr>
          <w:p w14:paraId="4FEDD42B" w14:textId="2DFC0F7F" w:rsidR="00341240" w:rsidRPr="00212AE4" w:rsidRDefault="003F57DA"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Au/TiO</w:t>
            </w:r>
            <w:r w:rsidRPr="00212AE4">
              <w:rPr>
                <w:rFonts w:ascii="Arial" w:hAnsi="Arial" w:cs="Arial"/>
                <w:sz w:val="20"/>
                <w:szCs w:val="20"/>
                <w:vertAlign w:val="subscript"/>
                <w:lang w:eastAsia="ja-JP"/>
              </w:rPr>
              <w:t>2</w:t>
            </w:r>
          </w:p>
        </w:tc>
        <w:tc>
          <w:tcPr>
            <w:tcW w:w="1275" w:type="dxa"/>
          </w:tcPr>
          <w:p w14:paraId="71F15022" w14:textId="732F807D" w:rsidR="00341240" w:rsidRPr="00212AE4" w:rsidRDefault="003F57DA"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Hydrogen generation from AB</w:t>
            </w:r>
          </w:p>
        </w:tc>
        <w:tc>
          <w:tcPr>
            <w:tcW w:w="1276" w:type="dxa"/>
          </w:tcPr>
          <w:p w14:paraId="519C1260" w14:textId="73F05F10" w:rsidR="00341240" w:rsidRPr="00212AE4" w:rsidRDefault="003F57DA"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500 W Xe, </w:t>
            </w:r>
            <w:r w:rsidRPr="00212AE4">
              <w:rPr>
                <w:rFonts w:ascii="Arial" w:eastAsia="游明朝" w:hAnsi="Arial" w:cs="Arial"/>
                <w:sz w:val="20"/>
                <w:szCs w:val="20"/>
              </w:rPr>
              <w:t>λ</w:t>
            </w:r>
            <w:r w:rsidRPr="00212AE4">
              <w:rPr>
                <w:rFonts w:ascii="Arial" w:hAnsi="Arial" w:cs="Arial"/>
                <w:sz w:val="20"/>
                <w:szCs w:val="20"/>
                <w:lang w:eastAsia="ja-JP"/>
              </w:rPr>
              <w:t xml:space="preserve"> &gt; 420 nm</w:t>
            </w:r>
          </w:p>
        </w:tc>
        <w:tc>
          <w:tcPr>
            <w:tcW w:w="2552" w:type="dxa"/>
          </w:tcPr>
          <w:p w14:paraId="6B79C79C" w14:textId="7AEBD7E0" w:rsidR="00341240" w:rsidRPr="00212AE4" w:rsidRDefault="000830E9"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Catalyst (20 mg), water (5 mL), 0.5 mL AB (0.04 M)</w:t>
            </w:r>
          </w:p>
        </w:tc>
        <w:tc>
          <w:tcPr>
            <w:tcW w:w="1726" w:type="dxa"/>
          </w:tcPr>
          <w:p w14:paraId="39EBAA9A" w14:textId="26D232FF" w:rsidR="00341240" w:rsidRPr="00212AE4" w:rsidRDefault="003F57DA"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0.36 </w:t>
            </w:r>
            <w:r w:rsidRPr="00212AE4">
              <w:rPr>
                <w:rFonts w:ascii="Arial" w:eastAsia="游明朝" w:hAnsi="Arial" w:cs="Arial"/>
                <w:sz w:val="20"/>
                <w:szCs w:val="20"/>
                <w:lang w:eastAsia="ja-JP"/>
              </w:rPr>
              <w:t>μ</w:t>
            </w:r>
            <w:r w:rsidRPr="00212AE4">
              <w:rPr>
                <w:rFonts w:ascii="Arial" w:hAnsi="Arial" w:cs="Arial"/>
                <w:sz w:val="20"/>
                <w:szCs w:val="20"/>
                <w:lang w:eastAsia="ja-JP"/>
              </w:rPr>
              <w:t>molmin</w:t>
            </w:r>
            <w:r w:rsidRPr="00212AE4">
              <w:rPr>
                <w:rFonts w:ascii="Arial" w:hAnsi="Arial" w:cs="Arial"/>
                <w:sz w:val="20"/>
                <w:szCs w:val="20"/>
                <w:vertAlign w:val="superscript"/>
                <w:lang w:eastAsia="ja-JP"/>
              </w:rPr>
              <w:t>-1</w:t>
            </w:r>
          </w:p>
        </w:tc>
        <w:tc>
          <w:tcPr>
            <w:tcW w:w="632" w:type="dxa"/>
          </w:tcPr>
          <w:p w14:paraId="20FCA466" w14:textId="3C7BA3A7" w:rsidR="00341240" w:rsidRPr="00212AE4" w:rsidRDefault="00B2338C" w:rsidP="00330546">
            <w:pPr>
              <w:spacing w:line="276" w:lineRule="auto"/>
              <w:jc w:val="both"/>
              <w:rPr>
                <w:rFonts w:ascii="Arial" w:hAnsi="Arial" w:cs="Arial"/>
                <w:b/>
                <w:bCs/>
                <w:sz w:val="20"/>
                <w:szCs w:val="20"/>
                <w:lang w:eastAsia="ja-JP"/>
              </w:rPr>
            </w:pPr>
            <w:r w:rsidRPr="00212AE4">
              <w:rPr>
                <w:rFonts w:ascii="Arial" w:hAnsi="Arial" w:cs="Arial"/>
                <w:b/>
                <w:bCs/>
                <w:sz w:val="20"/>
                <w:szCs w:val="20"/>
                <w:lang w:eastAsia="ja-JP"/>
              </w:rPr>
              <w:fldChar w:fldCharType="begin" w:fldLock="1"/>
            </w:r>
            <w:r w:rsidR="009D68A3" w:rsidRPr="00212AE4">
              <w:rPr>
                <w:rFonts w:ascii="Arial" w:hAnsi="Arial" w:cs="Arial"/>
                <w:b/>
                <w:bCs/>
                <w:sz w:val="20"/>
                <w:szCs w:val="20"/>
                <w:lang w:eastAsia="ja-JP"/>
              </w:rPr>
              <w:instrText>ADDIN CSL_CITATION {"citationItems":[{"id":"ITEM-1","itemData":{"DOI":"10.1039/c7ta07264c","ISSN":"20507496","abstract":"Ammonia borane (AB) is a hydrogen storage material which can produce three equivalent moles of H2 gas by a hydrolytic decomposition reaction in the presence of an appropriate catalyst. The photocatalytic H2 generation from AB decomposition was studied by utilizing the Au/TiO2 plasmonic photocatalyst under both visible and UV light conditions. Different amounts of gold (0.5, 1, 2, and 3%) were photo-deposited on TiO2 (anatase) to prepare Au/TiO2 catalysts. Au(1 wt%)/TiO2 showed the highest activity of H2 generation under visible light and a further increase of Au loading reduced the activity. Although LSPR (localized surface plasmon resonance) excitation should increase with gold nanoparticle (Au NP) loading, excessive Au loading also facilitates the recombination of LSPR charge pairs. The time-resolved photoluminescence (TRPL) decay spectra of Au/TiO2 clearly showed that the recombination rate of LSPR charge pairs is accelerated at higher Au loading. As a result, the photocatalytic activity of Au/TiO2 was optimized at 1 wt% Au loading to produce 88 μmol of H2 in 4 h. However, such an optimized level of Au loading was not observed under UV light irradiation conditions and the UV photocatalytic production of H2 increased with the Au loading up to 3% because higher Au loading facilitates the separation of charge pairs and accumulation of electrons in Au NPs through the Schottky barrier. These two different electron transfer behaviors (accumulation and recombination) can be further confirmed by the Cr(vi) reduction experiments since they showed a similar trend of photocatalytic activity with Au loading. This research provides a fundamental understanding for optimizing the photocatalytic activity of various metal-metal oxide heterojunction photocatalysts.","author":[{"dropping-particle":"","family":"Jo","given":"Seongwon","non-dropping-particle":"","parse-names":false,"suffix":""},{"dropping-particle":"","family":"Verma","given":"Priyanka","non-dropping-particle":"","parse-names":false,"suffix":""},{"dropping-particle":"","family":"Kuwahara","given":"Yasutaka","non-dropping-particle":"","parse-names":false,"suffix":""},{"dropping-particle":"","family":"Mori","given":"Kohsuke","non-dropping-particle":"","parse-names":false,"suffix":""},{"dropping-particle":"","family":"Choi","given":"Wonyong","non-dropping-particle":"","parse-names":false,"suffix":""},{"dropping-particle":"","family":"Yamashita","given":"Hiromi","non-dropping-particle":"","parse-names":false,"suffix":""}],"container-title":"Journal of Materials Chemistry A","id":"ITEM-1","issue":"41","issued":{"date-parts":[["2017"]]},"page":"21883-21892","publisher":"Royal Society of Chemistry","title":"Enhanced hydrogen production from ammonia borane using controlled plasmonic performance of Au nanoparticles deposited on TiO2","type":"article-journal","volume":"5"},"uris":["http://www.mendeley.com/documents/?uuid=ee846d55-ca6e-4ca6-a154-ff4c08ae56be"]}],"mendeley":{"formattedCitation":"&lt;sup&gt;185&lt;/sup&gt;","plainTextFormattedCitation":"185","previouslyFormattedCitation":"&lt;sup&gt;185&lt;/sup&gt;"},"properties":{"noteIndex":0},"schema":"https://github.com/citation-style-language/schema/raw/master/csl-citation.json"}</w:instrText>
            </w:r>
            <w:r w:rsidRPr="00212AE4">
              <w:rPr>
                <w:rFonts w:ascii="Arial" w:hAnsi="Arial" w:cs="Arial"/>
                <w:b/>
                <w:bCs/>
                <w:sz w:val="20"/>
                <w:szCs w:val="20"/>
                <w:lang w:eastAsia="ja-JP"/>
              </w:rPr>
              <w:fldChar w:fldCharType="separate"/>
            </w:r>
            <w:r w:rsidR="007473FD" w:rsidRPr="00212AE4">
              <w:rPr>
                <w:rFonts w:ascii="Arial" w:hAnsi="Arial" w:cs="Arial"/>
                <w:bCs/>
                <w:noProof/>
                <w:sz w:val="20"/>
                <w:szCs w:val="20"/>
                <w:vertAlign w:val="superscript"/>
                <w:lang w:eastAsia="ja-JP"/>
              </w:rPr>
              <w:t>185</w:t>
            </w:r>
            <w:r w:rsidRPr="00212AE4">
              <w:rPr>
                <w:rFonts w:ascii="Arial" w:hAnsi="Arial" w:cs="Arial"/>
                <w:b/>
                <w:bCs/>
                <w:sz w:val="20"/>
                <w:szCs w:val="20"/>
                <w:lang w:eastAsia="ja-JP"/>
              </w:rPr>
              <w:fldChar w:fldCharType="end"/>
            </w:r>
          </w:p>
        </w:tc>
      </w:tr>
      <w:tr w:rsidR="00341240" w:rsidRPr="00212AE4" w14:paraId="5D5A3436" w14:textId="77777777" w:rsidTr="00D93B95">
        <w:tc>
          <w:tcPr>
            <w:tcW w:w="1555" w:type="dxa"/>
          </w:tcPr>
          <w:p w14:paraId="3A8F2C38" w14:textId="2F4CB9ED" w:rsidR="00341240" w:rsidRPr="00212AE4" w:rsidRDefault="000830E9"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Ag/SBA-15 (B)</w:t>
            </w:r>
          </w:p>
        </w:tc>
        <w:tc>
          <w:tcPr>
            <w:tcW w:w="1275" w:type="dxa"/>
          </w:tcPr>
          <w:p w14:paraId="21A023DB" w14:textId="6CA80F79" w:rsidR="00341240" w:rsidRPr="00212AE4" w:rsidRDefault="000830E9"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Hydrogen generation from AB</w:t>
            </w:r>
          </w:p>
        </w:tc>
        <w:tc>
          <w:tcPr>
            <w:tcW w:w="1276" w:type="dxa"/>
          </w:tcPr>
          <w:p w14:paraId="178C554A" w14:textId="26E09ED5" w:rsidR="00341240" w:rsidRPr="00212AE4" w:rsidRDefault="000830E9"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500 W Xe, </w:t>
            </w:r>
            <w:r w:rsidRPr="00212AE4">
              <w:rPr>
                <w:rFonts w:ascii="Arial" w:eastAsia="游明朝" w:hAnsi="Arial" w:cs="Arial"/>
                <w:sz w:val="20"/>
                <w:szCs w:val="20"/>
              </w:rPr>
              <w:t>λ</w:t>
            </w:r>
            <w:r w:rsidRPr="00212AE4">
              <w:rPr>
                <w:rFonts w:ascii="Arial" w:hAnsi="Arial" w:cs="Arial"/>
                <w:sz w:val="20"/>
                <w:szCs w:val="20"/>
                <w:lang w:eastAsia="ja-JP"/>
              </w:rPr>
              <w:t xml:space="preserve"> &gt; 420 nm</w:t>
            </w:r>
          </w:p>
        </w:tc>
        <w:tc>
          <w:tcPr>
            <w:tcW w:w="2552" w:type="dxa"/>
          </w:tcPr>
          <w:p w14:paraId="7DB0AB5B" w14:textId="51F8E1DA" w:rsidR="00341240" w:rsidRPr="00212AE4" w:rsidRDefault="00F20A34"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Catalyst (20 mg), water (5 mL), 0.5 mL AB (0.04 M)</w:t>
            </w:r>
          </w:p>
        </w:tc>
        <w:tc>
          <w:tcPr>
            <w:tcW w:w="1726" w:type="dxa"/>
          </w:tcPr>
          <w:p w14:paraId="7DAABA17" w14:textId="1C6870D0" w:rsidR="00341240" w:rsidRPr="00212AE4" w:rsidRDefault="00F20A34"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0.67</w:t>
            </w:r>
            <w:r w:rsidRPr="00212AE4">
              <w:rPr>
                <w:rFonts w:ascii="Arial" w:eastAsia="游明朝" w:hAnsi="Arial" w:cs="Arial"/>
                <w:sz w:val="20"/>
                <w:szCs w:val="20"/>
                <w:lang w:eastAsia="ja-JP"/>
              </w:rPr>
              <w:t xml:space="preserve"> μ</w:t>
            </w:r>
            <w:r w:rsidRPr="00212AE4">
              <w:rPr>
                <w:rFonts w:ascii="Arial" w:hAnsi="Arial" w:cs="Arial"/>
                <w:sz w:val="20"/>
                <w:szCs w:val="20"/>
                <w:lang w:eastAsia="ja-JP"/>
              </w:rPr>
              <w:t>molmin</w:t>
            </w:r>
            <w:r w:rsidRPr="00212AE4">
              <w:rPr>
                <w:rFonts w:ascii="Arial" w:hAnsi="Arial" w:cs="Arial"/>
                <w:sz w:val="20"/>
                <w:szCs w:val="20"/>
                <w:vertAlign w:val="superscript"/>
                <w:lang w:eastAsia="ja-JP"/>
              </w:rPr>
              <w:t>-1</w:t>
            </w:r>
          </w:p>
        </w:tc>
        <w:tc>
          <w:tcPr>
            <w:tcW w:w="632" w:type="dxa"/>
          </w:tcPr>
          <w:p w14:paraId="19B20443" w14:textId="5F27BAD4" w:rsidR="00341240" w:rsidRPr="00212AE4" w:rsidRDefault="00B2338C" w:rsidP="00330546">
            <w:pPr>
              <w:spacing w:line="276" w:lineRule="auto"/>
              <w:jc w:val="both"/>
              <w:rPr>
                <w:rFonts w:ascii="Arial" w:hAnsi="Arial" w:cs="Arial"/>
                <w:b/>
                <w:bCs/>
                <w:sz w:val="20"/>
                <w:szCs w:val="20"/>
                <w:lang w:eastAsia="ja-JP"/>
              </w:rPr>
            </w:pPr>
            <w:r w:rsidRPr="00212AE4">
              <w:rPr>
                <w:rFonts w:ascii="Arial" w:hAnsi="Arial" w:cs="Arial"/>
                <w:b/>
                <w:bCs/>
                <w:sz w:val="20"/>
                <w:szCs w:val="20"/>
                <w:lang w:eastAsia="ja-JP"/>
              </w:rPr>
              <w:fldChar w:fldCharType="begin" w:fldLock="1"/>
            </w:r>
            <w:r w:rsidR="009D68A3" w:rsidRPr="00212AE4">
              <w:rPr>
                <w:rFonts w:ascii="Arial" w:hAnsi="Arial" w:cs="Arial"/>
                <w:b/>
                <w:bCs/>
                <w:sz w:val="20"/>
                <w:szCs w:val="20"/>
                <w:lang w:eastAsia="ja-JP"/>
              </w:rPr>
              <w:instrText>ADDIN CSL_CITATION {"citationItems":[{"id":"ITEM-1","itemData":{"DOI":"10.1002/chem.201501361","ISSN":"15213765","abstract":"Color-controlled spherical Ag nanoparticles (NPs) and nanorods, with features that originate from their particle sizes and morphologies, can be synthesized within the mesoporous structure of SBA-15 by the rapid and uniform microwave (MW)-assisted alcohol reduction method in the absence or presence of surface-modifying organic ligands. The obtained several Ag catalysts exhibit different catalytic activities in the H&lt;inf&gt;2&lt;/inf&gt; production from ammonia borane (NH&lt;inf&gt;3&lt;/inf&gt;BH&lt;inf&gt;3&lt;/inf&gt;, AB) under dark conditions, and higher catalytic activity is observed by smaller yellow Ag NPs in spherical form. The catalytic activities are specifically enhanced under the light irradiation for all Ag catalysts. In particular, under light irradiation, the blue Ag nanorod shows a maximum enhancement of more than twice that observed in the dark. It should be noted that the order of increasing catalytic performance is in close agreement with the order of absorption intensity owing to the Ag localized surface plasmon resonance (LSPR) at irradiation light wavelength. Upon consideration of infrared thermal effect, wavelength dependence on catalytic activity, and effect of radical scavengers, it can be concluded that the dehydrogenation of AB is promoted by change of charge density of the Ag NP surface derived from LSPR. The LSPR-enhanced catalytic activity can be further realized in the tandem reaction consisting of dehydrogenation of AB and hydrogenation of 4-nitrophenol, in which a similar tendency in the enhancement of catalytic activity is observed.","author":[{"dropping-particle":"","family":"Mori","given":"Kohsuke","non-dropping-particle":"","parse-names":false,"suffix":""},{"dropping-particle":"","family":"Verma","given":"Priyanka","non-dropping-particle":"","parse-names":false,"suffix":""},{"dropping-particle":"","family":"Hayashi","given":"Ryunosuke","non-dropping-particle":"","parse-names":false,"suffix":""},{"dropping-particle":"","family":"Fuku","given":"Kojirou","non-dropping-particle":"","parse-names":false,"suffix":""},{"dropping-particle":"","family":"Yamashita","given":"Hiromi","non-dropping-particle":"","parse-names":false,"suffix":""}],"container-title":"Chemistry - A European Journal","id":"ITEM-1","issue":"33","issued":{"date-parts":[["2015"]]},"page":"11885-11893","title":"Color-Controlled Ag Nanoparticles and Nanorods within Confined Mesopores: Microwave-Assisted Rapid Synthesis and Application in Plasmonic Catalysis under Visible-Light Irradiation","type":"article-journal","volume":"21"},"uris":["http://www.mendeley.com/documents/?uuid=132e086d-72e2-4cd7-a432-d778723f25b3"]}],"mendeley":{"formattedCitation":"&lt;sup&gt;177&lt;/sup&gt;","plainTextFormattedCitation":"177","previouslyFormattedCitation":"&lt;sup&gt;177&lt;/sup&gt;"},"properties":{"noteIndex":0},"schema":"https://github.com/citation-style-language/schema/raw/master/csl-citation.json"}</w:instrText>
            </w:r>
            <w:r w:rsidRPr="00212AE4">
              <w:rPr>
                <w:rFonts w:ascii="Arial" w:hAnsi="Arial" w:cs="Arial"/>
                <w:b/>
                <w:bCs/>
                <w:sz w:val="20"/>
                <w:szCs w:val="20"/>
                <w:lang w:eastAsia="ja-JP"/>
              </w:rPr>
              <w:fldChar w:fldCharType="separate"/>
            </w:r>
            <w:r w:rsidR="007473FD" w:rsidRPr="00212AE4">
              <w:rPr>
                <w:rFonts w:ascii="Arial" w:hAnsi="Arial" w:cs="Arial"/>
                <w:bCs/>
                <w:noProof/>
                <w:sz w:val="20"/>
                <w:szCs w:val="20"/>
                <w:vertAlign w:val="superscript"/>
                <w:lang w:eastAsia="ja-JP"/>
              </w:rPr>
              <w:t>177</w:t>
            </w:r>
            <w:r w:rsidRPr="00212AE4">
              <w:rPr>
                <w:rFonts w:ascii="Arial" w:hAnsi="Arial" w:cs="Arial"/>
                <w:b/>
                <w:bCs/>
                <w:sz w:val="20"/>
                <w:szCs w:val="20"/>
                <w:lang w:eastAsia="ja-JP"/>
              </w:rPr>
              <w:fldChar w:fldCharType="end"/>
            </w:r>
          </w:p>
        </w:tc>
      </w:tr>
      <w:tr w:rsidR="00341240" w:rsidRPr="00212AE4" w14:paraId="27BB7F94" w14:textId="77777777" w:rsidTr="00D93B95">
        <w:tc>
          <w:tcPr>
            <w:tcW w:w="1555" w:type="dxa"/>
          </w:tcPr>
          <w:p w14:paraId="1B2B6018" w14:textId="6A7E389B" w:rsidR="00341240" w:rsidRPr="00212AE4" w:rsidRDefault="00F90FF9"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Pd/Ag/SBA-15 (B)</w:t>
            </w:r>
          </w:p>
        </w:tc>
        <w:tc>
          <w:tcPr>
            <w:tcW w:w="1275" w:type="dxa"/>
          </w:tcPr>
          <w:p w14:paraId="6A1238C8" w14:textId="06668C52" w:rsidR="00341240" w:rsidRPr="00212AE4" w:rsidRDefault="000830E9"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Hydrogen generation from AB</w:t>
            </w:r>
          </w:p>
        </w:tc>
        <w:tc>
          <w:tcPr>
            <w:tcW w:w="1276" w:type="dxa"/>
          </w:tcPr>
          <w:p w14:paraId="5819361C" w14:textId="123A2860" w:rsidR="00341240" w:rsidRPr="00212AE4" w:rsidRDefault="000830E9"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500 W Xe, </w:t>
            </w:r>
            <w:r w:rsidRPr="00212AE4">
              <w:rPr>
                <w:rFonts w:ascii="Arial" w:eastAsia="游明朝" w:hAnsi="Arial" w:cs="Arial"/>
                <w:sz w:val="20"/>
                <w:szCs w:val="20"/>
              </w:rPr>
              <w:t>λ</w:t>
            </w:r>
            <w:r w:rsidRPr="00212AE4">
              <w:rPr>
                <w:rFonts w:ascii="Arial" w:hAnsi="Arial" w:cs="Arial"/>
                <w:sz w:val="20"/>
                <w:szCs w:val="20"/>
                <w:lang w:eastAsia="ja-JP"/>
              </w:rPr>
              <w:t xml:space="preserve"> &gt; 420 nm</w:t>
            </w:r>
          </w:p>
        </w:tc>
        <w:tc>
          <w:tcPr>
            <w:tcW w:w="2552" w:type="dxa"/>
          </w:tcPr>
          <w:p w14:paraId="5A3DA7C3" w14:textId="53FD3931" w:rsidR="00341240" w:rsidRPr="00212AE4" w:rsidRDefault="00F20A34"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Catalyst (20 mg), water (5 mL), 0.5 mL AB (0.04 M)</w:t>
            </w:r>
          </w:p>
        </w:tc>
        <w:tc>
          <w:tcPr>
            <w:tcW w:w="1726" w:type="dxa"/>
          </w:tcPr>
          <w:p w14:paraId="0A59CAA5" w14:textId="39CDA762" w:rsidR="00341240" w:rsidRPr="00212AE4" w:rsidRDefault="00F90FF9"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2.28 </w:t>
            </w:r>
            <w:r w:rsidRPr="00212AE4">
              <w:rPr>
                <w:rFonts w:ascii="Arial" w:eastAsia="游明朝" w:hAnsi="Arial" w:cs="Arial"/>
                <w:sz w:val="20"/>
                <w:szCs w:val="20"/>
                <w:lang w:eastAsia="ja-JP"/>
              </w:rPr>
              <w:t>μ</w:t>
            </w:r>
            <w:r w:rsidRPr="00212AE4">
              <w:rPr>
                <w:rFonts w:ascii="Arial" w:hAnsi="Arial" w:cs="Arial"/>
                <w:sz w:val="20"/>
                <w:szCs w:val="20"/>
                <w:lang w:eastAsia="ja-JP"/>
              </w:rPr>
              <w:t>molmin</w:t>
            </w:r>
            <w:r w:rsidRPr="00212AE4">
              <w:rPr>
                <w:rFonts w:ascii="Arial" w:hAnsi="Arial" w:cs="Arial"/>
                <w:sz w:val="20"/>
                <w:szCs w:val="20"/>
                <w:vertAlign w:val="superscript"/>
                <w:lang w:eastAsia="ja-JP"/>
              </w:rPr>
              <w:t>-1</w:t>
            </w:r>
          </w:p>
        </w:tc>
        <w:tc>
          <w:tcPr>
            <w:tcW w:w="632" w:type="dxa"/>
          </w:tcPr>
          <w:p w14:paraId="31BFD783" w14:textId="7E87FC84" w:rsidR="00341240" w:rsidRPr="00212AE4" w:rsidRDefault="00DD7345" w:rsidP="00330546">
            <w:pPr>
              <w:spacing w:line="276" w:lineRule="auto"/>
              <w:jc w:val="both"/>
              <w:rPr>
                <w:rFonts w:ascii="Arial" w:hAnsi="Arial" w:cs="Arial"/>
                <w:b/>
                <w:bCs/>
                <w:sz w:val="20"/>
                <w:szCs w:val="20"/>
                <w:lang w:eastAsia="ja-JP"/>
              </w:rPr>
            </w:pPr>
            <w:r w:rsidRPr="00212AE4">
              <w:rPr>
                <w:rFonts w:ascii="Arial" w:hAnsi="Arial" w:cs="Arial"/>
                <w:b/>
                <w:bCs/>
                <w:sz w:val="20"/>
                <w:szCs w:val="20"/>
                <w:lang w:eastAsia="ja-JP"/>
              </w:rPr>
              <w:fldChar w:fldCharType="begin" w:fldLock="1"/>
            </w:r>
            <w:r w:rsidR="009D68A3" w:rsidRPr="00212AE4">
              <w:rPr>
                <w:rFonts w:ascii="Arial" w:hAnsi="Arial" w:cs="Arial"/>
                <w:b/>
                <w:bCs/>
                <w:sz w:val="20"/>
                <w:szCs w:val="20"/>
                <w:lang w:eastAsia="ja-JP"/>
              </w:rPr>
              <w:instrText>ADDIN CSL_CITATION {"citationItems":[{"id":"ITEM-1","itemData":{"DOI":"10.1039/c5ta04818d","ISSN":"20507496","abstract":"A uniformly dispersed Pd/Ag bimetallic system supported on mesoporous silica SBA-15 was synthesized by a two-step method. Ag/SBA-15 was first synthesized by the microwave-assisted alcohol reduction method, which afforded color-controlled Ag nanoparticles (NPs) with different particle sizes and morphologies. Among them, the smaller yellowish Ag NPs exhibited the highest catalytic activity in H&lt;inf&gt;2&lt;/inf&gt; production from ammonia borane (NH&lt;inf&gt;3&lt;/inf&gt;BH&lt;inf&gt;3&lt;/inf&gt;) under dark conditions, while the maximum enhancement under visible light irradiation was attained by blue Ag nanorods. Further decoration of Ag/SBA-15 with Pd NPs was achieved via localized surface plasmon resonance (LSPR)-assisted deposition under visible light irradiation. All Pd/Ag/SBA-15 catalysts showed higher catalytic activities than the inherent Ag/SBA-15 catalysts under both dark and visible-light irradiation conditions, where the Pd/Ag/SBA-15 originated from blue Ag nanorods afforded a maximum enhancement effect. The order of increasing catalytic activity was found to be in accordance with the Ag-LSPR absorption intensity. The LSPR-enhanced photocatalytic activity of the Pd/Ag/SBA-15 was also demonstrated in the Pd-driven Suzuki-Miyaura coupling reaction of aryl halides with boronic acids, where a similar trend in the enhancement of catalytic activity was observed under visible light irradia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A","id":"ITEM-1","issue":"37","issued":{"date-parts":[["2015"]]},"page":"18889-18897","publisher":"Royal Society of Chemistry","title":"Synthesis and characterization of a Pd/Ag bimetallic nanocatalyst on SBA-15 mesoporous silica as a plasmonic catalyst","type":"article-journal","volume":"3"},"uris":["http://www.mendeley.com/documents/?uuid=b46cd1d7-2761-4d35-bd95-edc32a4f68cd"]}],"mendeley":{"formattedCitation":"&lt;sup&gt;178&lt;/sup&gt;","plainTextFormattedCitation":"178","previouslyFormattedCitation":"&lt;sup&gt;178&lt;/sup&gt;"},"properties":{"noteIndex":0},"schema":"https://github.com/citation-style-language/schema/raw/master/csl-citation.json"}</w:instrText>
            </w:r>
            <w:r w:rsidRPr="00212AE4">
              <w:rPr>
                <w:rFonts w:ascii="Arial" w:hAnsi="Arial" w:cs="Arial"/>
                <w:b/>
                <w:bCs/>
                <w:sz w:val="20"/>
                <w:szCs w:val="20"/>
                <w:lang w:eastAsia="ja-JP"/>
              </w:rPr>
              <w:fldChar w:fldCharType="separate"/>
            </w:r>
            <w:r w:rsidR="007473FD" w:rsidRPr="00212AE4">
              <w:rPr>
                <w:rFonts w:ascii="Arial" w:hAnsi="Arial" w:cs="Arial"/>
                <w:bCs/>
                <w:noProof/>
                <w:sz w:val="20"/>
                <w:szCs w:val="20"/>
                <w:vertAlign w:val="superscript"/>
                <w:lang w:eastAsia="ja-JP"/>
              </w:rPr>
              <w:t>178</w:t>
            </w:r>
            <w:r w:rsidRPr="00212AE4">
              <w:rPr>
                <w:rFonts w:ascii="Arial" w:hAnsi="Arial" w:cs="Arial"/>
                <w:b/>
                <w:bCs/>
                <w:sz w:val="20"/>
                <w:szCs w:val="20"/>
                <w:lang w:eastAsia="ja-JP"/>
              </w:rPr>
              <w:fldChar w:fldCharType="end"/>
            </w:r>
          </w:p>
        </w:tc>
      </w:tr>
      <w:tr w:rsidR="000830E9" w:rsidRPr="00212AE4" w14:paraId="45902848" w14:textId="77777777" w:rsidTr="00D93B95">
        <w:tc>
          <w:tcPr>
            <w:tcW w:w="1555" w:type="dxa"/>
          </w:tcPr>
          <w:p w14:paraId="38DA56DF" w14:textId="7CB5BD12" w:rsidR="000830E9" w:rsidRPr="00212AE4" w:rsidRDefault="00F90FF9"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Ru/Ag/SBA-15 (B)</w:t>
            </w:r>
          </w:p>
        </w:tc>
        <w:tc>
          <w:tcPr>
            <w:tcW w:w="1275" w:type="dxa"/>
          </w:tcPr>
          <w:p w14:paraId="2B437DAF" w14:textId="2721E6E7" w:rsidR="000830E9" w:rsidRPr="00212AE4" w:rsidRDefault="000830E9"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Hydrogen generation from AB</w:t>
            </w:r>
          </w:p>
        </w:tc>
        <w:tc>
          <w:tcPr>
            <w:tcW w:w="1276" w:type="dxa"/>
          </w:tcPr>
          <w:p w14:paraId="57395FCA" w14:textId="5C2B99EE" w:rsidR="000830E9" w:rsidRPr="00212AE4" w:rsidRDefault="000830E9"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500 W Xe, </w:t>
            </w:r>
            <w:r w:rsidRPr="00212AE4">
              <w:rPr>
                <w:rFonts w:ascii="Arial" w:eastAsia="游明朝" w:hAnsi="Arial" w:cs="Arial"/>
                <w:sz w:val="20"/>
                <w:szCs w:val="20"/>
              </w:rPr>
              <w:t>λ</w:t>
            </w:r>
            <w:r w:rsidRPr="00212AE4">
              <w:rPr>
                <w:rFonts w:ascii="Arial" w:hAnsi="Arial" w:cs="Arial"/>
                <w:sz w:val="20"/>
                <w:szCs w:val="20"/>
                <w:lang w:eastAsia="ja-JP"/>
              </w:rPr>
              <w:t xml:space="preserve"> &gt; 420 nm</w:t>
            </w:r>
          </w:p>
        </w:tc>
        <w:tc>
          <w:tcPr>
            <w:tcW w:w="2552" w:type="dxa"/>
          </w:tcPr>
          <w:p w14:paraId="4F1CB195" w14:textId="3487F434" w:rsidR="000830E9" w:rsidRPr="00212AE4" w:rsidRDefault="00F20A34"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Catalyst (20 mg), water (5 mL), 0.5 mL AB (0.04 M)</w:t>
            </w:r>
          </w:p>
        </w:tc>
        <w:tc>
          <w:tcPr>
            <w:tcW w:w="1726" w:type="dxa"/>
          </w:tcPr>
          <w:p w14:paraId="1AD57BDF" w14:textId="62EC7297" w:rsidR="000830E9" w:rsidRPr="00212AE4" w:rsidRDefault="00F90FF9"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3.60 </w:t>
            </w:r>
            <w:r w:rsidRPr="00212AE4">
              <w:rPr>
                <w:rFonts w:ascii="Arial" w:eastAsia="游明朝" w:hAnsi="Arial" w:cs="Arial"/>
                <w:sz w:val="20"/>
                <w:szCs w:val="20"/>
                <w:lang w:eastAsia="ja-JP"/>
              </w:rPr>
              <w:t>μ</w:t>
            </w:r>
            <w:r w:rsidRPr="00212AE4">
              <w:rPr>
                <w:rFonts w:ascii="Arial" w:hAnsi="Arial" w:cs="Arial"/>
                <w:sz w:val="20"/>
                <w:szCs w:val="20"/>
                <w:lang w:eastAsia="ja-JP"/>
              </w:rPr>
              <w:t>molmin</w:t>
            </w:r>
            <w:r w:rsidRPr="00212AE4">
              <w:rPr>
                <w:rFonts w:ascii="Arial" w:hAnsi="Arial" w:cs="Arial"/>
                <w:sz w:val="20"/>
                <w:szCs w:val="20"/>
                <w:vertAlign w:val="superscript"/>
                <w:lang w:eastAsia="ja-JP"/>
              </w:rPr>
              <w:t>-1</w:t>
            </w:r>
          </w:p>
        </w:tc>
        <w:tc>
          <w:tcPr>
            <w:tcW w:w="632" w:type="dxa"/>
          </w:tcPr>
          <w:p w14:paraId="0AFDCC38" w14:textId="51A4BF00" w:rsidR="000830E9" w:rsidRPr="00212AE4" w:rsidRDefault="00DD7345" w:rsidP="00330546">
            <w:pPr>
              <w:spacing w:line="276" w:lineRule="auto"/>
              <w:jc w:val="both"/>
              <w:rPr>
                <w:rFonts w:ascii="Arial" w:hAnsi="Arial" w:cs="Arial"/>
                <w:b/>
                <w:bCs/>
                <w:sz w:val="20"/>
                <w:szCs w:val="20"/>
                <w:lang w:eastAsia="ja-JP"/>
              </w:rPr>
            </w:pPr>
            <w:r w:rsidRPr="00212AE4">
              <w:rPr>
                <w:rFonts w:ascii="Arial" w:hAnsi="Arial" w:cs="Arial"/>
                <w:b/>
                <w:bCs/>
                <w:sz w:val="20"/>
                <w:szCs w:val="20"/>
                <w:lang w:eastAsia="ja-JP"/>
              </w:rPr>
              <w:fldChar w:fldCharType="begin" w:fldLock="1"/>
            </w:r>
            <w:r w:rsidR="009D68A3" w:rsidRPr="00212AE4">
              <w:rPr>
                <w:rFonts w:ascii="Arial" w:hAnsi="Arial" w:cs="Arial"/>
                <w:b/>
                <w:bCs/>
                <w:sz w:val="20"/>
                <w:szCs w:val="20"/>
                <w:lang w:eastAsia="ja-JP"/>
              </w:rPr>
              <w:instrText>ADDIN CSL_CITATION {"citationItems":[{"id":"ITEM-1","itemData":{"DOI":"10.1039/c7cy00321h","ISSN":"20444761","abstract":"A series of bimetallic M/Ag (where M represents Pd, Ru, Ni and Co metallic species) nanorod (NR)-based plasmonic photocatalysts with 0.5 wt% loading of M on Ag (1.0 wt%) are prepared within the mesoporous channels of SBA-15. The chemical structure, morphology and optical properties of M/Ag/SBA-15 are well characterized by UV-vis spectroscopy, TEM, FT-EXAFS, XPS and N2 adsorption-desorption measurement studies. Subsequently, the photocatalytic activity is assessed by hydrogen production from ammonia borane (AB) and chemical reduction of 4-nitrophenol (NP) to 4-aminophenol (AP) under visible light irradiation. The enhanced catalytic activities under light irradiation in comparison with dark conditions are explained by a plausible photocatalytic and charge separation mechanism to envisage the tentative reaction pathway. Finally, the reusability of the catalyst is evaluated via four consecutive catalytic runs.","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atalysis Science and Technology","id":"ITEM-1","issue":"12","issued":{"date-parts":[["2017"]]},"page":"2551-2558","title":"Synthesis of mesoporous silica-supported Ag nanorod-based bimetallic catalysts and investigation of their plasmonic activity under visible light irradiation","type":"article-journal","volume":"7"},"uris":["http://www.mendeley.com/documents/?uuid=9ebe7471-e0b9-33d4-b21c-f9bf2247ca82"]}],"mendeley":{"formattedCitation":"&lt;sup&gt;179&lt;/sup&gt;","plainTextFormattedCitation":"179","previouslyFormattedCitation":"&lt;sup&gt;179&lt;/sup&gt;"},"properties":{"noteIndex":0},"schema":"https://github.com/citation-style-language/schema/raw/master/csl-citation.json"}</w:instrText>
            </w:r>
            <w:r w:rsidRPr="00212AE4">
              <w:rPr>
                <w:rFonts w:ascii="Arial" w:hAnsi="Arial" w:cs="Arial"/>
                <w:b/>
                <w:bCs/>
                <w:sz w:val="20"/>
                <w:szCs w:val="20"/>
                <w:lang w:eastAsia="ja-JP"/>
              </w:rPr>
              <w:fldChar w:fldCharType="separate"/>
            </w:r>
            <w:r w:rsidR="007473FD" w:rsidRPr="00212AE4">
              <w:rPr>
                <w:rFonts w:ascii="Arial" w:hAnsi="Arial" w:cs="Arial"/>
                <w:bCs/>
                <w:noProof/>
                <w:sz w:val="20"/>
                <w:szCs w:val="20"/>
                <w:vertAlign w:val="superscript"/>
                <w:lang w:eastAsia="ja-JP"/>
              </w:rPr>
              <w:t>179</w:t>
            </w:r>
            <w:r w:rsidRPr="00212AE4">
              <w:rPr>
                <w:rFonts w:ascii="Arial" w:hAnsi="Arial" w:cs="Arial"/>
                <w:b/>
                <w:bCs/>
                <w:sz w:val="20"/>
                <w:szCs w:val="20"/>
                <w:lang w:eastAsia="ja-JP"/>
              </w:rPr>
              <w:fldChar w:fldCharType="end"/>
            </w:r>
          </w:p>
        </w:tc>
      </w:tr>
      <w:tr w:rsidR="000830E9" w:rsidRPr="00212AE4" w14:paraId="08428847" w14:textId="77777777" w:rsidTr="00D93B95">
        <w:tc>
          <w:tcPr>
            <w:tcW w:w="1555" w:type="dxa"/>
          </w:tcPr>
          <w:p w14:paraId="6EEAC4B6" w14:textId="6E37BC18" w:rsidR="000830E9" w:rsidRPr="00212AE4" w:rsidRDefault="004E5474"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Ag/Ti-SBA-15</w:t>
            </w:r>
          </w:p>
        </w:tc>
        <w:tc>
          <w:tcPr>
            <w:tcW w:w="1275" w:type="dxa"/>
          </w:tcPr>
          <w:p w14:paraId="3F897586" w14:textId="02101EC1" w:rsidR="000830E9" w:rsidRPr="00212AE4" w:rsidRDefault="004E5474"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Hydrogen generation from AB</w:t>
            </w:r>
          </w:p>
        </w:tc>
        <w:tc>
          <w:tcPr>
            <w:tcW w:w="1276" w:type="dxa"/>
          </w:tcPr>
          <w:p w14:paraId="176E75D1" w14:textId="4C79AFCC" w:rsidR="000830E9" w:rsidRPr="00212AE4" w:rsidRDefault="004E5474"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500 W Xe, </w:t>
            </w:r>
            <w:r w:rsidRPr="00212AE4">
              <w:rPr>
                <w:rFonts w:ascii="Arial" w:eastAsia="游明朝" w:hAnsi="Arial" w:cs="Arial"/>
                <w:sz w:val="20"/>
                <w:szCs w:val="20"/>
              </w:rPr>
              <w:t>λ</w:t>
            </w:r>
            <w:r w:rsidRPr="00212AE4">
              <w:rPr>
                <w:rFonts w:ascii="Arial" w:hAnsi="Arial" w:cs="Arial"/>
                <w:sz w:val="20"/>
                <w:szCs w:val="20"/>
                <w:lang w:eastAsia="ja-JP"/>
              </w:rPr>
              <w:t xml:space="preserve"> &gt; 420 nm</w:t>
            </w:r>
          </w:p>
        </w:tc>
        <w:tc>
          <w:tcPr>
            <w:tcW w:w="2552" w:type="dxa"/>
          </w:tcPr>
          <w:p w14:paraId="03AA8821" w14:textId="11BF59BC" w:rsidR="000830E9" w:rsidRPr="00212AE4" w:rsidRDefault="004E5474"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Catalyst (20 mg), water (5 mL), 0.5 mL AB (0.04 M)</w:t>
            </w:r>
          </w:p>
        </w:tc>
        <w:tc>
          <w:tcPr>
            <w:tcW w:w="1726" w:type="dxa"/>
          </w:tcPr>
          <w:p w14:paraId="40350C1E" w14:textId="32FDAA32" w:rsidR="000830E9" w:rsidRPr="00212AE4" w:rsidRDefault="004E5474"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3.3 </w:t>
            </w:r>
            <w:r w:rsidRPr="00212AE4">
              <w:rPr>
                <w:rFonts w:ascii="Arial" w:eastAsia="游明朝" w:hAnsi="Arial" w:cs="Arial"/>
                <w:sz w:val="20"/>
                <w:szCs w:val="20"/>
                <w:lang w:eastAsia="ja-JP"/>
              </w:rPr>
              <w:t>μ</w:t>
            </w:r>
            <w:r w:rsidRPr="00212AE4">
              <w:rPr>
                <w:rFonts w:ascii="Arial" w:hAnsi="Arial" w:cs="Arial"/>
                <w:sz w:val="20"/>
                <w:szCs w:val="20"/>
                <w:lang w:eastAsia="ja-JP"/>
              </w:rPr>
              <w:t>molmin</w:t>
            </w:r>
            <w:r w:rsidRPr="00212AE4">
              <w:rPr>
                <w:rFonts w:ascii="Arial" w:hAnsi="Arial" w:cs="Arial"/>
                <w:sz w:val="20"/>
                <w:szCs w:val="20"/>
                <w:vertAlign w:val="superscript"/>
                <w:lang w:eastAsia="ja-JP"/>
              </w:rPr>
              <w:t>-1</w:t>
            </w:r>
          </w:p>
        </w:tc>
        <w:tc>
          <w:tcPr>
            <w:tcW w:w="632" w:type="dxa"/>
          </w:tcPr>
          <w:p w14:paraId="4E1EA23B" w14:textId="0092C5FB" w:rsidR="000830E9" w:rsidRPr="00212AE4" w:rsidRDefault="00DD7345" w:rsidP="00330546">
            <w:pPr>
              <w:spacing w:line="276" w:lineRule="auto"/>
              <w:jc w:val="both"/>
              <w:rPr>
                <w:rFonts w:ascii="Arial" w:hAnsi="Arial" w:cs="Arial"/>
                <w:b/>
                <w:bCs/>
                <w:sz w:val="20"/>
                <w:szCs w:val="20"/>
                <w:lang w:eastAsia="ja-JP"/>
              </w:rPr>
            </w:pPr>
            <w:r w:rsidRPr="00212AE4">
              <w:rPr>
                <w:rFonts w:ascii="Arial" w:hAnsi="Arial" w:cs="Arial"/>
                <w:b/>
                <w:bCs/>
                <w:sz w:val="20"/>
                <w:szCs w:val="20"/>
                <w:lang w:eastAsia="ja-JP"/>
              </w:rPr>
              <w:fldChar w:fldCharType="begin" w:fldLock="1"/>
            </w:r>
            <w:r w:rsidR="009D68A3" w:rsidRPr="00212AE4">
              <w:rPr>
                <w:rFonts w:ascii="Arial" w:hAnsi="Arial" w:cs="Arial"/>
                <w:b/>
                <w:bCs/>
                <w:sz w:val="20"/>
                <w:szCs w:val="20"/>
                <w:lang w:eastAsia="ja-JP"/>
              </w:rPr>
              <w:instrText>ADDIN CSL_CITATION {"citationItems":[{"id":"ITEM-1","itemData":{"DOI":"10.1002/chem.201604712","ISSN":"15213765","PMID":"27933684","abstract":"Ag nanoparticles (NPs) have gained great attention owing to their interesting plasmonic properties and efficient catalysis under visible-light irradiation. In this study, an Ag-based plasmonic catalyst supported on mesoporous silica with isolated and tetrahedrally coordinated single-site Ti-oxide moieties, namely, Ag/Ti-SBA-15, was designed with the purpose of utilizing the broad spectral range of solar energy. The Ti-SBA-15 support allows the deposition of small Ag NPs with a narrow size distribution. The chemical structure, morphology, and optical properties of the prepared catalyst were characterized by techniques such as UV/Vis, FT extended X-ray absorption fine structure, and X-ray photoelectron spectroscopy, field-emission SEM, TEM, and N2 physisorption studies. The catalytic activity of Ag/Ti-SBA-15 in hydrogen production from ammonia borane by hydrolysis was significantly enhanced in comparison with Ag/SBA-15 without Ti-oxide moieties and Ag/TiO2/SBA-15 involving agglomerated TiO2, both in the dark and under light irradiation. Improved electron transfer under light irradiation caused by the creation of heterojunctions between Ag NPs and Tioxide moieties explains the results obtained in the present study.","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hemistry - A European Journal","id":"ITEM-1","issue":"15","issued":{"date-parts":[["2017"]]},"page":"3616-3622","title":"Enhancement of Ag-based plasmonic photocatalysis in hydrogen production from ammonia borane by the assistance of single-site Ti-oxide moieties within a silica framework","type":"article-journal","volume":"23"},"uris":["http://www.mendeley.com/documents/?uuid=f32495e2-c44c-4c4a-ac6b-04542208decb"]}],"mendeley":{"formattedCitation":"&lt;sup&gt;181&lt;/sup&gt;","plainTextFormattedCitation":"181","previouslyFormattedCitation":"&lt;sup&gt;181&lt;/sup&gt;"},"properties":{"noteIndex":0},"schema":"https://github.com/citation-style-language/schema/raw/master/csl-citation.json"}</w:instrText>
            </w:r>
            <w:r w:rsidRPr="00212AE4">
              <w:rPr>
                <w:rFonts w:ascii="Arial" w:hAnsi="Arial" w:cs="Arial"/>
                <w:b/>
                <w:bCs/>
                <w:sz w:val="20"/>
                <w:szCs w:val="20"/>
                <w:lang w:eastAsia="ja-JP"/>
              </w:rPr>
              <w:fldChar w:fldCharType="separate"/>
            </w:r>
            <w:r w:rsidR="007473FD" w:rsidRPr="00212AE4">
              <w:rPr>
                <w:rFonts w:ascii="Arial" w:hAnsi="Arial" w:cs="Arial"/>
                <w:bCs/>
                <w:noProof/>
                <w:sz w:val="20"/>
                <w:szCs w:val="20"/>
                <w:vertAlign w:val="superscript"/>
                <w:lang w:eastAsia="ja-JP"/>
              </w:rPr>
              <w:t>181</w:t>
            </w:r>
            <w:r w:rsidRPr="00212AE4">
              <w:rPr>
                <w:rFonts w:ascii="Arial" w:hAnsi="Arial" w:cs="Arial"/>
                <w:b/>
                <w:bCs/>
                <w:sz w:val="20"/>
                <w:szCs w:val="20"/>
                <w:lang w:eastAsia="ja-JP"/>
              </w:rPr>
              <w:fldChar w:fldCharType="end"/>
            </w:r>
          </w:p>
        </w:tc>
      </w:tr>
      <w:tr w:rsidR="00BD19EB" w:rsidRPr="00212AE4" w14:paraId="3DC5306A" w14:textId="77777777" w:rsidTr="00D93B95">
        <w:tc>
          <w:tcPr>
            <w:tcW w:w="1555" w:type="dxa"/>
          </w:tcPr>
          <w:p w14:paraId="38081F30" w14:textId="79BF84B1" w:rsidR="00BD19EB" w:rsidRPr="00212AE4" w:rsidRDefault="00BD19EB" w:rsidP="00330546">
            <w:pPr>
              <w:spacing w:line="276" w:lineRule="auto"/>
              <w:jc w:val="both"/>
              <w:rPr>
                <w:rFonts w:ascii="Arial" w:hAnsi="Arial" w:cs="Arial"/>
                <w:sz w:val="20"/>
                <w:szCs w:val="20"/>
                <w:lang w:eastAsia="ja-JP"/>
              </w:rPr>
            </w:pPr>
            <w:proofErr w:type="spellStart"/>
            <w:r w:rsidRPr="00212AE4">
              <w:rPr>
                <w:rFonts w:ascii="Arial" w:hAnsi="Arial" w:cs="Arial" w:hint="eastAsia"/>
                <w:sz w:val="20"/>
                <w:szCs w:val="20"/>
                <w:lang w:eastAsia="ja-JP"/>
              </w:rPr>
              <w:t>A</w:t>
            </w:r>
            <w:r w:rsidRPr="00212AE4">
              <w:rPr>
                <w:rFonts w:ascii="Arial" w:hAnsi="Arial" w:cs="Arial"/>
                <w:sz w:val="20"/>
                <w:szCs w:val="20"/>
                <w:lang w:eastAsia="ja-JP"/>
              </w:rPr>
              <w:t>u-Pt@CdS</w:t>
            </w:r>
            <w:proofErr w:type="spellEnd"/>
          </w:p>
        </w:tc>
        <w:tc>
          <w:tcPr>
            <w:tcW w:w="1275" w:type="dxa"/>
          </w:tcPr>
          <w:p w14:paraId="2AA15758" w14:textId="33EE1099" w:rsidR="00BD19EB" w:rsidRPr="00212AE4" w:rsidRDefault="00BD19EB" w:rsidP="00330546">
            <w:pPr>
              <w:spacing w:line="276" w:lineRule="auto"/>
              <w:jc w:val="both"/>
              <w:rPr>
                <w:rFonts w:ascii="Arial" w:hAnsi="Arial" w:cs="Arial"/>
                <w:sz w:val="20"/>
                <w:szCs w:val="20"/>
                <w:lang w:eastAsia="ja-JP"/>
              </w:rPr>
            </w:pPr>
            <w:r w:rsidRPr="00212AE4">
              <w:rPr>
                <w:rFonts w:ascii="Arial" w:hAnsi="Arial" w:cs="Arial" w:hint="eastAsia"/>
                <w:sz w:val="20"/>
                <w:szCs w:val="20"/>
                <w:lang w:eastAsia="ja-JP"/>
              </w:rPr>
              <w:t>H</w:t>
            </w:r>
            <w:r w:rsidRPr="00212AE4">
              <w:rPr>
                <w:rFonts w:ascii="Arial" w:hAnsi="Arial" w:cs="Arial"/>
                <w:sz w:val="20"/>
                <w:szCs w:val="20"/>
                <w:lang w:eastAsia="ja-JP"/>
              </w:rPr>
              <w:t>ydrogen generation by the oxidation of benzyl alcohol</w:t>
            </w:r>
          </w:p>
        </w:tc>
        <w:tc>
          <w:tcPr>
            <w:tcW w:w="1276" w:type="dxa"/>
          </w:tcPr>
          <w:p w14:paraId="0AA09BD2" w14:textId="219951BD" w:rsidR="00BD19EB" w:rsidRPr="00212AE4" w:rsidRDefault="00BE7DC7"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300 W Xe,</w:t>
            </w:r>
            <w:r w:rsidRPr="00212AE4">
              <w:rPr>
                <w:rFonts w:ascii="Arial" w:eastAsia="游明朝" w:hAnsi="Arial" w:cs="Arial"/>
                <w:sz w:val="20"/>
                <w:szCs w:val="20"/>
              </w:rPr>
              <w:t xml:space="preserve"> λ</w:t>
            </w:r>
            <w:r w:rsidRPr="00212AE4">
              <w:rPr>
                <w:rFonts w:ascii="Arial" w:hAnsi="Arial" w:cs="Arial"/>
                <w:sz w:val="20"/>
                <w:szCs w:val="20"/>
                <w:lang w:eastAsia="ja-JP"/>
              </w:rPr>
              <w:t xml:space="preserve"> &gt; 420 nm </w:t>
            </w:r>
          </w:p>
        </w:tc>
        <w:tc>
          <w:tcPr>
            <w:tcW w:w="2552" w:type="dxa"/>
          </w:tcPr>
          <w:p w14:paraId="78F1D59F" w14:textId="54E4D772" w:rsidR="00BD19EB" w:rsidRPr="00212AE4" w:rsidRDefault="00647331"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Catalyst (2 mL suspension)</w:t>
            </w:r>
            <w:r w:rsidR="00466719" w:rsidRPr="00212AE4">
              <w:rPr>
                <w:rFonts w:ascii="Arial" w:hAnsi="Arial" w:cs="Arial"/>
                <w:sz w:val="20"/>
                <w:szCs w:val="20"/>
                <w:lang w:eastAsia="ja-JP"/>
              </w:rPr>
              <w:t xml:space="preserve"> and</w:t>
            </w:r>
            <w:r w:rsidRPr="00212AE4">
              <w:rPr>
                <w:rFonts w:ascii="Arial" w:hAnsi="Arial" w:cs="Arial"/>
                <w:sz w:val="20"/>
                <w:szCs w:val="20"/>
                <w:lang w:eastAsia="ja-JP"/>
              </w:rPr>
              <w:t xml:space="preserve"> </w:t>
            </w:r>
            <w:r w:rsidR="00A00EB5" w:rsidRPr="00212AE4">
              <w:rPr>
                <w:rFonts w:ascii="Arial" w:hAnsi="Arial" w:cs="Arial"/>
                <w:sz w:val="20"/>
                <w:szCs w:val="20"/>
                <w:lang w:eastAsia="ja-JP"/>
              </w:rPr>
              <w:t>0.5 M alcohol</w:t>
            </w:r>
          </w:p>
          <w:p w14:paraId="4E867A64" w14:textId="5469C686" w:rsidR="00647331" w:rsidRPr="00212AE4" w:rsidRDefault="00647331" w:rsidP="00647331">
            <w:pPr>
              <w:ind w:firstLineChars="100" w:firstLine="200"/>
              <w:rPr>
                <w:rFonts w:ascii="Arial" w:hAnsi="Arial" w:cs="Arial"/>
                <w:sz w:val="20"/>
                <w:szCs w:val="20"/>
                <w:lang w:eastAsia="ja-JP"/>
              </w:rPr>
            </w:pPr>
          </w:p>
        </w:tc>
        <w:tc>
          <w:tcPr>
            <w:tcW w:w="1726" w:type="dxa"/>
          </w:tcPr>
          <w:p w14:paraId="18122386" w14:textId="4DC9EFDC" w:rsidR="00BD19EB" w:rsidRPr="00212AE4" w:rsidRDefault="00A00EB5"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153 </w:t>
            </w:r>
            <w:r w:rsidRPr="00212AE4">
              <w:rPr>
                <w:rFonts w:ascii="Arial" w:eastAsia="游明朝" w:hAnsi="Arial" w:cs="Arial"/>
                <w:sz w:val="20"/>
                <w:szCs w:val="20"/>
                <w:lang w:eastAsia="ja-JP"/>
              </w:rPr>
              <w:t>μ</w:t>
            </w:r>
            <w:r w:rsidRPr="00212AE4">
              <w:rPr>
                <w:rFonts w:ascii="Arial" w:hAnsi="Arial" w:cs="Arial"/>
                <w:sz w:val="20"/>
                <w:szCs w:val="20"/>
                <w:lang w:eastAsia="ja-JP"/>
              </w:rPr>
              <w:t>molh</w:t>
            </w:r>
            <w:r w:rsidRPr="00212AE4">
              <w:rPr>
                <w:rFonts w:ascii="Arial" w:hAnsi="Arial" w:cs="Arial"/>
                <w:sz w:val="20"/>
                <w:szCs w:val="20"/>
                <w:vertAlign w:val="superscript"/>
                <w:lang w:eastAsia="ja-JP"/>
              </w:rPr>
              <w:t>-1</w:t>
            </w:r>
          </w:p>
        </w:tc>
        <w:tc>
          <w:tcPr>
            <w:tcW w:w="632" w:type="dxa"/>
          </w:tcPr>
          <w:p w14:paraId="0AE99351" w14:textId="5EAF898B" w:rsidR="00BD19EB" w:rsidRPr="00212AE4" w:rsidRDefault="009527D1" w:rsidP="00330546">
            <w:pPr>
              <w:spacing w:line="276" w:lineRule="auto"/>
              <w:jc w:val="both"/>
              <w:rPr>
                <w:rFonts w:ascii="Arial" w:hAnsi="Arial" w:cs="Arial"/>
                <w:b/>
                <w:bCs/>
                <w:sz w:val="20"/>
                <w:szCs w:val="20"/>
                <w:lang w:eastAsia="ja-JP"/>
              </w:rPr>
            </w:pPr>
            <w:r w:rsidRPr="00212AE4">
              <w:rPr>
                <w:rFonts w:ascii="Arial" w:hAnsi="Arial" w:cs="Arial"/>
                <w:b/>
                <w:bCs/>
                <w:sz w:val="20"/>
                <w:szCs w:val="20"/>
                <w:lang w:eastAsia="ja-JP"/>
              </w:rPr>
              <w:fldChar w:fldCharType="begin" w:fldLock="1"/>
            </w:r>
            <w:r w:rsidR="00AF43C1" w:rsidRPr="00212AE4">
              <w:rPr>
                <w:rFonts w:ascii="Arial" w:hAnsi="Arial" w:cs="Arial"/>
                <w:b/>
                <w:bCs/>
                <w:sz w:val="20"/>
                <w:szCs w:val="20"/>
                <w:lang w:eastAsia="ja-JP"/>
              </w:rPr>
              <w:instrText>ADDIN CSL_CITATION {"citationItems":[{"id":"ITEM-1","itemData":{"DOI":"10.1039/c8sc05813j","ISSN":"20416539","abstract":"Controllable and precise design of bimetal- or multimetal-semiconductor nanostructures with efficient light absorption, charge separation and utilization is strongly desired for photoredox catalysis applications in solar energy conversion. Taking advantage of Au nanorods, Pt nanoparticles, and CdS as the plasmonic metal, nonplasmonic co-catalyst and semiconductor respectively, we report a steerable approach to engineer the heterointerface of bimetal-semiconductor hybrids. We show that the ingredient composition and spatial distribution between the bimetal and semiconductor significantly influence the redox catalytic activity. CdS deposited anisotropic Pt-tipped Au nanorods, which feature improved light absorption, structure-enhanced electric field distribution and spatially regulated multichannel charge transfer, show distinctly higher photoactivity than blank CdS and other metal-CdS hybrids for simultaneous H2 and value-added aldehyde production from one redox cycle.","author":[{"dropping-particle":"","family":"Han","given":"Chuang","non-dropping-particle":"","parse-names":false,"suffix":""},{"dropping-particle":"","family":"Tang","given":"Zi Rong","non-dropping-particle":"","parse-names":false,"suffix":""},{"dropping-particle":"","family":"Liu","given":"Junxue","non-dropping-particle":"","parse-names":false,"suffix":""},{"dropping-particle":"","family":"Jin","given":"Shengye","non-dropping-particle":"","parse-names":false,"suffix":""},{"dropping-particle":"","family":"Xu","given":"Yi Jun","non-dropping-particle":"","parse-names":false,"suffix":""}],"container-title":"Chemical Science","id":"ITEM-1","issue":"12","issued":{"date-parts":[["2019"]]},"page":"3514-3522","publisher":"Royal Society of Chemistry","title":"Efficient photoredox conversion of alcohol to aldehyde and H2 by heterointerface engineering of bimetal-semiconductor hybrids","type":"article-journal","volume":"10"},"uris":["http://www.mendeley.com/documents/?uuid=1c56a574-7790-4caf-9202-d42ca56d6a71"]}],"mendeley":{"formattedCitation":"&lt;sup&gt;165&lt;/sup&gt;","plainTextFormattedCitation":"165","previouslyFormattedCitation":"&lt;sup&gt;165&lt;/sup&gt;"},"properties":{"noteIndex":0},"schema":"https://github.com/citation-style-language/schema/raw/master/csl-citation.json"}</w:instrText>
            </w:r>
            <w:r w:rsidRPr="00212AE4">
              <w:rPr>
                <w:rFonts w:ascii="Arial" w:hAnsi="Arial" w:cs="Arial"/>
                <w:b/>
                <w:bCs/>
                <w:sz w:val="20"/>
                <w:szCs w:val="20"/>
                <w:lang w:eastAsia="ja-JP"/>
              </w:rPr>
              <w:fldChar w:fldCharType="separate"/>
            </w:r>
            <w:r w:rsidRPr="00212AE4">
              <w:rPr>
                <w:rFonts w:ascii="Arial" w:hAnsi="Arial" w:cs="Arial"/>
                <w:bCs/>
                <w:noProof/>
                <w:sz w:val="20"/>
                <w:szCs w:val="20"/>
                <w:vertAlign w:val="superscript"/>
                <w:lang w:eastAsia="ja-JP"/>
              </w:rPr>
              <w:t>165</w:t>
            </w:r>
            <w:r w:rsidRPr="00212AE4">
              <w:rPr>
                <w:rFonts w:ascii="Arial" w:hAnsi="Arial" w:cs="Arial"/>
                <w:b/>
                <w:bCs/>
                <w:sz w:val="20"/>
                <w:szCs w:val="20"/>
                <w:lang w:eastAsia="ja-JP"/>
              </w:rPr>
              <w:fldChar w:fldCharType="end"/>
            </w:r>
          </w:p>
        </w:tc>
      </w:tr>
      <w:tr w:rsidR="00DD594A" w:rsidRPr="00212AE4" w14:paraId="385C9D63" w14:textId="77777777" w:rsidTr="00D93B95">
        <w:tc>
          <w:tcPr>
            <w:tcW w:w="1555" w:type="dxa"/>
          </w:tcPr>
          <w:p w14:paraId="066C8C76" w14:textId="7D287CAB" w:rsidR="00DD594A" w:rsidRPr="00212AE4" w:rsidRDefault="003B5DDB" w:rsidP="00330546">
            <w:pPr>
              <w:spacing w:line="276" w:lineRule="auto"/>
              <w:jc w:val="both"/>
              <w:rPr>
                <w:rFonts w:ascii="Arial" w:hAnsi="Arial" w:cs="Arial"/>
                <w:sz w:val="20"/>
                <w:szCs w:val="20"/>
                <w:lang w:eastAsia="ja-JP"/>
              </w:rPr>
            </w:pPr>
            <w:r w:rsidRPr="00212AE4">
              <w:rPr>
                <w:rFonts w:ascii="Arial" w:hAnsi="Arial" w:cs="Arial" w:hint="eastAsia"/>
                <w:sz w:val="20"/>
                <w:szCs w:val="20"/>
                <w:lang w:eastAsia="ja-JP"/>
              </w:rPr>
              <w:t>A</w:t>
            </w:r>
            <w:r w:rsidRPr="00212AE4">
              <w:rPr>
                <w:rFonts w:ascii="Arial" w:hAnsi="Arial" w:cs="Arial"/>
                <w:sz w:val="20"/>
                <w:szCs w:val="20"/>
                <w:lang w:eastAsia="ja-JP"/>
              </w:rPr>
              <w:t>u/CdSe NCs</w:t>
            </w:r>
          </w:p>
        </w:tc>
        <w:tc>
          <w:tcPr>
            <w:tcW w:w="1275" w:type="dxa"/>
          </w:tcPr>
          <w:p w14:paraId="0D554DA2" w14:textId="7B89348B" w:rsidR="00DD594A" w:rsidRPr="00212AE4" w:rsidRDefault="009D5E90" w:rsidP="00330546">
            <w:pPr>
              <w:spacing w:line="276" w:lineRule="auto"/>
              <w:jc w:val="both"/>
              <w:rPr>
                <w:rFonts w:ascii="Arial" w:hAnsi="Arial" w:cs="Arial"/>
                <w:sz w:val="20"/>
                <w:szCs w:val="20"/>
                <w:lang w:eastAsia="ja-JP"/>
              </w:rPr>
            </w:pPr>
            <w:r w:rsidRPr="00212AE4">
              <w:rPr>
                <w:rFonts w:ascii="Arial" w:hAnsi="Arial" w:cs="Arial" w:hint="eastAsia"/>
                <w:sz w:val="20"/>
                <w:szCs w:val="20"/>
                <w:lang w:eastAsia="ja-JP"/>
              </w:rPr>
              <w:t>H</w:t>
            </w:r>
            <w:r w:rsidRPr="00212AE4">
              <w:rPr>
                <w:rFonts w:ascii="Arial" w:hAnsi="Arial" w:cs="Arial"/>
                <w:sz w:val="20"/>
                <w:szCs w:val="20"/>
                <w:lang w:eastAsia="ja-JP"/>
              </w:rPr>
              <w:t>ydrogen generation</w:t>
            </w:r>
            <w:r w:rsidR="00AA08DB" w:rsidRPr="00212AE4">
              <w:rPr>
                <w:rFonts w:ascii="Arial" w:hAnsi="Arial" w:cs="Arial"/>
                <w:sz w:val="20"/>
                <w:szCs w:val="20"/>
                <w:lang w:eastAsia="ja-JP"/>
              </w:rPr>
              <w:t xml:space="preserve"> from water</w:t>
            </w:r>
          </w:p>
        </w:tc>
        <w:tc>
          <w:tcPr>
            <w:tcW w:w="1276" w:type="dxa"/>
          </w:tcPr>
          <w:p w14:paraId="1C8FED43" w14:textId="5A528411" w:rsidR="00DD594A" w:rsidRPr="00212AE4" w:rsidRDefault="0021275C"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300 W Xe,</w:t>
            </w:r>
            <w:r w:rsidRPr="00212AE4">
              <w:rPr>
                <w:rFonts w:ascii="Arial" w:eastAsia="游明朝" w:hAnsi="Arial" w:cs="Arial"/>
                <w:sz w:val="20"/>
                <w:szCs w:val="20"/>
              </w:rPr>
              <w:t xml:space="preserve"> λ</w:t>
            </w:r>
            <w:r w:rsidRPr="00212AE4">
              <w:rPr>
                <w:rFonts w:ascii="Arial" w:hAnsi="Arial" w:cs="Arial"/>
                <w:sz w:val="20"/>
                <w:szCs w:val="20"/>
                <w:lang w:eastAsia="ja-JP"/>
              </w:rPr>
              <w:t xml:space="preserve"> &gt; 420 nm</w:t>
            </w:r>
          </w:p>
        </w:tc>
        <w:tc>
          <w:tcPr>
            <w:tcW w:w="2552" w:type="dxa"/>
          </w:tcPr>
          <w:p w14:paraId="588DD9A9" w14:textId="5E7CA011" w:rsidR="00DD594A" w:rsidRPr="00212AE4" w:rsidRDefault="0021275C"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Catalyst (1 mg)</w:t>
            </w:r>
            <w:r w:rsidR="00AA08DB" w:rsidRPr="00212AE4">
              <w:rPr>
                <w:rFonts w:ascii="Arial" w:hAnsi="Arial" w:cs="Arial"/>
                <w:sz w:val="20"/>
                <w:szCs w:val="20"/>
                <w:lang w:eastAsia="ja-JP"/>
              </w:rPr>
              <w:t>, Na</w:t>
            </w:r>
            <w:r w:rsidR="00AA08DB" w:rsidRPr="00212AE4">
              <w:rPr>
                <w:rFonts w:ascii="Arial" w:hAnsi="Arial" w:cs="Arial"/>
                <w:sz w:val="20"/>
                <w:szCs w:val="20"/>
                <w:vertAlign w:val="subscript"/>
                <w:lang w:eastAsia="ja-JP"/>
              </w:rPr>
              <w:t>2</w:t>
            </w:r>
            <w:r w:rsidR="00AA08DB" w:rsidRPr="00212AE4">
              <w:rPr>
                <w:rFonts w:ascii="Arial" w:hAnsi="Arial" w:cs="Arial"/>
                <w:sz w:val="20"/>
                <w:szCs w:val="20"/>
                <w:lang w:eastAsia="ja-JP"/>
              </w:rPr>
              <w:t>SO</w:t>
            </w:r>
            <w:r w:rsidR="00AA08DB" w:rsidRPr="00212AE4">
              <w:rPr>
                <w:rFonts w:ascii="Arial" w:hAnsi="Arial" w:cs="Arial"/>
                <w:sz w:val="20"/>
                <w:szCs w:val="20"/>
                <w:vertAlign w:val="subscript"/>
                <w:lang w:eastAsia="ja-JP"/>
              </w:rPr>
              <w:t>3</w:t>
            </w:r>
            <w:r w:rsidR="00AA08DB" w:rsidRPr="00212AE4">
              <w:rPr>
                <w:rFonts w:ascii="Arial" w:hAnsi="Arial" w:cs="Arial"/>
                <w:sz w:val="20"/>
                <w:szCs w:val="20"/>
                <w:lang w:eastAsia="ja-JP"/>
              </w:rPr>
              <w:t xml:space="preserve"> (0.05 M)</w:t>
            </w:r>
            <w:r w:rsidR="00466719" w:rsidRPr="00212AE4">
              <w:rPr>
                <w:rFonts w:ascii="Arial" w:hAnsi="Arial" w:cs="Arial"/>
                <w:sz w:val="20"/>
                <w:szCs w:val="20"/>
                <w:lang w:eastAsia="ja-JP"/>
              </w:rPr>
              <w:t xml:space="preserve"> and</w:t>
            </w:r>
            <w:r w:rsidR="00AA08DB" w:rsidRPr="00212AE4">
              <w:rPr>
                <w:rFonts w:ascii="Arial" w:hAnsi="Arial" w:cs="Arial"/>
                <w:sz w:val="20"/>
                <w:szCs w:val="20"/>
                <w:lang w:eastAsia="ja-JP"/>
              </w:rPr>
              <w:t xml:space="preserve"> Na</w:t>
            </w:r>
            <w:r w:rsidR="00AA08DB" w:rsidRPr="00212AE4">
              <w:rPr>
                <w:rFonts w:ascii="Arial" w:hAnsi="Arial" w:cs="Arial"/>
                <w:sz w:val="20"/>
                <w:szCs w:val="20"/>
                <w:vertAlign w:val="subscript"/>
                <w:lang w:eastAsia="ja-JP"/>
              </w:rPr>
              <w:t>2</w:t>
            </w:r>
            <w:r w:rsidR="00AA08DB" w:rsidRPr="00212AE4">
              <w:rPr>
                <w:rFonts w:ascii="Arial" w:hAnsi="Arial" w:cs="Arial"/>
                <w:sz w:val="20"/>
                <w:szCs w:val="20"/>
                <w:lang w:eastAsia="ja-JP"/>
              </w:rPr>
              <w:t>S (0.07 M)</w:t>
            </w:r>
          </w:p>
        </w:tc>
        <w:tc>
          <w:tcPr>
            <w:tcW w:w="1726" w:type="dxa"/>
          </w:tcPr>
          <w:p w14:paraId="54E41CAF" w14:textId="6DA2E849" w:rsidR="00DD594A" w:rsidRPr="00212AE4" w:rsidRDefault="003B5DDB"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73 mmol </w:t>
            </w:r>
            <m:oMath>
              <m:sSubSup>
                <m:sSubSupPr>
                  <m:ctrlPr>
                    <w:rPr>
                      <w:rFonts w:ascii="Cambria Math" w:hAnsi="Cambria Math" w:cs="Arial"/>
                      <w:i/>
                      <w:sz w:val="20"/>
                      <w:szCs w:val="20"/>
                      <w:lang w:eastAsia="ja-JP"/>
                    </w:rPr>
                  </m:ctrlPr>
                </m:sSubSupPr>
                <m:e>
                  <m:r>
                    <w:rPr>
                      <w:rFonts w:ascii="Cambria Math" w:hAnsi="Cambria Math" w:cs="Arial"/>
                      <w:sz w:val="20"/>
                      <w:szCs w:val="20"/>
                      <w:lang w:eastAsia="ja-JP"/>
                    </w:rPr>
                    <m:t>g</m:t>
                  </m:r>
                </m:e>
                <m:sub>
                  <m:r>
                    <w:rPr>
                      <w:rFonts w:ascii="Cambria Math" w:hAnsi="Cambria Math" w:cs="Arial"/>
                      <w:sz w:val="20"/>
                      <w:szCs w:val="20"/>
                      <w:lang w:eastAsia="ja-JP"/>
                    </w:rPr>
                    <m:t>CdSe</m:t>
                  </m:r>
                </m:sub>
                <m:sup>
                  <m:r>
                    <w:rPr>
                      <w:rFonts w:ascii="Cambria Math" w:hAnsi="Cambria Math" w:cs="Arial"/>
                      <w:sz w:val="20"/>
                      <w:szCs w:val="20"/>
                      <w:lang w:eastAsia="ja-JP"/>
                    </w:rPr>
                    <m:t>-1</m:t>
                  </m:r>
                </m:sup>
              </m:sSubSup>
            </m:oMath>
            <w:r w:rsidRPr="00212AE4">
              <w:rPr>
                <w:rFonts w:ascii="Arial" w:hAnsi="Arial" w:cs="Arial"/>
                <w:sz w:val="20"/>
                <w:szCs w:val="20"/>
                <w:vertAlign w:val="subscript"/>
                <w:lang w:eastAsia="ja-JP"/>
              </w:rPr>
              <w:t xml:space="preserve"> </w:t>
            </w:r>
            <w:r w:rsidRPr="00212AE4">
              <w:rPr>
                <w:rFonts w:ascii="Arial" w:hAnsi="Arial" w:cs="Arial"/>
                <w:sz w:val="20"/>
                <w:szCs w:val="20"/>
                <w:lang w:eastAsia="ja-JP"/>
              </w:rPr>
              <w:t>h</w:t>
            </w:r>
            <w:r w:rsidRPr="00212AE4">
              <w:rPr>
                <w:rFonts w:ascii="Arial" w:hAnsi="Arial" w:cs="Arial"/>
                <w:sz w:val="20"/>
                <w:szCs w:val="20"/>
                <w:vertAlign w:val="superscript"/>
                <w:lang w:eastAsia="ja-JP"/>
              </w:rPr>
              <w:t>-1</w:t>
            </w:r>
          </w:p>
        </w:tc>
        <w:tc>
          <w:tcPr>
            <w:tcW w:w="632" w:type="dxa"/>
          </w:tcPr>
          <w:p w14:paraId="4E2D3BD1" w14:textId="18710E64" w:rsidR="00DD594A" w:rsidRPr="00212AE4" w:rsidRDefault="00F422B5" w:rsidP="00330546">
            <w:pPr>
              <w:spacing w:line="276" w:lineRule="auto"/>
              <w:jc w:val="both"/>
              <w:rPr>
                <w:rFonts w:ascii="Arial" w:hAnsi="Arial" w:cs="Arial"/>
                <w:b/>
                <w:bCs/>
                <w:sz w:val="20"/>
                <w:szCs w:val="20"/>
                <w:lang w:eastAsia="ja-JP"/>
              </w:rPr>
            </w:pPr>
            <w:r w:rsidRPr="00212AE4">
              <w:rPr>
                <w:rFonts w:ascii="Arial" w:hAnsi="Arial" w:cs="Arial"/>
                <w:b/>
                <w:bCs/>
                <w:sz w:val="20"/>
                <w:szCs w:val="20"/>
                <w:lang w:eastAsia="ja-JP"/>
              </w:rPr>
              <w:fldChar w:fldCharType="begin" w:fldLock="1"/>
            </w:r>
            <w:r w:rsidR="009527D1" w:rsidRPr="00212AE4">
              <w:rPr>
                <w:rFonts w:ascii="Arial" w:hAnsi="Arial" w:cs="Arial"/>
                <w:b/>
                <w:bCs/>
                <w:sz w:val="20"/>
                <w:szCs w:val="20"/>
                <w:lang w:eastAsia="ja-JP"/>
              </w:rPr>
              <w:instrText>ADDIN CSL_CITATION {"citationItems":[{"id":"ITEM-1","itemData":{"DOI":"10.1002/adma.201700803","ISSN":"15214095","PMID":"28497896","abstract":"Plasmon-mediated photocatalytic systems generally suffer from poor efficiency due to weak absorption overlap and thus limited energy transfer between the plasmonic metal and the semiconductor. Herein, a near-ideal plasmon-mediated photocatalyst system is developed. Au/CdSe nanocrystal clusters (NCs) are successfully fabricated through a facile emulsion-based self-assembly approach, containing Au nanoparticles (NPs) of size 2.8, 4.6, 7.2, or 9.0 nm and CdSe quantum dots (QDs) of size ≈3.3 nm. Under visible-light irradiation, the Au/CdSe NCs with 7.2 nm Au NPs afford very stable operation and a remarkable H2-evolution rate of 73 mmol g-1CdSe h-1 (10× higher than bare CdSe NCs). Plasmon resonance energy transfer from the Au NPs to the CdSe QDs, which enhances charge-carrier generation in the semiconductor and suppresses bulk recombination, is responsible for the outstanding photocatalytic performance. The approach used here to fabricate the Au/CdSe NCs is suitable for the construction of other plasmon-mediated photocatalysts.","author":[{"dropping-particle":"","family":"Shi","given":"Run","non-dropping-particle":"","parse-names":false,"suffix":""},{"dropping-particle":"","family":"Cao","given":"Yinhu","non-dropping-particle":"","parse-names":false,"suffix":""},{"dropping-particle":"","family":"Bao","given":"Yanjun","non-dropping-particle":"","parse-names":false,"suffix":""},{"dropping-particle":"","family":"Zhao","given":"Yufei","non-dropping-particle":"","parse-names":false,"suffix":""},{"dropping-particle":"","family":"Waterhouse","given":"Geoffrey I.N.","non-dropping-particle":"","parse-names":false,"suffix":""},{"dropping-particle":"","family":"Fang","given":"Zheyu","non-dropping-particle":"","parse-names":false,"suffix":""},{"dropping-particle":"","family":"Wu","given":"Li Zhu","non-dropping-particle":"","parse-names":false,"suffix":""},{"dropping-particle":"","family":"Tung","given":"Chen Ho","non-dropping-particle":"","parse-names":false,"suffix":""},{"dropping-particle":"","family":"Yin","given":"Yadong","non-dropping-particle":"","parse-names":false,"suffix":""},{"dropping-particle":"","family":"Zhang","given":"Tierui","non-dropping-particle":"","parse-names":false,"suffix":""}],"container-title":"Advanced Materials","id":"ITEM-1","issue":"27","issued":{"date-parts":[["2017"]]},"page":"1-7","title":"Self-Assembled Au/CdSe Nanocrystal Clusters for Plasmon-Mediated Photocatalytic Hydrogen Evolution","type":"article-journal","volume":"29"},"uris":["http://www.mendeley.com/documents/?uuid=57250cb2-d743-448c-92e0-7da720638f78"]}],"mendeley":{"formattedCitation":"&lt;sup&gt;237&lt;/sup&gt;","plainTextFormattedCitation":"237","previouslyFormattedCitation":"&lt;sup&gt;237&lt;/sup&gt;"},"properties":{"noteIndex":0},"schema":"https://github.com/citation-style-language/schema/raw/master/csl-citation.json"}</w:instrText>
            </w:r>
            <w:r w:rsidRPr="00212AE4">
              <w:rPr>
                <w:rFonts w:ascii="Arial" w:hAnsi="Arial" w:cs="Arial"/>
                <w:b/>
                <w:bCs/>
                <w:sz w:val="20"/>
                <w:szCs w:val="20"/>
                <w:lang w:eastAsia="ja-JP"/>
              </w:rPr>
              <w:fldChar w:fldCharType="separate"/>
            </w:r>
            <w:r w:rsidR="00F51D7D" w:rsidRPr="00212AE4">
              <w:rPr>
                <w:rFonts w:ascii="Arial" w:hAnsi="Arial" w:cs="Arial"/>
                <w:bCs/>
                <w:noProof/>
                <w:sz w:val="20"/>
                <w:szCs w:val="20"/>
                <w:vertAlign w:val="superscript"/>
                <w:lang w:eastAsia="ja-JP"/>
              </w:rPr>
              <w:t>237</w:t>
            </w:r>
            <w:r w:rsidRPr="00212AE4">
              <w:rPr>
                <w:rFonts w:ascii="Arial" w:hAnsi="Arial" w:cs="Arial"/>
                <w:b/>
                <w:bCs/>
                <w:sz w:val="20"/>
                <w:szCs w:val="20"/>
                <w:lang w:eastAsia="ja-JP"/>
              </w:rPr>
              <w:fldChar w:fldCharType="end"/>
            </w:r>
          </w:p>
        </w:tc>
      </w:tr>
      <w:tr w:rsidR="00C966F6" w:rsidRPr="00212AE4" w14:paraId="052DE899" w14:textId="77777777" w:rsidTr="00D93B95">
        <w:tc>
          <w:tcPr>
            <w:tcW w:w="1555" w:type="dxa"/>
          </w:tcPr>
          <w:p w14:paraId="16CFF636" w14:textId="19D867C4" w:rsidR="00C966F6" w:rsidRPr="00212AE4" w:rsidRDefault="00E92A05" w:rsidP="00330546">
            <w:pPr>
              <w:spacing w:line="276" w:lineRule="auto"/>
              <w:jc w:val="both"/>
              <w:rPr>
                <w:rFonts w:ascii="Arial" w:hAnsi="Arial" w:cs="Arial"/>
                <w:sz w:val="20"/>
                <w:szCs w:val="20"/>
                <w:lang w:eastAsia="ja-JP"/>
              </w:rPr>
            </w:pPr>
            <w:r w:rsidRPr="00212AE4">
              <w:rPr>
                <w:rFonts w:ascii="Arial" w:hAnsi="Arial" w:cs="Arial" w:hint="eastAsia"/>
                <w:sz w:val="20"/>
                <w:szCs w:val="20"/>
                <w:lang w:eastAsia="ja-JP"/>
              </w:rPr>
              <w:t>A</w:t>
            </w:r>
            <w:r w:rsidRPr="00212AE4">
              <w:rPr>
                <w:rFonts w:ascii="Arial" w:hAnsi="Arial" w:cs="Arial"/>
                <w:sz w:val="20"/>
                <w:szCs w:val="20"/>
                <w:lang w:eastAsia="ja-JP"/>
              </w:rPr>
              <w:t>u/m-Ta</w:t>
            </w:r>
            <w:r w:rsidRPr="00212AE4">
              <w:rPr>
                <w:rFonts w:ascii="Arial" w:hAnsi="Arial" w:cs="Arial"/>
                <w:sz w:val="20"/>
                <w:szCs w:val="20"/>
                <w:vertAlign w:val="subscript"/>
                <w:lang w:eastAsia="ja-JP"/>
              </w:rPr>
              <w:t>2</w:t>
            </w:r>
            <w:r w:rsidRPr="00212AE4">
              <w:rPr>
                <w:rFonts w:ascii="Arial" w:hAnsi="Arial" w:cs="Arial"/>
                <w:sz w:val="20"/>
                <w:szCs w:val="20"/>
                <w:lang w:eastAsia="ja-JP"/>
              </w:rPr>
              <w:t>O</w:t>
            </w:r>
            <w:r w:rsidRPr="00212AE4">
              <w:rPr>
                <w:rFonts w:ascii="Arial" w:hAnsi="Arial" w:cs="Arial"/>
                <w:sz w:val="20"/>
                <w:szCs w:val="20"/>
                <w:vertAlign w:val="subscript"/>
                <w:lang w:eastAsia="ja-JP"/>
              </w:rPr>
              <w:t>5</w:t>
            </w:r>
          </w:p>
        </w:tc>
        <w:tc>
          <w:tcPr>
            <w:tcW w:w="1275" w:type="dxa"/>
          </w:tcPr>
          <w:p w14:paraId="43253335" w14:textId="3F62E794" w:rsidR="00C966F6" w:rsidRPr="00212AE4" w:rsidRDefault="00325734" w:rsidP="00330546">
            <w:pPr>
              <w:spacing w:line="276" w:lineRule="auto"/>
              <w:jc w:val="both"/>
              <w:rPr>
                <w:rFonts w:ascii="Arial" w:hAnsi="Arial" w:cs="Arial"/>
                <w:sz w:val="20"/>
                <w:szCs w:val="20"/>
                <w:lang w:eastAsia="ja-JP"/>
              </w:rPr>
            </w:pPr>
            <w:r w:rsidRPr="00212AE4">
              <w:rPr>
                <w:rFonts w:ascii="Arial" w:hAnsi="Arial" w:cs="Arial" w:hint="eastAsia"/>
                <w:sz w:val="20"/>
                <w:szCs w:val="20"/>
                <w:lang w:eastAsia="ja-JP"/>
              </w:rPr>
              <w:t>H</w:t>
            </w:r>
            <w:r w:rsidRPr="00212AE4">
              <w:rPr>
                <w:rFonts w:ascii="Arial" w:hAnsi="Arial" w:cs="Arial"/>
                <w:sz w:val="20"/>
                <w:szCs w:val="20"/>
                <w:lang w:eastAsia="ja-JP"/>
              </w:rPr>
              <w:t>ydrogen generation from methanol</w:t>
            </w:r>
          </w:p>
        </w:tc>
        <w:tc>
          <w:tcPr>
            <w:tcW w:w="1276" w:type="dxa"/>
          </w:tcPr>
          <w:p w14:paraId="052A5DEF" w14:textId="3A1D066E" w:rsidR="00C966F6" w:rsidRPr="00212AE4" w:rsidRDefault="00E007BC"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300 W Xe,</w:t>
            </w:r>
            <w:r w:rsidRPr="00212AE4">
              <w:rPr>
                <w:rFonts w:ascii="Arial" w:eastAsia="游明朝" w:hAnsi="Arial" w:cs="Arial"/>
                <w:sz w:val="20"/>
                <w:szCs w:val="20"/>
              </w:rPr>
              <w:t xml:space="preserve"> λ</w:t>
            </w:r>
            <w:r w:rsidRPr="00212AE4">
              <w:rPr>
                <w:rFonts w:ascii="Arial" w:hAnsi="Arial" w:cs="Arial"/>
                <w:sz w:val="20"/>
                <w:szCs w:val="20"/>
                <w:lang w:eastAsia="ja-JP"/>
              </w:rPr>
              <w:t xml:space="preserve"> &gt; 400 nm</w:t>
            </w:r>
          </w:p>
        </w:tc>
        <w:tc>
          <w:tcPr>
            <w:tcW w:w="2552" w:type="dxa"/>
          </w:tcPr>
          <w:p w14:paraId="45625FF5" w14:textId="279D3744" w:rsidR="00C966F6" w:rsidRPr="00212AE4" w:rsidRDefault="00E007BC"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Catalyst (50 mg)</w:t>
            </w:r>
            <w:r w:rsidR="00466719" w:rsidRPr="00212AE4">
              <w:rPr>
                <w:rFonts w:ascii="Arial" w:hAnsi="Arial" w:cs="Arial"/>
                <w:sz w:val="20"/>
                <w:szCs w:val="20"/>
                <w:lang w:eastAsia="ja-JP"/>
              </w:rPr>
              <w:t xml:space="preserve"> and </w:t>
            </w:r>
            <w:r w:rsidRPr="00212AE4">
              <w:rPr>
                <w:rFonts w:ascii="Arial" w:hAnsi="Arial" w:cs="Arial"/>
                <w:sz w:val="20"/>
                <w:szCs w:val="20"/>
                <w:lang w:eastAsia="ja-JP"/>
              </w:rPr>
              <w:t>methanol aqueous (20 mL)</w:t>
            </w:r>
          </w:p>
        </w:tc>
        <w:tc>
          <w:tcPr>
            <w:tcW w:w="1726" w:type="dxa"/>
          </w:tcPr>
          <w:p w14:paraId="6A081471" w14:textId="6BA4AE82" w:rsidR="00C966F6" w:rsidRPr="00212AE4" w:rsidRDefault="00D9073C" w:rsidP="00330546">
            <w:pPr>
              <w:spacing w:line="276" w:lineRule="auto"/>
              <w:jc w:val="both"/>
              <w:rPr>
                <w:rFonts w:ascii="Arial" w:hAnsi="Arial" w:cs="Arial"/>
                <w:sz w:val="20"/>
                <w:szCs w:val="20"/>
                <w:lang w:eastAsia="ja-JP"/>
              </w:rPr>
            </w:pPr>
            <w:r w:rsidRPr="00212AE4">
              <w:rPr>
                <w:rFonts w:ascii="Arial" w:hAnsi="Arial" w:cs="Arial"/>
                <w:sz w:val="20"/>
                <w:szCs w:val="20"/>
                <w:lang w:eastAsia="ja-JP"/>
              </w:rPr>
              <w:t xml:space="preserve">29 </w:t>
            </w:r>
            <w:r w:rsidRPr="00212AE4">
              <w:rPr>
                <w:rFonts w:ascii="Arial" w:eastAsia="游明朝" w:hAnsi="Arial" w:cs="Arial"/>
                <w:sz w:val="20"/>
                <w:szCs w:val="20"/>
                <w:lang w:eastAsia="ja-JP"/>
              </w:rPr>
              <w:t>μ</w:t>
            </w:r>
            <w:r w:rsidRPr="00212AE4">
              <w:rPr>
                <w:rFonts w:ascii="Arial" w:hAnsi="Arial" w:cs="Arial"/>
                <w:sz w:val="20"/>
                <w:szCs w:val="20"/>
                <w:lang w:eastAsia="ja-JP"/>
              </w:rPr>
              <w:t>molh</w:t>
            </w:r>
            <w:r w:rsidRPr="00212AE4">
              <w:rPr>
                <w:rFonts w:ascii="Arial" w:hAnsi="Arial" w:cs="Arial"/>
                <w:sz w:val="20"/>
                <w:szCs w:val="20"/>
                <w:vertAlign w:val="superscript"/>
                <w:lang w:eastAsia="ja-JP"/>
              </w:rPr>
              <w:t>-1</w:t>
            </w:r>
            <w:r w:rsidRPr="00212AE4">
              <w:rPr>
                <w:rFonts w:ascii="Arial" w:hAnsi="Arial" w:cs="Arial"/>
                <w:sz w:val="20"/>
                <w:szCs w:val="20"/>
                <w:lang w:eastAsia="ja-JP"/>
              </w:rPr>
              <w:t>g</w:t>
            </w:r>
            <w:r w:rsidRPr="00212AE4">
              <w:rPr>
                <w:rFonts w:ascii="Arial" w:hAnsi="Arial" w:cs="Arial"/>
                <w:sz w:val="20"/>
                <w:szCs w:val="20"/>
                <w:vertAlign w:val="superscript"/>
                <w:lang w:eastAsia="ja-JP"/>
              </w:rPr>
              <w:t>-1</w:t>
            </w:r>
          </w:p>
        </w:tc>
        <w:tc>
          <w:tcPr>
            <w:tcW w:w="632" w:type="dxa"/>
          </w:tcPr>
          <w:p w14:paraId="5305161B" w14:textId="087123FA" w:rsidR="00C966F6" w:rsidRPr="00212AE4" w:rsidRDefault="00F422B5" w:rsidP="00330546">
            <w:pPr>
              <w:spacing w:line="276" w:lineRule="auto"/>
              <w:jc w:val="both"/>
              <w:rPr>
                <w:rFonts w:ascii="Arial" w:hAnsi="Arial" w:cs="Arial"/>
                <w:b/>
                <w:bCs/>
                <w:sz w:val="20"/>
                <w:szCs w:val="20"/>
                <w:lang w:eastAsia="ja-JP"/>
              </w:rPr>
            </w:pPr>
            <w:r w:rsidRPr="00212AE4">
              <w:rPr>
                <w:rFonts w:ascii="Arial" w:hAnsi="Arial" w:cs="Arial"/>
                <w:b/>
                <w:bCs/>
                <w:sz w:val="20"/>
                <w:szCs w:val="20"/>
                <w:lang w:eastAsia="ja-JP"/>
              </w:rPr>
              <w:fldChar w:fldCharType="begin" w:fldLock="1"/>
            </w:r>
            <w:r w:rsidR="009527D1" w:rsidRPr="00212AE4">
              <w:rPr>
                <w:rFonts w:ascii="Arial" w:hAnsi="Arial" w:cs="Arial"/>
                <w:b/>
                <w:bCs/>
                <w:sz w:val="20"/>
                <w:szCs w:val="20"/>
                <w:lang w:eastAsia="ja-JP"/>
              </w:rPr>
              <w:instrText>ADDIN CSL_CITATION {"citationItems":[{"id":"ITEM-1","itemData":{"DOI":"10.1016/j.cattod.2013.10.085","ISSN":"09205861","abstract":"Au-loaded mesoporous Ta2O5 (Au/m-Ta2O 5) with high visible light photocatalytic activities were successfully prepared via a facile photodeposition methodology. The photocatalytic activities of Au/m-Ta2O5 were then evaluated by photocatalytic hydrogen production from a methanol aqueous solution as well as photodegradation of Rhodamine B in aqueous solution under visible light irradiation (λ &gt; 400 nm). The photocatalytic experimental results showed that Au/m-Ta2O5 exhibited enhanced visible light photocatalytic activities than those of Au-loaded commercial bulk Ta 2O5 (Au/b-Ta2O5). This was mainly due to its large specific surface area and mesoporous structure. The possible visible-light-driven photocatalytic mechanism of Au/Ta2O5 was also proposed. © 2013 Elsevier B.V.","author":[{"dropping-particle":"","family":"Zhou","given":"Chao","non-dropping-particle":"","parse-names":false,"suffix":""},{"dropping-particle":"","family":"Shang","given":"Lu","non-dropping-particle":"","parse-names":false,"suffix":""},{"dropping-particle":"","family":"Yu","given":"Huijun","non-dropping-particle":"","parse-names":false,"suffix":""},{"dropping-particle":"","family":"Bian","given":"Tong","non-dropping-particle":"","parse-names":false,"suffix":""},{"dropping-particle":"","family":"Wu","given":"Li Zhu","non-dropping-particle":"","parse-names":false,"suffix":""},{"dropping-particle":"","family":"Tung","given":"Chen Ho","non-dropping-particle":"","parse-names":false,"suffix":""},{"dropping-particle":"","family":"Zhang","given":"Tierui","non-dropping-particle":"","parse-names":false,"suffix":""}],"container-title":"Catalysis Today","id":"ITEM-1","issued":{"date-parts":[["2014"]]},"page":"158-163","publisher":"Elsevier B.V.","title":"Mesoporous plasmonic Au-loaded Ta2O5 nanocomposites for efficient visible light photocatalysis","type":"article-journal","volume":"225"},"uris":["http://www.mendeley.com/documents/?uuid=4ef20edb-b850-424e-bfd3-510cd2fdd361"]}],"mendeley":{"formattedCitation":"&lt;sup&gt;238&lt;/sup&gt;","plainTextFormattedCitation":"238","previouslyFormattedCitation":"&lt;sup&gt;238&lt;/sup&gt;"},"properties":{"noteIndex":0},"schema":"https://github.com/citation-style-language/schema/raw/master/csl-citation.json"}</w:instrText>
            </w:r>
            <w:r w:rsidRPr="00212AE4">
              <w:rPr>
                <w:rFonts w:ascii="Arial" w:hAnsi="Arial" w:cs="Arial"/>
                <w:b/>
                <w:bCs/>
                <w:sz w:val="20"/>
                <w:szCs w:val="20"/>
                <w:lang w:eastAsia="ja-JP"/>
              </w:rPr>
              <w:fldChar w:fldCharType="separate"/>
            </w:r>
            <w:r w:rsidR="00F51D7D" w:rsidRPr="00212AE4">
              <w:rPr>
                <w:rFonts w:ascii="Arial" w:hAnsi="Arial" w:cs="Arial"/>
                <w:bCs/>
                <w:noProof/>
                <w:sz w:val="20"/>
                <w:szCs w:val="20"/>
                <w:vertAlign w:val="superscript"/>
                <w:lang w:eastAsia="ja-JP"/>
              </w:rPr>
              <w:t>238</w:t>
            </w:r>
            <w:r w:rsidRPr="00212AE4">
              <w:rPr>
                <w:rFonts w:ascii="Arial" w:hAnsi="Arial" w:cs="Arial"/>
                <w:b/>
                <w:bCs/>
                <w:sz w:val="20"/>
                <w:szCs w:val="20"/>
                <w:lang w:eastAsia="ja-JP"/>
              </w:rPr>
              <w:fldChar w:fldCharType="end"/>
            </w:r>
          </w:p>
        </w:tc>
      </w:tr>
    </w:tbl>
    <w:p w14:paraId="55FC074D" w14:textId="77777777" w:rsidR="00A65180" w:rsidRPr="00212AE4" w:rsidRDefault="00A65180" w:rsidP="004C562D">
      <w:pPr>
        <w:spacing w:line="276" w:lineRule="auto"/>
        <w:jc w:val="both"/>
        <w:rPr>
          <w:rFonts w:ascii="Arial" w:hAnsi="Arial" w:cs="Arial"/>
        </w:rPr>
      </w:pPr>
    </w:p>
    <w:p w14:paraId="71280D0A" w14:textId="511D1526" w:rsidR="00FE70F9" w:rsidRPr="00212AE4" w:rsidRDefault="008A178B" w:rsidP="004C562D">
      <w:pPr>
        <w:spacing w:line="276" w:lineRule="auto"/>
        <w:jc w:val="both"/>
        <w:rPr>
          <w:rFonts w:ascii="Arial" w:hAnsi="Arial" w:cs="Arial"/>
          <w:b/>
          <w:bCs/>
        </w:rPr>
      </w:pPr>
      <w:r w:rsidRPr="00212AE4">
        <w:rPr>
          <w:rFonts w:ascii="Arial" w:hAnsi="Arial" w:cs="Arial"/>
          <w:b/>
          <w:bCs/>
        </w:rPr>
        <w:t>4</w:t>
      </w:r>
      <w:r w:rsidR="00FE70F9" w:rsidRPr="00212AE4">
        <w:rPr>
          <w:rFonts w:ascii="Arial" w:hAnsi="Arial" w:cs="Arial"/>
          <w:b/>
          <w:bCs/>
        </w:rPr>
        <w:t>.1.</w:t>
      </w:r>
      <w:r w:rsidR="00FE70F9" w:rsidRPr="00212AE4">
        <w:rPr>
          <w:rFonts w:ascii="Arial" w:hAnsi="Arial" w:cs="Arial"/>
          <w:b/>
          <w:bCs/>
        </w:rPr>
        <w:tab/>
        <w:t>Plasmon-mediated CO</w:t>
      </w:r>
      <w:r w:rsidR="00FE70F9" w:rsidRPr="00212AE4">
        <w:rPr>
          <w:rFonts w:ascii="Arial" w:hAnsi="Arial" w:cs="Arial"/>
          <w:b/>
          <w:bCs/>
          <w:vertAlign w:val="subscript"/>
        </w:rPr>
        <w:t>2</w:t>
      </w:r>
      <w:r w:rsidR="00FE70F9" w:rsidRPr="00212AE4">
        <w:rPr>
          <w:rFonts w:ascii="Arial" w:hAnsi="Arial" w:cs="Arial"/>
          <w:b/>
          <w:bCs/>
        </w:rPr>
        <w:t xml:space="preserve"> reduction</w:t>
      </w:r>
    </w:p>
    <w:p w14:paraId="27C998C2" w14:textId="09D25E11" w:rsidR="007C6695" w:rsidRPr="00212AE4" w:rsidRDefault="006C02A4" w:rsidP="00945FC6">
      <w:pPr>
        <w:spacing w:line="360" w:lineRule="auto"/>
        <w:jc w:val="both"/>
        <w:rPr>
          <w:rFonts w:ascii="Arial" w:hAnsi="Arial" w:cs="Arial"/>
        </w:rPr>
      </w:pPr>
      <w:r w:rsidRPr="00212AE4">
        <w:rPr>
          <w:rFonts w:ascii="Arial" w:hAnsi="Arial" w:cs="Arial"/>
        </w:rPr>
        <w:t>R</w:t>
      </w:r>
      <w:r w:rsidR="001340C9" w:rsidRPr="00212AE4">
        <w:rPr>
          <w:rFonts w:ascii="Arial" w:hAnsi="Arial" w:cs="Arial"/>
        </w:rPr>
        <w:t>esearchers have started investigating the conversion of CO</w:t>
      </w:r>
      <w:r w:rsidR="001340C9" w:rsidRPr="00212AE4">
        <w:rPr>
          <w:rFonts w:ascii="Arial" w:hAnsi="Arial" w:cs="Arial"/>
          <w:vertAlign w:val="subscript"/>
        </w:rPr>
        <w:t>2</w:t>
      </w:r>
      <w:r w:rsidR="001340C9" w:rsidRPr="00212AE4">
        <w:rPr>
          <w:rFonts w:ascii="Arial" w:hAnsi="Arial" w:cs="Arial"/>
        </w:rPr>
        <w:t xml:space="preserve"> to value-added chemicals such as methane, formic acid and methanol via catalytic, photocatalytic and electrocatalytic pathways.</w:t>
      </w:r>
      <w:r w:rsidR="001340C9" w:rsidRPr="00212AE4">
        <w:rPr>
          <w:rFonts w:ascii="Arial" w:hAnsi="Arial" w:cs="Arial"/>
        </w:rPr>
        <w:fldChar w:fldCharType="begin" w:fldLock="1"/>
      </w:r>
      <w:r w:rsidR="009527D1" w:rsidRPr="00212AE4">
        <w:rPr>
          <w:rFonts w:ascii="Arial" w:hAnsi="Arial" w:cs="Arial"/>
        </w:rPr>
        <w:instrText>ADDIN CSL_CITATION {"citationItems":[{"id":"ITEM-1","itemData":{"DOI":"10.3390/molecules26144181","ISSN":"14203049","PMID":"34299457","abstract":"Harnessing solar energy and converting it into renewable fuels by chemical processes, such as water splitting and carbon dioxide (CO2 ) reduction, is a highly promising yet challenging strategy to mitigate the effects arising from the global energy crisis and serious environmental concerns. In recent years, covalent organic framework (COF)-based materials have gained substantial research interest because of their diversified architecture, tunable composition, large surface area, and high thermal and chemical stability. Their tunable band structure and significant light absorption with higher charge separation efficiency of photoinduced carriers make them suitable candidates for photocatalytic applications in hydrogen (H2 ) generation, CO2 conversion, and various organic transformation reactions. In this article, we describe the recent progress in the topology design and synthesis method of COF-based nanomaterials by elucidating the structure-property correlations for photocatalytic hydrogen generation and CO2 reduction applications. The effect of using various kinds of 2D and 3D COFs and strategies to control the morphology and enhance the photocatalytic activity is also summarized. Finally, the key challenges and perspectives in the field are highlighted for the future development of highly efficient COF-based photocatalysts.","author":[{"dropping-particle":"","family":"Verma","given":"Priyanka","non-dropping-particle":"","parse-names":false,"suffix":""},{"dropping-particle":"","family":"Brocq","given":"Joshua J.M.","non-dropping-particle":"Le","parse-names":false,"suffix":""},{"dropping-particle":"","family":"Raja","given":"Robert","non-dropping-particle":"","parse-names":false,"suffix":""}],"container-title":"Molecules","id":"ITEM-1","issue":"14","issued":{"date-parts":[["2021"]]},"page":"4181","title":"Rational design and application of covalent organic frameworks for solar fuel production","type":"article-journal","volume":"26"},"uris":["http://www.mendeley.com/documents/?uuid=c5f62131-6258-4717-adaf-b6ae22807b48"]},{"id":"ITEM-2","itemData":{"DOI":"10.3390/catal10101176","ISSN":"20734344","abstract":"© 2020 by the authors. Licensee MDPI, Basel, Switzerland. The efficient conversion of carbon dioxide (CO2 ) to high-value chemicals using renewable solar energy is a highly attractive but very challenging process that is used to address ever-growing energy demands and environmental issues. In recent years, metal–organic frameworks (MOFs) have received significant research attention owing to their tuneability in terms of their composition, structure, and multifunctional characteristics. The functionalisation of MOFs by metal nanoparticles (NPs) is a promising approach used to enhance their light absorption and photocatalytic activity. The efficient charge separation and strong CO2 binding affinity of hybrid MOF-based photocatalysts facilitate the CO2 conversion process. This review summarises the latest advancements involving noble metal, non-noble-metal, and miscellaneous species functionalised MOF-based hybrid photocatalysts for the reduction of CO2 to carbon monoxide (CO) and other value-added chemicals. The novel synthetic strategies and their corresponding structure–property relationships have also been discussed for solar-to-chemical energy conversion. Furthermore, the current challenges and prospects in practical applications are also highlighted for sustainable energy production.","author":[{"dropping-particle":"","family":"Verma","given":"P.","non-dropping-particle":"","parse-names":false,"suffix":""},{"dropping-particle":"","family":"Stewart","given":"D.J.","non-dropping-particle":"","parse-names":false,"suffix":""},{"dropping-particle":"","family":"Raja","given":"R.","non-dropping-particle":"","parse-names":false,"suffix":""}],"container-title":"Catalysts","id":"ITEM-2","issued":{"date-parts":[["2020"]]},"page":"1176","title":"Recent advances in photocatalytic co&lt;inf&gt;2&lt;/inf&gt; utilisation over multifunctional metal–organic frameworks","type":"article-journal","volume":"10"},"uris":["http://www.mendeley.com/documents/?uuid=d2031f9d-6822-33b1-8dc3-56aa4a6d4c14"]}],"mendeley":{"formattedCitation":"&lt;sup&gt;159,239&lt;/sup&gt;","plainTextFormattedCitation":"159,239","previouslyFormattedCitation":"&lt;sup&gt;159,239&lt;/sup&gt;"},"properties":{"noteIndex":0},"schema":"https://github.com/citation-style-language/schema/raw/master/csl-citation.json"}</w:instrText>
      </w:r>
      <w:r w:rsidR="001340C9" w:rsidRPr="00212AE4">
        <w:rPr>
          <w:rFonts w:ascii="Arial" w:hAnsi="Arial" w:cs="Arial"/>
        </w:rPr>
        <w:fldChar w:fldCharType="separate"/>
      </w:r>
      <w:r w:rsidR="00F51D7D" w:rsidRPr="00212AE4">
        <w:rPr>
          <w:rFonts w:ascii="Arial" w:hAnsi="Arial" w:cs="Arial"/>
          <w:noProof/>
          <w:vertAlign w:val="superscript"/>
        </w:rPr>
        <w:t>159,239</w:t>
      </w:r>
      <w:r w:rsidR="001340C9" w:rsidRPr="00212AE4">
        <w:rPr>
          <w:rFonts w:ascii="Arial" w:hAnsi="Arial" w:cs="Arial"/>
        </w:rPr>
        <w:fldChar w:fldCharType="end"/>
      </w:r>
      <w:r w:rsidR="001340C9" w:rsidRPr="00212AE4">
        <w:rPr>
          <w:rFonts w:ascii="Arial" w:hAnsi="Arial" w:cs="Arial"/>
        </w:rPr>
        <w:t xml:space="preserve"> The photocatalytic reduction of CO</w:t>
      </w:r>
      <w:r w:rsidR="001340C9" w:rsidRPr="00212AE4">
        <w:rPr>
          <w:rFonts w:ascii="Arial" w:hAnsi="Arial" w:cs="Arial"/>
          <w:vertAlign w:val="subscript"/>
        </w:rPr>
        <w:t xml:space="preserve">2 </w:t>
      </w:r>
      <w:r w:rsidR="001340C9" w:rsidRPr="00212AE4">
        <w:rPr>
          <w:rFonts w:ascii="Arial" w:hAnsi="Arial" w:cs="Arial"/>
        </w:rPr>
        <w:t xml:space="preserve">can be seen as a promising technique to </w:t>
      </w:r>
      <w:r w:rsidR="001340C9" w:rsidRPr="00212AE4">
        <w:rPr>
          <w:rFonts w:ascii="Arial" w:hAnsi="Arial" w:cs="Arial"/>
        </w:rPr>
        <w:lastRenderedPageBreak/>
        <w:t xml:space="preserve">carry out artificial photosynthesis fulfilling the requirement of multielectron and multiproton reactions. However, </w:t>
      </w:r>
      <w:r w:rsidR="003B20E8" w:rsidRPr="00212AE4">
        <w:rPr>
          <w:rFonts w:ascii="Arial" w:hAnsi="Arial" w:cs="Arial"/>
        </w:rPr>
        <w:t>in</w:t>
      </w:r>
      <w:r w:rsidR="001340C9" w:rsidRPr="00212AE4">
        <w:rPr>
          <w:rFonts w:ascii="Arial" w:hAnsi="Arial" w:cs="Arial"/>
        </w:rPr>
        <w:t xml:space="preserve"> the current scenario, there are still many challenges that are limiting the performance of CO</w:t>
      </w:r>
      <w:r w:rsidR="001340C9" w:rsidRPr="00212AE4">
        <w:rPr>
          <w:rFonts w:ascii="Arial" w:hAnsi="Arial" w:cs="Arial"/>
          <w:vertAlign w:val="subscript"/>
        </w:rPr>
        <w:t>2</w:t>
      </w:r>
      <w:r w:rsidR="001340C9" w:rsidRPr="00212AE4">
        <w:rPr>
          <w:rFonts w:ascii="Arial" w:hAnsi="Arial" w:cs="Arial"/>
        </w:rPr>
        <w:t xml:space="preserve"> reduction because of low energy efficiency and product selectivity.</w:t>
      </w:r>
      <w:r w:rsidR="001A4975" w:rsidRPr="00212AE4">
        <w:rPr>
          <w:rFonts w:ascii="Arial" w:hAnsi="Arial" w:cs="Arial"/>
        </w:rPr>
        <w:t xml:space="preserve"> </w:t>
      </w:r>
      <w:r w:rsidR="00B94240" w:rsidRPr="00212AE4">
        <w:rPr>
          <w:rFonts w:ascii="Arial" w:hAnsi="Arial" w:cs="Arial"/>
        </w:rPr>
        <w:t xml:space="preserve">Recently </w:t>
      </w:r>
      <w:r w:rsidR="00660C00" w:rsidRPr="00212AE4">
        <w:rPr>
          <w:rFonts w:ascii="Arial" w:hAnsi="Arial" w:cs="Arial"/>
        </w:rPr>
        <w:t xml:space="preserve">Amal et al. </w:t>
      </w:r>
      <w:r w:rsidR="00B94240" w:rsidRPr="00212AE4">
        <w:rPr>
          <w:rFonts w:ascii="Arial" w:hAnsi="Arial" w:cs="Arial"/>
        </w:rPr>
        <w:t>reported t</w:t>
      </w:r>
      <w:r w:rsidR="002B592D" w:rsidRPr="00212AE4">
        <w:rPr>
          <w:rFonts w:ascii="Arial" w:hAnsi="Arial" w:cs="Arial"/>
        </w:rPr>
        <w:t>he bimetallic interaction between Ag-Ni NPs to affect the size and distribution of NPs on support materials and also the extent of optical absorption.</w:t>
      </w:r>
      <w:r w:rsidR="002F622C" w:rsidRPr="00212AE4">
        <w:rPr>
          <w:rFonts w:ascii="Arial" w:hAnsi="Arial" w:cs="Arial"/>
        </w:rPr>
        <w:fldChar w:fldCharType="begin" w:fldLock="1"/>
      </w:r>
      <w:r w:rsidR="009D68A3" w:rsidRPr="00212AE4">
        <w:rPr>
          <w:rFonts w:ascii="Arial" w:hAnsi="Arial" w:cs="Arial"/>
        </w:rPr>
        <w:instrText>ADDIN CSL_CITATION {"citationItems":[{"id":"ITEM-1","itemData":{"DOI":"10.1021/acssuschemeng.9b06146","ISSN":"21680485","abstract":"Light-enhanced valorization of CO2 provides a potentially useful pathway to offsetting carbon emissions to the atmosphere. Ni, a thermally active metal for the methanation of CO2, was coupled with Ag, a metal that exhibits a surface plasmon resonance effect in the visible light region, with the intention of exploiting the catalytic CO2 conversion by Ni and light enhancement from Ag. The catalytic metals were loaded onto an insulating silica support and exposed to 405 nm laser light during the reaction. The impact of the Ni-Ag bimetallic interaction intimacy on the influence of the light illumination on CO2 conversion and CH4 selectivity was examined. Sequentially impregnating Ni and Ag (regardless of the order) provided a stronger bimetallic interaction relative to the coimpregnation procedure. The coimpregnated sample, with the weakest metallic interaction, exhibited the highest CH4 productivity in the dark, while irradiating the catalyst at 405 nm had minimal impact on its performance. The poor photoeffect was attributed to the lack of interaction between Ni and Ag in conjunction with the low catalytic activity of Ag. The sequentially impregnated samples, which facilitated a stronger bimetallic interaction, exhibited an increase in CO2 conversion when illuminated, with the greatest improvement produced when Ni was loaded first. The increase in CO2 conversion under laser irradiation was attributed to the contribution of the Ag photoresponse. Comparing the three bimetallic catalysts clearly revealed that Ni-Ag/SiO2 with the strongest bimetallic interaction delivered the highest photoenhancement in terms of both CO2 conversion and CH4 selectivity.","author":[{"dropping-particle":"","family":"García-García","given":"Iker","non-dropping-particle":"","parse-names":false,"suffix":""},{"dropping-particle":"","family":"Lovell","given":"Emma C.","non-dropping-particle":"","parse-names":false,"suffix":""},{"dropping-particle":"","family":"Wong","given":"Roong Jien","non-dropping-particle":"","parse-names":false,"suffix":""},{"dropping-particle":"","family":"Barrio","given":"V. Laura","non-dropping-particle":"","parse-names":false,"suffix":""},{"dropping-particle":"","family":"Scott","given":"Jason","non-dropping-particle":"","parse-names":false,"suffix":""},{"dropping-particle":"","family":"Cambra","given":"José F.","non-dropping-particle":"","parse-names":false,"suffix":""},{"dropping-particle":"","family":"Amal","given":"Rose","non-dropping-particle":"","parse-names":false,"suffix":""}],"container-title":"ACS Sustainable Chemistry and Engineering","id":"ITEM-1","issue":"4","issued":{"date-parts":[["2020"]]},"page":"1879-1887","title":"Silver-Based Plasmonic Catalysts for Carbon Dioxide Reduction","type":"article-journal","volume":"8"},"uris":["http://www.mendeley.com/documents/?uuid=2a7590b7-5ae2-4153-a2a1-eaf15a4b7289"]}],"mendeley":{"formattedCitation":"&lt;sup&gt;227&lt;/sup&gt;","plainTextFormattedCitation":"227","previouslyFormattedCitation":"&lt;sup&gt;227&lt;/sup&gt;"},"properties":{"noteIndex":0},"schema":"https://github.com/citation-style-language/schema/raw/master/csl-citation.json"}</w:instrText>
      </w:r>
      <w:r w:rsidR="002F622C" w:rsidRPr="00212AE4">
        <w:rPr>
          <w:rFonts w:ascii="Arial" w:hAnsi="Arial" w:cs="Arial"/>
        </w:rPr>
        <w:fldChar w:fldCharType="separate"/>
      </w:r>
      <w:r w:rsidR="007473FD" w:rsidRPr="00212AE4">
        <w:rPr>
          <w:rFonts w:ascii="Arial" w:hAnsi="Arial" w:cs="Arial"/>
          <w:noProof/>
          <w:vertAlign w:val="superscript"/>
        </w:rPr>
        <w:t>227</w:t>
      </w:r>
      <w:r w:rsidR="002F622C" w:rsidRPr="00212AE4">
        <w:rPr>
          <w:rFonts w:ascii="Arial" w:hAnsi="Arial" w:cs="Arial"/>
        </w:rPr>
        <w:fldChar w:fldCharType="end"/>
      </w:r>
      <w:r w:rsidR="002B592D" w:rsidRPr="00212AE4">
        <w:rPr>
          <w:rFonts w:ascii="Arial" w:hAnsi="Arial" w:cs="Arial"/>
        </w:rPr>
        <w:t xml:space="preserve"> T</w:t>
      </w:r>
      <w:r w:rsidR="00660C00" w:rsidRPr="00212AE4">
        <w:rPr>
          <w:rFonts w:ascii="Arial" w:hAnsi="Arial" w:cs="Arial"/>
        </w:rPr>
        <w:t xml:space="preserve">he </w:t>
      </w:r>
      <w:r w:rsidR="00675645" w:rsidRPr="00212AE4">
        <w:rPr>
          <w:rFonts w:ascii="Arial" w:hAnsi="Arial" w:cs="Arial"/>
        </w:rPr>
        <w:t>application of plasmonic Ag</w:t>
      </w:r>
      <w:r w:rsidR="00112796" w:rsidRPr="00212AE4">
        <w:rPr>
          <w:rFonts w:ascii="Arial" w:hAnsi="Arial" w:cs="Arial"/>
        </w:rPr>
        <w:t>Ni</w:t>
      </w:r>
      <w:r w:rsidR="00675645" w:rsidRPr="00212AE4">
        <w:rPr>
          <w:rFonts w:ascii="Arial" w:hAnsi="Arial" w:cs="Arial"/>
        </w:rPr>
        <w:t xml:space="preserve"> NPs on insulator silica support </w:t>
      </w:r>
      <w:r w:rsidR="00E852B2" w:rsidRPr="00212AE4">
        <w:rPr>
          <w:rFonts w:ascii="Arial" w:hAnsi="Arial" w:cs="Arial"/>
        </w:rPr>
        <w:t xml:space="preserve">was applied in </w:t>
      </w:r>
      <w:r w:rsidR="000E41D7" w:rsidRPr="00212AE4">
        <w:rPr>
          <w:rFonts w:ascii="Arial" w:hAnsi="Arial" w:cs="Arial"/>
        </w:rPr>
        <w:t>the CO</w:t>
      </w:r>
      <w:r w:rsidR="000E41D7" w:rsidRPr="00212AE4">
        <w:rPr>
          <w:rFonts w:ascii="Arial" w:hAnsi="Arial" w:cs="Arial"/>
          <w:vertAlign w:val="subscript"/>
        </w:rPr>
        <w:t>2</w:t>
      </w:r>
      <w:r w:rsidR="000E41D7" w:rsidRPr="00212AE4">
        <w:rPr>
          <w:rFonts w:ascii="Arial" w:hAnsi="Arial" w:cs="Arial"/>
        </w:rPr>
        <w:t xml:space="preserve"> methanation reaction</w:t>
      </w:r>
      <w:r w:rsidR="00492FB9" w:rsidRPr="00212AE4">
        <w:rPr>
          <w:rFonts w:ascii="Arial" w:hAnsi="Arial" w:cs="Arial"/>
        </w:rPr>
        <w:t xml:space="preserve"> in which </w:t>
      </w:r>
      <w:r w:rsidR="00112796" w:rsidRPr="00212AE4">
        <w:rPr>
          <w:rFonts w:ascii="Arial" w:hAnsi="Arial" w:cs="Arial"/>
        </w:rPr>
        <w:t xml:space="preserve">Ni was selected because of its high activity, low cost and easy availability. The combination with Ag allows the unique exploitation of visible light sensitivity of plasmonic NPs. </w:t>
      </w:r>
      <w:r w:rsidR="007072CA" w:rsidRPr="00212AE4">
        <w:rPr>
          <w:rFonts w:ascii="Arial" w:hAnsi="Arial" w:cs="Arial"/>
        </w:rPr>
        <w:t>The bimetallic NPs were prepared by co</w:t>
      </w:r>
      <w:r w:rsidR="00FF3513" w:rsidRPr="00212AE4">
        <w:rPr>
          <w:rFonts w:ascii="Arial" w:hAnsi="Arial" w:cs="Arial"/>
        </w:rPr>
        <w:t>-</w:t>
      </w:r>
      <w:r w:rsidR="007072CA" w:rsidRPr="00212AE4">
        <w:rPr>
          <w:rFonts w:ascii="Arial" w:hAnsi="Arial" w:cs="Arial"/>
        </w:rPr>
        <w:t>impregnation (CI) and sequential impregnation (SI) methods</w:t>
      </w:r>
      <w:r w:rsidR="00DB07E7" w:rsidRPr="00212AE4">
        <w:rPr>
          <w:rFonts w:ascii="Arial" w:hAnsi="Arial" w:cs="Arial"/>
        </w:rPr>
        <w:t xml:space="preserve"> using AgNO</w:t>
      </w:r>
      <w:r w:rsidR="00DB07E7" w:rsidRPr="00212AE4">
        <w:rPr>
          <w:rFonts w:ascii="Arial" w:hAnsi="Arial" w:cs="Arial"/>
          <w:vertAlign w:val="subscript"/>
        </w:rPr>
        <w:t>3</w:t>
      </w:r>
      <w:r w:rsidR="00DB07E7" w:rsidRPr="00212AE4">
        <w:rPr>
          <w:rFonts w:ascii="Arial" w:hAnsi="Arial" w:cs="Arial"/>
        </w:rPr>
        <w:t xml:space="preserve"> and </w:t>
      </w:r>
      <w:proofErr w:type="gramStart"/>
      <w:r w:rsidR="00DB07E7" w:rsidRPr="00212AE4">
        <w:rPr>
          <w:rFonts w:ascii="Arial" w:hAnsi="Arial" w:cs="Arial"/>
        </w:rPr>
        <w:t>Ni(</w:t>
      </w:r>
      <w:proofErr w:type="gramEnd"/>
      <w:r w:rsidR="00DB07E7" w:rsidRPr="00212AE4">
        <w:rPr>
          <w:rFonts w:ascii="Arial" w:hAnsi="Arial" w:cs="Arial"/>
        </w:rPr>
        <w:t>NO</w:t>
      </w:r>
      <w:r w:rsidR="00DB07E7" w:rsidRPr="00212AE4">
        <w:rPr>
          <w:rFonts w:ascii="Arial" w:hAnsi="Arial" w:cs="Arial"/>
          <w:vertAlign w:val="subscript"/>
        </w:rPr>
        <w:t>3</w:t>
      </w:r>
      <w:r w:rsidR="00DB07E7" w:rsidRPr="00212AE4">
        <w:rPr>
          <w:rFonts w:ascii="Arial" w:hAnsi="Arial" w:cs="Arial"/>
        </w:rPr>
        <w:t>)</w:t>
      </w:r>
      <w:r w:rsidR="00DB07E7" w:rsidRPr="00212AE4">
        <w:rPr>
          <w:rFonts w:ascii="Arial" w:hAnsi="Arial" w:cs="Arial"/>
          <w:vertAlign w:val="subscript"/>
        </w:rPr>
        <w:t>2</w:t>
      </w:r>
      <w:r w:rsidR="00DB07E7" w:rsidRPr="00212AE4">
        <w:rPr>
          <w:rFonts w:ascii="Arial" w:hAnsi="Arial" w:cs="Arial"/>
        </w:rPr>
        <w:t>•6H</w:t>
      </w:r>
      <w:r w:rsidR="00DB07E7" w:rsidRPr="00212AE4">
        <w:rPr>
          <w:rFonts w:ascii="Arial" w:hAnsi="Arial" w:cs="Arial"/>
          <w:vertAlign w:val="subscript"/>
        </w:rPr>
        <w:t>2</w:t>
      </w:r>
      <w:r w:rsidR="00DB07E7" w:rsidRPr="00212AE4">
        <w:rPr>
          <w:rFonts w:ascii="Arial" w:hAnsi="Arial" w:cs="Arial"/>
        </w:rPr>
        <w:t>O</w:t>
      </w:r>
      <w:r w:rsidR="007D5618" w:rsidRPr="00212AE4">
        <w:rPr>
          <w:rFonts w:ascii="Arial" w:hAnsi="Arial" w:cs="Arial"/>
        </w:rPr>
        <w:t xml:space="preserve"> as the metal precursor solutions. </w:t>
      </w:r>
      <w:r w:rsidR="00F907FF" w:rsidRPr="00212AE4">
        <w:rPr>
          <w:rFonts w:ascii="Arial" w:hAnsi="Arial" w:cs="Arial"/>
        </w:rPr>
        <w:t xml:space="preserve">The activity </w:t>
      </w:r>
      <w:r w:rsidR="004E61B3" w:rsidRPr="00212AE4">
        <w:rPr>
          <w:rFonts w:ascii="Arial" w:hAnsi="Arial" w:cs="Arial"/>
        </w:rPr>
        <w:t xml:space="preserve">and selectivity </w:t>
      </w:r>
      <w:r w:rsidR="002F0C9D" w:rsidRPr="00212AE4">
        <w:rPr>
          <w:rFonts w:ascii="Arial" w:hAnsi="Arial" w:cs="Arial"/>
        </w:rPr>
        <w:t>of series of AgNi/SiO</w:t>
      </w:r>
      <w:r w:rsidR="002F0C9D" w:rsidRPr="00212AE4">
        <w:rPr>
          <w:rFonts w:ascii="Arial" w:hAnsi="Arial" w:cs="Arial"/>
          <w:vertAlign w:val="subscript"/>
        </w:rPr>
        <w:t>2</w:t>
      </w:r>
      <w:r w:rsidR="002F0C9D" w:rsidRPr="00212AE4">
        <w:rPr>
          <w:rFonts w:ascii="Arial" w:hAnsi="Arial" w:cs="Arial"/>
        </w:rPr>
        <w:t xml:space="preserve"> based catalysts </w:t>
      </w:r>
      <w:r w:rsidR="008D2C27" w:rsidRPr="00212AE4">
        <w:rPr>
          <w:rFonts w:ascii="Arial" w:hAnsi="Arial" w:cs="Arial"/>
        </w:rPr>
        <w:t>w</w:t>
      </w:r>
      <w:r w:rsidR="003B20E8" w:rsidRPr="00212AE4">
        <w:rPr>
          <w:rFonts w:ascii="Arial" w:hAnsi="Arial" w:cs="Arial"/>
        </w:rPr>
        <w:t>ere</w:t>
      </w:r>
      <w:r w:rsidR="008D2C27" w:rsidRPr="00212AE4">
        <w:rPr>
          <w:rFonts w:ascii="Arial" w:hAnsi="Arial" w:cs="Arial"/>
        </w:rPr>
        <w:t xml:space="preserve"> tested </w:t>
      </w:r>
      <w:r w:rsidR="009822FF" w:rsidRPr="00212AE4">
        <w:rPr>
          <w:rFonts w:ascii="Arial" w:hAnsi="Arial" w:cs="Arial"/>
        </w:rPr>
        <w:t>under thermal and laser illumination conditions.</w:t>
      </w:r>
      <w:r w:rsidR="006740F9" w:rsidRPr="00212AE4">
        <w:rPr>
          <w:rFonts w:ascii="Arial" w:hAnsi="Arial" w:cs="Arial"/>
        </w:rPr>
        <w:t xml:space="preserve"> The presence of hot electrons in Ag under i</w:t>
      </w:r>
      <w:r w:rsidR="008A2864" w:rsidRPr="00212AE4">
        <w:rPr>
          <w:rFonts w:ascii="Arial" w:hAnsi="Arial" w:cs="Arial"/>
        </w:rPr>
        <w:t xml:space="preserve">rradiation </w:t>
      </w:r>
      <w:r w:rsidR="002F0C9D" w:rsidRPr="00212AE4">
        <w:rPr>
          <w:rFonts w:ascii="Arial" w:hAnsi="Arial" w:cs="Arial"/>
        </w:rPr>
        <w:t>conditions</w:t>
      </w:r>
      <w:r w:rsidR="006740F9" w:rsidRPr="00212AE4">
        <w:rPr>
          <w:rFonts w:ascii="Arial" w:hAnsi="Arial" w:cs="Arial"/>
        </w:rPr>
        <w:t xml:space="preserve"> was identified as the main factor in enhancing the CO</w:t>
      </w:r>
      <w:r w:rsidR="006740F9" w:rsidRPr="00212AE4">
        <w:rPr>
          <w:rFonts w:ascii="Arial" w:hAnsi="Arial" w:cs="Arial"/>
          <w:vertAlign w:val="subscript"/>
        </w:rPr>
        <w:t>2</w:t>
      </w:r>
      <w:r w:rsidR="006740F9" w:rsidRPr="00212AE4">
        <w:rPr>
          <w:rFonts w:ascii="Arial" w:hAnsi="Arial" w:cs="Arial"/>
        </w:rPr>
        <w:t xml:space="preserve"> methanation reaction. These hot electrons are then transferred to metallic Ni NPs where the samples with stronger Ag-Ni interaction displayed </w:t>
      </w:r>
      <w:r w:rsidR="007F36F2" w:rsidRPr="00212AE4">
        <w:rPr>
          <w:rFonts w:ascii="Arial" w:hAnsi="Arial" w:cs="Arial"/>
        </w:rPr>
        <w:t xml:space="preserve">the </w:t>
      </w:r>
      <w:r w:rsidR="006740F9" w:rsidRPr="00212AE4">
        <w:rPr>
          <w:rFonts w:ascii="Arial" w:hAnsi="Arial" w:cs="Arial"/>
        </w:rPr>
        <w:t>highest enhancement under illumination conditions.</w:t>
      </w:r>
    </w:p>
    <w:p w14:paraId="02DD7CB2" w14:textId="44F17AE5" w:rsidR="00544263" w:rsidRPr="00212AE4" w:rsidRDefault="007A3B7E" w:rsidP="00945FC6">
      <w:pPr>
        <w:spacing w:line="360" w:lineRule="auto"/>
        <w:ind w:firstLine="720"/>
        <w:jc w:val="both"/>
        <w:rPr>
          <w:rFonts w:ascii="Arial" w:hAnsi="Arial" w:cs="Arial"/>
        </w:rPr>
      </w:pPr>
      <w:r w:rsidRPr="00212AE4">
        <w:rPr>
          <w:rFonts w:ascii="Arial" w:hAnsi="Arial" w:cs="Arial"/>
        </w:rPr>
        <w:t xml:space="preserve">A new frontier gaining popularity in heterogeneous catalysis is single-atom catalysis. </w:t>
      </w:r>
      <w:r w:rsidR="00F106C5" w:rsidRPr="00212AE4">
        <w:rPr>
          <w:rFonts w:ascii="Arial" w:hAnsi="Arial" w:cs="Arial"/>
        </w:rPr>
        <w:t>Single</w:t>
      </w:r>
      <w:r w:rsidR="003B20E8" w:rsidRPr="00212AE4">
        <w:rPr>
          <w:rFonts w:ascii="Arial" w:hAnsi="Arial" w:cs="Arial"/>
        </w:rPr>
        <w:t>-</w:t>
      </w:r>
      <w:r w:rsidR="00F106C5" w:rsidRPr="00212AE4">
        <w:rPr>
          <w:rFonts w:ascii="Arial" w:hAnsi="Arial" w:cs="Arial"/>
        </w:rPr>
        <w:t xml:space="preserve">atom catalysts (SACs) have well-defined active sites </w:t>
      </w:r>
      <w:r w:rsidR="006D04A3" w:rsidRPr="00212AE4">
        <w:rPr>
          <w:rFonts w:ascii="Arial" w:hAnsi="Arial" w:cs="Arial"/>
        </w:rPr>
        <w:t>and the rational design of new catalysts combined with plasmonic NPs</w:t>
      </w:r>
      <w:r w:rsidR="001A45FA" w:rsidRPr="00212AE4">
        <w:rPr>
          <w:rFonts w:ascii="Arial" w:hAnsi="Arial" w:cs="Arial"/>
        </w:rPr>
        <w:t xml:space="preserve"> is an interesting approach to fine-tune the activity and selectivity of chemical reactions.</w:t>
      </w:r>
      <w:r w:rsidR="00013ECA" w:rsidRPr="00212AE4">
        <w:rPr>
          <w:rFonts w:ascii="Arial" w:hAnsi="Arial" w:cs="Arial"/>
        </w:rPr>
        <w:t xml:space="preserve"> </w:t>
      </w:r>
      <w:r w:rsidR="007A5288" w:rsidRPr="00212AE4">
        <w:rPr>
          <w:rFonts w:ascii="Arial" w:hAnsi="Arial" w:cs="Arial"/>
        </w:rPr>
        <w:t xml:space="preserve">Ding et al. reported the design of single-atom silver-manganese </w:t>
      </w:r>
      <w:r w:rsidR="009F54CD" w:rsidRPr="00212AE4">
        <w:rPr>
          <w:rFonts w:ascii="Arial" w:hAnsi="Arial" w:cs="Arial"/>
        </w:rPr>
        <w:t xml:space="preserve">(Ag-HMO) </w:t>
      </w:r>
      <w:r w:rsidR="007A5288" w:rsidRPr="00212AE4">
        <w:rPr>
          <w:rFonts w:ascii="Arial" w:hAnsi="Arial" w:cs="Arial"/>
        </w:rPr>
        <w:t>catalysts for CO</w:t>
      </w:r>
      <w:r w:rsidR="007A5288" w:rsidRPr="00212AE4">
        <w:rPr>
          <w:rFonts w:ascii="Arial" w:hAnsi="Arial" w:cs="Arial"/>
          <w:vertAlign w:val="subscript"/>
        </w:rPr>
        <w:t>2</w:t>
      </w:r>
      <w:r w:rsidR="007A5288" w:rsidRPr="00212AE4">
        <w:rPr>
          <w:rFonts w:ascii="Arial" w:hAnsi="Arial" w:cs="Arial"/>
        </w:rPr>
        <w:t xml:space="preserve"> reduction to methane under light irradiation conditions</w:t>
      </w:r>
      <w:r w:rsidR="009F54CD" w:rsidRPr="00212AE4">
        <w:rPr>
          <w:rFonts w:ascii="Arial" w:hAnsi="Arial" w:cs="Arial"/>
        </w:rPr>
        <w:t xml:space="preserve"> with a reaction rate of 0.61 </w:t>
      </w:r>
      <w:r w:rsidR="004179D2" w:rsidRPr="00212AE4">
        <w:rPr>
          <w:rFonts w:ascii="Arial" w:hAnsi="Arial" w:cs="Arial"/>
        </w:rPr>
        <w:t>mol mol</w:t>
      </w:r>
      <w:r w:rsidR="004179D2" w:rsidRPr="00212AE4">
        <w:rPr>
          <w:rFonts w:ascii="Arial" w:hAnsi="Arial" w:cs="Arial"/>
          <w:vertAlign w:val="superscript"/>
        </w:rPr>
        <w:t>-1</w:t>
      </w:r>
      <w:r w:rsidR="004179D2" w:rsidRPr="00212AE4">
        <w:rPr>
          <w:rFonts w:ascii="Arial" w:hAnsi="Arial" w:cs="Arial"/>
        </w:rPr>
        <w:t xml:space="preserve"> catalysts</w:t>
      </w:r>
      <w:r w:rsidR="007A5288" w:rsidRPr="00212AE4">
        <w:rPr>
          <w:rFonts w:ascii="Arial" w:hAnsi="Arial" w:cs="Arial"/>
        </w:rPr>
        <w:t>.</w:t>
      </w:r>
      <w:r w:rsidR="00273542" w:rsidRPr="00212AE4">
        <w:rPr>
          <w:rFonts w:ascii="Arial" w:hAnsi="Arial" w:cs="Arial"/>
        </w:rPr>
        <w:fldChar w:fldCharType="begin" w:fldLock="1"/>
      </w:r>
      <w:r w:rsidR="009527D1" w:rsidRPr="00212AE4">
        <w:rPr>
          <w:rFonts w:ascii="Arial" w:hAnsi="Arial" w:cs="Arial"/>
        </w:rPr>
        <w:instrText>ADDIN CSL_CITATION {"citationItems":[{"id":"ITEM-1","itemData":{"DOI":"10.1016/j.solmat.2019.02.009","ISSN":"09270248","abstract":"This study focused on developing single-atom silver-manganese catalysts for converting the increasingly concerning CO 2 to highly demanded methane (CH 4 ) with renewable solar energy via artificial photosynthesis. The performances of the Ag supported manganese oxides (Ag/HMO) and the single-atom silver-manganese catalysts (Ag-HMO) were tested and compared under the same conditions. The activity of Ag-HMO reached as high as 0.61 mol mol −1 catalysts, which was 1.53 times higher than that of Ag/HMO. The single-atom Ag chains in Ag-HMO promoted the electron transfer from Ag to HMO, the adsorption of visible light and the activation of adsorbed CO 2 , thus enhancing the photocatalytic performances. This research will be beneficial for the practical application of solar energy with plasmonic photocatalyst.","author":[{"dropping-particle":"","family":"Ding","given":"Jie","non-dropping-particle":"","parse-names":false,"suffix":""},{"dropping-particle":"","family":"Liu","given":"Xuefang","non-dropping-particle":"","parse-names":false,"suffix":""},{"dropping-particle":"","family":"Shi","given":"Mengge","non-dropping-particle":"","parse-names":false,"suffix":""},{"dropping-particle":"","family":"Li","given":"Tong","non-dropping-particle":"","parse-names":false,"suffix":""},{"dropping-particle":"","family":"Xia","given":"Mingyu","non-dropping-particle":"","parse-names":false,"suffix":""},{"dropping-particle":"","family":"Du","given":"Xiaowei","non-dropping-particle":"","parse-names":false,"suffix":""},{"dropping-particle":"","family":"Shang","given":"Ruilin","non-dropping-particle":"","parse-names":false,"suffix":""},{"dropping-particle":"","family":"Gu","given":"Hao","non-dropping-particle":"","parse-names":false,"suffix":""},{"dropping-particle":"","family":"Zhong","given":"Qin","non-dropping-particle":"","parse-names":false,"suffix":""}],"container-title":"Solar Energy Materials and Solar Cells","id":"ITEM-1","issue":"March","issued":{"date-parts":[["2019"]]},"page":"34-42","publisher":"Elsevier B.V.","title":"Single-atom silver–manganese catalysts for photocatalytic CO 2 reduction with H 2 O to CH 4","type":"article-journal","volume":"195"},"uris":["http://www.mendeley.com/documents/?uuid=97431ac7-9cdc-4c80-b00a-ecf0147979a6"]}],"mendeley":{"formattedCitation":"&lt;sup&gt;112&lt;/sup&gt;","plainTextFormattedCitation":"112","previouslyFormattedCitation":"&lt;sup&gt;112&lt;/sup&gt;"},"properties":{"noteIndex":0},"schema":"https://github.com/citation-style-language/schema/raw/master/csl-citation.json"}</w:instrText>
      </w:r>
      <w:r w:rsidR="00273542" w:rsidRPr="00212AE4">
        <w:rPr>
          <w:rFonts w:ascii="Arial" w:hAnsi="Arial" w:cs="Arial"/>
        </w:rPr>
        <w:fldChar w:fldCharType="separate"/>
      </w:r>
      <w:r w:rsidR="00F51D7D" w:rsidRPr="00212AE4">
        <w:rPr>
          <w:rFonts w:ascii="Arial" w:hAnsi="Arial" w:cs="Arial"/>
          <w:noProof/>
          <w:vertAlign w:val="superscript"/>
        </w:rPr>
        <w:t>112</w:t>
      </w:r>
      <w:r w:rsidR="00273542" w:rsidRPr="00212AE4">
        <w:rPr>
          <w:rFonts w:ascii="Arial" w:hAnsi="Arial" w:cs="Arial"/>
        </w:rPr>
        <w:fldChar w:fldCharType="end"/>
      </w:r>
      <w:r w:rsidR="004A7A0E" w:rsidRPr="00212AE4">
        <w:rPr>
          <w:rFonts w:ascii="Arial" w:hAnsi="Arial" w:cs="Arial"/>
        </w:rPr>
        <w:t xml:space="preserve"> </w:t>
      </w:r>
      <w:r w:rsidR="004179D2" w:rsidRPr="00212AE4">
        <w:rPr>
          <w:rFonts w:ascii="Arial" w:hAnsi="Arial" w:cs="Arial"/>
        </w:rPr>
        <w:t>The hollandite manganese dioxide (HMO)</w:t>
      </w:r>
      <w:r w:rsidR="007E704A" w:rsidRPr="00212AE4">
        <w:rPr>
          <w:rFonts w:ascii="Arial" w:hAnsi="Arial" w:cs="Arial"/>
        </w:rPr>
        <w:t xml:space="preserve"> was prepared by the hydrothermal synthesis method and </w:t>
      </w:r>
      <w:r w:rsidR="003B20E8" w:rsidRPr="00212AE4">
        <w:rPr>
          <w:rFonts w:ascii="Arial" w:hAnsi="Arial" w:cs="Arial"/>
        </w:rPr>
        <w:t xml:space="preserve">a </w:t>
      </w:r>
      <w:r w:rsidR="007E704A" w:rsidRPr="00212AE4">
        <w:rPr>
          <w:rFonts w:ascii="Arial" w:hAnsi="Arial" w:cs="Arial"/>
        </w:rPr>
        <w:t xml:space="preserve">single atom of Ag could enter into the tunnels of HMO due to the migration properties of Ag atoms. </w:t>
      </w:r>
      <w:r w:rsidR="00252F13" w:rsidRPr="00212AE4">
        <w:rPr>
          <w:rFonts w:ascii="Arial" w:hAnsi="Arial" w:cs="Arial"/>
        </w:rPr>
        <w:t>It has been speculated that</w:t>
      </w:r>
      <w:r w:rsidR="00B36346" w:rsidRPr="00212AE4">
        <w:rPr>
          <w:rFonts w:ascii="Arial" w:hAnsi="Arial" w:cs="Arial"/>
        </w:rPr>
        <w:t xml:space="preserve"> </w:t>
      </w:r>
      <w:r w:rsidR="007E704A" w:rsidRPr="00212AE4">
        <w:rPr>
          <w:rFonts w:ascii="Arial" w:hAnsi="Arial" w:cs="Arial"/>
        </w:rPr>
        <w:t xml:space="preserve">Ag atoms </w:t>
      </w:r>
      <w:r w:rsidR="00252F13" w:rsidRPr="00212AE4">
        <w:rPr>
          <w:rFonts w:ascii="Arial" w:hAnsi="Arial" w:cs="Arial"/>
        </w:rPr>
        <w:t xml:space="preserve">promote the generation and transfer of hot electrons </w:t>
      </w:r>
      <w:r w:rsidR="007E704A" w:rsidRPr="00212AE4">
        <w:rPr>
          <w:rFonts w:ascii="Arial" w:hAnsi="Arial" w:cs="Arial"/>
        </w:rPr>
        <w:t xml:space="preserve">to </w:t>
      </w:r>
      <w:r w:rsidR="00D86C0C" w:rsidRPr="00212AE4">
        <w:rPr>
          <w:rFonts w:ascii="Arial" w:hAnsi="Arial" w:cs="Arial"/>
        </w:rPr>
        <w:t xml:space="preserve">increase </w:t>
      </w:r>
      <w:r w:rsidR="00252F13" w:rsidRPr="00212AE4">
        <w:rPr>
          <w:rFonts w:ascii="Arial" w:hAnsi="Arial" w:cs="Arial"/>
        </w:rPr>
        <w:t>the photocatalytic activ</w:t>
      </w:r>
      <w:r w:rsidR="00366A6B" w:rsidRPr="00212AE4">
        <w:rPr>
          <w:rFonts w:ascii="Arial" w:hAnsi="Arial" w:cs="Arial"/>
        </w:rPr>
        <w:t>ity. The hot electrons generated by</w:t>
      </w:r>
      <w:r w:rsidR="009A4953" w:rsidRPr="00212AE4">
        <w:rPr>
          <w:rFonts w:ascii="Arial" w:hAnsi="Arial" w:cs="Arial"/>
        </w:rPr>
        <w:t xml:space="preserve"> </w:t>
      </w:r>
      <w:r w:rsidR="00366A6B" w:rsidRPr="00212AE4">
        <w:rPr>
          <w:rFonts w:ascii="Arial" w:hAnsi="Arial" w:cs="Arial"/>
        </w:rPr>
        <w:t xml:space="preserve">single Ag atoms and surface Ag NPs upon visible light irradiation are transferred to the HMO semiconductor and reduces the recombination rate of electrons and holes and hence promote photocatalytic activity. </w:t>
      </w:r>
      <w:r w:rsidR="008F3D39" w:rsidRPr="00212AE4">
        <w:rPr>
          <w:rFonts w:ascii="Arial" w:hAnsi="Arial" w:cs="Arial"/>
        </w:rPr>
        <w:t>Furthermore, the high CO</w:t>
      </w:r>
      <w:r w:rsidR="008F3D39" w:rsidRPr="00212AE4">
        <w:rPr>
          <w:rFonts w:ascii="Arial" w:hAnsi="Arial" w:cs="Arial"/>
          <w:vertAlign w:val="subscript"/>
        </w:rPr>
        <w:t>2</w:t>
      </w:r>
      <w:r w:rsidR="008F3D39" w:rsidRPr="00212AE4">
        <w:rPr>
          <w:rFonts w:ascii="Arial" w:hAnsi="Arial" w:cs="Arial"/>
        </w:rPr>
        <w:t xml:space="preserve"> adsorption capacity of HMO enables the faster reduction of adsorbed CO</w:t>
      </w:r>
      <w:r w:rsidR="008F3D39" w:rsidRPr="00212AE4">
        <w:rPr>
          <w:rFonts w:ascii="Arial" w:hAnsi="Arial" w:cs="Arial"/>
          <w:vertAlign w:val="subscript"/>
        </w:rPr>
        <w:t>2</w:t>
      </w:r>
      <w:r w:rsidR="008F3D39" w:rsidRPr="00212AE4">
        <w:rPr>
          <w:rFonts w:ascii="Arial" w:hAnsi="Arial" w:cs="Arial"/>
        </w:rPr>
        <w:t xml:space="preserve"> on the surface of the catalyst.</w:t>
      </w:r>
    </w:p>
    <w:p w14:paraId="0AEECC77" w14:textId="6E6BC089" w:rsidR="00C2512A" w:rsidRPr="00212AE4" w:rsidRDefault="00E347F7" w:rsidP="00945FC6">
      <w:pPr>
        <w:spacing w:line="360" w:lineRule="auto"/>
        <w:ind w:firstLine="720"/>
        <w:jc w:val="both"/>
        <w:rPr>
          <w:rFonts w:ascii="Arial" w:hAnsi="Arial" w:cs="Arial"/>
        </w:rPr>
      </w:pPr>
      <w:r w:rsidRPr="00212AE4">
        <w:rPr>
          <w:rFonts w:ascii="Arial" w:hAnsi="Arial" w:cs="Arial"/>
        </w:rPr>
        <w:t>The heterojunction of semiconductor</w:t>
      </w:r>
      <w:r w:rsidR="003B20E8" w:rsidRPr="00212AE4">
        <w:rPr>
          <w:rFonts w:ascii="Arial" w:hAnsi="Arial" w:cs="Arial"/>
        </w:rPr>
        <w:t>s</w:t>
      </w:r>
      <w:r w:rsidR="00A23B06" w:rsidRPr="00212AE4">
        <w:rPr>
          <w:rFonts w:ascii="Arial" w:hAnsi="Arial" w:cs="Arial"/>
        </w:rPr>
        <w:t xml:space="preserve"> with</w:t>
      </w:r>
      <w:r w:rsidRPr="00212AE4">
        <w:rPr>
          <w:rFonts w:ascii="Arial" w:hAnsi="Arial" w:cs="Arial"/>
        </w:rPr>
        <w:t xml:space="preserve"> plasmonic NPs has attracted significant research interest as plasmonic NPs can assist in enhancing the </w:t>
      </w:r>
      <w:r w:rsidR="006723EC" w:rsidRPr="00212AE4">
        <w:rPr>
          <w:rFonts w:ascii="Arial" w:hAnsi="Arial" w:cs="Arial"/>
        </w:rPr>
        <w:t xml:space="preserve">efficiency of light absorption via </w:t>
      </w:r>
      <w:r w:rsidR="003E762B" w:rsidRPr="00212AE4">
        <w:rPr>
          <w:rFonts w:ascii="Arial" w:hAnsi="Arial" w:cs="Arial"/>
        </w:rPr>
        <w:t xml:space="preserve">the </w:t>
      </w:r>
      <w:r w:rsidR="006723EC" w:rsidRPr="00212AE4">
        <w:rPr>
          <w:rFonts w:ascii="Arial" w:hAnsi="Arial" w:cs="Arial"/>
        </w:rPr>
        <w:t>LSPR effect.</w:t>
      </w:r>
      <w:r w:rsidR="00C2512A" w:rsidRPr="00212AE4">
        <w:rPr>
          <w:rFonts w:ascii="Arial" w:hAnsi="Arial" w:cs="Arial"/>
        </w:rPr>
        <w:t xml:space="preserve"> </w:t>
      </w:r>
      <w:r w:rsidR="00311747" w:rsidRPr="00212AE4">
        <w:rPr>
          <w:rFonts w:ascii="Arial" w:hAnsi="Arial" w:cs="Arial"/>
        </w:rPr>
        <w:t>T</w:t>
      </w:r>
      <w:r w:rsidR="00C2512A" w:rsidRPr="00212AE4">
        <w:rPr>
          <w:rFonts w:ascii="Arial" w:hAnsi="Arial" w:cs="Arial"/>
        </w:rPr>
        <w:t>he synthesis of Ag@TiO</w:t>
      </w:r>
      <w:r w:rsidR="00C2512A" w:rsidRPr="00212AE4">
        <w:rPr>
          <w:rFonts w:ascii="Arial" w:hAnsi="Arial" w:cs="Arial"/>
          <w:vertAlign w:val="subscript"/>
        </w:rPr>
        <w:t>2</w:t>
      </w:r>
      <w:r w:rsidR="00C2512A" w:rsidRPr="00212AE4">
        <w:rPr>
          <w:rFonts w:ascii="Arial" w:hAnsi="Arial" w:cs="Arial"/>
        </w:rPr>
        <w:t xml:space="preserve"> core-shell nanostructure for the photoconversion of CO</w:t>
      </w:r>
      <w:r w:rsidR="00C2512A" w:rsidRPr="00212AE4">
        <w:rPr>
          <w:rFonts w:ascii="Arial" w:hAnsi="Arial" w:cs="Arial"/>
          <w:vertAlign w:val="subscript"/>
        </w:rPr>
        <w:t>2</w:t>
      </w:r>
      <w:r w:rsidR="00C2512A" w:rsidRPr="00212AE4">
        <w:rPr>
          <w:rFonts w:ascii="Arial" w:hAnsi="Arial" w:cs="Arial"/>
        </w:rPr>
        <w:t xml:space="preserve"> to CH</w:t>
      </w:r>
      <w:r w:rsidR="00C2512A" w:rsidRPr="00212AE4">
        <w:rPr>
          <w:rFonts w:ascii="Arial" w:hAnsi="Arial" w:cs="Arial"/>
          <w:vertAlign w:val="subscript"/>
        </w:rPr>
        <w:t>4</w:t>
      </w:r>
      <w:r w:rsidR="00311747" w:rsidRPr="00212AE4">
        <w:rPr>
          <w:rFonts w:ascii="Arial" w:hAnsi="Arial" w:cs="Arial"/>
          <w:vertAlign w:val="subscript"/>
        </w:rPr>
        <w:t xml:space="preserve"> </w:t>
      </w:r>
      <w:r w:rsidR="00311747" w:rsidRPr="00212AE4">
        <w:rPr>
          <w:rFonts w:ascii="Arial" w:hAnsi="Arial" w:cs="Arial"/>
        </w:rPr>
        <w:t>was recently reported</w:t>
      </w:r>
      <w:r w:rsidR="00C2512A" w:rsidRPr="00212AE4">
        <w:rPr>
          <w:rFonts w:ascii="Arial" w:hAnsi="Arial" w:cs="Arial"/>
        </w:rPr>
        <w:t>.</w:t>
      </w:r>
      <w:r w:rsidR="00C2512A" w:rsidRPr="00212AE4">
        <w:rPr>
          <w:rFonts w:ascii="Arial" w:hAnsi="Arial" w:cs="Arial"/>
        </w:rPr>
        <w:fldChar w:fldCharType="begin" w:fldLock="1"/>
      </w:r>
      <w:r w:rsidR="009D68A3" w:rsidRPr="00212AE4">
        <w:rPr>
          <w:rFonts w:ascii="Arial" w:hAnsi="Arial" w:cs="Arial"/>
        </w:rPr>
        <w:instrText>ADDIN CSL_CITATION {"citationItems":[{"id":"ITEM-1","itemData":{"DOI":"10.1021/acssuschemeng.9b04345","ISSN":"21680485","abstract":"Ag@TiO2 nanoparticles (NPs) with Ag metal cores and TiO2 semiconductor shells were prepared with a hydrothermal method and their structure was characterized by scanning electron microscopy, transmission electron microscopy, and X-ray diffraction. The core-shell Ag@TiO2 NPs were deposited on a glass plate and employed as photocatalysts for CO2 conversion by irradiation of solar simulator (AM1.5) under CO2 atmosphere. Selective CH4 evolution by CO2 photoconversion was attained with the core-shell Ag@TiO2 NP photocatalyst. The CH4 evolution rate normalized by specific surface areas was 10 times higher than those of reference TiO2 NPs and conventional TiO2 NPs with accompanying Ag deposits. The role of the Ag core was also demonstrated in photodecomposition of a dye by the core-shell Ag@TiO2 NPs. These results suggested that the high photocatalytic activity of the core-shell Ag@TiO2 NPs was archived due to bandgap improvement of the TiO2 shell and increase of photon flux to the TiO2 shell by the plasmonic Ag core.","author":[{"dropping-particle":"","family":"Hong","given":"Dachao","non-dropping-particle":"","parse-names":false,"suffix":""},{"dropping-particle":"","family":"Lyu","given":"Lian Ming","non-dropping-particle":"","parse-names":false,"suffix":""},{"dropping-particle":"","family":"Koga","given":"Kenji","non-dropping-particle":"","parse-names":false,"suffix":""},{"dropping-particle":"","family":"Shimoyama","given":"Yoshihiro","non-dropping-particle":"","parse-names":false,"suffix":""},{"dropping-particle":"","family":"Kon","given":"Yoshihiro","non-dropping-particle":"","parse-names":false,"suffix":""}],"container-title":"ACS Sustainable Chemistry and Engineering","id":"ITEM-1","issue":"23","issued":{"date-parts":[["2019"]]},"page":"18955-18964","title":"Plasmonic Ag@TiO2 Core-Shell Nanoparticles for Enhanced CO2 Photoconversion to CH4","type":"article-journal","volume":"7"},"uris":["http://www.mendeley.com/documents/?uuid=0abe4902-b791-4db5-bba0-864d5768a734"]}],"mendeley":{"formattedCitation":"&lt;sup&gt;234&lt;/sup&gt;","plainTextFormattedCitation":"234","previouslyFormattedCitation":"&lt;sup&gt;234&lt;/sup&gt;"},"properties":{"noteIndex":0},"schema":"https://github.com/citation-style-language/schema/raw/master/csl-citation.json"}</w:instrText>
      </w:r>
      <w:r w:rsidR="00C2512A" w:rsidRPr="00212AE4">
        <w:rPr>
          <w:rFonts w:ascii="Arial" w:hAnsi="Arial" w:cs="Arial"/>
        </w:rPr>
        <w:fldChar w:fldCharType="separate"/>
      </w:r>
      <w:r w:rsidR="007473FD" w:rsidRPr="00212AE4">
        <w:rPr>
          <w:rFonts w:ascii="Arial" w:hAnsi="Arial" w:cs="Arial"/>
          <w:noProof/>
          <w:vertAlign w:val="superscript"/>
        </w:rPr>
        <w:t>234</w:t>
      </w:r>
      <w:r w:rsidR="00C2512A" w:rsidRPr="00212AE4">
        <w:rPr>
          <w:rFonts w:ascii="Arial" w:hAnsi="Arial" w:cs="Arial"/>
        </w:rPr>
        <w:fldChar w:fldCharType="end"/>
      </w:r>
      <w:r w:rsidR="006A2B76" w:rsidRPr="00212AE4">
        <w:rPr>
          <w:rFonts w:ascii="Arial" w:hAnsi="Arial" w:cs="Arial"/>
        </w:rPr>
        <w:t xml:space="preserve"> </w:t>
      </w:r>
      <w:r w:rsidR="002C61A1" w:rsidRPr="00212AE4">
        <w:rPr>
          <w:rFonts w:ascii="Arial" w:hAnsi="Arial" w:cs="Arial"/>
        </w:rPr>
        <w:t xml:space="preserve">The nanocatalyst was prepared by </w:t>
      </w:r>
      <w:r w:rsidR="006B6443" w:rsidRPr="00212AE4">
        <w:rPr>
          <w:rFonts w:ascii="Arial" w:hAnsi="Arial" w:cs="Arial"/>
        </w:rPr>
        <w:t>coating TiO</w:t>
      </w:r>
      <w:r w:rsidR="006B6443" w:rsidRPr="00212AE4">
        <w:rPr>
          <w:rFonts w:ascii="Arial" w:hAnsi="Arial" w:cs="Arial"/>
          <w:vertAlign w:val="subscript"/>
        </w:rPr>
        <w:t>2</w:t>
      </w:r>
      <w:r w:rsidR="006B6443" w:rsidRPr="00212AE4">
        <w:rPr>
          <w:rFonts w:ascii="Arial" w:hAnsi="Arial" w:cs="Arial"/>
        </w:rPr>
        <w:t xml:space="preserve"> on Ag core NPs with a mean diameter of 50 nm</w:t>
      </w:r>
      <w:r w:rsidR="00BC79AA" w:rsidRPr="00212AE4">
        <w:rPr>
          <w:rFonts w:ascii="Arial" w:hAnsi="Arial" w:cs="Arial"/>
        </w:rPr>
        <w:t xml:space="preserve"> (</w:t>
      </w:r>
      <w:r w:rsidR="00BC79AA" w:rsidRPr="00212AE4">
        <w:rPr>
          <w:rFonts w:ascii="Arial" w:hAnsi="Arial" w:cs="Arial"/>
          <w:b/>
          <w:bCs/>
        </w:rPr>
        <w:t xml:space="preserve">Figure </w:t>
      </w:r>
      <w:r w:rsidR="00EC5F63" w:rsidRPr="00212AE4">
        <w:rPr>
          <w:rFonts w:ascii="Arial" w:hAnsi="Arial" w:cs="Arial"/>
          <w:b/>
          <w:bCs/>
        </w:rPr>
        <w:t>1</w:t>
      </w:r>
      <w:r w:rsidR="000F6708" w:rsidRPr="00212AE4">
        <w:rPr>
          <w:rFonts w:ascii="Arial" w:hAnsi="Arial" w:cs="Arial"/>
          <w:b/>
          <w:bCs/>
        </w:rPr>
        <w:t>6</w:t>
      </w:r>
      <w:r w:rsidR="00BC79AA" w:rsidRPr="00212AE4">
        <w:rPr>
          <w:rFonts w:ascii="Arial" w:hAnsi="Arial" w:cs="Arial"/>
          <w:b/>
          <w:bCs/>
        </w:rPr>
        <w:t xml:space="preserve"> (a)</w:t>
      </w:r>
      <w:r w:rsidR="00BC79AA" w:rsidRPr="00212AE4">
        <w:rPr>
          <w:rFonts w:ascii="Arial" w:hAnsi="Arial" w:cs="Arial"/>
        </w:rPr>
        <w:t>)</w:t>
      </w:r>
      <w:r w:rsidR="006B6443" w:rsidRPr="00212AE4">
        <w:rPr>
          <w:rFonts w:ascii="Arial" w:hAnsi="Arial" w:cs="Arial"/>
        </w:rPr>
        <w:t xml:space="preserve">. The NPs were dispersed on the glass plate and annealed at 500 </w:t>
      </w:r>
      <w:r w:rsidR="002A68C6" w:rsidRPr="00212AE4">
        <w:rPr>
          <w:rFonts w:ascii="Arial" w:hAnsi="Arial" w:cs="Arial"/>
        </w:rPr>
        <w:sym w:font="Symbol" w:char="F0B0"/>
      </w:r>
      <w:r w:rsidR="006B6443" w:rsidRPr="00212AE4">
        <w:rPr>
          <w:rFonts w:ascii="Arial" w:hAnsi="Arial" w:cs="Arial"/>
        </w:rPr>
        <w:t>C in order to remove all the carbon</w:t>
      </w:r>
      <w:r w:rsidR="005A465C" w:rsidRPr="00212AE4">
        <w:rPr>
          <w:rFonts w:ascii="Arial" w:hAnsi="Arial" w:cs="Arial"/>
        </w:rPr>
        <w:t xml:space="preserve"> and organic</w:t>
      </w:r>
      <w:r w:rsidR="006B6443" w:rsidRPr="00212AE4">
        <w:rPr>
          <w:rFonts w:ascii="Arial" w:hAnsi="Arial" w:cs="Arial"/>
        </w:rPr>
        <w:t xml:space="preserve"> residues from the photocatalyst</w:t>
      </w:r>
      <w:r w:rsidR="005A465C" w:rsidRPr="00212AE4">
        <w:rPr>
          <w:rFonts w:ascii="Arial" w:hAnsi="Arial" w:cs="Arial"/>
        </w:rPr>
        <w:t>, named Ag@TiO</w:t>
      </w:r>
      <w:r w:rsidR="005A465C" w:rsidRPr="00212AE4">
        <w:rPr>
          <w:rFonts w:ascii="Arial" w:hAnsi="Arial" w:cs="Arial"/>
          <w:vertAlign w:val="subscript"/>
        </w:rPr>
        <w:t>2</w:t>
      </w:r>
      <w:r w:rsidR="005A465C" w:rsidRPr="00212AE4">
        <w:rPr>
          <w:rFonts w:ascii="Arial" w:hAnsi="Arial" w:cs="Arial"/>
        </w:rPr>
        <w:t xml:space="preserve"> h</w:t>
      </w:r>
      <w:r w:rsidR="005A465C" w:rsidRPr="00212AE4">
        <w:rPr>
          <w:rFonts w:ascii="Arial" w:hAnsi="Arial" w:cs="Arial"/>
          <w:vertAlign w:val="subscript"/>
        </w:rPr>
        <w:t>500</w:t>
      </w:r>
      <w:r w:rsidR="006B6443" w:rsidRPr="00212AE4">
        <w:rPr>
          <w:rFonts w:ascii="Arial" w:hAnsi="Arial" w:cs="Arial"/>
        </w:rPr>
        <w:t>.</w:t>
      </w:r>
      <w:r w:rsidR="007F102F" w:rsidRPr="00212AE4">
        <w:rPr>
          <w:rFonts w:ascii="Arial" w:hAnsi="Arial" w:cs="Arial"/>
        </w:rPr>
        <w:t xml:space="preserve"> The rate of CH</w:t>
      </w:r>
      <w:r w:rsidR="007F102F" w:rsidRPr="00212AE4">
        <w:rPr>
          <w:rFonts w:ascii="Arial" w:hAnsi="Arial" w:cs="Arial"/>
          <w:vertAlign w:val="subscript"/>
        </w:rPr>
        <w:t>4</w:t>
      </w:r>
      <w:r w:rsidR="007F102F" w:rsidRPr="00212AE4">
        <w:rPr>
          <w:rFonts w:ascii="Arial" w:hAnsi="Arial" w:cs="Arial"/>
        </w:rPr>
        <w:t xml:space="preserve"> generation </w:t>
      </w:r>
      <w:r w:rsidR="00644D50" w:rsidRPr="00212AE4">
        <w:rPr>
          <w:rFonts w:ascii="Arial" w:hAnsi="Arial" w:cs="Arial"/>
        </w:rPr>
        <w:lastRenderedPageBreak/>
        <w:t xml:space="preserve">over core-shell photocatalyst </w:t>
      </w:r>
      <w:r w:rsidR="00B97428" w:rsidRPr="00212AE4">
        <w:rPr>
          <w:rFonts w:ascii="Arial" w:hAnsi="Arial" w:cs="Arial"/>
        </w:rPr>
        <w:t xml:space="preserve">after 3h photoirradiation </w:t>
      </w:r>
      <w:r w:rsidR="007F102F" w:rsidRPr="00212AE4">
        <w:rPr>
          <w:rFonts w:ascii="Arial" w:hAnsi="Arial" w:cs="Arial"/>
        </w:rPr>
        <w:t>was</w:t>
      </w:r>
      <w:r w:rsidR="00B97428" w:rsidRPr="00212AE4">
        <w:rPr>
          <w:rFonts w:ascii="Arial" w:hAnsi="Arial" w:cs="Arial"/>
        </w:rPr>
        <w:t xml:space="preserve"> </w:t>
      </w:r>
      <w:r w:rsidR="007F102F" w:rsidRPr="00212AE4">
        <w:rPr>
          <w:rFonts w:ascii="Arial" w:hAnsi="Arial" w:cs="Arial"/>
        </w:rPr>
        <w:t xml:space="preserve">14.8 </w:t>
      </w:r>
      <w:r w:rsidR="007F102F" w:rsidRPr="00212AE4">
        <w:rPr>
          <w:rFonts w:ascii="Arial" w:hAnsi="Arial" w:cs="Arial"/>
        </w:rPr>
        <w:sym w:font="Symbol" w:char="F06D"/>
      </w:r>
      <w:r w:rsidR="007F102F" w:rsidRPr="00212AE4">
        <w:rPr>
          <w:rFonts w:ascii="Arial" w:hAnsi="Arial" w:cs="Arial"/>
        </w:rPr>
        <w:t>mol g</w:t>
      </w:r>
      <w:r w:rsidR="007F102F" w:rsidRPr="00212AE4">
        <w:rPr>
          <w:rFonts w:ascii="Arial" w:hAnsi="Arial" w:cs="Arial"/>
          <w:vertAlign w:val="superscript"/>
        </w:rPr>
        <w:t>-1</w:t>
      </w:r>
      <w:r w:rsidR="00644D50" w:rsidRPr="00212AE4">
        <w:rPr>
          <w:rFonts w:ascii="Arial" w:hAnsi="Arial" w:cs="Arial"/>
        </w:rPr>
        <w:t xml:space="preserve"> </w:t>
      </w:r>
      <w:r w:rsidR="00CB531B" w:rsidRPr="00212AE4">
        <w:rPr>
          <w:rFonts w:ascii="Arial" w:hAnsi="Arial" w:cs="Arial"/>
        </w:rPr>
        <w:t>which was four times higher than the bare TiO</w:t>
      </w:r>
      <w:r w:rsidR="00CB531B" w:rsidRPr="00212AE4">
        <w:rPr>
          <w:rFonts w:ascii="Arial" w:hAnsi="Arial" w:cs="Arial"/>
          <w:vertAlign w:val="subscript"/>
        </w:rPr>
        <w:t>2</w:t>
      </w:r>
      <w:r w:rsidR="00CB531B" w:rsidRPr="00212AE4">
        <w:rPr>
          <w:rFonts w:ascii="Arial" w:hAnsi="Arial" w:cs="Arial"/>
        </w:rPr>
        <w:t xml:space="preserve"> h</w:t>
      </w:r>
      <w:r w:rsidR="00CB531B" w:rsidRPr="00212AE4">
        <w:rPr>
          <w:rFonts w:ascii="Arial" w:hAnsi="Arial" w:cs="Arial"/>
          <w:vertAlign w:val="subscript"/>
        </w:rPr>
        <w:t>500</w:t>
      </w:r>
      <w:r w:rsidR="00D16B7D" w:rsidRPr="00212AE4">
        <w:rPr>
          <w:rFonts w:ascii="Arial" w:hAnsi="Arial" w:cs="Arial"/>
        </w:rPr>
        <w:t xml:space="preserve"> (3.9 </w:t>
      </w:r>
      <w:r w:rsidR="00D16B7D" w:rsidRPr="00212AE4">
        <w:rPr>
          <w:rFonts w:ascii="Arial" w:hAnsi="Arial" w:cs="Arial"/>
        </w:rPr>
        <w:sym w:font="Symbol" w:char="F06D"/>
      </w:r>
      <w:r w:rsidR="00D16B7D" w:rsidRPr="00212AE4">
        <w:rPr>
          <w:rFonts w:ascii="Arial" w:hAnsi="Arial" w:cs="Arial"/>
        </w:rPr>
        <w:t>mol g</w:t>
      </w:r>
      <w:r w:rsidR="00D16B7D" w:rsidRPr="00212AE4">
        <w:rPr>
          <w:rFonts w:ascii="Arial" w:hAnsi="Arial" w:cs="Arial"/>
          <w:vertAlign w:val="superscript"/>
        </w:rPr>
        <w:t>-1</w:t>
      </w:r>
      <w:r w:rsidR="00D16B7D" w:rsidRPr="00212AE4">
        <w:rPr>
          <w:rFonts w:ascii="Arial" w:hAnsi="Arial" w:cs="Arial"/>
        </w:rPr>
        <w:t>)</w:t>
      </w:r>
      <w:r w:rsidR="0068326A" w:rsidRPr="00212AE4">
        <w:rPr>
          <w:rFonts w:ascii="Arial" w:hAnsi="Arial" w:cs="Arial"/>
        </w:rPr>
        <w:t xml:space="preserve"> as shown in </w:t>
      </w:r>
      <w:r w:rsidR="0068326A" w:rsidRPr="00212AE4">
        <w:rPr>
          <w:rFonts w:ascii="Arial" w:hAnsi="Arial" w:cs="Arial"/>
          <w:b/>
          <w:bCs/>
        </w:rPr>
        <w:t xml:space="preserve">Figure </w:t>
      </w:r>
      <w:r w:rsidR="00EC5F63" w:rsidRPr="00212AE4">
        <w:rPr>
          <w:rFonts w:ascii="Arial" w:hAnsi="Arial" w:cs="Arial"/>
          <w:b/>
          <w:bCs/>
        </w:rPr>
        <w:t>1</w:t>
      </w:r>
      <w:r w:rsidR="000F6708" w:rsidRPr="00212AE4">
        <w:rPr>
          <w:rFonts w:ascii="Arial" w:hAnsi="Arial" w:cs="Arial"/>
          <w:b/>
          <w:bCs/>
        </w:rPr>
        <w:t>6</w:t>
      </w:r>
      <w:r w:rsidR="0068326A" w:rsidRPr="00212AE4">
        <w:rPr>
          <w:rFonts w:ascii="Arial" w:hAnsi="Arial" w:cs="Arial"/>
          <w:b/>
          <w:bCs/>
        </w:rPr>
        <w:t xml:space="preserve"> (b)</w:t>
      </w:r>
      <w:r w:rsidR="00FE4BFC" w:rsidRPr="00212AE4">
        <w:rPr>
          <w:rFonts w:ascii="Arial" w:hAnsi="Arial" w:cs="Arial"/>
        </w:rPr>
        <w:t>.</w:t>
      </w:r>
      <w:r w:rsidR="00FA005D" w:rsidRPr="00212AE4">
        <w:rPr>
          <w:rFonts w:ascii="Arial" w:hAnsi="Arial" w:cs="Arial"/>
        </w:rPr>
        <w:t xml:space="preserve"> Under monochromatic light irradiation (365 nm</w:t>
      </w:r>
      <w:r w:rsidR="0010529D" w:rsidRPr="00212AE4">
        <w:rPr>
          <w:rFonts w:ascii="Arial" w:hAnsi="Arial" w:cs="Arial"/>
        </w:rPr>
        <w:t>, 5.0 mWcm</w:t>
      </w:r>
      <w:r w:rsidR="0010529D" w:rsidRPr="00212AE4">
        <w:rPr>
          <w:rFonts w:ascii="Arial" w:hAnsi="Arial" w:cs="Arial"/>
          <w:vertAlign w:val="superscript"/>
        </w:rPr>
        <w:t>-2</w:t>
      </w:r>
      <w:r w:rsidR="00FA005D" w:rsidRPr="00212AE4">
        <w:rPr>
          <w:rFonts w:ascii="Arial" w:hAnsi="Arial" w:cs="Arial"/>
        </w:rPr>
        <w:t xml:space="preserve">), the apparent </w:t>
      </w:r>
      <w:r w:rsidR="00A534C2" w:rsidRPr="00212AE4">
        <w:rPr>
          <w:rFonts w:ascii="Arial" w:hAnsi="Arial" w:cs="Arial"/>
        </w:rPr>
        <w:t>quantum yield for CH</w:t>
      </w:r>
      <w:r w:rsidR="00A534C2" w:rsidRPr="00212AE4">
        <w:rPr>
          <w:rFonts w:ascii="Arial" w:hAnsi="Arial" w:cs="Arial"/>
          <w:vertAlign w:val="subscript"/>
        </w:rPr>
        <w:t>4</w:t>
      </w:r>
      <w:r w:rsidR="00A534C2" w:rsidRPr="00212AE4">
        <w:rPr>
          <w:rFonts w:ascii="Arial" w:hAnsi="Arial" w:cs="Arial"/>
        </w:rPr>
        <w:t xml:space="preserve"> generation from CO</w:t>
      </w:r>
      <w:r w:rsidR="00A534C2" w:rsidRPr="00212AE4">
        <w:rPr>
          <w:rFonts w:ascii="Arial" w:hAnsi="Arial" w:cs="Arial"/>
          <w:vertAlign w:val="subscript"/>
        </w:rPr>
        <w:t>2</w:t>
      </w:r>
      <w:r w:rsidR="00A534C2" w:rsidRPr="00212AE4">
        <w:rPr>
          <w:rFonts w:ascii="Arial" w:hAnsi="Arial" w:cs="Arial"/>
        </w:rPr>
        <w:t xml:space="preserve"> was 5.7</w:t>
      </w:r>
      <m:oMath>
        <m:r>
          <w:rPr>
            <w:rFonts w:ascii="Cambria Math" w:hAnsi="Cambria Math" w:cs="Arial"/>
          </w:rPr>
          <m:t xml:space="preserve"> ×</m:t>
        </m:r>
      </m:oMath>
      <w:r w:rsidR="00E2599B" w:rsidRPr="00212AE4">
        <w:rPr>
          <w:rFonts w:ascii="Arial" w:hAnsi="Arial" w:cs="Arial"/>
        </w:rPr>
        <w:t xml:space="preserve"> </w:t>
      </w:r>
      <w:r w:rsidR="00A534C2" w:rsidRPr="00212AE4">
        <w:rPr>
          <w:rFonts w:ascii="Arial" w:hAnsi="Arial" w:cs="Arial"/>
        </w:rPr>
        <w:t>10</w:t>
      </w:r>
      <w:r w:rsidR="00A534C2" w:rsidRPr="00212AE4">
        <w:rPr>
          <w:rFonts w:ascii="Arial" w:hAnsi="Arial" w:cs="Arial"/>
          <w:vertAlign w:val="superscript"/>
        </w:rPr>
        <w:t>-3</w:t>
      </w:r>
      <w:r w:rsidR="00A534C2" w:rsidRPr="00212AE4">
        <w:rPr>
          <w:rFonts w:ascii="Arial" w:hAnsi="Arial" w:cs="Arial"/>
        </w:rPr>
        <w:t xml:space="preserve"> %</w:t>
      </w:r>
      <w:r w:rsidR="00E2599B" w:rsidRPr="00212AE4">
        <w:rPr>
          <w:rFonts w:ascii="Arial" w:hAnsi="Arial" w:cs="Arial"/>
        </w:rPr>
        <w:t>.</w:t>
      </w:r>
      <w:r w:rsidR="00A76097" w:rsidRPr="00212AE4">
        <w:rPr>
          <w:rFonts w:ascii="Arial" w:hAnsi="Arial" w:cs="Arial"/>
        </w:rPr>
        <w:t xml:space="preserve"> The proposed mechanism was based on the light scattering effects </w:t>
      </w:r>
      <w:r w:rsidR="002F7BA2" w:rsidRPr="00212AE4">
        <w:rPr>
          <w:rFonts w:ascii="Arial" w:hAnsi="Arial" w:cs="Arial"/>
        </w:rPr>
        <w:t xml:space="preserve">for plasmonic NPs with </w:t>
      </w:r>
      <w:r w:rsidR="00724065" w:rsidRPr="00212AE4">
        <w:rPr>
          <w:rFonts w:ascii="Arial" w:hAnsi="Arial" w:cs="Arial"/>
        </w:rPr>
        <w:t xml:space="preserve">a </w:t>
      </w:r>
      <w:r w:rsidR="002F7BA2" w:rsidRPr="00212AE4">
        <w:rPr>
          <w:rFonts w:ascii="Arial" w:hAnsi="Arial" w:cs="Arial"/>
        </w:rPr>
        <w:t>size exceeding 50 nm in diameter.</w:t>
      </w:r>
      <w:r w:rsidR="005A6A28" w:rsidRPr="00212AE4">
        <w:rPr>
          <w:rFonts w:ascii="Arial" w:hAnsi="Arial" w:cs="Arial"/>
        </w:rPr>
        <w:t xml:space="preserve"> Upon light irradiation (</w:t>
      </w:r>
      <w:r w:rsidR="005A6A28" w:rsidRPr="00212AE4">
        <w:rPr>
          <w:rFonts w:ascii="Arial" w:hAnsi="Arial" w:cs="Arial"/>
        </w:rPr>
        <w:sym w:font="Symbol" w:char="F06C"/>
      </w:r>
      <w:r w:rsidR="005A6A28" w:rsidRPr="00212AE4">
        <w:rPr>
          <w:rFonts w:ascii="Arial" w:hAnsi="Arial" w:cs="Arial"/>
        </w:rPr>
        <w:t xml:space="preserve"> &gt; 350 nm), the plasmonic Ag core scatters light to the TiO</w:t>
      </w:r>
      <w:r w:rsidR="005A6A28" w:rsidRPr="00212AE4">
        <w:rPr>
          <w:rFonts w:ascii="Arial" w:hAnsi="Arial" w:cs="Arial"/>
          <w:vertAlign w:val="subscript"/>
        </w:rPr>
        <w:t>2</w:t>
      </w:r>
      <w:r w:rsidR="005A6A28" w:rsidRPr="00212AE4">
        <w:rPr>
          <w:rFonts w:ascii="Arial" w:hAnsi="Arial" w:cs="Arial"/>
        </w:rPr>
        <w:t xml:space="preserve"> NPs and increases the photon flux in the TiO</w:t>
      </w:r>
      <w:r w:rsidR="005A6A28" w:rsidRPr="00212AE4">
        <w:rPr>
          <w:rFonts w:ascii="Arial" w:hAnsi="Arial" w:cs="Arial"/>
          <w:vertAlign w:val="subscript"/>
        </w:rPr>
        <w:t>2</w:t>
      </w:r>
      <w:r w:rsidR="005A6A28" w:rsidRPr="00212AE4">
        <w:rPr>
          <w:rFonts w:ascii="Arial" w:hAnsi="Arial" w:cs="Arial"/>
        </w:rPr>
        <w:t xml:space="preserve"> shell</w:t>
      </w:r>
      <w:r w:rsidR="00CD5E56" w:rsidRPr="00212AE4">
        <w:rPr>
          <w:rFonts w:ascii="Arial" w:hAnsi="Arial" w:cs="Arial"/>
        </w:rPr>
        <w:t xml:space="preserve">, leading to the </w:t>
      </w:r>
      <w:r w:rsidR="006B4995" w:rsidRPr="00212AE4">
        <w:rPr>
          <w:rFonts w:ascii="Arial" w:hAnsi="Arial" w:cs="Arial"/>
        </w:rPr>
        <w:t xml:space="preserve">increase </w:t>
      </w:r>
      <w:r w:rsidR="00CD5E56" w:rsidRPr="00212AE4">
        <w:rPr>
          <w:rFonts w:ascii="Arial" w:hAnsi="Arial" w:cs="Arial"/>
        </w:rPr>
        <w:t>in the photocatalytic</w:t>
      </w:r>
      <w:r w:rsidR="00451935" w:rsidRPr="00212AE4">
        <w:rPr>
          <w:rFonts w:ascii="Arial" w:hAnsi="Arial" w:cs="Arial"/>
        </w:rPr>
        <w:t xml:space="preserve"> performance</w:t>
      </w:r>
      <w:r w:rsidR="00283053" w:rsidRPr="00212AE4">
        <w:rPr>
          <w:rFonts w:ascii="Arial" w:hAnsi="Arial" w:cs="Arial"/>
        </w:rPr>
        <w:t xml:space="preserve"> as shown in </w:t>
      </w:r>
      <w:r w:rsidR="00B2063A" w:rsidRPr="00212AE4">
        <w:rPr>
          <w:rFonts w:ascii="Arial" w:hAnsi="Arial" w:cs="Arial"/>
          <w:b/>
          <w:bCs/>
        </w:rPr>
        <w:t xml:space="preserve">Figure </w:t>
      </w:r>
      <w:r w:rsidR="00EC5F63" w:rsidRPr="00212AE4">
        <w:rPr>
          <w:rFonts w:ascii="Arial" w:hAnsi="Arial" w:cs="Arial"/>
          <w:b/>
          <w:bCs/>
        </w:rPr>
        <w:t>1</w:t>
      </w:r>
      <w:r w:rsidR="00787B49" w:rsidRPr="00212AE4">
        <w:rPr>
          <w:rFonts w:ascii="Arial" w:hAnsi="Arial" w:cs="Arial"/>
          <w:b/>
          <w:bCs/>
        </w:rPr>
        <w:t>6</w:t>
      </w:r>
      <w:r w:rsidR="00B2063A" w:rsidRPr="00212AE4">
        <w:rPr>
          <w:rFonts w:ascii="Arial" w:hAnsi="Arial" w:cs="Arial"/>
          <w:b/>
          <w:bCs/>
        </w:rPr>
        <w:t xml:space="preserve"> (c)</w:t>
      </w:r>
      <w:r w:rsidR="00283053" w:rsidRPr="00212AE4">
        <w:rPr>
          <w:rFonts w:ascii="Arial" w:hAnsi="Arial" w:cs="Arial"/>
        </w:rPr>
        <w:t>.</w:t>
      </w:r>
    </w:p>
    <w:p w14:paraId="1C18A9F7" w14:textId="61430AE0" w:rsidR="007A4EA0" w:rsidRPr="00212AE4" w:rsidRDefault="007A4EA0" w:rsidP="00DB3C9A">
      <w:pPr>
        <w:spacing w:line="276" w:lineRule="auto"/>
        <w:jc w:val="center"/>
        <w:rPr>
          <w:rFonts w:ascii="Arial" w:hAnsi="Arial" w:cs="Arial"/>
        </w:rPr>
      </w:pPr>
      <w:r w:rsidRPr="00212AE4">
        <w:rPr>
          <w:rFonts w:ascii="Arial" w:hAnsi="Arial" w:cs="Arial"/>
          <w:noProof/>
        </w:rPr>
        <w:drawing>
          <wp:inline distT="0" distB="0" distL="0" distR="0" wp14:anchorId="64052B55" wp14:editId="7479F851">
            <wp:extent cx="3771261" cy="3660956"/>
            <wp:effectExtent l="0" t="0" r="1270" b="0"/>
            <wp:docPr id="28" name="Picture 12">
              <a:extLst xmlns:a="http://schemas.openxmlformats.org/drawingml/2006/main">
                <a:ext uri="{FF2B5EF4-FFF2-40B4-BE49-F238E27FC236}">
                  <a16:creationId xmlns:a16="http://schemas.microsoft.com/office/drawing/2014/main" id="{2BD0319F-C784-4DFB-9A13-57E2B3B1ED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BD0319F-C784-4DFB-9A13-57E2B3B1EDE8}"/>
                        </a:ext>
                      </a:extLst>
                    </pic:cNvPr>
                    <pic:cNvPicPr>
                      <a:picLocks noChangeAspect="1"/>
                    </pic:cNvPicPr>
                  </pic:nvPicPr>
                  <pic:blipFill>
                    <a:blip r:embed="rId28"/>
                    <a:stretch>
                      <a:fillRect/>
                    </a:stretch>
                  </pic:blipFill>
                  <pic:spPr>
                    <a:xfrm>
                      <a:off x="0" y="0"/>
                      <a:ext cx="3794196" cy="3683220"/>
                    </a:xfrm>
                    <a:prstGeom prst="rect">
                      <a:avLst/>
                    </a:prstGeom>
                  </pic:spPr>
                </pic:pic>
              </a:graphicData>
            </a:graphic>
          </wp:inline>
        </w:drawing>
      </w:r>
    </w:p>
    <w:p w14:paraId="57C5BCC5" w14:textId="2249841A" w:rsidR="00DB3C9A" w:rsidRPr="00212AE4" w:rsidRDefault="00DB3C9A" w:rsidP="00F04EAE">
      <w:pPr>
        <w:spacing w:line="276" w:lineRule="auto"/>
        <w:jc w:val="both"/>
        <w:rPr>
          <w:rFonts w:ascii="Arial" w:hAnsi="Arial" w:cs="Arial"/>
          <w:sz w:val="20"/>
          <w:szCs w:val="20"/>
        </w:rPr>
      </w:pPr>
      <w:r w:rsidRPr="00212AE4">
        <w:rPr>
          <w:rFonts w:ascii="Arial" w:hAnsi="Arial" w:cs="Arial"/>
          <w:b/>
          <w:bCs/>
          <w:sz w:val="20"/>
          <w:szCs w:val="20"/>
        </w:rPr>
        <w:t xml:space="preserve">Figure </w:t>
      </w:r>
      <w:r w:rsidR="00B53813" w:rsidRPr="00212AE4">
        <w:rPr>
          <w:rFonts w:ascii="Arial" w:hAnsi="Arial" w:cs="Arial"/>
          <w:b/>
          <w:bCs/>
          <w:sz w:val="20"/>
          <w:szCs w:val="20"/>
        </w:rPr>
        <w:t>1</w:t>
      </w:r>
      <w:r w:rsidR="00A6665C" w:rsidRPr="00212AE4">
        <w:rPr>
          <w:rFonts w:ascii="Arial" w:hAnsi="Arial" w:cs="Arial"/>
          <w:b/>
          <w:bCs/>
          <w:sz w:val="20"/>
          <w:szCs w:val="20"/>
        </w:rPr>
        <w:t>6</w:t>
      </w:r>
      <w:r w:rsidRPr="00212AE4">
        <w:rPr>
          <w:rFonts w:ascii="Arial" w:hAnsi="Arial" w:cs="Arial"/>
          <w:sz w:val="20"/>
          <w:szCs w:val="20"/>
        </w:rPr>
        <w:t>.</w:t>
      </w:r>
      <w:r w:rsidR="00B53813" w:rsidRPr="00212AE4">
        <w:rPr>
          <w:rFonts w:ascii="Arial" w:hAnsi="Arial" w:cs="Arial"/>
          <w:sz w:val="20"/>
          <w:szCs w:val="20"/>
        </w:rPr>
        <w:t xml:space="preserve"> </w:t>
      </w:r>
      <w:r w:rsidRPr="00212AE4">
        <w:rPr>
          <w:rFonts w:ascii="Arial" w:hAnsi="Arial" w:cs="Arial"/>
          <w:sz w:val="20"/>
          <w:szCs w:val="20"/>
        </w:rPr>
        <w:t>(a) TEM image of Ag@TiO</w:t>
      </w:r>
      <w:r w:rsidRPr="00212AE4">
        <w:rPr>
          <w:rFonts w:ascii="Arial" w:hAnsi="Arial" w:cs="Arial"/>
          <w:sz w:val="20"/>
          <w:szCs w:val="20"/>
          <w:vertAlign w:val="subscript"/>
        </w:rPr>
        <w:t>2</w:t>
      </w:r>
      <w:r w:rsidRPr="00212AE4">
        <w:rPr>
          <w:rFonts w:ascii="Arial" w:hAnsi="Arial" w:cs="Arial"/>
          <w:sz w:val="20"/>
          <w:szCs w:val="20"/>
        </w:rPr>
        <w:t xml:space="preserve"> </w:t>
      </w:r>
      <w:r w:rsidR="003919DB" w:rsidRPr="00212AE4">
        <w:rPr>
          <w:rFonts w:ascii="Arial" w:hAnsi="Arial" w:cs="Arial"/>
          <w:sz w:val="20"/>
          <w:szCs w:val="20"/>
        </w:rPr>
        <w:t>h</w:t>
      </w:r>
      <w:r w:rsidR="003919DB" w:rsidRPr="00212AE4">
        <w:rPr>
          <w:rFonts w:ascii="Arial" w:hAnsi="Arial" w:cs="Arial"/>
          <w:sz w:val="20"/>
          <w:szCs w:val="20"/>
          <w:vertAlign w:val="subscript"/>
        </w:rPr>
        <w:t>500</w:t>
      </w:r>
      <w:r w:rsidRPr="00212AE4">
        <w:rPr>
          <w:rFonts w:ascii="Arial" w:hAnsi="Arial" w:cs="Arial"/>
          <w:sz w:val="20"/>
          <w:szCs w:val="20"/>
        </w:rPr>
        <w:t xml:space="preserve"> (b) Time course of CH</w:t>
      </w:r>
      <w:r w:rsidRPr="00212AE4">
        <w:rPr>
          <w:rFonts w:ascii="Arial" w:hAnsi="Arial" w:cs="Arial"/>
          <w:sz w:val="20"/>
          <w:szCs w:val="20"/>
          <w:vertAlign w:val="subscript"/>
        </w:rPr>
        <w:t>4</w:t>
      </w:r>
      <w:r w:rsidRPr="00212AE4">
        <w:rPr>
          <w:rFonts w:ascii="Arial" w:hAnsi="Arial" w:cs="Arial"/>
          <w:sz w:val="20"/>
          <w:szCs w:val="20"/>
        </w:rPr>
        <w:t xml:space="preserve"> evolution</w:t>
      </w:r>
      <w:r w:rsidR="00F04EAE" w:rsidRPr="00212AE4">
        <w:rPr>
          <w:rFonts w:ascii="Arial" w:hAnsi="Arial" w:cs="Arial"/>
          <w:sz w:val="20"/>
          <w:szCs w:val="20"/>
        </w:rPr>
        <w:t xml:space="preserve"> over prepared catalysts and (c) plausible mechanism for the conversion of CO</w:t>
      </w:r>
      <w:r w:rsidR="00F04EAE" w:rsidRPr="00212AE4">
        <w:rPr>
          <w:rFonts w:ascii="Arial" w:hAnsi="Arial" w:cs="Arial"/>
          <w:sz w:val="20"/>
          <w:szCs w:val="20"/>
          <w:vertAlign w:val="subscript"/>
        </w:rPr>
        <w:t>2</w:t>
      </w:r>
      <w:r w:rsidR="00F04EAE" w:rsidRPr="00212AE4">
        <w:rPr>
          <w:rFonts w:ascii="Arial" w:hAnsi="Arial" w:cs="Arial"/>
          <w:sz w:val="20"/>
          <w:szCs w:val="20"/>
        </w:rPr>
        <w:t xml:space="preserve"> to CH</w:t>
      </w:r>
      <w:r w:rsidR="00F04EAE" w:rsidRPr="00212AE4">
        <w:rPr>
          <w:rFonts w:ascii="Arial" w:hAnsi="Arial" w:cs="Arial"/>
          <w:sz w:val="20"/>
          <w:szCs w:val="20"/>
          <w:vertAlign w:val="subscript"/>
        </w:rPr>
        <w:t>4</w:t>
      </w:r>
      <w:r w:rsidR="00F04EAE" w:rsidRPr="00212AE4">
        <w:rPr>
          <w:rFonts w:ascii="Arial" w:hAnsi="Arial" w:cs="Arial"/>
          <w:sz w:val="20"/>
          <w:szCs w:val="20"/>
        </w:rPr>
        <w:t xml:space="preserve"> over Ag@TiO</w:t>
      </w:r>
      <w:r w:rsidR="00F04EAE" w:rsidRPr="00212AE4">
        <w:rPr>
          <w:rFonts w:ascii="Arial" w:hAnsi="Arial" w:cs="Arial"/>
          <w:sz w:val="20"/>
          <w:szCs w:val="20"/>
          <w:vertAlign w:val="subscript"/>
        </w:rPr>
        <w:t>2</w:t>
      </w:r>
      <w:r w:rsidR="00F04EAE" w:rsidRPr="00212AE4">
        <w:rPr>
          <w:rFonts w:ascii="Arial" w:hAnsi="Arial" w:cs="Arial"/>
          <w:sz w:val="20"/>
          <w:szCs w:val="20"/>
        </w:rPr>
        <w:t xml:space="preserve"> core-shell nanostructure. </w:t>
      </w:r>
      <w:r w:rsidR="003D27C0" w:rsidRPr="00212AE4">
        <w:rPr>
          <w:rFonts w:ascii="Arial" w:hAnsi="Arial" w:cs="Arial"/>
          <w:sz w:val="20"/>
          <w:szCs w:val="20"/>
        </w:rPr>
        <w:t xml:space="preserve">Reproduced </w:t>
      </w:r>
      <w:r w:rsidR="00F04EAE" w:rsidRPr="00212AE4">
        <w:rPr>
          <w:rFonts w:ascii="Arial" w:hAnsi="Arial" w:cs="Arial"/>
          <w:sz w:val="20"/>
          <w:szCs w:val="20"/>
        </w:rPr>
        <w:t>with permission</w:t>
      </w:r>
      <w:r w:rsidR="003D27C0" w:rsidRPr="00212AE4">
        <w:rPr>
          <w:rFonts w:ascii="Arial" w:hAnsi="Arial" w:cs="Arial"/>
          <w:sz w:val="20"/>
          <w:szCs w:val="20"/>
        </w:rPr>
        <w:t>.</w:t>
      </w:r>
      <w:r w:rsidR="00A9799A"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{"citationItems":[{"id":"ITEM-1","itemData":{"DOI":"10.1021/acssuschemeng.9b04345","ISSN":"21680485","abstract":"Ag@TiO2 nanoparticles (NPs) with Ag metal cores and TiO2 semiconductor shells were prepared with a hydrothermal method and their structure was characterized by scanning electron microscopy, transmission electron microscopy, and X-ray diffraction. The core-shell Ag@TiO2 NPs were deposited on a glass plate and employed as photocatalysts for CO2 conversion by irradiation of solar simulator (AM1.5) under CO2 atmosphere. Selective CH4 evolution by CO2 photoconversion was attained with the core-shell Ag@TiO2 NP photocatalyst. The CH4 evolution rate normalized by specific surface areas was 10 times higher than those of reference TiO2 NPs and conventional TiO2 NPs with accompanying Ag deposits. The role of the Ag core was also demonstrated in photodecomposition of a dye by the core-shell Ag@TiO2 NPs. These results suggested that the high photocatalytic activity of the core-shell Ag@TiO2 NPs was archived due to bandgap improvement of the TiO2 shell and increase of photon flux to the TiO2 shell by the plasmonic Ag core.","author":[{"dropping-particle":"","family":"Hong","given":"Dachao","non-dropping-particle":"","parse-names":false,"suffix":""},{"dropping-particle":"","family":"Lyu","given":"Lian Ming","non-dropping-particle":"","parse-names":false,"suffix":""},{"dropping-particle":"","family":"Koga","given":"Kenji","non-dropping-particle":"","parse-names":false,"suffix":""},{"dropping-particle":"","family":"Shimoyama","given":"Yoshihiro","non-dropping-particle":"","parse-names":false,"suffix":""},{"dropping-particle":"","family":"Kon","given":"Yoshihiro","non-dropping-particle":"","parse-names":false,"suffix":""}],"container-title":"ACS Sustainable Chemistry and Engineering","id":"ITEM-1","issue":"23","issued":{"date-parts":[["2019"]]},"page":"18955-18964","title":"Plasmonic Ag@TiO2 Core-Shell Nanoparticles for Enhanced CO2 Photoconversion to CH4","type":"article-journal","volume":"7"},"uris":["http://www.mendeley.com/documents/?uuid=0abe4902-b791-4db5-bba0-864d5768a734"]}],"mendeley":{"formattedCitation":"&lt;sup&gt;234&lt;/sup&gt;","plainTextFormattedCitation":"234","previouslyFormattedCitation":"&lt;sup&gt;234&lt;/sup&gt;"},"properties":{"noteIndex":0},"schema":"https://github.com/citation-style-language/schema/raw/master/csl-citation.json"}</w:instrText>
      </w:r>
      <w:r w:rsidR="00A9799A" w:rsidRPr="00212AE4">
        <w:rPr>
          <w:rFonts w:ascii="Arial" w:hAnsi="Arial" w:cs="Arial"/>
          <w:sz w:val="20"/>
          <w:szCs w:val="20"/>
        </w:rPr>
        <w:fldChar w:fldCharType="separate"/>
      </w:r>
      <w:r w:rsidR="007473FD" w:rsidRPr="00212AE4">
        <w:rPr>
          <w:rFonts w:ascii="Arial" w:hAnsi="Arial" w:cs="Arial"/>
          <w:noProof/>
          <w:sz w:val="20"/>
          <w:szCs w:val="20"/>
          <w:vertAlign w:val="superscript"/>
        </w:rPr>
        <w:t>234</w:t>
      </w:r>
      <w:r w:rsidR="00A9799A" w:rsidRPr="00212AE4">
        <w:rPr>
          <w:rFonts w:ascii="Arial" w:hAnsi="Arial" w:cs="Arial"/>
          <w:sz w:val="20"/>
          <w:szCs w:val="20"/>
        </w:rPr>
        <w:fldChar w:fldCharType="end"/>
      </w:r>
      <w:r w:rsidR="00F04EAE" w:rsidRPr="00212AE4">
        <w:rPr>
          <w:rFonts w:ascii="Arial" w:hAnsi="Arial" w:cs="Arial"/>
          <w:sz w:val="20"/>
          <w:szCs w:val="20"/>
        </w:rPr>
        <w:t xml:space="preserve"> Copyright 2019</w:t>
      </w:r>
      <w:r w:rsidR="003D27C0" w:rsidRPr="00212AE4">
        <w:rPr>
          <w:rFonts w:ascii="Arial" w:hAnsi="Arial" w:cs="Arial"/>
          <w:sz w:val="20"/>
          <w:szCs w:val="20"/>
        </w:rPr>
        <w:t>,</w:t>
      </w:r>
      <w:r w:rsidR="00F04EAE" w:rsidRPr="00212AE4">
        <w:rPr>
          <w:rFonts w:ascii="Arial" w:hAnsi="Arial" w:cs="Arial"/>
          <w:sz w:val="20"/>
          <w:szCs w:val="20"/>
        </w:rPr>
        <w:t xml:space="preserve"> American Chemical Society.</w:t>
      </w:r>
    </w:p>
    <w:p w14:paraId="72A38EB4" w14:textId="32649D73" w:rsidR="000E11D8" w:rsidRPr="00212AE4" w:rsidRDefault="00E557D5" w:rsidP="00945FC6">
      <w:pPr>
        <w:spacing w:line="360" w:lineRule="auto"/>
        <w:jc w:val="both"/>
        <w:rPr>
          <w:rFonts w:ascii="Arial" w:hAnsi="Arial" w:cs="Arial"/>
        </w:rPr>
      </w:pPr>
      <w:r w:rsidRPr="00212AE4">
        <w:rPr>
          <w:rFonts w:ascii="Arial" w:hAnsi="Arial" w:cs="Arial"/>
        </w:rPr>
        <w:t>The union of Ag with TiO</w:t>
      </w:r>
      <w:r w:rsidRPr="00212AE4">
        <w:rPr>
          <w:rFonts w:ascii="Arial" w:hAnsi="Arial" w:cs="Arial"/>
          <w:vertAlign w:val="subscript"/>
        </w:rPr>
        <w:t>2</w:t>
      </w:r>
      <w:r w:rsidRPr="00212AE4">
        <w:rPr>
          <w:rFonts w:ascii="Arial" w:hAnsi="Arial" w:cs="Arial"/>
        </w:rPr>
        <w:t xml:space="preserve"> is a popular choice for many researchers to combine the UV-active TiO</w:t>
      </w:r>
      <w:r w:rsidRPr="00212AE4">
        <w:rPr>
          <w:rFonts w:ascii="Arial" w:hAnsi="Arial" w:cs="Arial"/>
          <w:vertAlign w:val="subscript"/>
        </w:rPr>
        <w:t>2</w:t>
      </w:r>
      <w:r w:rsidRPr="00212AE4">
        <w:rPr>
          <w:rFonts w:ascii="Arial" w:hAnsi="Arial" w:cs="Arial"/>
        </w:rPr>
        <w:t xml:space="preserve"> and LSPR sensitive Ag NPs.</w:t>
      </w:r>
      <w:r w:rsidRPr="00212AE4">
        <w:rPr>
          <w:rFonts w:ascii="Arial" w:hAnsi="Arial" w:cs="Arial"/>
          <w:b/>
          <w:bCs/>
        </w:rPr>
        <w:t xml:space="preserve"> </w:t>
      </w:r>
      <w:r w:rsidR="00ED3A12" w:rsidRPr="00212AE4">
        <w:rPr>
          <w:rFonts w:ascii="Arial" w:hAnsi="Arial" w:cs="Arial"/>
        </w:rPr>
        <w:t>Cheng et al. reported the surface plasmon resonance of Ag deposited on TiO</w:t>
      </w:r>
      <w:r w:rsidR="00ED3A12" w:rsidRPr="00212AE4">
        <w:rPr>
          <w:rFonts w:ascii="Arial" w:hAnsi="Arial" w:cs="Arial"/>
          <w:vertAlign w:val="subscript"/>
        </w:rPr>
        <w:t>2</w:t>
      </w:r>
      <w:r w:rsidR="00ED3A12" w:rsidRPr="00212AE4">
        <w:rPr>
          <w:rFonts w:ascii="Arial" w:hAnsi="Arial" w:cs="Arial"/>
        </w:rPr>
        <w:t xml:space="preserve"> nanotube arrays (TNTAs)</w:t>
      </w:r>
      <w:r w:rsidR="00433D75" w:rsidRPr="00212AE4">
        <w:rPr>
          <w:rFonts w:ascii="Arial" w:hAnsi="Arial" w:cs="Arial"/>
        </w:rPr>
        <w:t xml:space="preserve"> for </w:t>
      </w:r>
      <w:r w:rsidR="006E7750" w:rsidRPr="00212AE4">
        <w:rPr>
          <w:rFonts w:ascii="Arial" w:hAnsi="Arial" w:cs="Arial"/>
        </w:rPr>
        <w:t xml:space="preserve">the </w:t>
      </w:r>
      <w:r w:rsidR="00433D75" w:rsidRPr="00212AE4">
        <w:rPr>
          <w:rFonts w:ascii="Arial" w:hAnsi="Arial" w:cs="Arial"/>
        </w:rPr>
        <w:t>photocatalytic CO</w:t>
      </w:r>
      <w:r w:rsidR="00433D75" w:rsidRPr="00212AE4">
        <w:rPr>
          <w:rFonts w:ascii="Arial" w:hAnsi="Arial" w:cs="Arial"/>
          <w:vertAlign w:val="subscript"/>
        </w:rPr>
        <w:t>2</w:t>
      </w:r>
      <w:r w:rsidR="00433D75" w:rsidRPr="00212AE4">
        <w:rPr>
          <w:rFonts w:ascii="Arial" w:hAnsi="Arial" w:cs="Arial"/>
        </w:rPr>
        <w:t xml:space="preserve"> reduction to methane and methanol.</w:t>
      </w:r>
      <w:r w:rsidR="00222E61" w:rsidRPr="00212AE4">
        <w:rPr>
          <w:rFonts w:ascii="Arial" w:hAnsi="Arial" w:cs="Arial"/>
        </w:rPr>
        <w:fldChar w:fldCharType="begin" w:fldLock="1"/>
      </w:r>
      <w:r w:rsidR="009D68A3" w:rsidRPr="00212AE4">
        <w:rPr>
          <w:rFonts w:ascii="Arial" w:hAnsi="Arial" w:cs="Arial"/>
        </w:rPr>
        <w:instrText>ADDIN CSL_CITATION {"citationItems":[{"id":"ITEM-1","itemData":{"DOI":"10.1016/j.apsusc.2017.10.194","ISSN":"01694332","abstract":"Surface plasmon resonance (SPR) effect has been utilized in many solar conversion applications because of its ability to convert visible photons into “hot electron” energy. However, the direct evidence and enhancement of this unique effect are still great challenges, limiting its practical applications. Here we present the direct evidence and enhancement of SPR effect using TiO 2 nanotube arrays (TNTAs) loaded with Ag nanoparticles (NPs) as a proof-of-concept example. Particularly, electrochemical deposition method is applied to deposit Ag NPs into the inner space of TNTAs for enhancing SPR effect of Ag NPs, as demonstrated by Raman and light absorption spectroscopies. This enhanced SPR effect is because multi-scattered light within TNTAs can be effectively utilized by Ag NPs in the inner space of TNTAs. Moreover, combining synchronous-illumination X-ray photoelectron and electrochemical impedance spectroscopy characterization, we confirm that the SPR effect of Ag NPs can enhance photocatalytic performance of TNTAs mainly from two aspects: (i) injection of “hot electrons” from Ag NPs to TNTAs and (ii) acceleration of charge carrier migration on the TNTAs through a unique near field effect. The direct evidence and enhancement of SPR effect open new perspectives in design of functional plasmonic nanomaterials with high solar conversion efficiency.","author":[{"dropping-particle":"","family":"Low","given":"Jingxiang","non-dropping-particle":"","parse-names":false,"suffix":""},{"dropping-particle":"","family":"Qiu","given":"Shuoqi","non-dropping-particle":"","parse-names":false,"suffix":""},{"dropping-particle":"","family":"Xu","given":"Difa","non-dropping-particle":"","parse-names":false,"suffix":""},{"dropping-particle":"","family":"Jiang","given":"Chuanjia","non-dropping-particle":"","parse-names":false,"suffix":""},{"dropping-particle":"","family":"Cheng","given":"Bei","non-dropping-particle":"","parse-names":false,"suffix":""}],"container-title":"Applied Surface Science","id":"ITEM-1","issued":{"date-parts":[["2018"]]},"page":"423-432","publisher":"Elsevier B.V.","title":"Direct evidence and enhancement of surface plasmon resonance effect on Ag-loaded TiO 2 nanotube arrays for photocatalytic CO 2 reduction","type":"article-journal","volume":"434"},"uris":["http://www.mendeley.com/documents/?uuid=1f7fb0ba-4bd5-4aa7-afe8-805cef137470"]}],"mendeley":{"formattedCitation":"&lt;sup&gt;228&lt;/sup&gt;","plainTextFormattedCitation":"228","previouslyFormattedCitation":"&lt;sup&gt;228&lt;/sup&gt;"},"properties":{"noteIndex":0},"schema":"https://github.com/citation-style-language/schema/raw/master/csl-citation.json"}</w:instrText>
      </w:r>
      <w:r w:rsidR="00222E61" w:rsidRPr="00212AE4">
        <w:rPr>
          <w:rFonts w:ascii="Arial" w:hAnsi="Arial" w:cs="Arial"/>
        </w:rPr>
        <w:fldChar w:fldCharType="separate"/>
      </w:r>
      <w:r w:rsidR="007473FD" w:rsidRPr="00212AE4">
        <w:rPr>
          <w:rFonts w:ascii="Arial" w:hAnsi="Arial" w:cs="Arial"/>
          <w:noProof/>
          <w:vertAlign w:val="superscript"/>
        </w:rPr>
        <w:t>228</w:t>
      </w:r>
      <w:r w:rsidR="00222E61" w:rsidRPr="00212AE4">
        <w:rPr>
          <w:rFonts w:ascii="Arial" w:hAnsi="Arial" w:cs="Arial"/>
        </w:rPr>
        <w:fldChar w:fldCharType="end"/>
      </w:r>
      <w:r w:rsidR="00433D75" w:rsidRPr="00212AE4">
        <w:rPr>
          <w:rFonts w:ascii="Arial" w:hAnsi="Arial" w:cs="Arial"/>
        </w:rPr>
        <w:t xml:space="preserve"> </w:t>
      </w:r>
      <w:r w:rsidR="006E7750" w:rsidRPr="00212AE4">
        <w:rPr>
          <w:rFonts w:ascii="Arial" w:hAnsi="Arial" w:cs="Arial"/>
        </w:rPr>
        <w:t>Ag NPs were loaded by the electrochemical deposition method into the inner space of TNTAs</w:t>
      </w:r>
      <w:r w:rsidR="00772ABA" w:rsidRPr="00212AE4">
        <w:rPr>
          <w:rFonts w:ascii="Arial" w:hAnsi="Arial" w:cs="Arial"/>
        </w:rPr>
        <w:t xml:space="preserve"> (Ag/TNTAs-E) and studied by Raman and light absorption spectroscop</w:t>
      </w:r>
      <w:r w:rsidR="00894A62" w:rsidRPr="00212AE4">
        <w:rPr>
          <w:rFonts w:ascii="Arial" w:hAnsi="Arial" w:cs="Arial"/>
        </w:rPr>
        <w:t>ic analysis</w:t>
      </w:r>
      <w:r w:rsidR="00772ABA" w:rsidRPr="00212AE4">
        <w:rPr>
          <w:rFonts w:ascii="Arial" w:hAnsi="Arial" w:cs="Arial"/>
        </w:rPr>
        <w:t xml:space="preserve">. Ag NPs were also deposited by </w:t>
      </w:r>
      <w:r w:rsidR="00E678A5" w:rsidRPr="00212AE4">
        <w:rPr>
          <w:rFonts w:ascii="Arial" w:hAnsi="Arial" w:cs="Arial"/>
        </w:rPr>
        <w:t xml:space="preserve">a </w:t>
      </w:r>
      <w:r w:rsidR="00772ABA" w:rsidRPr="00212AE4">
        <w:rPr>
          <w:rFonts w:ascii="Arial" w:hAnsi="Arial" w:cs="Arial"/>
        </w:rPr>
        <w:t>conventional method of deposition</w:t>
      </w:r>
      <w:r w:rsidR="00A92080" w:rsidRPr="00212AE4">
        <w:rPr>
          <w:rFonts w:ascii="Arial" w:hAnsi="Arial" w:cs="Arial"/>
        </w:rPr>
        <w:t xml:space="preserve"> (Ag/TNTAs-C)</w:t>
      </w:r>
      <w:r w:rsidR="00772ABA" w:rsidRPr="00212AE4">
        <w:rPr>
          <w:rFonts w:ascii="Arial" w:hAnsi="Arial" w:cs="Arial"/>
        </w:rPr>
        <w:t xml:space="preserve"> for comparative characterization and photocatalytic studies. </w:t>
      </w:r>
      <w:r w:rsidR="001B4881" w:rsidRPr="00212AE4">
        <w:rPr>
          <w:rFonts w:ascii="Arial" w:hAnsi="Arial" w:cs="Arial"/>
        </w:rPr>
        <w:t xml:space="preserve">The </w:t>
      </w:r>
      <w:r w:rsidR="003D68C9" w:rsidRPr="00212AE4">
        <w:rPr>
          <w:rFonts w:ascii="Arial" w:hAnsi="Arial" w:cs="Arial"/>
        </w:rPr>
        <w:t xml:space="preserve">intensity of </w:t>
      </w:r>
      <w:r w:rsidR="001B4881" w:rsidRPr="00212AE4">
        <w:rPr>
          <w:rFonts w:ascii="Arial" w:hAnsi="Arial" w:cs="Arial"/>
        </w:rPr>
        <w:t>optical absorptio</w:t>
      </w:r>
      <w:r w:rsidR="003D68C9" w:rsidRPr="00212AE4">
        <w:rPr>
          <w:rFonts w:ascii="Arial" w:hAnsi="Arial" w:cs="Arial"/>
        </w:rPr>
        <w:t>n</w:t>
      </w:r>
      <w:r w:rsidR="001B4881" w:rsidRPr="00212AE4">
        <w:rPr>
          <w:rFonts w:ascii="Arial" w:hAnsi="Arial" w:cs="Arial"/>
        </w:rPr>
        <w:t xml:space="preserve"> of Ag/TNT</w:t>
      </w:r>
      <w:r w:rsidR="003D68C9" w:rsidRPr="00212AE4">
        <w:rPr>
          <w:rFonts w:ascii="Arial" w:hAnsi="Arial" w:cs="Arial"/>
        </w:rPr>
        <w:t>As-E was found to be higher than Ag/TNTAs-C because the scattered light is absorbed more effectively by the NPs present within the inner spaces of the TNTAs</w:t>
      </w:r>
      <w:r w:rsidR="004A3DB7" w:rsidRPr="00212AE4">
        <w:rPr>
          <w:rFonts w:ascii="Arial" w:hAnsi="Arial" w:cs="Arial"/>
        </w:rPr>
        <w:t xml:space="preserve"> (</w:t>
      </w:r>
      <w:r w:rsidR="004A3DB7" w:rsidRPr="00212AE4">
        <w:rPr>
          <w:rFonts w:ascii="Arial" w:hAnsi="Arial" w:cs="Arial"/>
          <w:b/>
          <w:bCs/>
        </w:rPr>
        <w:t>Figure 1</w:t>
      </w:r>
      <w:r w:rsidR="00352FD2" w:rsidRPr="00212AE4">
        <w:rPr>
          <w:rFonts w:ascii="Arial" w:hAnsi="Arial" w:cs="Arial"/>
          <w:b/>
          <w:bCs/>
        </w:rPr>
        <w:t>7</w:t>
      </w:r>
      <w:r w:rsidR="004A3DB7" w:rsidRPr="00212AE4">
        <w:rPr>
          <w:rFonts w:ascii="Arial" w:hAnsi="Arial" w:cs="Arial"/>
          <w:b/>
          <w:bCs/>
        </w:rPr>
        <w:t xml:space="preserve"> (a)</w:t>
      </w:r>
      <w:r w:rsidR="004A3DB7" w:rsidRPr="00212AE4">
        <w:rPr>
          <w:rFonts w:ascii="Arial" w:hAnsi="Arial" w:cs="Arial"/>
        </w:rPr>
        <w:t>)</w:t>
      </w:r>
      <w:r w:rsidR="003D68C9" w:rsidRPr="00212AE4">
        <w:rPr>
          <w:rFonts w:ascii="Arial" w:hAnsi="Arial" w:cs="Arial"/>
        </w:rPr>
        <w:t>.</w:t>
      </w:r>
      <w:r w:rsidR="009D022A" w:rsidRPr="00212AE4">
        <w:rPr>
          <w:rFonts w:ascii="Arial" w:hAnsi="Arial" w:cs="Arial"/>
        </w:rPr>
        <w:t xml:space="preserve"> Furthermore, the Raman signals were also observed to be more intense for Ag/TNTAs-E catalyst suggesting the </w:t>
      </w:r>
      <w:r w:rsidR="00E45492" w:rsidRPr="00212AE4">
        <w:rPr>
          <w:rFonts w:ascii="Arial" w:hAnsi="Arial" w:cs="Arial"/>
        </w:rPr>
        <w:t xml:space="preserve">Ag NPs in the inner spaces of TNTAs are enhancing the </w:t>
      </w:r>
      <w:r w:rsidR="00E45492" w:rsidRPr="00212AE4">
        <w:rPr>
          <w:rFonts w:ascii="Arial" w:hAnsi="Arial" w:cs="Arial"/>
        </w:rPr>
        <w:lastRenderedPageBreak/>
        <w:t>SERS and SPR effects of Ag NPs.</w:t>
      </w:r>
      <w:r w:rsidR="00256A85" w:rsidRPr="00212AE4">
        <w:rPr>
          <w:rFonts w:ascii="Arial" w:hAnsi="Arial" w:cs="Arial"/>
        </w:rPr>
        <w:t xml:space="preserve"> T</w:t>
      </w:r>
      <w:r w:rsidR="00242B3F" w:rsidRPr="00212AE4">
        <w:rPr>
          <w:rFonts w:ascii="Arial" w:hAnsi="Arial" w:cs="Arial"/>
        </w:rPr>
        <w:t>he migration pathway</w:t>
      </w:r>
      <w:r w:rsidR="006F1B02" w:rsidRPr="00212AE4">
        <w:rPr>
          <w:rFonts w:ascii="Arial" w:hAnsi="Arial" w:cs="Arial"/>
        </w:rPr>
        <w:t xml:space="preserve"> </w:t>
      </w:r>
      <w:r w:rsidR="00547374" w:rsidRPr="00212AE4">
        <w:rPr>
          <w:rFonts w:ascii="Arial" w:hAnsi="Arial" w:cs="Arial"/>
        </w:rPr>
        <w:t xml:space="preserve">of charge carriers </w:t>
      </w:r>
      <w:r w:rsidR="006F1B02" w:rsidRPr="00212AE4">
        <w:rPr>
          <w:rFonts w:ascii="Arial" w:hAnsi="Arial" w:cs="Arial"/>
        </w:rPr>
        <w:t>on Ag-loaded TNTAs was studied by synchronous-illumination X-ray photoelectron (SIXPS) spectroscopy analysis.</w:t>
      </w:r>
      <w:r w:rsidR="00BA544B" w:rsidRPr="00212AE4">
        <w:rPr>
          <w:rFonts w:ascii="Arial" w:hAnsi="Arial" w:cs="Arial"/>
        </w:rPr>
        <w:t xml:space="preserve"> </w:t>
      </w:r>
      <w:r w:rsidR="00190B84" w:rsidRPr="00212AE4">
        <w:rPr>
          <w:rFonts w:ascii="Arial" w:hAnsi="Arial" w:cs="Arial"/>
        </w:rPr>
        <w:t>Under light irradiation of 520 nm, a shift in the Ti 2p</w:t>
      </w:r>
      <w:r w:rsidR="00190B84" w:rsidRPr="00212AE4">
        <w:rPr>
          <w:rFonts w:ascii="Arial" w:hAnsi="Arial" w:cs="Arial"/>
          <w:vertAlign w:val="subscript"/>
        </w:rPr>
        <w:t>3/2</w:t>
      </w:r>
      <w:r w:rsidR="004D2A53" w:rsidRPr="00212AE4">
        <w:rPr>
          <w:rFonts w:ascii="Arial" w:hAnsi="Arial" w:cs="Arial"/>
        </w:rPr>
        <w:t xml:space="preserve"> peak by 0.1 eV was observed towards lower binding energy values</w:t>
      </w:r>
      <w:r w:rsidR="00BA2457" w:rsidRPr="00212AE4">
        <w:rPr>
          <w:rFonts w:ascii="Arial" w:hAnsi="Arial" w:cs="Arial"/>
        </w:rPr>
        <w:t>, indicating the transfer of charge from Ag to TiO</w:t>
      </w:r>
      <w:r w:rsidR="00BA2457" w:rsidRPr="00212AE4">
        <w:rPr>
          <w:rFonts w:ascii="Arial" w:hAnsi="Arial" w:cs="Arial"/>
          <w:vertAlign w:val="subscript"/>
        </w:rPr>
        <w:t>2</w:t>
      </w:r>
      <w:r w:rsidR="00BA2457" w:rsidRPr="00212AE4">
        <w:rPr>
          <w:rFonts w:ascii="Arial" w:hAnsi="Arial" w:cs="Arial"/>
        </w:rPr>
        <w:t xml:space="preserve">. </w:t>
      </w:r>
      <w:r w:rsidR="00A420A4" w:rsidRPr="00212AE4">
        <w:rPr>
          <w:rFonts w:ascii="Arial" w:hAnsi="Arial" w:cs="Arial"/>
        </w:rPr>
        <w:t xml:space="preserve">This observation concludes that Ag NPs can cross the Schottky barrier and can transfer </w:t>
      </w:r>
      <w:r w:rsidR="00851F72" w:rsidRPr="00212AE4">
        <w:rPr>
          <w:rFonts w:ascii="Arial" w:hAnsi="Arial" w:cs="Arial"/>
        </w:rPr>
        <w:t xml:space="preserve">the </w:t>
      </w:r>
      <w:r w:rsidR="00A420A4" w:rsidRPr="00212AE4">
        <w:rPr>
          <w:rFonts w:ascii="Arial" w:hAnsi="Arial" w:cs="Arial"/>
        </w:rPr>
        <w:t>‘hot electrons’ to the TNTA</w:t>
      </w:r>
      <w:r w:rsidR="00AE11D5" w:rsidRPr="00212AE4">
        <w:rPr>
          <w:rFonts w:ascii="Arial" w:hAnsi="Arial" w:cs="Arial"/>
        </w:rPr>
        <w:t>s</w:t>
      </w:r>
      <w:r w:rsidR="00B53EA3" w:rsidRPr="00212AE4">
        <w:rPr>
          <w:rFonts w:ascii="Arial" w:hAnsi="Arial" w:cs="Arial"/>
        </w:rPr>
        <w:t xml:space="preserve">, </w:t>
      </w:r>
      <w:r w:rsidR="00AE11D5" w:rsidRPr="00212AE4">
        <w:rPr>
          <w:rFonts w:ascii="Arial" w:hAnsi="Arial" w:cs="Arial"/>
        </w:rPr>
        <w:t>leading to the formation of electron</w:t>
      </w:r>
      <w:r w:rsidR="00C54788" w:rsidRPr="00212AE4">
        <w:rPr>
          <w:rFonts w:ascii="Arial" w:hAnsi="Arial" w:cs="Arial"/>
        </w:rPr>
        <w:t>-</w:t>
      </w:r>
      <w:r w:rsidR="00AE11D5" w:rsidRPr="00212AE4">
        <w:rPr>
          <w:rFonts w:ascii="Arial" w:hAnsi="Arial" w:cs="Arial"/>
        </w:rPr>
        <w:t>rich TiO</w:t>
      </w:r>
      <w:r w:rsidR="00AE11D5" w:rsidRPr="00212AE4">
        <w:rPr>
          <w:rFonts w:ascii="Arial" w:hAnsi="Arial" w:cs="Arial"/>
          <w:vertAlign w:val="subscript"/>
        </w:rPr>
        <w:t>2</w:t>
      </w:r>
      <w:r w:rsidR="00AE11D5" w:rsidRPr="00212AE4">
        <w:rPr>
          <w:rFonts w:ascii="Arial" w:hAnsi="Arial" w:cs="Arial"/>
        </w:rPr>
        <w:t xml:space="preserve"> species.</w:t>
      </w:r>
      <w:r w:rsidR="000E11D8" w:rsidRPr="00212AE4">
        <w:rPr>
          <w:rFonts w:ascii="Arial" w:hAnsi="Arial" w:cs="Arial" w:hint="eastAsia"/>
        </w:rPr>
        <w:t xml:space="preserve"> T</w:t>
      </w:r>
      <w:r w:rsidR="000E11D8" w:rsidRPr="00212AE4">
        <w:rPr>
          <w:rFonts w:ascii="Arial" w:hAnsi="Arial" w:cs="Arial"/>
        </w:rPr>
        <w:t>he photocatalytic CO</w:t>
      </w:r>
      <w:r w:rsidR="000E11D8" w:rsidRPr="00212AE4">
        <w:rPr>
          <w:rFonts w:ascii="Arial" w:hAnsi="Arial" w:cs="Arial"/>
          <w:vertAlign w:val="subscript"/>
        </w:rPr>
        <w:t>2</w:t>
      </w:r>
      <w:r w:rsidR="000E11D8" w:rsidRPr="00212AE4">
        <w:rPr>
          <w:rFonts w:ascii="Arial" w:hAnsi="Arial" w:cs="Arial"/>
        </w:rPr>
        <w:t xml:space="preserve"> reduction to CH</w:t>
      </w:r>
      <w:r w:rsidR="000E11D8" w:rsidRPr="00212AE4">
        <w:rPr>
          <w:rFonts w:ascii="Arial" w:hAnsi="Arial" w:cs="Arial"/>
          <w:vertAlign w:val="subscript"/>
        </w:rPr>
        <w:t>4</w:t>
      </w:r>
      <w:r w:rsidR="000E11D8" w:rsidRPr="00212AE4">
        <w:rPr>
          <w:rFonts w:ascii="Arial" w:hAnsi="Arial" w:cs="Arial"/>
        </w:rPr>
        <w:t xml:space="preserve"> was studied using prepared catalysts. TNTAs and P25 did not display any catalytic activity whereas Ag/TNTAs-C and Ag/TNTAs-E showed active catalytic performance in which Ag/TNTAs exhibited most active activity because of the presence of Ag NPs in the inner space of TNTAs leading to enhanced SPR effects. The isotope studies utilizing </w:t>
      </w:r>
      <w:r w:rsidR="000E11D8" w:rsidRPr="00212AE4">
        <w:rPr>
          <w:rFonts w:ascii="Arial" w:hAnsi="Arial" w:cs="Arial"/>
          <w:vertAlign w:val="superscript"/>
        </w:rPr>
        <w:t>12</w:t>
      </w:r>
      <w:r w:rsidR="000E11D8" w:rsidRPr="00212AE4">
        <w:rPr>
          <w:rFonts w:ascii="Arial" w:hAnsi="Arial" w:cs="Arial"/>
        </w:rPr>
        <w:t xml:space="preserve">C and </w:t>
      </w:r>
      <w:r w:rsidR="000E11D8" w:rsidRPr="00212AE4">
        <w:rPr>
          <w:rFonts w:ascii="Arial" w:hAnsi="Arial" w:cs="Arial"/>
          <w:vertAlign w:val="superscript"/>
        </w:rPr>
        <w:t>13</w:t>
      </w:r>
      <w:r w:rsidR="000E11D8" w:rsidRPr="00212AE4">
        <w:rPr>
          <w:rFonts w:ascii="Arial" w:hAnsi="Arial" w:cs="Arial"/>
        </w:rPr>
        <w:t>C-labeled CO</w:t>
      </w:r>
      <w:r w:rsidR="000E11D8" w:rsidRPr="00212AE4">
        <w:rPr>
          <w:rFonts w:ascii="Arial" w:hAnsi="Arial" w:cs="Arial"/>
          <w:vertAlign w:val="subscript"/>
        </w:rPr>
        <w:t>2</w:t>
      </w:r>
      <w:r w:rsidR="000E11D8" w:rsidRPr="00212AE4">
        <w:rPr>
          <w:rFonts w:ascii="Arial" w:hAnsi="Arial" w:cs="Arial"/>
        </w:rPr>
        <w:t xml:space="preserve"> confirmed that CO</w:t>
      </w:r>
      <w:r w:rsidR="000E11D8" w:rsidRPr="00212AE4">
        <w:rPr>
          <w:rFonts w:ascii="Arial" w:hAnsi="Arial" w:cs="Arial"/>
          <w:vertAlign w:val="subscript"/>
        </w:rPr>
        <w:t>2</w:t>
      </w:r>
      <w:r w:rsidR="000E11D8" w:rsidRPr="00212AE4">
        <w:rPr>
          <w:rFonts w:ascii="Arial" w:hAnsi="Arial" w:cs="Arial"/>
        </w:rPr>
        <w:t xml:space="preserve"> is the origin of the formation of hydrocarbon products. Furthermore, the</w:t>
      </w:r>
      <w:r w:rsidR="000E11D8" w:rsidRPr="00212AE4">
        <w:rPr>
          <w:rFonts w:ascii="Arial" w:hAnsi="Arial" w:cs="Arial"/>
          <w:i/>
          <w:iCs/>
        </w:rPr>
        <w:t xml:space="preserve"> in-situ </w:t>
      </w:r>
      <w:r w:rsidR="000E11D8" w:rsidRPr="00212AE4">
        <w:rPr>
          <w:rFonts w:ascii="Arial" w:hAnsi="Arial" w:cs="Arial"/>
        </w:rPr>
        <w:t>DRIFTS analysis was carried out to study the formation of intermediates during the reaction in dark and under 520 nm LED light irradiation conditions (</w:t>
      </w:r>
      <w:r w:rsidR="000E11D8" w:rsidRPr="00212AE4">
        <w:rPr>
          <w:rFonts w:ascii="Arial" w:hAnsi="Arial" w:cs="Arial"/>
          <w:b/>
          <w:bCs/>
        </w:rPr>
        <w:t>Figure 17 (b)</w:t>
      </w:r>
      <w:r w:rsidR="000E11D8" w:rsidRPr="00212AE4">
        <w:rPr>
          <w:rFonts w:ascii="Arial" w:hAnsi="Arial" w:cs="Arial"/>
        </w:rPr>
        <w:t>). A few low intense peaks from carbonate and water were observed in dark conditions whereas gradually increasing peaks of HCOO</w:t>
      </w:r>
      <w:r w:rsidR="000E11D8" w:rsidRPr="00212AE4">
        <w:rPr>
          <w:rFonts w:ascii="Arial" w:hAnsi="Arial" w:cs="Arial"/>
          <w:vertAlign w:val="superscript"/>
        </w:rPr>
        <w:t>-</w:t>
      </w:r>
      <w:r w:rsidR="000E11D8" w:rsidRPr="00212AE4">
        <w:rPr>
          <w:rFonts w:ascii="Arial" w:hAnsi="Arial" w:cs="Arial"/>
        </w:rPr>
        <w:t>, HCHO and CH</w:t>
      </w:r>
      <w:r w:rsidR="000E11D8" w:rsidRPr="00212AE4">
        <w:rPr>
          <w:rFonts w:ascii="Arial" w:hAnsi="Arial" w:cs="Arial"/>
          <w:vertAlign w:val="subscript"/>
        </w:rPr>
        <w:t>3</w:t>
      </w:r>
      <w:r w:rsidR="000E11D8" w:rsidRPr="00212AE4">
        <w:rPr>
          <w:rFonts w:ascii="Arial" w:hAnsi="Arial" w:cs="Arial"/>
        </w:rPr>
        <w:t xml:space="preserve">O intermediates were observed under light irradiation conditions. </w:t>
      </w:r>
    </w:p>
    <w:p w14:paraId="47ABC0D2" w14:textId="2F12F6D1" w:rsidR="002A1958" w:rsidRPr="00212AE4" w:rsidRDefault="002A1958" w:rsidP="00205D53">
      <w:pPr>
        <w:spacing w:line="276" w:lineRule="auto"/>
        <w:jc w:val="center"/>
        <w:rPr>
          <w:rFonts w:ascii="Arial" w:hAnsi="Arial" w:cs="Arial"/>
        </w:rPr>
      </w:pPr>
      <w:r w:rsidRPr="00212AE4">
        <w:rPr>
          <w:rFonts w:ascii="Arial" w:hAnsi="Arial" w:cs="Arial"/>
          <w:noProof/>
        </w:rPr>
        <w:drawing>
          <wp:inline distT="0" distB="0" distL="0" distR="0" wp14:anchorId="624A3E24" wp14:editId="749D3FC2">
            <wp:extent cx="3686175" cy="4829929"/>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99227" cy="4847031"/>
                    </a:xfrm>
                    <a:prstGeom prst="rect">
                      <a:avLst/>
                    </a:prstGeom>
                    <a:noFill/>
                    <a:ln>
                      <a:noFill/>
                    </a:ln>
                  </pic:spPr>
                </pic:pic>
              </a:graphicData>
            </a:graphic>
          </wp:inline>
        </w:drawing>
      </w:r>
    </w:p>
    <w:p w14:paraId="4E4E2178" w14:textId="416CE20F" w:rsidR="00C5438B" w:rsidRPr="00212AE4" w:rsidRDefault="00C5438B" w:rsidP="006E7750">
      <w:pPr>
        <w:spacing w:line="276" w:lineRule="auto"/>
        <w:jc w:val="both"/>
        <w:rPr>
          <w:rFonts w:ascii="Arial" w:hAnsi="Arial" w:cs="Arial"/>
          <w:sz w:val="20"/>
          <w:szCs w:val="20"/>
        </w:rPr>
      </w:pPr>
      <w:r w:rsidRPr="00212AE4">
        <w:rPr>
          <w:rFonts w:ascii="Arial" w:hAnsi="Arial" w:cs="Arial" w:hint="eastAsia"/>
          <w:b/>
          <w:bCs/>
          <w:sz w:val="20"/>
          <w:szCs w:val="20"/>
        </w:rPr>
        <w:lastRenderedPageBreak/>
        <w:t>F</w:t>
      </w:r>
      <w:r w:rsidRPr="00212AE4">
        <w:rPr>
          <w:rFonts w:ascii="Arial" w:hAnsi="Arial" w:cs="Arial"/>
          <w:b/>
          <w:bCs/>
          <w:sz w:val="20"/>
          <w:szCs w:val="20"/>
        </w:rPr>
        <w:t xml:space="preserve">igure </w:t>
      </w:r>
      <w:r w:rsidR="00C32ED7" w:rsidRPr="00212AE4">
        <w:rPr>
          <w:rFonts w:ascii="Arial" w:hAnsi="Arial" w:cs="Arial"/>
          <w:b/>
          <w:bCs/>
          <w:sz w:val="20"/>
          <w:szCs w:val="20"/>
        </w:rPr>
        <w:t>1</w:t>
      </w:r>
      <w:r w:rsidR="007962D1" w:rsidRPr="00212AE4">
        <w:rPr>
          <w:rFonts w:ascii="Arial" w:hAnsi="Arial" w:cs="Arial"/>
          <w:b/>
          <w:bCs/>
          <w:sz w:val="20"/>
          <w:szCs w:val="20"/>
        </w:rPr>
        <w:t>7</w:t>
      </w:r>
      <w:r w:rsidRPr="00212AE4">
        <w:rPr>
          <w:rFonts w:ascii="Arial" w:hAnsi="Arial" w:cs="Arial"/>
          <w:sz w:val="20"/>
          <w:szCs w:val="20"/>
        </w:rPr>
        <w:t xml:space="preserve">. (a) UV-vis absorption spectra (b) The </w:t>
      </w:r>
      <w:r w:rsidRPr="00212AE4">
        <w:rPr>
          <w:rFonts w:ascii="Arial" w:hAnsi="Arial" w:cs="Arial"/>
          <w:i/>
          <w:iCs/>
          <w:sz w:val="20"/>
          <w:szCs w:val="20"/>
        </w:rPr>
        <w:t>in</w:t>
      </w:r>
      <w:r w:rsidR="00663CAF" w:rsidRPr="00212AE4">
        <w:rPr>
          <w:rFonts w:ascii="Arial" w:hAnsi="Arial" w:cs="Arial"/>
          <w:i/>
          <w:iCs/>
          <w:sz w:val="20"/>
          <w:szCs w:val="20"/>
        </w:rPr>
        <w:t>-</w:t>
      </w:r>
      <w:r w:rsidRPr="00212AE4">
        <w:rPr>
          <w:rFonts w:ascii="Arial" w:hAnsi="Arial" w:cs="Arial"/>
          <w:i/>
          <w:iCs/>
          <w:sz w:val="20"/>
          <w:szCs w:val="20"/>
        </w:rPr>
        <w:t>situ</w:t>
      </w:r>
      <w:r w:rsidRPr="00212AE4">
        <w:rPr>
          <w:rFonts w:ascii="Arial" w:hAnsi="Arial" w:cs="Arial"/>
          <w:sz w:val="20"/>
          <w:szCs w:val="20"/>
        </w:rPr>
        <w:t xml:space="preserve"> diffuse reflectance infrared Fourier transform spectra (DRIFTS) using Ag/TNTAs-E</w:t>
      </w:r>
      <w:r w:rsidR="002A6595" w:rsidRPr="00212AE4">
        <w:rPr>
          <w:rFonts w:ascii="Arial" w:hAnsi="Arial" w:cs="Arial"/>
          <w:sz w:val="20"/>
          <w:szCs w:val="20"/>
        </w:rPr>
        <w:t xml:space="preserve"> </w:t>
      </w:r>
      <w:r w:rsidR="006B194D" w:rsidRPr="00212AE4">
        <w:rPr>
          <w:rFonts w:ascii="Arial" w:hAnsi="Arial" w:cs="Arial"/>
          <w:sz w:val="20"/>
          <w:szCs w:val="20"/>
        </w:rPr>
        <w:t xml:space="preserve">in dark </w:t>
      </w:r>
      <w:r w:rsidR="00C17FCC" w:rsidRPr="00212AE4">
        <w:rPr>
          <w:rFonts w:ascii="Arial" w:hAnsi="Arial" w:cs="Arial"/>
          <w:sz w:val="20"/>
          <w:szCs w:val="20"/>
        </w:rPr>
        <w:t xml:space="preserve">(step </w:t>
      </w:r>
      <w:proofErr w:type="spellStart"/>
      <w:r w:rsidR="00C17FCC" w:rsidRPr="00212AE4">
        <w:rPr>
          <w:rFonts w:ascii="Arial" w:hAnsi="Arial" w:cs="Arial"/>
          <w:sz w:val="20"/>
          <w:szCs w:val="20"/>
        </w:rPr>
        <w:t>i</w:t>
      </w:r>
      <w:proofErr w:type="spellEnd"/>
      <w:r w:rsidR="00C17FCC" w:rsidRPr="00212AE4">
        <w:rPr>
          <w:rFonts w:ascii="Arial" w:hAnsi="Arial" w:cs="Arial"/>
          <w:sz w:val="20"/>
          <w:szCs w:val="20"/>
        </w:rPr>
        <w:t xml:space="preserve">) and </w:t>
      </w:r>
      <w:r w:rsidR="006B194D" w:rsidRPr="00212AE4">
        <w:rPr>
          <w:rFonts w:ascii="Arial" w:hAnsi="Arial" w:cs="Arial"/>
          <w:sz w:val="20"/>
          <w:szCs w:val="20"/>
        </w:rPr>
        <w:t xml:space="preserve">under </w:t>
      </w:r>
      <w:r w:rsidR="00C17FCC" w:rsidRPr="00212AE4">
        <w:rPr>
          <w:rFonts w:ascii="Arial" w:hAnsi="Arial" w:cs="Arial"/>
          <w:sz w:val="20"/>
          <w:szCs w:val="20"/>
        </w:rPr>
        <w:t>LED light i</w:t>
      </w:r>
      <w:r w:rsidR="006B194D" w:rsidRPr="00212AE4">
        <w:rPr>
          <w:rFonts w:ascii="Arial" w:hAnsi="Arial" w:cs="Arial"/>
          <w:sz w:val="20"/>
          <w:szCs w:val="20"/>
        </w:rPr>
        <w:t>llumination</w:t>
      </w:r>
      <w:r w:rsidR="00C17FCC" w:rsidRPr="00212AE4">
        <w:rPr>
          <w:rFonts w:ascii="Arial" w:hAnsi="Arial" w:cs="Arial"/>
          <w:sz w:val="20"/>
          <w:szCs w:val="20"/>
        </w:rPr>
        <w:t xml:space="preserve"> conditions (step ii).</w:t>
      </w:r>
      <w:r w:rsidR="004E5CC2" w:rsidRPr="00212AE4">
        <w:rPr>
          <w:rFonts w:ascii="Arial" w:hAnsi="Arial" w:cs="Arial"/>
          <w:sz w:val="20"/>
          <w:szCs w:val="20"/>
        </w:rPr>
        <w:t xml:space="preserve"> </w:t>
      </w:r>
      <w:r w:rsidR="00AD1CCF" w:rsidRPr="00212AE4">
        <w:rPr>
          <w:rFonts w:ascii="Arial" w:hAnsi="Arial" w:cs="Arial"/>
          <w:sz w:val="20"/>
          <w:szCs w:val="20"/>
        </w:rPr>
        <w:t xml:space="preserve">Reproduced </w:t>
      </w:r>
      <w:r w:rsidR="004E5CC2" w:rsidRPr="00212AE4">
        <w:rPr>
          <w:rFonts w:ascii="Arial" w:hAnsi="Arial" w:cs="Arial"/>
          <w:sz w:val="20"/>
          <w:szCs w:val="20"/>
        </w:rPr>
        <w:t>with permission</w:t>
      </w:r>
      <w:r w:rsidR="00AD1CCF" w:rsidRPr="00212AE4">
        <w:rPr>
          <w:rFonts w:ascii="Arial" w:hAnsi="Arial" w:cs="Arial"/>
          <w:sz w:val="20"/>
          <w:szCs w:val="20"/>
        </w:rPr>
        <w:t>.</w:t>
      </w:r>
      <w:r w:rsidR="001E4355"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{"citationItems":[{"id":"ITEM-1","itemData":{"DOI":"10.1016/j.apsusc.2017.10.194","ISSN":"01694332","abstract":"Surface plasmon resonance (SPR) effect has been utilized in many solar conversion applications because of its ability to convert visible photons into “hot electron” energy. However, the direct evidence and enhancement of this unique effect are still great challenges, limiting its practical applications. Here we present the direct evidence and enhancement of SPR effect using TiO 2 nanotube arrays (TNTAs) loaded with Ag nanoparticles (NPs) as a proof-of-concept example. Particularly, electrochemical deposition method is applied to deposit Ag NPs into the inner space of TNTAs for enhancing SPR effect of Ag NPs, as demonstrated by Raman and light absorption spectroscopies. This enhanced SPR effect is because multi-scattered light within TNTAs can be effectively utilized by Ag NPs in the inner space of TNTAs. Moreover, combining synchronous-illumination X-ray photoelectron and electrochemical impedance spectroscopy characterization, we confirm that the SPR effect of Ag NPs can enhance photocatalytic performance of TNTAs mainly from two aspects: (i) injection of “hot electrons” from Ag NPs to TNTAs and (ii) acceleration of charge carrier migration on the TNTAs through a unique near field effect. The direct evidence and enhancement of SPR effect open new perspectives in design of functional plasmonic nanomaterials with high solar conversion efficiency.","author":[{"dropping-particle":"","family":"Low","given":"Jingxiang","non-dropping-particle":"","parse-names":false,"suffix":""},{"dropping-particle":"","family":"Qiu","given":"Shuoqi","non-dropping-particle":"","parse-names":false,"suffix":""},{"dropping-particle":"","family":"Xu","given":"Difa","non-dropping-particle":"","parse-names":false,"suffix":""},{"dropping-particle":"","family":"Jiang","given":"Chuanjia","non-dropping-particle":"","parse-names":false,"suffix":""},{"dropping-particle":"","family":"Cheng","given":"Bei","non-dropping-particle":"","parse-names":false,"suffix":""}],"container-title":"Applied Surface Science","id":"ITEM-1","issued":{"date-parts":[["2018"]]},"page":"423-432","publisher":"Elsevier B.V.","title":"Direct evidence and enhancement of surface plasmon resonance effect on Ag-loaded TiO 2 nanotube arrays for photocatalytic CO 2 reduction","type":"article-journal","volume":"434"},"uris":["http://www.mendeley.com/documents/?uuid=1f7fb0ba-4bd5-4aa7-afe8-805cef137470"]}],"mendeley":{"formattedCitation":"&lt;sup&gt;228&lt;/sup&gt;","plainTextFormattedCitation":"228","previouslyFormattedCitation":"&lt;sup&gt;228&lt;/sup&gt;"},"properties":{"noteIndex":0},"schema":"https://github.com/citation-style-language/schema/raw/master/csl-citation.json"}</w:instrText>
      </w:r>
      <w:r w:rsidR="001E4355" w:rsidRPr="00212AE4">
        <w:rPr>
          <w:rFonts w:ascii="Arial" w:hAnsi="Arial" w:cs="Arial"/>
          <w:sz w:val="20"/>
          <w:szCs w:val="20"/>
        </w:rPr>
        <w:fldChar w:fldCharType="separate"/>
      </w:r>
      <w:r w:rsidR="007473FD" w:rsidRPr="00212AE4">
        <w:rPr>
          <w:rFonts w:ascii="Arial" w:hAnsi="Arial" w:cs="Arial"/>
          <w:noProof/>
          <w:sz w:val="20"/>
          <w:szCs w:val="20"/>
          <w:vertAlign w:val="superscript"/>
        </w:rPr>
        <w:t>228</w:t>
      </w:r>
      <w:r w:rsidR="001E4355" w:rsidRPr="00212AE4">
        <w:rPr>
          <w:rFonts w:ascii="Arial" w:hAnsi="Arial" w:cs="Arial"/>
          <w:sz w:val="20"/>
          <w:szCs w:val="20"/>
        </w:rPr>
        <w:fldChar w:fldCharType="end"/>
      </w:r>
      <w:r w:rsidR="001E4355" w:rsidRPr="00212AE4">
        <w:rPr>
          <w:rFonts w:ascii="Arial" w:hAnsi="Arial" w:cs="Arial"/>
          <w:sz w:val="20"/>
          <w:szCs w:val="20"/>
        </w:rPr>
        <w:t xml:space="preserve"> </w:t>
      </w:r>
      <w:r w:rsidR="004E5CC2" w:rsidRPr="00212AE4">
        <w:rPr>
          <w:rFonts w:ascii="Arial" w:hAnsi="Arial" w:cs="Arial"/>
          <w:sz w:val="20"/>
          <w:szCs w:val="20"/>
        </w:rPr>
        <w:t>Copyright 2018</w:t>
      </w:r>
      <w:r w:rsidR="00AD1CCF" w:rsidRPr="00212AE4">
        <w:rPr>
          <w:rFonts w:ascii="Arial" w:hAnsi="Arial" w:cs="Arial"/>
          <w:sz w:val="20"/>
          <w:szCs w:val="20"/>
        </w:rPr>
        <w:t xml:space="preserve">, </w:t>
      </w:r>
      <w:r w:rsidR="004E5CC2" w:rsidRPr="00212AE4">
        <w:rPr>
          <w:rFonts w:ascii="Arial" w:hAnsi="Arial" w:cs="Arial"/>
          <w:sz w:val="20"/>
          <w:szCs w:val="20"/>
        </w:rPr>
        <w:t>Elsevier.</w:t>
      </w:r>
    </w:p>
    <w:p w14:paraId="0B04B540" w14:textId="430D9430" w:rsidR="00A04E85" w:rsidRPr="00212AE4" w:rsidRDefault="002463C5" w:rsidP="00945FC6">
      <w:pPr>
        <w:spacing w:line="360" w:lineRule="auto"/>
        <w:ind w:firstLine="720"/>
        <w:jc w:val="both"/>
        <w:rPr>
          <w:rFonts w:ascii="Arial" w:hAnsi="Arial" w:cs="Arial"/>
        </w:rPr>
      </w:pPr>
      <w:r w:rsidRPr="00212AE4">
        <w:rPr>
          <w:rFonts w:ascii="Arial" w:hAnsi="Arial" w:cs="Arial" w:hint="eastAsia"/>
        </w:rPr>
        <w:t>M</w:t>
      </w:r>
      <w:r w:rsidRPr="00212AE4">
        <w:rPr>
          <w:rFonts w:ascii="Arial" w:hAnsi="Arial" w:cs="Arial"/>
        </w:rPr>
        <w:t>cCloskey’s group studied the plasmonic CO</w:t>
      </w:r>
      <w:r w:rsidRPr="00212AE4">
        <w:rPr>
          <w:rFonts w:ascii="Arial" w:hAnsi="Arial" w:cs="Arial"/>
          <w:vertAlign w:val="subscript"/>
        </w:rPr>
        <w:t>2</w:t>
      </w:r>
      <w:r w:rsidRPr="00212AE4">
        <w:rPr>
          <w:rFonts w:ascii="Arial" w:hAnsi="Arial" w:cs="Arial"/>
        </w:rPr>
        <w:t xml:space="preserve"> reduction using polycrystalline Ag thin film catalyst </w:t>
      </w:r>
      <w:r w:rsidR="00A40C51" w:rsidRPr="00212AE4">
        <w:rPr>
          <w:rFonts w:ascii="Arial" w:hAnsi="Arial" w:cs="Arial"/>
        </w:rPr>
        <w:t>and reported that the formation of products is dependent on the applied potential.</w:t>
      </w:r>
      <w:r w:rsidR="00F314A1" w:rsidRPr="00212AE4">
        <w:rPr>
          <w:rFonts w:ascii="Arial" w:hAnsi="Arial" w:cs="Arial"/>
        </w:rPr>
        <w:fldChar w:fldCharType="begin" w:fldLock="1"/>
      </w:r>
      <w:r w:rsidR="009527D1" w:rsidRPr="00212AE4">
        <w:rPr>
          <w:rFonts w:ascii="Arial" w:hAnsi="Arial" w:cs="Arial"/>
        </w:rPr>
        <w:instrText>ADDIN CSL_CITATION {"citationItems":[{"id":"ITEM-1","itemData":{"DOI":"10.1021/acsenergylett.9b00515","ISSN":"23808195","abstract":"Catalysts for electrochemical carbon dioxide reduction in aqueous electrolytes suffer from high energy input requirements, competition with hydrogen evolution from water reduction, and low product selectivity. Theory suggests that plasmonic catalysts can be tuned to selectively lower the energy barrier for a specific reaction in a set of competitive reactions, but there has been little experimental evidence demonstrating plasmon-driven selectivity in complicated multielectron electrochemical processes. Here, the photoactivity at a plasmonically active silver thin film electrode at small cathodic potentials selectively generates carbon monoxide while simultaneously suppressing hydrogen production. At larger cathodic potentials, the photoactivity promotes production of methanol and formate. Methanol production is observed only under illumination, not in dark conditions. The preference of the plasmonic activity for carbon dioxide reduction over hydrogen evolution and the ability to tune plasmonic activity with voltage demonstrates that plasmonics provide a promising approach to promote complex electrochemical reactions over other competing reactions.","author":[{"dropping-particle":"","family":"Creel","given":"Erin B.","non-dropping-particle":"","parse-names":false,"suffix":""},{"dropping-particle":"","family":"Corson","given":"Elizabeth R.","non-dropping-particle":"","parse-names":false,"suffix":""},{"dropping-particle":"","family":"Eichhorn","given":"Johanna","non-dropping-particle":"","parse-names":false,"suffix":""},{"dropping-particle":"","family":"Kostecki","given":"Robert","non-dropping-particle":"","parse-names":false,"suffix":""},{"dropping-particle":"","family":"Urban","given":"Jeffrey J.","non-dropping-particle":"","parse-names":false,"suffix":""},{"dropping-particle":"","family":"McCloskey","given":"Bryan D.","non-dropping-particle":"","parse-names":false,"suffix":""}],"container-title":"ACS Energy Letters","id":"ITEM-1","issue":"5","issued":{"date-parts":[["2019"]]},"page":"1098-1105","title":"Directing Selectivity of Electrochemical Carbon Dioxide Reduction Using Plasmonics","type":"article-journal","volume":"4"},"uris":["http://www.mendeley.com/documents/?uuid=192c5095-54e5-41b3-89aa-1e8474faa7b6"]}],"mendeley":{"formattedCitation":"&lt;sup&gt;240&lt;/sup&gt;","plainTextFormattedCitation":"240","previouslyFormattedCitation":"&lt;sup&gt;240&lt;/sup&gt;"},"properties":{"noteIndex":0},"schema":"https://github.com/citation-style-language/schema/raw/master/csl-citation.json"}</w:instrText>
      </w:r>
      <w:r w:rsidR="00F314A1" w:rsidRPr="00212AE4">
        <w:rPr>
          <w:rFonts w:ascii="Arial" w:hAnsi="Arial" w:cs="Arial"/>
        </w:rPr>
        <w:fldChar w:fldCharType="separate"/>
      </w:r>
      <w:r w:rsidR="00F51D7D" w:rsidRPr="00212AE4">
        <w:rPr>
          <w:rFonts w:ascii="Arial" w:hAnsi="Arial" w:cs="Arial"/>
          <w:noProof/>
          <w:vertAlign w:val="superscript"/>
        </w:rPr>
        <w:t>240</w:t>
      </w:r>
      <w:r w:rsidR="00F314A1" w:rsidRPr="00212AE4">
        <w:rPr>
          <w:rFonts w:ascii="Arial" w:hAnsi="Arial" w:cs="Arial"/>
        </w:rPr>
        <w:fldChar w:fldCharType="end"/>
      </w:r>
      <w:r w:rsidRPr="00212AE4">
        <w:rPr>
          <w:rFonts w:ascii="Arial" w:hAnsi="Arial" w:cs="Arial"/>
        </w:rPr>
        <w:t xml:space="preserve"> </w:t>
      </w:r>
      <w:r w:rsidR="0067297C" w:rsidRPr="00212AE4">
        <w:rPr>
          <w:rFonts w:ascii="Arial" w:hAnsi="Arial" w:cs="Arial"/>
        </w:rPr>
        <w:t xml:space="preserve">For example, under </w:t>
      </w:r>
      <w:r w:rsidR="00C54788" w:rsidRPr="00212AE4">
        <w:rPr>
          <w:rFonts w:ascii="Arial" w:hAnsi="Arial" w:cs="Arial"/>
        </w:rPr>
        <w:t xml:space="preserve">a </w:t>
      </w:r>
      <w:r w:rsidR="0067297C" w:rsidRPr="00212AE4">
        <w:rPr>
          <w:rFonts w:ascii="Arial" w:hAnsi="Arial" w:cs="Arial"/>
        </w:rPr>
        <w:t xml:space="preserve">small applied potential value, the selective formation of carbon monoxide </w:t>
      </w:r>
      <w:r w:rsidR="00AE3755" w:rsidRPr="00212AE4">
        <w:rPr>
          <w:rFonts w:ascii="Arial" w:hAnsi="Arial" w:cs="Arial"/>
        </w:rPr>
        <w:t xml:space="preserve">was observed </w:t>
      </w:r>
      <w:r w:rsidR="003B6CD6" w:rsidRPr="00212AE4">
        <w:rPr>
          <w:rFonts w:ascii="Arial" w:hAnsi="Arial" w:cs="Arial"/>
        </w:rPr>
        <w:t>and under larger cathode potential, the formic acid and methanol w</w:t>
      </w:r>
      <w:r w:rsidR="00C54788" w:rsidRPr="00212AE4">
        <w:rPr>
          <w:rFonts w:ascii="Arial" w:hAnsi="Arial" w:cs="Arial"/>
        </w:rPr>
        <w:t>ere</w:t>
      </w:r>
      <w:r w:rsidR="003B6CD6" w:rsidRPr="00212AE4">
        <w:rPr>
          <w:rFonts w:ascii="Arial" w:hAnsi="Arial" w:cs="Arial"/>
        </w:rPr>
        <w:t xml:space="preserve"> produced. </w:t>
      </w:r>
      <w:r w:rsidR="00942BAC" w:rsidRPr="00212AE4">
        <w:rPr>
          <w:rFonts w:ascii="Arial" w:hAnsi="Arial" w:cs="Arial"/>
        </w:rPr>
        <w:t xml:space="preserve">This study summarizes the careful tuning of product formation over plasmonic </w:t>
      </w:r>
      <w:r w:rsidR="00F314A1" w:rsidRPr="00212AE4">
        <w:rPr>
          <w:rFonts w:ascii="Arial" w:hAnsi="Arial" w:cs="Arial"/>
        </w:rPr>
        <w:t>photo</w:t>
      </w:r>
      <w:r w:rsidR="00942BAC" w:rsidRPr="00212AE4">
        <w:rPr>
          <w:rFonts w:ascii="Arial" w:hAnsi="Arial" w:cs="Arial"/>
        </w:rPr>
        <w:t>catalyst upon varying the applied potential.</w:t>
      </w:r>
      <w:r w:rsidR="00A845F5" w:rsidRPr="00212AE4">
        <w:rPr>
          <w:rFonts w:ascii="Arial" w:hAnsi="Arial" w:cs="Arial"/>
        </w:rPr>
        <w:t xml:space="preserve"> </w:t>
      </w:r>
      <w:r w:rsidR="006E3FE7" w:rsidRPr="00212AE4">
        <w:rPr>
          <w:rFonts w:ascii="Arial" w:hAnsi="Arial" w:cs="Arial"/>
        </w:rPr>
        <w:t xml:space="preserve">The three </w:t>
      </w:r>
      <w:r w:rsidR="00A845F5" w:rsidRPr="00212AE4">
        <w:rPr>
          <w:rFonts w:ascii="Arial" w:hAnsi="Arial" w:cs="Arial"/>
        </w:rPr>
        <w:t xml:space="preserve">different </w:t>
      </w:r>
      <w:r w:rsidR="00D2458C" w:rsidRPr="00212AE4">
        <w:rPr>
          <w:rFonts w:ascii="Arial" w:hAnsi="Arial" w:cs="Arial"/>
        </w:rPr>
        <w:t>mechanisms</w:t>
      </w:r>
      <w:r w:rsidR="00A845F5" w:rsidRPr="00212AE4">
        <w:rPr>
          <w:rFonts w:ascii="Arial" w:hAnsi="Arial" w:cs="Arial"/>
        </w:rPr>
        <w:t xml:space="preserve"> for the enhanced catalytic activity and selectivity were proposed namely, direct charge transfer, indirect charge transfer and transient negative ion (TNI) mechanism</w:t>
      </w:r>
      <w:r w:rsidR="00D2458C" w:rsidRPr="00212AE4">
        <w:rPr>
          <w:rFonts w:ascii="Arial" w:hAnsi="Arial" w:cs="Arial"/>
        </w:rPr>
        <w:t>. The direct charge transfer mechanism involve</w:t>
      </w:r>
      <w:r w:rsidR="008033B0" w:rsidRPr="00212AE4">
        <w:rPr>
          <w:rFonts w:ascii="Arial" w:hAnsi="Arial" w:cs="Arial"/>
        </w:rPr>
        <w:t>s the direct charge transfer to the intermediate complex formed by the metal and adsorbate, and the indirect charge transfer mechanism involves</w:t>
      </w:r>
      <w:r w:rsidR="00D2458C" w:rsidRPr="00212AE4">
        <w:rPr>
          <w:rFonts w:ascii="Arial" w:hAnsi="Arial" w:cs="Arial"/>
        </w:rPr>
        <w:t xml:space="preserve"> </w:t>
      </w:r>
      <w:r w:rsidR="00F3040E" w:rsidRPr="00212AE4">
        <w:rPr>
          <w:rFonts w:ascii="Arial" w:hAnsi="Arial" w:cs="Arial"/>
        </w:rPr>
        <w:t>the transfer of hot electrons from SPR excited plasmonic Ag to the unoccupied molecular orbitals of the adsorbate.</w:t>
      </w:r>
      <w:r w:rsidR="004019D6" w:rsidRPr="00212AE4">
        <w:rPr>
          <w:rFonts w:ascii="Arial" w:hAnsi="Arial" w:cs="Arial"/>
        </w:rPr>
        <w:t xml:space="preserve"> In </w:t>
      </w:r>
      <w:r w:rsidR="00C54788" w:rsidRPr="00212AE4">
        <w:rPr>
          <w:rFonts w:ascii="Arial" w:hAnsi="Arial" w:cs="Arial"/>
        </w:rPr>
        <w:t xml:space="preserve">the </w:t>
      </w:r>
      <w:r w:rsidR="004019D6" w:rsidRPr="00212AE4">
        <w:rPr>
          <w:rFonts w:ascii="Arial" w:hAnsi="Arial" w:cs="Arial"/>
        </w:rPr>
        <w:t>TNI mechanism, the hot electrons are temporarily transferred to the unoccupied molecular orbitals of the adsorbate and return to the metal, leaving the adsorbate in a vibrationally active state</w:t>
      </w:r>
      <w:r w:rsidR="006963A6" w:rsidRPr="00212AE4">
        <w:rPr>
          <w:rFonts w:ascii="Arial" w:hAnsi="Arial" w:cs="Arial"/>
        </w:rPr>
        <w:t xml:space="preserve"> leading to enhanced catalytic act</w:t>
      </w:r>
      <w:r w:rsidR="00F42BA7" w:rsidRPr="00212AE4">
        <w:rPr>
          <w:rFonts w:ascii="Arial" w:hAnsi="Arial" w:cs="Arial"/>
        </w:rPr>
        <w:t xml:space="preserve">ivity. Further mechanistic details </w:t>
      </w:r>
      <w:r w:rsidR="0061628B" w:rsidRPr="00212AE4">
        <w:rPr>
          <w:rFonts w:ascii="Arial" w:hAnsi="Arial" w:cs="Arial"/>
        </w:rPr>
        <w:t>can be inferred by employing spectroscopic and computational studie</w:t>
      </w:r>
      <w:r w:rsidR="00C60C1F" w:rsidRPr="00212AE4">
        <w:rPr>
          <w:rFonts w:ascii="Arial" w:hAnsi="Arial" w:cs="Arial"/>
        </w:rPr>
        <w:t>s.</w:t>
      </w:r>
      <w:r w:rsidR="004611CB" w:rsidRPr="00212AE4">
        <w:rPr>
          <w:rFonts w:ascii="Arial" w:hAnsi="Arial" w:cs="Arial"/>
        </w:rPr>
        <w:t xml:space="preserve"> T</w:t>
      </w:r>
      <w:r w:rsidR="00763070" w:rsidRPr="00212AE4">
        <w:rPr>
          <w:rFonts w:ascii="Arial" w:hAnsi="Arial" w:cs="Arial"/>
        </w:rPr>
        <w:t xml:space="preserve">he </w:t>
      </w:r>
      <w:r w:rsidR="00063D5E" w:rsidRPr="00212AE4">
        <w:rPr>
          <w:rFonts w:ascii="Arial" w:hAnsi="Arial" w:cs="Arial"/>
        </w:rPr>
        <w:t>photocatalytic CO</w:t>
      </w:r>
      <w:r w:rsidR="00063D5E" w:rsidRPr="00212AE4">
        <w:rPr>
          <w:rFonts w:ascii="Arial" w:hAnsi="Arial" w:cs="Arial"/>
          <w:vertAlign w:val="subscript"/>
        </w:rPr>
        <w:t>2</w:t>
      </w:r>
      <w:r w:rsidR="00063D5E" w:rsidRPr="00212AE4">
        <w:rPr>
          <w:rFonts w:ascii="Arial" w:hAnsi="Arial" w:cs="Arial"/>
        </w:rPr>
        <w:t xml:space="preserve"> reduction</w:t>
      </w:r>
      <w:r w:rsidR="002D4CC0" w:rsidRPr="00212AE4">
        <w:rPr>
          <w:rFonts w:ascii="Arial" w:hAnsi="Arial" w:cs="Arial"/>
        </w:rPr>
        <w:t xml:space="preserve"> on Ag plasmonic catalyst </w:t>
      </w:r>
      <w:r w:rsidR="00117085" w:rsidRPr="00212AE4">
        <w:rPr>
          <w:rFonts w:ascii="Arial" w:hAnsi="Arial" w:cs="Arial"/>
        </w:rPr>
        <w:t xml:space="preserve">was also reported </w:t>
      </w:r>
      <w:r w:rsidR="00A130FC" w:rsidRPr="00212AE4">
        <w:rPr>
          <w:rFonts w:ascii="Arial" w:hAnsi="Arial" w:cs="Arial"/>
        </w:rPr>
        <w:t xml:space="preserve">and </w:t>
      </w:r>
      <w:r w:rsidR="00117085" w:rsidRPr="00212AE4">
        <w:rPr>
          <w:rFonts w:ascii="Arial" w:hAnsi="Arial" w:cs="Arial"/>
        </w:rPr>
        <w:t xml:space="preserve">obtained results were </w:t>
      </w:r>
      <w:r w:rsidR="00A130FC" w:rsidRPr="00212AE4">
        <w:rPr>
          <w:rFonts w:ascii="Arial" w:hAnsi="Arial" w:cs="Arial"/>
        </w:rPr>
        <w:t>complemented</w:t>
      </w:r>
      <w:r w:rsidR="00117085" w:rsidRPr="00212AE4">
        <w:rPr>
          <w:rFonts w:ascii="Arial" w:hAnsi="Arial" w:cs="Arial"/>
        </w:rPr>
        <w:t xml:space="preserve"> with</w:t>
      </w:r>
      <w:r w:rsidR="00A130FC" w:rsidRPr="00212AE4">
        <w:rPr>
          <w:rFonts w:ascii="Arial" w:hAnsi="Arial" w:cs="Arial"/>
        </w:rPr>
        <w:t xml:space="preserve"> in</w:t>
      </w:r>
      <w:r w:rsidR="00117085" w:rsidRPr="00212AE4">
        <w:rPr>
          <w:rFonts w:ascii="Arial" w:hAnsi="Arial" w:cs="Arial"/>
        </w:rPr>
        <w:t>-</w:t>
      </w:r>
      <w:r w:rsidR="00A130FC" w:rsidRPr="00212AE4">
        <w:rPr>
          <w:rFonts w:ascii="Arial" w:hAnsi="Arial" w:cs="Arial"/>
        </w:rPr>
        <w:t>situ surface</w:t>
      </w:r>
      <w:r w:rsidR="00C54788" w:rsidRPr="00212AE4">
        <w:rPr>
          <w:rFonts w:ascii="Arial" w:hAnsi="Arial" w:cs="Arial"/>
        </w:rPr>
        <w:t>-</w:t>
      </w:r>
      <w:r w:rsidR="00A130FC" w:rsidRPr="00212AE4">
        <w:rPr>
          <w:rFonts w:ascii="Arial" w:hAnsi="Arial" w:cs="Arial"/>
        </w:rPr>
        <w:t>enhanced Raman spectroscopy</w:t>
      </w:r>
      <w:r w:rsidR="00E8192C" w:rsidRPr="00212AE4">
        <w:rPr>
          <w:rFonts w:ascii="Arial" w:hAnsi="Arial" w:cs="Arial"/>
        </w:rPr>
        <w:t xml:space="preserve"> for single NP</w:t>
      </w:r>
      <w:r w:rsidR="00A130FC" w:rsidRPr="00212AE4">
        <w:rPr>
          <w:rFonts w:ascii="Arial" w:hAnsi="Arial" w:cs="Arial"/>
        </w:rPr>
        <w:t>.</w:t>
      </w:r>
      <w:r w:rsidR="00BA4D74" w:rsidRPr="00212AE4">
        <w:rPr>
          <w:rFonts w:ascii="Arial" w:hAnsi="Arial" w:cs="Arial"/>
        </w:rPr>
        <w:fldChar w:fldCharType="begin" w:fldLock="1"/>
      </w:r>
      <w:r w:rsidR="009527D1" w:rsidRPr="00212AE4">
        <w:rPr>
          <w:rFonts w:ascii="Arial" w:hAnsi="Arial" w:cs="Arial"/>
        </w:rPr>
        <w:instrText>ADDIN CSL_CITATION {"citationItems":[{"id":"ITEM-1","itemData":{"DOI":"10.1021/acsnano.8b03617","ISSN":"1936086X","PMID":"30089207","abstract":"Photocatalytic reduction of carbon dioxide (CO2) by visible light has the potential to mimic plant photosynthesis and facilitate the renewable production of storable fuels. Accomplishing desirable efficiency and selectivity in artificial photosynthesis requires an understanding of light-driven pathways on photocatalyst surfaces. Here, we probe with single-nanoparticle spatial resolution the dynamics of a plasmonic silver (Ag) photocatalyst under conditions of visible light-driven CO2 reduction. In situ surface-enhanced Raman spectroscopy captures discrete adsorbates and products formed dynamically on single photocatalytic nanoparticles, most prominent among which is a surface-adsorbed hydrocarboxyl (HOCO</w:instrText>
      </w:r>
      <w:r w:rsidR="009527D1" w:rsidRPr="00212AE4">
        <w:rPr>
          <w:rFonts w:ascii="ＭＳ 明朝" w:eastAsia="ＭＳ 明朝" w:hAnsi="ＭＳ 明朝" w:cs="ＭＳ 明朝" w:hint="eastAsia"/>
        </w:rPr>
        <w:instrText>∗</w:instrText>
      </w:r>
      <w:r w:rsidR="009527D1" w:rsidRPr="00212AE4">
        <w:rPr>
          <w:rFonts w:ascii="Arial" w:hAnsi="Arial" w:cs="Arial"/>
        </w:rPr>
        <w:instrText>) intermediate critical to further reduction of CO2 to carbon monoxide (CO) and formic acid (HCOOH). Density functional theory simulations of the captured adsorbates reveal the mechanism by which plasmonic excitation activates physisorbed CO2 leading to the formation of HOCO</w:instrText>
      </w:r>
      <w:r w:rsidR="009527D1" w:rsidRPr="00212AE4">
        <w:rPr>
          <w:rFonts w:ascii="ＭＳ 明朝" w:eastAsia="ＭＳ 明朝" w:hAnsi="ＭＳ 明朝" w:cs="ＭＳ 明朝" w:hint="eastAsia"/>
        </w:rPr>
        <w:instrText>∗</w:instrText>
      </w:r>
      <w:r w:rsidR="009527D1" w:rsidRPr="00212AE4">
        <w:rPr>
          <w:rFonts w:ascii="Arial" w:hAnsi="Arial" w:cs="Arial"/>
        </w:rPr>
        <w:instrText>, indicating close interplay between photoexcited states and adsorbate/metal interactions.","author":[{"dropping-particle":"","family":"Kumari","given":"Gayatri","non-dropping-particle":"","parse-names":false,"suffix":""},{"dropping-particle":"","family":"Zhang","given":"Xueqiang","non-dropping-particle":"","parse-names":false,"suffix":""},{"dropping-particle":"","family":"Devasia","given":"Dinumol","non-dropping-particle":"","parse-names":false,"suffix":""},{"dropping-particle":"","family":"Heo","given":"Jaeyoung","non-dropping-particle":"","parse-names":false,"suffix":""},{"dropping-particle":"","family":"Jain","given":"Prashant K.","non-dropping-particle":"","parse-names":false,"suffix":""}],"container-title":"ACS Nano","id":"ITEM-1","issue":"8","issued":{"date-parts":[["2018"]]},"page":"8330-8340","title":"Watching visible light-driven CO2 reduction on a plasmonic nanoparticle catalyst","type":"article-journal","volume":"12"},"uris":["http://www.mendeley.com/documents/?uuid=d35ba002-0905-4b95-bb6e-df1d2c105d8d"]}],"mendeley":{"formattedCitation":"&lt;sup&gt;241&lt;/sup&gt;","plainTextFormattedCitation":"241","previouslyFormattedCitation":"&lt;sup&gt;241&lt;/sup&gt;"},"properties":{"noteIndex":0},"schema":"https://github.com/citation-style-language/schema/raw/master/csl-citation.json"}</w:instrText>
      </w:r>
      <w:r w:rsidR="00BA4D74" w:rsidRPr="00212AE4">
        <w:rPr>
          <w:rFonts w:ascii="Arial" w:hAnsi="Arial" w:cs="Arial"/>
        </w:rPr>
        <w:fldChar w:fldCharType="separate"/>
      </w:r>
      <w:r w:rsidR="00F51D7D" w:rsidRPr="00212AE4">
        <w:rPr>
          <w:rFonts w:ascii="Arial" w:hAnsi="Arial" w:cs="Arial"/>
          <w:noProof/>
          <w:vertAlign w:val="superscript"/>
        </w:rPr>
        <w:t>241</w:t>
      </w:r>
      <w:r w:rsidR="00BA4D74" w:rsidRPr="00212AE4">
        <w:rPr>
          <w:rFonts w:ascii="Arial" w:hAnsi="Arial" w:cs="Arial"/>
        </w:rPr>
        <w:fldChar w:fldCharType="end"/>
      </w:r>
      <w:r w:rsidR="008C5B0F" w:rsidRPr="00212AE4">
        <w:rPr>
          <w:rFonts w:ascii="Arial" w:hAnsi="Arial" w:cs="Arial"/>
        </w:rPr>
        <w:t xml:space="preserve"> This multielectron and multiproton reaction assisted by plasmonic enhancement revealed the presence of intermediate</w:t>
      </w:r>
      <w:r w:rsidR="000425B9" w:rsidRPr="00212AE4">
        <w:rPr>
          <w:rFonts w:ascii="Arial" w:hAnsi="Arial" w:cs="Arial"/>
        </w:rPr>
        <w:t xml:space="preserve"> species, for example, HOCO*</w:t>
      </w:r>
      <w:r w:rsidR="00063D5E" w:rsidRPr="00212AE4">
        <w:rPr>
          <w:rFonts w:ascii="Arial" w:hAnsi="Arial" w:cs="Arial"/>
        </w:rPr>
        <w:t xml:space="preserve"> </w:t>
      </w:r>
      <w:r w:rsidR="000425B9" w:rsidRPr="00212AE4">
        <w:rPr>
          <w:rFonts w:ascii="Arial" w:hAnsi="Arial" w:cs="Arial"/>
        </w:rPr>
        <w:t>to gain deeper insights into the reaction.</w:t>
      </w:r>
      <w:r w:rsidR="00056E1B" w:rsidRPr="00212AE4">
        <w:rPr>
          <w:rFonts w:ascii="Arial" w:hAnsi="Arial" w:cs="Arial"/>
        </w:rPr>
        <w:t xml:space="preserve"> The carbon fibers prepared by the acid etching and ultrasonic treatment were used as the support to deposit Ag NPs labeled as Ag NPs/ACFs for the photocatalytic conversion of CO</w:t>
      </w:r>
      <w:r w:rsidR="00056E1B" w:rsidRPr="00212AE4">
        <w:rPr>
          <w:rFonts w:ascii="Arial" w:hAnsi="Arial" w:cs="Arial"/>
          <w:vertAlign w:val="subscript"/>
        </w:rPr>
        <w:t>2</w:t>
      </w:r>
      <w:r w:rsidR="00056E1B" w:rsidRPr="00212AE4">
        <w:rPr>
          <w:rFonts w:ascii="Arial" w:hAnsi="Arial" w:cs="Arial"/>
        </w:rPr>
        <w:t xml:space="preserve"> to methanol.</w:t>
      </w:r>
      <w:r w:rsidR="00056E1B" w:rsidRPr="00212AE4">
        <w:rPr>
          <w:rFonts w:ascii="Arial" w:hAnsi="Arial" w:cs="Arial"/>
        </w:rPr>
        <w:fldChar w:fldCharType="begin" w:fldLock="1"/>
      </w:r>
      <w:r w:rsidR="009D68A3" w:rsidRPr="00212AE4">
        <w:rPr>
          <w:rFonts w:ascii="Arial" w:hAnsi="Arial" w:cs="Arial"/>
        </w:rPr>
        <w:instrText>ADDIN CSL_CITATION {"citationItems":[{"id":"ITEM-1","itemData":{"DOI":"10.1007/s10562-021-03554-3","ISBN":"0123456789","ISSN":"1572879X","abstract":"Abstract: In this work, acid-ached carbon fibers decorated by plasmonic Ag nanoparticles (denoted as Ag NPs/ACFs) were facile fabricated and acted as photocatalyst to convert CO2 into high value-added CH3OH. Such photocatalyst afforded a CH3OH evolution rate of 13.9 μmol g−1 h−1 without any sacrifice reagent under visible light (&gt; 420 nm), which is 2.5 times higher than that of Ag NPs/CFs (5.5 μmol g−1 h−1). This excellent performance is ascribed to the accelerated e−/h+ pairs separation and a strong interaction between Ag NPs and carbon fibers resulted by the generation of more oxygen-containing functional groups on carbon fibers, which is caused by acid acid-aching. This study may provide an important reference for plasmonic photocatalyst in potential photocatalytic applications. Graphic Abstract: The Ag NPs/ACFs was prepared by acid aching process coupled with an ultrasonic treatment, which behaved a much higher CH3OH yield than Ag NPs/CFs without acid treatment. The increased polarized oxygen-containing functional group and the favorable interaction between Ag NPs and carbon fibers should be responsible for the significant enhancements.[Figure not available: see fulltext.].","author":[{"dropping-particle":"","family":"Wang","given":"Ruonan","non-dropping-particle":"","parse-names":false,"suffix":""},{"dropping-particle":"","family":"Ding","given":"Jie","non-dropping-particle":"","parse-names":false,"suffix":""},{"dropping-particle":"","family":"Zhong","given":"Qin","non-dropping-particle":"","parse-names":false,"suffix":""},{"dropping-particle":"","family":"Hu","given":"Juanmin","non-dropping-particle":"","parse-names":false,"suffix":""},{"dropping-particle":"","family":"Guo","given":"Haiwei","non-dropping-particle":"","parse-names":false,"suffix":""},{"dropping-particle":"","family":"Liu","given":"Qiang","non-dropping-particle":"","parse-names":false,"suffix":""}],"container-title":"Catalysis Letters","id":"ITEM-1","issue":"10","issued":{"date-parts":[["2021"]]},"page":"3079-3088","publisher":"Springer US","title":"Plasmonic Ag Nanoparticles Decorated Acid-Aching Carbon Fibers for Enhanced Photocatalytic Reduction of CO2 into CH3OH Under Visible-Light Irradiation","type":"article-journal","volume":"151"},"uris":["http://www.mendeley.com/documents/?uuid=327210f8-aec6-4cac-92a3-2f50d671462a"]}],"mendeley":{"formattedCitation":"&lt;sup&gt;229&lt;/sup&gt;","plainTextFormattedCitation":"229","previouslyFormattedCitation":"&lt;sup&gt;229&lt;/sup&gt;"},"properties":{"noteIndex":0},"schema":"https://github.com/citation-style-language/schema/raw/master/csl-citation.json"}</w:instrText>
      </w:r>
      <w:r w:rsidR="00056E1B" w:rsidRPr="00212AE4">
        <w:rPr>
          <w:rFonts w:ascii="Arial" w:hAnsi="Arial" w:cs="Arial"/>
        </w:rPr>
        <w:fldChar w:fldCharType="separate"/>
      </w:r>
      <w:r w:rsidR="007473FD" w:rsidRPr="00212AE4">
        <w:rPr>
          <w:rFonts w:ascii="Arial" w:hAnsi="Arial" w:cs="Arial"/>
          <w:noProof/>
          <w:vertAlign w:val="superscript"/>
        </w:rPr>
        <w:t>229</w:t>
      </w:r>
      <w:r w:rsidR="00056E1B" w:rsidRPr="00212AE4">
        <w:rPr>
          <w:rFonts w:ascii="Arial" w:hAnsi="Arial" w:cs="Arial"/>
        </w:rPr>
        <w:fldChar w:fldCharType="end"/>
      </w:r>
      <w:r w:rsidR="00056E1B" w:rsidRPr="00212AE4">
        <w:rPr>
          <w:rFonts w:ascii="Arial" w:hAnsi="Arial" w:cs="Arial"/>
        </w:rPr>
        <w:t xml:space="preserve"> The purpose of acid etching was to introduce additional functional groups and create more synergistic interaction between the metal NPs and carbon fibers. This interaction has led to 2.5 times more active photocatalytic performance than Ag NPs deposited on carbon fibers (5.5 </w:t>
      </w:r>
      <w:r w:rsidR="00056E1B" w:rsidRPr="00212AE4">
        <w:rPr>
          <w:rFonts w:ascii="Arial" w:eastAsia="游明朝" w:hAnsi="Arial" w:cs="Arial"/>
        </w:rPr>
        <w:t>μ</w:t>
      </w:r>
      <w:r w:rsidR="00056E1B" w:rsidRPr="00212AE4">
        <w:rPr>
          <w:rFonts w:ascii="Arial" w:hAnsi="Arial" w:cs="Arial"/>
        </w:rPr>
        <w:t>mol g</w:t>
      </w:r>
      <w:r w:rsidR="00056E1B" w:rsidRPr="00212AE4">
        <w:rPr>
          <w:rFonts w:ascii="Arial" w:hAnsi="Arial" w:cs="Arial"/>
          <w:vertAlign w:val="superscript"/>
        </w:rPr>
        <w:t>-1</w:t>
      </w:r>
      <w:r w:rsidR="00056E1B" w:rsidRPr="00212AE4">
        <w:rPr>
          <w:rFonts w:ascii="Arial" w:hAnsi="Arial" w:cs="Arial"/>
        </w:rPr>
        <w:t>h</w:t>
      </w:r>
      <w:r w:rsidR="00056E1B" w:rsidRPr="00212AE4">
        <w:rPr>
          <w:rFonts w:ascii="Arial" w:hAnsi="Arial" w:cs="Arial"/>
          <w:vertAlign w:val="superscript"/>
        </w:rPr>
        <w:t>-1</w:t>
      </w:r>
      <w:r w:rsidR="00056E1B" w:rsidRPr="00212AE4">
        <w:rPr>
          <w:rFonts w:ascii="Arial" w:hAnsi="Arial" w:cs="Arial"/>
        </w:rPr>
        <w:t xml:space="preserve">) without acid treatment. The absorbance of Ag/ACFs was also much stronger due to the </w:t>
      </w:r>
      <w:r w:rsidR="002D3682" w:rsidRPr="00212AE4">
        <w:rPr>
          <w:rFonts w:ascii="Arial" w:hAnsi="Arial" w:cs="Arial"/>
        </w:rPr>
        <w:t xml:space="preserve">plasmonic resonance </w:t>
      </w:r>
      <w:r w:rsidR="00056E1B" w:rsidRPr="00212AE4">
        <w:rPr>
          <w:rFonts w:ascii="Arial" w:hAnsi="Arial" w:cs="Arial"/>
        </w:rPr>
        <w:t xml:space="preserve">of Ag NPs and </w:t>
      </w:r>
      <w:r w:rsidR="00C174C7" w:rsidRPr="00212AE4">
        <w:rPr>
          <w:rFonts w:ascii="Arial" w:hAnsi="Arial" w:cs="Arial"/>
        </w:rPr>
        <w:t xml:space="preserve">the </w:t>
      </w:r>
      <w:r w:rsidR="00056E1B" w:rsidRPr="00212AE4">
        <w:rPr>
          <w:rFonts w:ascii="Arial" w:hAnsi="Arial" w:cs="Arial"/>
        </w:rPr>
        <w:t xml:space="preserve">texture effect of carbon fibers from etching. </w:t>
      </w:r>
      <w:r w:rsidR="00C174C7" w:rsidRPr="00212AE4">
        <w:rPr>
          <w:rFonts w:ascii="Arial" w:hAnsi="Arial" w:cs="Arial"/>
        </w:rPr>
        <w:t>The a</w:t>
      </w:r>
      <w:r w:rsidR="00056E1B" w:rsidRPr="00212AE4">
        <w:rPr>
          <w:rFonts w:ascii="Arial" w:hAnsi="Arial" w:cs="Arial"/>
        </w:rPr>
        <w:t xml:space="preserve">uthors investigated the superior photocatalytic performance by </w:t>
      </w:r>
      <w:r w:rsidR="00C174C7" w:rsidRPr="00212AE4">
        <w:rPr>
          <w:rFonts w:ascii="Arial" w:hAnsi="Arial" w:cs="Arial"/>
        </w:rPr>
        <w:t xml:space="preserve">the </w:t>
      </w:r>
      <w:r w:rsidR="00056E1B" w:rsidRPr="00212AE4">
        <w:rPr>
          <w:rFonts w:ascii="Arial" w:hAnsi="Arial" w:cs="Arial"/>
        </w:rPr>
        <w:t>operando technique</w:t>
      </w:r>
      <w:r w:rsidR="00C174C7" w:rsidRPr="00212AE4">
        <w:rPr>
          <w:rFonts w:ascii="Arial" w:hAnsi="Arial" w:cs="Arial"/>
        </w:rPr>
        <w:t>,</w:t>
      </w:r>
      <w:r w:rsidR="00056E1B" w:rsidRPr="00212AE4">
        <w:rPr>
          <w:rFonts w:ascii="Arial" w:hAnsi="Arial" w:cs="Arial"/>
        </w:rPr>
        <w:t xml:space="preserve"> for example, transient photocurrent response analysis to study the charge separation efficiency of electrons and hole pairs. Under visible light irradiation with several light on-off conditions. Amongst all, Ag NPs/ACFs displayed </w:t>
      </w:r>
      <w:r w:rsidR="00C174C7" w:rsidRPr="00212AE4">
        <w:rPr>
          <w:rFonts w:ascii="Arial" w:hAnsi="Arial" w:cs="Arial"/>
        </w:rPr>
        <w:t xml:space="preserve">the </w:t>
      </w:r>
      <w:r w:rsidR="00056E1B" w:rsidRPr="00212AE4">
        <w:rPr>
          <w:rFonts w:ascii="Arial" w:hAnsi="Arial" w:cs="Arial"/>
        </w:rPr>
        <w:t>most intense photocurrent response due to the efficient charge separation and transfer of plasmon-excited electrons from Ag NPs to ACF.</w:t>
      </w:r>
    </w:p>
    <w:p w14:paraId="6A0E8D29" w14:textId="61DB9A20" w:rsidR="006933A3" w:rsidRPr="00212AE4" w:rsidRDefault="00DE4035" w:rsidP="00945FC6">
      <w:pPr>
        <w:spacing w:line="360" w:lineRule="auto"/>
        <w:ind w:firstLine="720"/>
        <w:jc w:val="both"/>
        <w:rPr>
          <w:rFonts w:ascii="Arial" w:hAnsi="Arial" w:cs="Arial"/>
        </w:rPr>
      </w:pPr>
      <w:r w:rsidRPr="00212AE4">
        <w:rPr>
          <w:rFonts w:ascii="Arial" w:hAnsi="Arial" w:cs="Arial"/>
        </w:rPr>
        <w:t xml:space="preserve">Moving forward, there are numerous reports which exploit the LSPR </w:t>
      </w:r>
      <w:r w:rsidR="004C0F97" w:rsidRPr="00212AE4">
        <w:rPr>
          <w:rFonts w:ascii="Arial" w:hAnsi="Arial" w:cs="Arial"/>
        </w:rPr>
        <w:t xml:space="preserve">characteristics </w:t>
      </w:r>
      <w:r w:rsidRPr="00212AE4">
        <w:rPr>
          <w:rFonts w:ascii="Arial" w:hAnsi="Arial" w:cs="Arial"/>
        </w:rPr>
        <w:t xml:space="preserve">of Au NPs. From now on, such examples involving Au in monometallic </w:t>
      </w:r>
      <w:r w:rsidR="002253C1" w:rsidRPr="00212AE4">
        <w:rPr>
          <w:rFonts w:ascii="Arial" w:hAnsi="Arial" w:cs="Arial"/>
        </w:rPr>
        <w:t xml:space="preserve">form </w:t>
      </w:r>
      <w:r w:rsidRPr="00212AE4">
        <w:rPr>
          <w:rFonts w:ascii="Arial" w:hAnsi="Arial" w:cs="Arial"/>
        </w:rPr>
        <w:t xml:space="preserve">or combination with </w:t>
      </w:r>
      <w:r w:rsidRPr="00212AE4">
        <w:rPr>
          <w:rFonts w:ascii="Arial" w:hAnsi="Arial" w:cs="Arial"/>
        </w:rPr>
        <w:lastRenderedPageBreak/>
        <w:t xml:space="preserve">active metals will be discussed. </w:t>
      </w:r>
      <w:r w:rsidR="002D72CE" w:rsidRPr="00212AE4">
        <w:rPr>
          <w:rFonts w:ascii="Arial" w:hAnsi="Arial" w:cs="Arial" w:hint="eastAsia"/>
        </w:rPr>
        <w:t>T</w:t>
      </w:r>
      <w:r w:rsidR="002D72CE" w:rsidRPr="00212AE4">
        <w:rPr>
          <w:rFonts w:ascii="Arial" w:hAnsi="Arial" w:cs="Arial"/>
        </w:rPr>
        <w:t>he electrochemical deposition of Au NPs on titanium nanotubes (TNTs) to form Au/TNTs was studied for the gas phase photocatalytic CO</w:t>
      </w:r>
      <w:r w:rsidR="002D72CE" w:rsidRPr="00212AE4">
        <w:rPr>
          <w:rFonts w:ascii="Arial" w:hAnsi="Arial" w:cs="Arial"/>
          <w:vertAlign w:val="subscript"/>
        </w:rPr>
        <w:t>2</w:t>
      </w:r>
      <w:r w:rsidR="002D72CE" w:rsidRPr="00212AE4">
        <w:rPr>
          <w:rFonts w:ascii="Arial" w:hAnsi="Arial" w:cs="Arial"/>
        </w:rPr>
        <w:t xml:space="preserve"> conversion reaction into CH</w:t>
      </w:r>
      <w:r w:rsidR="002D72CE" w:rsidRPr="00212AE4">
        <w:rPr>
          <w:rFonts w:ascii="Arial" w:hAnsi="Arial" w:cs="Arial"/>
          <w:vertAlign w:val="subscript"/>
        </w:rPr>
        <w:t>4</w:t>
      </w:r>
      <w:r w:rsidR="002D72CE" w:rsidRPr="00212AE4">
        <w:rPr>
          <w:rFonts w:ascii="Arial" w:hAnsi="Arial" w:cs="Arial"/>
        </w:rPr>
        <w:t>.</w:t>
      </w:r>
      <w:r w:rsidR="002D72CE" w:rsidRPr="00212AE4">
        <w:rPr>
          <w:rFonts w:ascii="Arial" w:hAnsi="Arial" w:cs="Arial"/>
        </w:rPr>
        <w:fldChar w:fldCharType="begin" w:fldLock="1"/>
      </w:r>
      <w:r w:rsidR="009D68A3" w:rsidRPr="00212AE4">
        <w:rPr>
          <w:rFonts w:ascii="Arial" w:hAnsi="Arial" w:cs="Arial"/>
        </w:rPr>
        <w:instrText>ADDIN CSL_CITATION {"citationItems":[{"id":"ITEM-1","itemData":{"DOI":"10.1016/j.jece.2019.103233","ISSN":"22133437","abstract":"To boost up the plasmonic metal-nanotube junction effect under visible light irradiation, a simplistic electrochemical deposition synthesis method has been employed to decorate the Au nanoparticles in the nanotubes (TNTs). A photocatalytic experiment for the conversion of CO2 has been conducted to justify the visible light effectivity of the Au-TNTs. The decoration of Au nanoparticles into the TNTs was explored by the morphological analysis which revealed well-arranged, well-ordered and stable Au modified nanotubes. The prepared Au-TNTs light harvesting properties investigated through UV-vis absorption spectra which reveals its visible light absorption capability owing to its LSPR behaviour. Improved charge carrier separation of plasmonic Au loaded TNTs was explored through PL analysis. Hence, the photocatalytic activity of TNTs and Au-TNTs obtained through CO2 conversion to CH4 and the total amount of CH4 production are 8.26% and 14.67%, respectively. Therefore, this study provides a simple path to modify the TNTs with Au with a trouble-free and controllable deposition method in order to increase visible light active catalytic properties. Moreover, the one-dimensional nanotube arrays semiconductor with the integration of plasmonic metal was attained a further visible light enhanced activity towards photocatalytic CO2 conversion.","author":[{"dropping-particle":"","family":"Khatun","given":"Fatema","non-dropping-particle":"","parse-names":false,"suffix":""},{"dropping-particle":"","family":"Abd Aziz","given":"Azrina","non-dropping-particle":"","parse-names":false,"suffix":""},{"dropping-particle":"","family":"Sim","given":"Lan Ching","non-dropping-particle":"","parse-names":false,"suffix":""},{"dropping-particle":"","family":"Monir","given":"Minhaj Uddin","non-dropping-particle":"","parse-names":false,"suffix":""}],"container-title":"Journal of Environmental Chemical Engineering","id":"ITEM-1","issue":"6","issued":{"date-parts":[["2019"]]},"page":"103233","publisher":"Elsevier","title":"Plasmonic enhanced Au decorated TiO2 nanotube arrays as a visible light active catalyst towards photocatalytic CO2 conversion to CH4","type":"article-journal","volume":"7"},"uris":["http://www.mendeley.com/documents/?uuid=6506a87f-de65-4731-a5f1-a25e3bb459d5"]}],"mendeley":{"formattedCitation":"&lt;sup&gt;231&lt;/sup&gt;","plainTextFormattedCitation":"231","previouslyFormattedCitation":"&lt;sup&gt;231&lt;/sup&gt;"},"properties":{"noteIndex":0},"schema":"https://github.com/citation-style-language/schema/raw/master/csl-citation.json"}</w:instrText>
      </w:r>
      <w:r w:rsidR="002D72CE" w:rsidRPr="00212AE4">
        <w:rPr>
          <w:rFonts w:ascii="Arial" w:hAnsi="Arial" w:cs="Arial"/>
        </w:rPr>
        <w:fldChar w:fldCharType="separate"/>
      </w:r>
      <w:r w:rsidR="007473FD" w:rsidRPr="00212AE4">
        <w:rPr>
          <w:rFonts w:ascii="Arial" w:hAnsi="Arial" w:cs="Arial"/>
          <w:noProof/>
          <w:vertAlign w:val="superscript"/>
        </w:rPr>
        <w:t>231</w:t>
      </w:r>
      <w:r w:rsidR="002D72CE" w:rsidRPr="00212AE4">
        <w:rPr>
          <w:rFonts w:ascii="Arial" w:hAnsi="Arial" w:cs="Arial"/>
        </w:rPr>
        <w:fldChar w:fldCharType="end"/>
      </w:r>
      <w:r w:rsidR="002D72CE" w:rsidRPr="00212AE4">
        <w:rPr>
          <w:rFonts w:ascii="Arial" w:hAnsi="Arial" w:cs="Arial"/>
        </w:rPr>
        <w:t xml:space="preserve"> A gas-solid phase photoreactor was used with CO</w:t>
      </w:r>
      <w:r w:rsidR="002D72CE" w:rsidRPr="00212AE4">
        <w:rPr>
          <w:rFonts w:ascii="Arial" w:hAnsi="Arial" w:cs="Arial"/>
          <w:vertAlign w:val="subscript"/>
        </w:rPr>
        <w:t>2</w:t>
      </w:r>
      <w:r w:rsidR="002D72CE" w:rsidRPr="00212AE4">
        <w:rPr>
          <w:rFonts w:ascii="Arial" w:hAnsi="Arial" w:cs="Arial"/>
        </w:rPr>
        <w:t xml:space="preserve"> and water vapor as the reactant under visible light irradiation. The total amount of CH</w:t>
      </w:r>
      <w:r w:rsidR="002D72CE" w:rsidRPr="00212AE4">
        <w:rPr>
          <w:rFonts w:ascii="Arial" w:hAnsi="Arial" w:cs="Arial"/>
          <w:vertAlign w:val="subscript"/>
        </w:rPr>
        <w:t>4</w:t>
      </w:r>
      <w:r w:rsidR="002D72CE" w:rsidRPr="00212AE4">
        <w:rPr>
          <w:rFonts w:ascii="Arial" w:hAnsi="Arial" w:cs="Arial"/>
        </w:rPr>
        <w:t xml:space="preserve"> formed by TNTs and Au/TNTs in 2 h was observed to be 8.26 % and 14.67 %, respectively. The higher photoactivity of Au/TNTs was attributed to its significantly higher absorption owing to </w:t>
      </w:r>
      <w:r w:rsidR="00B739AC" w:rsidRPr="00212AE4">
        <w:rPr>
          <w:rFonts w:ascii="Arial" w:hAnsi="Arial" w:cs="Arial"/>
        </w:rPr>
        <w:t xml:space="preserve">the </w:t>
      </w:r>
      <w:r w:rsidR="002D72CE" w:rsidRPr="00212AE4">
        <w:rPr>
          <w:rFonts w:ascii="Arial" w:hAnsi="Arial" w:cs="Arial"/>
        </w:rPr>
        <w:t>LSPR effect that enables the capture of photon energy more efficiently and then transfer</w:t>
      </w:r>
      <w:r w:rsidR="00B739AC" w:rsidRPr="00212AE4">
        <w:rPr>
          <w:rFonts w:ascii="Arial" w:hAnsi="Arial" w:cs="Arial"/>
        </w:rPr>
        <w:t>s</w:t>
      </w:r>
      <w:r w:rsidR="002D72CE" w:rsidRPr="00212AE4">
        <w:rPr>
          <w:rFonts w:ascii="Arial" w:hAnsi="Arial" w:cs="Arial"/>
        </w:rPr>
        <w:t xml:space="preserve"> it to the conduction band of TiO</w:t>
      </w:r>
      <w:r w:rsidR="002D72CE" w:rsidRPr="00212AE4">
        <w:rPr>
          <w:rFonts w:ascii="Arial" w:hAnsi="Arial" w:cs="Arial"/>
          <w:vertAlign w:val="subscript"/>
        </w:rPr>
        <w:t>2</w:t>
      </w:r>
      <w:r w:rsidR="002D72CE" w:rsidRPr="00212AE4">
        <w:rPr>
          <w:rFonts w:ascii="Arial" w:hAnsi="Arial" w:cs="Arial"/>
        </w:rPr>
        <w:t>. The reduced recombination rate of electron/hole pairs was studied by photoluminescence spectroscopy. In addition, the uniform distribution of Au NPs inside the nanotube wall of TiO</w:t>
      </w:r>
      <w:r w:rsidR="002D72CE" w:rsidRPr="00212AE4">
        <w:rPr>
          <w:rFonts w:ascii="Arial" w:hAnsi="Arial" w:cs="Arial"/>
          <w:vertAlign w:val="subscript"/>
        </w:rPr>
        <w:t>2</w:t>
      </w:r>
      <w:r w:rsidR="002D72CE" w:rsidRPr="00212AE4">
        <w:rPr>
          <w:rFonts w:ascii="Arial" w:hAnsi="Arial" w:cs="Arial"/>
        </w:rPr>
        <w:t xml:space="preserve"> assist</w:t>
      </w:r>
      <w:r w:rsidR="00B739AC" w:rsidRPr="00212AE4">
        <w:rPr>
          <w:rFonts w:ascii="Arial" w:hAnsi="Arial" w:cs="Arial"/>
        </w:rPr>
        <w:t>s</w:t>
      </w:r>
      <w:r w:rsidR="002D72CE" w:rsidRPr="00212AE4">
        <w:rPr>
          <w:rFonts w:ascii="Arial" w:hAnsi="Arial" w:cs="Arial"/>
        </w:rPr>
        <w:t xml:space="preserve"> in </w:t>
      </w:r>
      <w:r w:rsidR="002E0D60" w:rsidRPr="00212AE4">
        <w:rPr>
          <w:rFonts w:ascii="Arial" w:hAnsi="Arial" w:cs="Arial"/>
        </w:rPr>
        <w:t xml:space="preserve">the </w:t>
      </w:r>
      <w:r w:rsidR="002D72CE" w:rsidRPr="00212AE4">
        <w:rPr>
          <w:rFonts w:ascii="Arial" w:hAnsi="Arial" w:cs="Arial"/>
        </w:rPr>
        <w:t>efficient light absorption further enhancing the photocatalytic activity. The mechanistic details explain the formation of multiple SPR junction</w:t>
      </w:r>
      <w:r w:rsidR="00031EC2" w:rsidRPr="00212AE4">
        <w:rPr>
          <w:rFonts w:ascii="Arial" w:hAnsi="Arial" w:cs="Arial"/>
        </w:rPr>
        <w:t>s</w:t>
      </w:r>
      <w:r w:rsidR="002D72CE" w:rsidRPr="00212AE4">
        <w:rPr>
          <w:rFonts w:ascii="Arial" w:hAnsi="Arial" w:cs="Arial"/>
        </w:rPr>
        <w:t xml:space="preserve"> which enhances the separation efficiency of photogenerated charge carriers.</w:t>
      </w:r>
      <w:r w:rsidR="005B3ADB" w:rsidRPr="00212AE4">
        <w:rPr>
          <w:rFonts w:ascii="Arial" w:hAnsi="Arial" w:cs="Arial"/>
        </w:rPr>
        <w:t xml:space="preserve"> </w:t>
      </w:r>
      <w:r w:rsidR="00CE292E" w:rsidRPr="00212AE4">
        <w:rPr>
          <w:rFonts w:ascii="Arial" w:hAnsi="Arial" w:cs="Arial"/>
        </w:rPr>
        <w:t xml:space="preserve">Xiang and coworkers reported the </w:t>
      </w:r>
      <w:r w:rsidR="00946C7C" w:rsidRPr="00212AE4">
        <w:rPr>
          <w:rFonts w:ascii="Arial" w:hAnsi="Arial" w:cs="Arial"/>
        </w:rPr>
        <w:t xml:space="preserve">immobilization of Au NPs on </w:t>
      </w:r>
      <w:r w:rsidR="00CE292E" w:rsidRPr="00212AE4">
        <w:rPr>
          <w:rFonts w:ascii="Arial" w:hAnsi="Arial" w:cs="Arial"/>
        </w:rPr>
        <w:t>a</w:t>
      </w:r>
      <w:r w:rsidR="00AC44BF" w:rsidRPr="00212AE4">
        <w:rPr>
          <w:rFonts w:ascii="Arial" w:hAnsi="Arial" w:cs="Arial"/>
        </w:rPr>
        <w:t>mine</w:t>
      </w:r>
      <w:r w:rsidR="00031EC2" w:rsidRPr="00212AE4">
        <w:rPr>
          <w:rFonts w:ascii="Arial" w:hAnsi="Arial" w:cs="Arial"/>
        </w:rPr>
        <w:t>-</w:t>
      </w:r>
      <w:r w:rsidR="00AC44BF" w:rsidRPr="00212AE4">
        <w:rPr>
          <w:rFonts w:ascii="Arial" w:hAnsi="Arial" w:cs="Arial"/>
        </w:rPr>
        <w:t>functionalized graphitic carbon nitride (g-C</w:t>
      </w:r>
      <w:r w:rsidR="00AC44BF" w:rsidRPr="00212AE4">
        <w:rPr>
          <w:rFonts w:ascii="Arial" w:hAnsi="Arial" w:cs="Arial"/>
          <w:vertAlign w:val="subscript"/>
        </w:rPr>
        <w:t>3</w:t>
      </w:r>
      <w:r w:rsidR="00AC44BF" w:rsidRPr="00212AE4">
        <w:rPr>
          <w:rFonts w:ascii="Arial" w:hAnsi="Arial" w:cs="Arial"/>
        </w:rPr>
        <w:t>N</w:t>
      </w:r>
      <w:r w:rsidR="00AC44BF" w:rsidRPr="00212AE4">
        <w:rPr>
          <w:rFonts w:ascii="Arial" w:hAnsi="Arial" w:cs="Arial"/>
          <w:vertAlign w:val="subscript"/>
        </w:rPr>
        <w:t>4</w:t>
      </w:r>
      <w:r w:rsidR="00AC44BF" w:rsidRPr="00212AE4">
        <w:rPr>
          <w:rFonts w:ascii="Arial" w:hAnsi="Arial" w:cs="Arial"/>
        </w:rPr>
        <w:t>)</w:t>
      </w:r>
      <w:r w:rsidR="00CE292E" w:rsidRPr="00212AE4">
        <w:rPr>
          <w:rFonts w:ascii="Arial" w:hAnsi="Arial" w:cs="Arial"/>
        </w:rPr>
        <w:t xml:space="preserve"> </w:t>
      </w:r>
      <w:r w:rsidR="002E1A10" w:rsidRPr="00212AE4">
        <w:rPr>
          <w:rFonts w:ascii="Arial" w:hAnsi="Arial" w:cs="Arial"/>
        </w:rPr>
        <w:t>(</w:t>
      </w:r>
      <w:r w:rsidR="004209E9" w:rsidRPr="00212AE4">
        <w:rPr>
          <w:rFonts w:ascii="Arial" w:hAnsi="Arial" w:cs="Arial"/>
        </w:rPr>
        <w:t xml:space="preserve">labeled as CN/Au) </w:t>
      </w:r>
      <w:r w:rsidR="00111CB1" w:rsidRPr="00212AE4">
        <w:rPr>
          <w:rFonts w:ascii="Arial" w:hAnsi="Arial" w:cs="Arial"/>
        </w:rPr>
        <w:t xml:space="preserve">by </w:t>
      </w:r>
      <w:r w:rsidR="007A3BA3" w:rsidRPr="00212AE4">
        <w:rPr>
          <w:rFonts w:ascii="Arial" w:hAnsi="Arial" w:cs="Arial"/>
        </w:rPr>
        <w:t>N</w:t>
      </w:r>
      <w:r w:rsidR="007A3BA3" w:rsidRPr="00212AE4">
        <w:rPr>
          <w:rFonts w:ascii="Arial" w:hAnsi="Arial" w:cs="Arial"/>
          <w:vertAlign w:val="subscript"/>
        </w:rPr>
        <w:t>2</w:t>
      </w:r>
      <w:r w:rsidR="007A3BA3" w:rsidRPr="00212AE4">
        <w:rPr>
          <w:rFonts w:ascii="Arial" w:hAnsi="Arial" w:cs="Arial"/>
        </w:rPr>
        <w:t xml:space="preserve"> </w:t>
      </w:r>
      <w:r w:rsidR="00CF11F3" w:rsidRPr="00212AE4">
        <w:rPr>
          <w:rFonts w:ascii="Arial" w:hAnsi="Arial" w:cs="Arial"/>
        </w:rPr>
        <w:t>plasma treatment method</w:t>
      </w:r>
      <w:r w:rsidR="00946C7C" w:rsidRPr="00212AE4">
        <w:rPr>
          <w:rFonts w:ascii="Arial" w:hAnsi="Arial" w:cs="Arial"/>
        </w:rPr>
        <w:t xml:space="preserve"> with an average diameter of 4.05 nm.</w:t>
      </w:r>
      <w:r w:rsidR="0052114E" w:rsidRPr="00212AE4">
        <w:rPr>
          <w:rFonts w:ascii="Arial" w:hAnsi="Arial" w:cs="Arial"/>
        </w:rPr>
        <w:fldChar w:fldCharType="begin" w:fldLock="1"/>
      </w:r>
      <w:r w:rsidR="009D68A3" w:rsidRPr="00212AE4">
        <w:rPr>
          <w:rFonts w:ascii="Arial" w:hAnsi="Arial" w:cs="Arial"/>
        </w:rPr>
        <w:instrText>ADDIN CSL_CITATION {"citationItems":[{"id":"ITEM-1","itemData":{"DOI":"10.1016/j.jcis.2020.02.108","ISSN":"10957103","PMID":"32135264","abstract":"Amine-functionalized graphitic carbon nitride (g-C3N4) decorated with Au nanoparticles (CN/Au) was prepared by N2 plasma treatment of g-C3N4 powders impregnated with HAuCl4·3H2O. Well-dispersed Au nanoparticles with a small particle size were deposited on g-C3N4 nanosheets. In addition, the amino group was introduced into the CN/Au system. Without the addition of cocatalyst and sacrificial agent, CN/Au exhibited enhanced photocatalytic activity for CO2 reduction under visible-light irradiation. CO and CH4 evolution rates of CN/Au reached 28.3 and 1.3 μmol·h−1·g−1, which were 7.6 and 2.6 times higher than those of pristine g-C3N4 (CN-0), respectively. The enhanced activity can be explained by these factors. (1) The introduced amino group improved the adsorption capacity of CN/Au for CO2; (2) the hot electrons generated by Au nanoparticles activated the surrounding electrons through energy transfer and caused local temperature to rise, increasing the efficiency of the photoreduction reaction of CO2; (3) the Schottky junction between Au and g-C3N4 promoted the migration of electrons from g-C3N4 to Au nanoparticles, suppressing the recombination of the carriers. Time-of-flight secondary ion mass spectrometry confirmed the introduction of amino groups, and solid-state 13C nuclear magnetic resonance spectra provided a support for inferring the position of the amino group.","author":[{"dropping-particle":"","family":"Li","given":"Fang","non-dropping-particle":"","parse-names":false,"suffix":""},{"dropping-particle":"","family":"Zhou","given":"Haiping","non-dropping-particle":"","parse-names":false,"suffix":""},{"dropping-particle":"","family":"Fan","given":"Jiajie","non-dropping-particle":"","parse-names":false,"suffix":""},{"dropping-particle":"","family":"Xiang","given":"Quanjun","non-dropping-particle":"","parse-names":false,"suffix":""}],"container-title":"Journal of Colloid and Interface Science","id":"ITEM-1","issued":{"date-parts":[["2020"]]},"page":"11-19","publisher":"Elsevier Inc.","title":"Amine-functionalized graphitic carbon nitride decorated with small-sized Au nanoparticles for photocatalytic CO2 reduction","type":"article-journal","volume":"570"},"uris":["http://www.mendeley.com/documents/?uuid=71a3efc5-1709-437d-996d-7b5d51d3d939"]}],"mendeley":{"formattedCitation":"&lt;sup&gt;230&lt;/sup&gt;","plainTextFormattedCitation":"230","previouslyFormattedCitation":"&lt;sup&gt;230&lt;/sup&gt;"},"properties":{"noteIndex":0},"schema":"https://github.com/citation-style-language/schema/raw/master/csl-citation.json"}</w:instrText>
      </w:r>
      <w:r w:rsidR="0052114E" w:rsidRPr="00212AE4">
        <w:rPr>
          <w:rFonts w:ascii="Arial" w:hAnsi="Arial" w:cs="Arial"/>
        </w:rPr>
        <w:fldChar w:fldCharType="separate"/>
      </w:r>
      <w:r w:rsidR="007473FD" w:rsidRPr="00212AE4">
        <w:rPr>
          <w:rFonts w:ascii="Arial" w:hAnsi="Arial" w:cs="Arial"/>
          <w:noProof/>
          <w:vertAlign w:val="superscript"/>
        </w:rPr>
        <w:t>230</w:t>
      </w:r>
      <w:r w:rsidR="0052114E" w:rsidRPr="00212AE4">
        <w:rPr>
          <w:rFonts w:ascii="Arial" w:hAnsi="Arial" w:cs="Arial"/>
        </w:rPr>
        <w:fldChar w:fldCharType="end"/>
      </w:r>
      <w:r w:rsidR="00CF11F3" w:rsidRPr="00212AE4">
        <w:rPr>
          <w:rFonts w:ascii="Arial" w:hAnsi="Arial" w:cs="Arial"/>
        </w:rPr>
        <w:t xml:space="preserve"> </w:t>
      </w:r>
      <w:r w:rsidR="00C63346" w:rsidRPr="00212AE4">
        <w:rPr>
          <w:rFonts w:ascii="Arial" w:hAnsi="Arial" w:cs="Arial"/>
        </w:rPr>
        <w:t xml:space="preserve">The catalytic activity </w:t>
      </w:r>
      <w:r w:rsidR="00580E85" w:rsidRPr="00212AE4">
        <w:rPr>
          <w:rFonts w:ascii="Arial" w:hAnsi="Arial" w:cs="Arial"/>
        </w:rPr>
        <w:t>was explored in the absence of cocatalyst and sacrificial agent for the photocatalytic reduction of CO</w:t>
      </w:r>
      <w:r w:rsidR="00580E85" w:rsidRPr="00212AE4">
        <w:rPr>
          <w:rFonts w:ascii="Arial" w:hAnsi="Arial" w:cs="Arial"/>
          <w:vertAlign w:val="subscript"/>
        </w:rPr>
        <w:t>2</w:t>
      </w:r>
      <w:r w:rsidR="00580E85" w:rsidRPr="00212AE4">
        <w:rPr>
          <w:rFonts w:ascii="Arial" w:hAnsi="Arial" w:cs="Arial"/>
        </w:rPr>
        <w:t xml:space="preserve"> </w:t>
      </w:r>
      <w:r w:rsidR="00494DAD" w:rsidRPr="00212AE4">
        <w:rPr>
          <w:rFonts w:ascii="Arial" w:hAnsi="Arial" w:cs="Arial"/>
        </w:rPr>
        <w:t>under visible light irradiation.</w:t>
      </w:r>
      <w:r w:rsidR="008E0CF5" w:rsidRPr="00212AE4">
        <w:rPr>
          <w:rFonts w:ascii="Arial" w:hAnsi="Arial" w:cs="Arial"/>
        </w:rPr>
        <w:t xml:space="preserve"> </w:t>
      </w:r>
      <w:r w:rsidR="00EC093E" w:rsidRPr="00212AE4">
        <w:rPr>
          <w:rFonts w:ascii="Arial" w:hAnsi="Arial" w:cs="Arial"/>
        </w:rPr>
        <w:t>The purpose of amine functionalization was to enhance the CO</w:t>
      </w:r>
      <w:r w:rsidR="00EC093E" w:rsidRPr="00212AE4">
        <w:rPr>
          <w:rFonts w:ascii="Arial" w:hAnsi="Arial" w:cs="Arial"/>
          <w:vertAlign w:val="subscript"/>
        </w:rPr>
        <w:t>2</w:t>
      </w:r>
      <w:r w:rsidR="00EC093E" w:rsidRPr="00212AE4">
        <w:rPr>
          <w:rFonts w:ascii="Arial" w:hAnsi="Arial" w:cs="Arial"/>
        </w:rPr>
        <w:t xml:space="preserve"> adsorption capacity due to the introduction of basic functionalities.</w:t>
      </w:r>
      <w:r w:rsidR="00A912E2" w:rsidRPr="00212AE4">
        <w:rPr>
          <w:rFonts w:ascii="Arial" w:hAnsi="Arial" w:cs="Arial"/>
        </w:rPr>
        <w:t xml:space="preserve"> The time</w:t>
      </w:r>
      <w:r w:rsidR="00705A93" w:rsidRPr="00212AE4">
        <w:rPr>
          <w:rFonts w:ascii="Arial" w:hAnsi="Arial" w:cs="Arial"/>
        </w:rPr>
        <w:t>-</w:t>
      </w:r>
      <w:r w:rsidR="00A912E2" w:rsidRPr="00212AE4">
        <w:rPr>
          <w:rFonts w:ascii="Arial" w:hAnsi="Arial" w:cs="Arial"/>
        </w:rPr>
        <w:t>of</w:t>
      </w:r>
      <w:r w:rsidR="00705A93" w:rsidRPr="00212AE4">
        <w:rPr>
          <w:rFonts w:ascii="Arial" w:hAnsi="Arial" w:cs="Arial"/>
        </w:rPr>
        <w:t>-</w:t>
      </w:r>
      <w:r w:rsidR="00A912E2" w:rsidRPr="00212AE4">
        <w:rPr>
          <w:rFonts w:ascii="Arial" w:hAnsi="Arial" w:cs="Arial"/>
        </w:rPr>
        <w:t>flight secondary ion mass spectrometry (TOF-SIMS)</w:t>
      </w:r>
      <w:r w:rsidR="0069176F" w:rsidRPr="00212AE4">
        <w:rPr>
          <w:rFonts w:ascii="Arial" w:hAnsi="Arial" w:cs="Arial"/>
        </w:rPr>
        <w:t xml:space="preserve"> analysis</w:t>
      </w:r>
      <w:r w:rsidR="00DD4C58" w:rsidRPr="00212AE4">
        <w:rPr>
          <w:rFonts w:ascii="Arial" w:hAnsi="Arial" w:cs="Arial"/>
        </w:rPr>
        <w:t xml:space="preserve"> and solid-state </w:t>
      </w:r>
      <w:r w:rsidR="00DD4C58" w:rsidRPr="00212AE4">
        <w:rPr>
          <w:rFonts w:ascii="Arial" w:hAnsi="Arial" w:cs="Arial"/>
          <w:vertAlign w:val="superscript"/>
        </w:rPr>
        <w:t>13</w:t>
      </w:r>
      <w:r w:rsidR="00DD4C58" w:rsidRPr="00212AE4">
        <w:rPr>
          <w:rFonts w:ascii="Arial" w:hAnsi="Arial" w:cs="Arial"/>
        </w:rPr>
        <w:t>C NMR spectra</w:t>
      </w:r>
      <w:r w:rsidR="0069176F" w:rsidRPr="00212AE4">
        <w:rPr>
          <w:rFonts w:ascii="Arial" w:hAnsi="Arial" w:cs="Arial"/>
        </w:rPr>
        <w:t xml:space="preserve"> w</w:t>
      </w:r>
      <w:r w:rsidR="0033412C" w:rsidRPr="00212AE4">
        <w:rPr>
          <w:rFonts w:ascii="Arial" w:hAnsi="Arial" w:cs="Arial"/>
        </w:rPr>
        <w:t>ere</w:t>
      </w:r>
      <w:r w:rsidR="0069176F" w:rsidRPr="00212AE4">
        <w:rPr>
          <w:rFonts w:ascii="Arial" w:hAnsi="Arial" w:cs="Arial"/>
        </w:rPr>
        <w:t xml:space="preserve"> used to confirm the presence </w:t>
      </w:r>
      <w:r w:rsidR="00DD4C58" w:rsidRPr="00212AE4">
        <w:rPr>
          <w:rFonts w:ascii="Arial" w:hAnsi="Arial" w:cs="Arial"/>
        </w:rPr>
        <w:t xml:space="preserve">and position </w:t>
      </w:r>
      <w:r w:rsidR="0069176F" w:rsidRPr="00212AE4">
        <w:rPr>
          <w:rFonts w:ascii="Arial" w:hAnsi="Arial" w:cs="Arial"/>
        </w:rPr>
        <w:t xml:space="preserve">of amino groups </w:t>
      </w:r>
      <w:r w:rsidR="00DD4C58" w:rsidRPr="00212AE4">
        <w:rPr>
          <w:rFonts w:ascii="Arial" w:hAnsi="Arial" w:cs="Arial"/>
        </w:rPr>
        <w:t>withi</w:t>
      </w:r>
      <w:r w:rsidR="0069176F" w:rsidRPr="00212AE4">
        <w:rPr>
          <w:rFonts w:ascii="Arial" w:hAnsi="Arial" w:cs="Arial"/>
        </w:rPr>
        <w:t>n the</w:t>
      </w:r>
      <w:r w:rsidR="00C747C9" w:rsidRPr="00212AE4">
        <w:rPr>
          <w:rFonts w:ascii="Arial" w:hAnsi="Arial" w:cs="Arial"/>
        </w:rPr>
        <w:t xml:space="preserve"> </w:t>
      </w:r>
      <w:r w:rsidR="00B8291D" w:rsidRPr="00212AE4">
        <w:rPr>
          <w:rFonts w:ascii="Arial" w:hAnsi="Arial" w:cs="Arial"/>
        </w:rPr>
        <w:t>support material.</w:t>
      </w:r>
      <w:r w:rsidR="00BB283E" w:rsidRPr="00212AE4">
        <w:rPr>
          <w:rFonts w:ascii="Arial" w:hAnsi="Arial" w:cs="Arial" w:hint="eastAsia"/>
        </w:rPr>
        <w:t xml:space="preserve"> </w:t>
      </w:r>
      <w:r w:rsidR="008A6B63" w:rsidRPr="00212AE4">
        <w:rPr>
          <w:rFonts w:ascii="Arial" w:hAnsi="Arial" w:cs="Arial"/>
        </w:rPr>
        <w:t xml:space="preserve">The presence of Au plasmonic NPs assisted in the generation of hot electrons </w:t>
      </w:r>
      <w:r w:rsidR="005864F4" w:rsidRPr="00212AE4">
        <w:rPr>
          <w:rFonts w:ascii="Arial" w:hAnsi="Arial" w:cs="Arial"/>
        </w:rPr>
        <w:t xml:space="preserve">and increasing the local temperature </w:t>
      </w:r>
      <w:r w:rsidR="009B65D9" w:rsidRPr="00212AE4">
        <w:rPr>
          <w:rFonts w:ascii="Arial" w:hAnsi="Arial" w:cs="Arial"/>
        </w:rPr>
        <w:t>and the Schottky junction at the interface between Au and g-C</w:t>
      </w:r>
      <w:r w:rsidR="009B65D9" w:rsidRPr="00212AE4">
        <w:rPr>
          <w:rFonts w:ascii="Arial" w:hAnsi="Arial" w:cs="Arial"/>
          <w:vertAlign w:val="subscript"/>
        </w:rPr>
        <w:t>3</w:t>
      </w:r>
      <w:r w:rsidR="009B65D9" w:rsidRPr="00212AE4">
        <w:rPr>
          <w:rFonts w:ascii="Arial" w:hAnsi="Arial" w:cs="Arial"/>
        </w:rPr>
        <w:t>N</w:t>
      </w:r>
      <w:r w:rsidR="0058261A" w:rsidRPr="00212AE4">
        <w:rPr>
          <w:rFonts w:ascii="Arial" w:hAnsi="Arial" w:cs="Arial"/>
          <w:vertAlign w:val="subscript"/>
        </w:rPr>
        <w:t>4</w:t>
      </w:r>
      <w:r w:rsidR="00F07847" w:rsidRPr="00212AE4">
        <w:rPr>
          <w:rFonts w:ascii="Arial" w:hAnsi="Arial" w:cs="Arial"/>
        </w:rPr>
        <w:t xml:space="preserve"> </w:t>
      </w:r>
      <w:r w:rsidR="0058261A" w:rsidRPr="00212AE4">
        <w:rPr>
          <w:rFonts w:ascii="Arial" w:hAnsi="Arial" w:cs="Arial"/>
        </w:rPr>
        <w:t>assisted</w:t>
      </w:r>
      <w:r w:rsidR="009B65D9" w:rsidRPr="00212AE4">
        <w:rPr>
          <w:rFonts w:ascii="Arial" w:hAnsi="Arial" w:cs="Arial"/>
        </w:rPr>
        <w:t xml:space="preserve"> in the transfer of electrons from g-C</w:t>
      </w:r>
      <w:r w:rsidR="009B65D9" w:rsidRPr="00212AE4">
        <w:rPr>
          <w:rFonts w:ascii="Arial" w:hAnsi="Arial" w:cs="Arial"/>
          <w:vertAlign w:val="subscript"/>
        </w:rPr>
        <w:t>3</w:t>
      </w:r>
      <w:r w:rsidR="009B65D9" w:rsidRPr="00212AE4">
        <w:rPr>
          <w:rFonts w:ascii="Arial" w:hAnsi="Arial" w:cs="Arial"/>
        </w:rPr>
        <w:t>N</w:t>
      </w:r>
      <w:r w:rsidR="009B65D9" w:rsidRPr="00212AE4">
        <w:rPr>
          <w:rFonts w:ascii="Arial" w:hAnsi="Arial" w:cs="Arial"/>
          <w:vertAlign w:val="subscript"/>
        </w:rPr>
        <w:t>4</w:t>
      </w:r>
      <w:r w:rsidR="009B65D9" w:rsidRPr="00212AE4">
        <w:rPr>
          <w:rFonts w:ascii="Arial" w:hAnsi="Arial" w:cs="Arial"/>
        </w:rPr>
        <w:t xml:space="preserve"> to Au NPs </w:t>
      </w:r>
      <w:r w:rsidR="00D96EA2" w:rsidRPr="00212AE4">
        <w:rPr>
          <w:rFonts w:ascii="Arial" w:hAnsi="Arial" w:cs="Arial"/>
        </w:rPr>
        <w:t xml:space="preserve">and thereby </w:t>
      </w:r>
      <w:r w:rsidR="009B65D9" w:rsidRPr="00212AE4">
        <w:rPr>
          <w:rFonts w:ascii="Arial" w:hAnsi="Arial" w:cs="Arial"/>
        </w:rPr>
        <w:t>suppressing the recombination of charge carriers.</w:t>
      </w:r>
      <w:r w:rsidR="005A5211" w:rsidRPr="00212AE4">
        <w:rPr>
          <w:rFonts w:ascii="Arial" w:hAnsi="Arial" w:cs="Arial"/>
        </w:rPr>
        <w:t xml:space="preserve"> </w:t>
      </w:r>
      <w:r w:rsidR="008E0CF5" w:rsidRPr="00212AE4">
        <w:rPr>
          <w:rFonts w:ascii="Arial" w:hAnsi="Arial" w:cs="Arial"/>
        </w:rPr>
        <w:t xml:space="preserve">The </w:t>
      </w:r>
      <w:r w:rsidR="005A5211" w:rsidRPr="00212AE4">
        <w:rPr>
          <w:rFonts w:ascii="Arial" w:hAnsi="Arial" w:cs="Arial"/>
        </w:rPr>
        <w:t xml:space="preserve">obtained </w:t>
      </w:r>
      <w:r w:rsidR="008E0CF5" w:rsidRPr="00212AE4">
        <w:rPr>
          <w:rFonts w:ascii="Arial" w:hAnsi="Arial" w:cs="Arial"/>
        </w:rPr>
        <w:t>product evolution rate</w:t>
      </w:r>
      <w:r w:rsidR="00206A56" w:rsidRPr="00212AE4">
        <w:rPr>
          <w:rFonts w:ascii="Arial" w:hAnsi="Arial" w:cs="Arial"/>
        </w:rPr>
        <w:t xml:space="preserve"> for CO and CH</w:t>
      </w:r>
      <w:r w:rsidR="00206A56" w:rsidRPr="00212AE4">
        <w:rPr>
          <w:rFonts w:ascii="Arial" w:hAnsi="Arial" w:cs="Arial"/>
          <w:vertAlign w:val="subscript"/>
        </w:rPr>
        <w:t>4</w:t>
      </w:r>
      <w:r w:rsidR="008E0CF5" w:rsidRPr="00212AE4">
        <w:rPr>
          <w:rFonts w:ascii="Arial" w:hAnsi="Arial" w:cs="Arial"/>
        </w:rPr>
        <w:t xml:space="preserve"> was observed to be 28.3 and 1.3 </w:t>
      </w:r>
      <w:r w:rsidR="008E0CF5" w:rsidRPr="00212AE4">
        <w:rPr>
          <w:rFonts w:ascii="Arial" w:eastAsia="游明朝" w:hAnsi="Arial" w:cs="Arial"/>
        </w:rPr>
        <w:t>μ</w:t>
      </w:r>
      <w:r w:rsidR="008E0CF5" w:rsidRPr="00212AE4">
        <w:rPr>
          <w:rFonts w:ascii="Arial" w:hAnsi="Arial" w:cs="Arial"/>
        </w:rPr>
        <w:t>molh</w:t>
      </w:r>
      <w:r w:rsidR="008E0CF5" w:rsidRPr="00212AE4">
        <w:rPr>
          <w:rFonts w:ascii="Arial" w:hAnsi="Arial" w:cs="Arial"/>
          <w:vertAlign w:val="superscript"/>
        </w:rPr>
        <w:t>-1</w:t>
      </w:r>
      <w:r w:rsidR="008E0CF5" w:rsidRPr="00212AE4">
        <w:rPr>
          <w:rFonts w:ascii="Arial" w:hAnsi="Arial" w:cs="Arial"/>
        </w:rPr>
        <w:t>g</w:t>
      </w:r>
      <w:r w:rsidR="008E0CF5" w:rsidRPr="00212AE4">
        <w:rPr>
          <w:rFonts w:ascii="Arial" w:hAnsi="Arial" w:cs="Arial"/>
          <w:vertAlign w:val="superscript"/>
        </w:rPr>
        <w:t>-1</w:t>
      </w:r>
      <w:r w:rsidR="008E0CF5" w:rsidRPr="00212AE4">
        <w:rPr>
          <w:rFonts w:ascii="Arial" w:hAnsi="Arial" w:cs="Arial"/>
        </w:rPr>
        <w:t>.</w:t>
      </w:r>
      <w:r w:rsidR="0053600A" w:rsidRPr="00212AE4">
        <w:rPr>
          <w:rFonts w:ascii="Arial" w:hAnsi="Arial" w:cs="Arial"/>
        </w:rPr>
        <w:t xml:space="preserve"> </w:t>
      </w:r>
      <w:r w:rsidR="008177B8" w:rsidRPr="00212AE4">
        <w:rPr>
          <w:rFonts w:ascii="Arial" w:hAnsi="Arial" w:cs="Arial"/>
        </w:rPr>
        <w:t>T</w:t>
      </w:r>
      <w:r w:rsidR="006E561F" w:rsidRPr="00212AE4">
        <w:rPr>
          <w:rFonts w:ascii="Arial" w:hAnsi="Arial" w:cs="Arial"/>
        </w:rPr>
        <w:t xml:space="preserve">he </w:t>
      </w:r>
      <w:r w:rsidR="00396255" w:rsidRPr="00212AE4">
        <w:rPr>
          <w:rFonts w:ascii="Arial" w:hAnsi="Arial" w:cs="Arial"/>
        </w:rPr>
        <w:t>design of Pd</w:t>
      </w:r>
      <w:r w:rsidR="00D1269A" w:rsidRPr="00212AE4">
        <w:rPr>
          <w:rFonts w:ascii="Arial" w:hAnsi="Arial" w:cs="Arial"/>
          <w:vertAlign w:val="subscript"/>
        </w:rPr>
        <w:t>x</w:t>
      </w:r>
      <w:r w:rsidR="00396255" w:rsidRPr="00212AE4">
        <w:rPr>
          <w:rFonts w:ascii="Arial" w:hAnsi="Arial" w:cs="Arial"/>
        </w:rPr>
        <w:t>Au</w:t>
      </w:r>
      <w:r w:rsidR="00D1269A" w:rsidRPr="00212AE4">
        <w:rPr>
          <w:rFonts w:ascii="Arial" w:hAnsi="Arial" w:cs="Arial"/>
          <w:vertAlign w:val="subscript"/>
        </w:rPr>
        <w:t>y</w:t>
      </w:r>
      <w:r w:rsidR="00396255" w:rsidRPr="00212AE4">
        <w:rPr>
          <w:rFonts w:ascii="Arial" w:hAnsi="Arial" w:cs="Arial"/>
        </w:rPr>
        <w:t xml:space="preserve"> bimetallic alloy structure by carefully tuning the amount of Pd and Au supported on Al</w:t>
      </w:r>
      <w:r w:rsidR="00396255" w:rsidRPr="00212AE4">
        <w:rPr>
          <w:rFonts w:ascii="Arial" w:hAnsi="Arial" w:cs="Arial"/>
          <w:vertAlign w:val="subscript"/>
        </w:rPr>
        <w:t>2</w:t>
      </w:r>
      <w:r w:rsidR="00396255" w:rsidRPr="00212AE4">
        <w:rPr>
          <w:rFonts w:ascii="Arial" w:hAnsi="Arial" w:cs="Arial"/>
        </w:rPr>
        <w:t>O</w:t>
      </w:r>
      <w:r w:rsidR="00396255" w:rsidRPr="00212AE4">
        <w:rPr>
          <w:rFonts w:ascii="Arial" w:hAnsi="Arial" w:cs="Arial"/>
          <w:vertAlign w:val="subscript"/>
        </w:rPr>
        <w:t>3</w:t>
      </w:r>
      <w:r w:rsidR="00396255" w:rsidRPr="00212AE4">
        <w:rPr>
          <w:rFonts w:ascii="Arial" w:hAnsi="Arial" w:cs="Arial"/>
        </w:rPr>
        <w:t xml:space="preserve"> support</w:t>
      </w:r>
      <w:r w:rsidR="008177B8" w:rsidRPr="00212AE4">
        <w:rPr>
          <w:rFonts w:ascii="Arial" w:hAnsi="Arial" w:cs="Arial"/>
        </w:rPr>
        <w:t xml:space="preserve"> was explored in order to improve the optical and catalytic properties</w:t>
      </w:r>
      <w:r w:rsidR="00396255" w:rsidRPr="00212AE4">
        <w:rPr>
          <w:rFonts w:ascii="Arial" w:hAnsi="Arial" w:cs="Arial"/>
        </w:rPr>
        <w:t>.</w:t>
      </w:r>
      <w:r w:rsidR="001F12D0" w:rsidRPr="00212AE4">
        <w:rPr>
          <w:rFonts w:ascii="Arial" w:hAnsi="Arial" w:cs="Arial"/>
        </w:rPr>
        <w:fldChar w:fldCharType="begin" w:fldLock="1"/>
      </w:r>
      <w:r w:rsidR="009D68A3" w:rsidRPr="00212AE4">
        <w:rPr>
          <w:rFonts w:ascii="Arial" w:hAnsi="Arial" w:cs="Arial"/>
        </w:rPr>
        <w:instrText>ADDIN CSL_CITATION {"citationItems":[{"id":"ITEM-1","itemData":{"DOI":"10.1016/j.nanoen.2016.05.045","ISSN":"22112855","abstract":"Photo-catalytically reducing CO2 into valuable compounds is beneficial for both relieving the fossil fuel crisis and protecting the environment, and has become one of the hotspots in photocatalytic area recently. In this research, earth-abundant natural gas was adopted as the reductant, and visible light assisted CO2 reduction with methane (CRM) was selected as the probe reaction. The alloys between a group 8 metal and a group 11 element, PdAu alloy in this case, were developed as catalysts. It is found that, by increasing the content of Au in the Pdxy alloys, the electronic structure of Pd could be gradually tuned to electron deficient, which favored the stability of the PdxAuy/Al2O3 catalysts in thermal-driven CRM with partially reduced activities. Meanwhile, the plasmonic absorption in visible light region and the electromagnetic field induced by hot electrons were enhanced in Au-containing PdxAuy alloys, which facilitated CO2 activation to oxygen radical and was regarded to be responsible for further accelerating the reaction rate with visible light irradiation. At the same time, the electronic structure and the stability of the catalysts remained nearly uninfluenced with extra light irradiation. With the co-assistance of electronic structure and plasmonic property of PdxAuy alloys, the stability of Pd90Au10/Al2O3 catalyst was effectively improved and the activity was not sacrificed compared with the reference Pd/Al2O3. The stability improvement strategy achieved in this work, together with the enhanced reactant activation capacity of group 11 elements, offers an avenue to synthesize catalysts with both enhanced catalytic stability and activity with visible light irradiation. This study provides promising approach for applying alloys in photo-driven or photo-assisted reaction systems.","author":[{"dropping-particle":"","family":"Liu","given":"Huimin","non-dropping-particle":"","parse-names":false,"suffix":""},{"dropping-particle":"","family":"Li","given":"Mu","non-dropping-particle":"","parse-names":false,"suffix":""},{"dropping-particle":"","family":"Dao","given":"Thang Duy","non-dropping-particle":"","parse-names":false,"suffix":""},{"dropping-particle":"","family":"Liu","given":"Yanyu","non-dropping-particle":"","parse-names":false,"suffix":""},{"dropping-particle":"","family":"Zhou","given":"Wei","non-dropping-particle":"","parse-names":false,"suffix":""},{"dropping-particle":"","family":"Liu","given":"Lequan","non-dropping-particle":"","parse-names":false,"suffix":""},{"dropping-particle":"","family":"Meng","given":"Xianguang","non-dropping-particle":"","parse-names":false,"suffix":""},{"dropping-particle":"","family":"Nagao","given":"Tadaaki","non-dropping-particle":"","parse-names":false,"suffix":""},{"dropping-particle":"","family":"Ye","given":"Jinhua","non-dropping-particle":"","parse-names":false,"suffix":""}],"container-title":"Nano Energy","id":"ITEM-1","issued":{"date-parts":[["2016"]]},"page":"398-404","title":"Design of PdAu alloy plasmonic nanoparticles for improved catalytic performance in CO2 reduction with visible light irradiation","type":"article-journal","volume":"26"},"uris":["http://www.mendeley.com/documents/?uuid=3dea9219-3c3b-428f-89c6-8f8327ba0c54"]}],"mendeley":{"formattedCitation":"&lt;sup&gt;217&lt;/sup&gt;","plainTextFormattedCitation":"217","previouslyFormattedCitation":"&lt;sup&gt;217&lt;/sup&gt;"},"properties":{"noteIndex":0},"schema":"https://github.com/citation-style-language/schema/raw/master/csl-citation.json"}</w:instrText>
      </w:r>
      <w:r w:rsidR="001F12D0" w:rsidRPr="00212AE4">
        <w:rPr>
          <w:rFonts w:ascii="Arial" w:hAnsi="Arial" w:cs="Arial"/>
        </w:rPr>
        <w:fldChar w:fldCharType="separate"/>
      </w:r>
      <w:r w:rsidR="007473FD" w:rsidRPr="00212AE4">
        <w:rPr>
          <w:rFonts w:ascii="Arial" w:hAnsi="Arial" w:cs="Arial"/>
          <w:noProof/>
          <w:vertAlign w:val="superscript"/>
        </w:rPr>
        <w:t>217</w:t>
      </w:r>
      <w:r w:rsidR="001F12D0" w:rsidRPr="00212AE4">
        <w:rPr>
          <w:rFonts w:ascii="Arial" w:hAnsi="Arial" w:cs="Arial"/>
        </w:rPr>
        <w:fldChar w:fldCharType="end"/>
      </w:r>
      <w:r w:rsidR="007C7941" w:rsidRPr="00212AE4">
        <w:rPr>
          <w:rFonts w:ascii="Arial" w:hAnsi="Arial" w:cs="Arial"/>
        </w:rPr>
        <w:t xml:space="preserve"> </w:t>
      </w:r>
      <w:r w:rsidR="00565294" w:rsidRPr="00212AE4">
        <w:rPr>
          <w:rFonts w:ascii="Arial" w:hAnsi="Arial" w:cs="Arial"/>
        </w:rPr>
        <w:t xml:space="preserve">The optical absorption </w:t>
      </w:r>
      <w:r w:rsidR="00FD1757" w:rsidRPr="00212AE4">
        <w:rPr>
          <w:rFonts w:ascii="Arial" w:hAnsi="Arial" w:cs="Arial"/>
        </w:rPr>
        <w:t>of</w:t>
      </w:r>
      <w:r w:rsidR="00565294" w:rsidRPr="00212AE4">
        <w:rPr>
          <w:rFonts w:ascii="Arial" w:hAnsi="Arial" w:cs="Arial"/>
        </w:rPr>
        <w:t xml:space="preserve"> Au </w:t>
      </w:r>
      <w:r w:rsidR="00FD1757" w:rsidRPr="00212AE4">
        <w:rPr>
          <w:rFonts w:ascii="Arial" w:hAnsi="Arial" w:cs="Arial"/>
        </w:rPr>
        <w:t xml:space="preserve">plasmonic </w:t>
      </w:r>
      <w:r w:rsidR="00565294" w:rsidRPr="00212AE4">
        <w:rPr>
          <w:rFonts w:ascii="Arial" w:hAnsi="Arial" w:cs="Arial"/>
        </w:rPr>
        <w:t xml:space="preserve">NPs </w:t>
      </w:r>
      <w:r w:rsidR="00FD1757" w:rsidRPr="00212AE4">
        <w:rPr>
          <w:rFonts w:ascii="Arial" w:hAnsi="Arial" w:cs="Arial"/>
        </w:rPr>
        <w:t>and the enhanced electromagnetic field</w:t>
      </w:r>
      <w:r w:rsidR="00830F9C" w:rsidRPr="00212AE4">
        <w:rPr>
          <w:rFonts w:ascii="Arial" w:hAnsi="Arial" w:cs="Arial"/>
        </w:rPr>
        <w:t xml:space="preserve"> promoted CO</w:t>
      </w:r>
      <w:r w:rsidR="00830F9C" w:rsidRPr="00212AE4">
        <w:rPr>
          <w:rFonts w:ascii="Arial" w:hAnsi="Arial" w:cs="Arial"/>
          <w:vertAlign w:val="subscript"/>
        </w:rPr>
        <w:t>2</w:t>
      </w:r>
      <w:r w:rsidR="00830F9C" w:rsidRPr="00212AE4">
        <w:rPr>
          <w:rFonts w:ascii="Arial" w:hAnsi="Arial" w:cs="Arial"/>
        </w:rPr>
        <w:t xml:space="preserve"> activation</w:t>
      </w:r>
      <w:r w:rsidR="006860FD" w:rsidRPr="00212AE4">
        <w:rPr>
          <w:rFonts w:ascii="Arial" w:hAnsi="Arial" w:cs="Arial"/>
        </w:rPr>
        <w:t xml:space="preserve"> and further reduction</w:t>
      </w:r>
      <w:r w:rsidR="003B6CBA" w:rsidRPr="00212AE4">
        <w:rPr>
          <w:rFonts w:ascii="Arial" w:hAnsi="Arial" w:cs="Arial"/>
        </w:rPr>
        <w:t xml:space="preserve"> </w:t>
      </w:r>
      <w:r w:rsidR="006860FD" w:rsidRPr="00212AE4">
        <w:rPr>
          <w:rFonts w:ascii="Arial" w:hAnsi="Arial" w:cs="Arial"/>
        </w:rPr>
        <w:t>under visible light irradiation</w:t>
      </w:r>
      <w:r w:rsidR="00D94BA8" w:rsidRPr="00212AE4">
        <w:rPr>
          <w:rFonts w:ascii="Arial" w:hAnsi="Arial" w:cs="Arial"/>
        </w:rPr>
        <w:t>.</w:t>
      </w:r>
      <w:r w:rsidR="00FD1757" w:rsidRPr="00212AE4">
        <w:rPr>
          <w:rFonts w:ascii="Arial" w:hAnsi="Arial" w:cs="Arial"/>
        </w:rPr>
        <w:t xml:space="preserve"> </w:t>
      </w:r>
      <w:r w:rsidR="00AC49EA" w:rsidRPr="00212AE4">
        <w:rPr>
          <w:rFonts w:ascii="Arial" w:hAnsi="Arial" w:cs="Arial"/>
        </w:rPr>
        <w:t xml:space="preserve">The optimum </w:t>
      </w:r>
      <w:r w:rsidR="00B63FFA" w:rsidRPr="00212AE4">
        <w:rPr>
          <w:rFonts w:ascii="Arial" w:hAnsi="Arial" w:cs="Arial"/>
        </w:rPr>
        <w:t xml:space="preserve">value of x and y was found to be </w:t>
      </w:r>
      <w:r w:rsidR="00AC49EA" w:rsidRPr="00212AE4">
        <w:rPr>
          <w:rFonts w:ascii="Arial" w:hAnsi="Arial" w:cs="Arial"/>
        </w:rPr>
        <w:t>Pd</w:t>
      </w:r>
      <w:r w:rsidR="00AC49EA" w:rsidRPr="00212AE4">
        <w:rPr>
          <w:rFonts w:ascii="Arial" w:hAnsi="Arial" w:cs="Arial"/>
          <w:vertAlign w:val="subscript"/>
        </w:rPr>
        <w:t>90</w:t>
      </w:r>
      <w:r w:rsidR="00AC49EA" w:rsidRPr="00212AE4">
        <w:rPr>
          <w:rFonts w:ascii="Arial" w:hAnsi="Arial" w:cs="Arial"/>
        </w:rPr>
        <w:t>Au</w:t>
      </w:r>
      <w:r w:rsidR="00AC49EA" w:rsidRPr="00212AE4">
        <w:rPr>
          <w:rFonts w:ascii="Arial" w:hAnsi="Arial" w:cs="Arial"/>
          <w:vertAlign w:val="subscript"/>
        </w:rPr>
        <w:t>10</w:t>
      </w:r>
      <w:r w:rsidR="00AC49EA" w:rsidRPr="00212AE4">
        <w:rPr>
          <w:rFonts w:ascii="Arial" w:hAnsi="Arial" w:cs="Arial"/>
        </w:rPr>
        <w:t>/Al</w:t>
      </w:r>
      <w:r w:rsidR="00AC49EA" w:rsidRPr="00212AE4">
        <w:rPr>
          <w:rFonts w:ascii="Arial" w:hAnsi="Arial" w:cs="Arial"/>
          <w:vertAlign w:val="subscript"/>
        </w:rPr>
        <w:t>2</w:t>
      </w:r>
      <w:r w:rsidR="00AC49EA" w:rsidRPr="00212AE4">
        <w:rPr>
          <w:rFonts w:ascii="Arial" w:hAnsi="Arial" w:cs="Arial"/>
        </w:rPr>
        <w:t>O</w:t>
      </w:r>
      <w:r w:rsidR="00AC49EA" w:rsidRPr="00212AE4">
        <w:rPr>
          <w:rFonts w:ascii="Arial" w:hAnsi="Arial" w:cs="Arial"/>
          <w:vertAlign w:val="subscript"/>
        </w:rPr>
        <w:t>3</w:t>
      </w:r>
      <w:r w:rsidR="00AC49EA" w:rsidRPr="00212AE4">
        <w:rPr>
          <w:rFonts w:ascii="Arial" w:hAnsi="Arial" w:cs="Arial"/>
        </w:rPr>
        <w:t xml:space="preserve"> with a CO</w:t>
      </w:r>
      <w:r w:rsidR="00AC49EA" w:rsidRPr="00212AE4">
        <w:rPr>
          <w:rFonts w:ascii="Arial" w:hAnsi="Arial" w:cs="Arial"/>
          <w:vertAlign w:val="subscript"/>
        </w:rPr>
        <w:t>2</w:t>
      </w:r>
      <w:r w:rsidR="00AC49EA" w:rsidRPr="00212AE4">
        <w:rPr>
          <w:rFonts w:ascii="Arial" w:hAnsi="Arial" w:cs="Arial"/>
        </w:rPr>
        <w:t xml:space="preserve"> </w:t>
      </w:r>
      <w:r w:rsidR="002A407F" w:rsidRPr="00212AE4">
        <w:rPr>
          <w:rFonts w:ascii="Arial" w:hAnsi="Arial" w:cs="Arial"/>
        </w:rPr>
        <w:t>photo</w:t>
      </w:r>
      <w:r w:rsidR="00AC49EA" w:rsidRPr="00212AE4">
        <w:rPr>
          <w:rFonts w:ascii="Arial" w:hAnsi="Arial" w:cs="Arial"/>
        </w:rPr>
        <w:t>reduction activity of 1</w:t>
      </w:r>
      <w:r w:rsidR="00A84686" w:rsidRPr="00212AE4">
        <w:rPr>
          <w:rFonts w:ascii="Arial" w:hAnsi="Arial" w:cs="Arial"/>
        </w:rPr>
        <w:t>21</w:t>
      </w:r>
      <w:r w:rsidR="00AC49EA" w:rsidRPr="00212AE4">
        <w:rPr>
          <w:rFonts w:ascii="Arial" w:hAnsi="Arial" w:cs="Arial"/>
        </w:rPr>
        <w:t>0.</w:t>
      </w:r>
      <w:r w:rsidR="00A84686" w:rsidRPr="00212AE4">
        <w:rPr>
          <w:rFonts w:ascii="Arial" w:hAnsi="Arial" w:cs="Arial"/>
        </w:rPr>
        <w:t>6</w:t>
      </w:r>
      <w:r w:rsidR="00AC49EA" w:rsidRPr="00212AE4">
        <w:rPr>
          <w:rFonts w:ascii="Arial" w:hAnsi="Arial" w:cs="Arial"/>
        </w:rPr>
        <w:t xml:space="preserve"> </w:t>
      </w:r>
      <w:r w:rsidR="00393E80" w:rsidRPr="00212AE4">
        <w:rPr>
          <w:rFonts w:ascii="Arial" w:eastAsia="游明朝" w:hAnsi="Arial" w:cs="Arial"/>
        </w:rPr>
        <w:t>μ</w:t>
      </w:r>
      <w:r w:rsidR="00AC49EA" w:rsidRPr="00212AE4">
        <w:rPr>
          <w:rFonts w:ascii="Arial" w:hAnsi="Arial" w:cs="Arial"/>
        </w:rPr>
        <w:t>molg</w:t>
      </w:r>
      <w:r w:rsidR="00AC49EA" w:rsidRPr="00212AE4">
        <w:rPr>
          <w:rFonts w:ascii="Arial" w:hAnsi="Arial" w:cs="Arial"/>
          <w:vertAlign w:val="superscript"/>
        </w:rPr>
        <w:t>-1</w:t>
      </w:r>
      <w:r w:rsidR="00AC49EA" w:rsidRPr="00212AE4">
        <w:rPr>
          <w:rFonts w:ascii="Arial" w:hAnsi="Arial" w:cs="Arial"/>
        </w:rPr>
        <w:t>min</w:t>
      </w:r>
      <w:r w:rsidR="00AC49EA" w:rsidRPr="00212AE4">
        <w:rPr>
          <w:rFonts w:ascii="Arial" w:hAnsi="Arial" w:cs="Arial"/>
          <w:vertAlign w:val="superscript"/>
        </w:rPr>
        <w:t>-1</w:t>
      </w:r>
      <w:r w:rsidR="00AC49EA" w:rsidRPr="00212AE4">
        <w:rPr>
          <w:rFonts w:ascii="Arial" w:hAnsi="Arial" w:cs="Arial"/>
        </w:rPr>
        <w:t>.</w:t>
      </w:r>
      <w:r w:rsidR="00DA0928" w:rsidRPr="00212AE4">
        <w:rPr>
          <w:rFonts w:ascii="Arial" w:hAnsi="Arial" w:cs="Arial"/>
        </w:rPr>
        <w:t xml:space="preserve"> </w:t>
      </w:r>
      <w:r w:rsidR="00EA34CB" w:rsidRPr="00212AE4">
        <w:rPr>
          <w:rFonts w:ascii="Arial" w:hAnsi="Arial" w:cs="Arial"/>
        </w:rPr>
        <w:t>The increase in the amount of x (Au content) made the Au</w:t>
      </w:r>
      <w:r w:rsidR="00EA34CB" w:rsidRPr="00212AE4">
        <w:rPr>
          <w:rFonts w:ascii="Arial" w:hAnsi="Arial" w:cs="Arial"/>
          <w:vertAlign w:val="subscript"/>
        </w:rPr>
        <w:t>x</w:t>
      </w:r>
      <w:r w:rsidR="00EA34CB" w:rsidRPr="00212AE4">
        <w:rPr>
          <w:rFonts w:ascii="Arial" w:hAnsi="Arial" w:cs="Arial"/>
        </w:rPr>
        <w:t>Pd</w:t>
      </w:r>
      <w:r w:rsidR="00EA34CB" w:rsidRPr="00212AE4">
        <w:rPr>
          <w:rFonts w:ascii="Arial" w:hAnsi="Arial" w:cs="Arial"/>
          <w:vertAlign w:val="subscript"/>
        </w:rPr>
        <w:t>y</w:t>
      </w:r>
      <w:r w:rsidR="00EA34CB" w:rsidRPr="00212AE4">
        <w:rPr>
          <w:rFonts w:ascii="Arial" w:hAnsi="Arial" w:cs="Arial"/>
        </w:rPr>
        <w:t xml:space="preserve"> catalyst more electron</w:t>
      </w:r>
      <w:r w:rsidR="0033412C" w:rsidRPr="00212AE4">
        <w:rPr>
          <w:rFonts w:ascii="Arial" w:hAnsi="Arial" w:cs="Arial"/>
        </w:rPr>
        <w:t>-</w:t>
      </w:r>
      <w:r w:rsidR="00EA34CB" w:rsidRPr="00212AE4">
        <w:rPr>
          <w:rFonts w:ascii="Arial" w:hAnsi="Arial" w:cs="Arial"/>
        </w:rPr>
        <w:t>deficient and</w:t>
      </w:r>
      <w:r w:rsidR="00A91763" w:rsidRPr="00212AE4">
        <w:rPr>
          <w:rFonts w:ascii="Arial" w:hAnsi="Arial" w:cs="Arial"/>
        </w:rPr>
        <w:t xml:space="preserve"> led to enhanced stability in the catalyst.</w:t>
      </w:r>
      <w:r w:rsidR="00882DDE" w:rsidRPr="00212AE4">
        <w:rPr>
          <w:rFonts w:ascii="Arial" w:hAnsi="Arial" w:cs="Arial"/>
        </w:rPr>
        <w:t xml:space="preserve"> T</w:t>
      </w:r>
      <w:r w:rsidR="00DA0928" w:rsidRPr="00212AE4">
        <w:rPr>
          <w:rFonts w:ascii="Arial" w:hAnsi="Arial" w:cs="Arial"/>
        </w:rPr>
        <w:t xml:space="preserve">o understand the effect of plasmonic enhancement, several catalytic experiments with different filters of wavelengths ranging from 400-750 nm were studied. The filters having </w:t>
      </w:r>
      <w:r w:rsidR="0033412C" w:rsidRPr="00212AE4">
        <w:rPr>
          <w:rFonts w:ascii="Arial" w:hAnsi="Arial" w:cs="Arial"/>
        </w:rPr>
        <w:t xml:space="preserve">a </w:t>
      </w:r>
      <w:r w:rsidR="00DA0928" w:rsidRPr="00212AE4">
        <w:rPr>
          <w:rFonts w:ascii="Arial" w:hAnsi="Arial" w:cs="Arial"/>
        </w:rPr>
        <w:t>wavelength in the region of optical absorption (400-520 nm) of PdAu catalyst displayed significant enhancement</w:t>
      </w:r>
      <w:r w:rsidR="00AC0E6B" w:rsidRPr="00212AE4">
        <w:rPr>
          <w:rFonts w:ascii="Arial" w:hAnsi="Arial" w:cs="Arial"/>
        </w:rPr>
        <w:t xml:space="preserve"> whereas the filters with wavelength away from the absorption region displayed catalytic activity</w:t>
      </w:r>
      <w:r w:rsidR="00DA0928" w:rsidRPr="00212AE4">
        <w:rPr>
          <w:rFonts w:ascii="Arial" w:hAnsi="Arial" w:cs="Arial"/>
        </w:rPr>
        <w:t xml:space="preserve"> </w:t>
      </w:r>
      <w:r w:rsidR="00AC0E6B" w:rsidRPr="00212AE4">
        <w:rPr>
          <w:rFonts w:ascii="Arial" w:hAnsi="Arial" w:cs="Arial"/>
        </w:rPr>
        <w:t xml:space="preserve">comparable to </w:t>
      </w:r>
      <w:r w:rsidR="0033412C" w:rsidRPr="00212AE4">
        <w:rPr>
          <w:rFonts w:ascii="Arial" w:hAnsi="Arial" w:cs="Arial"/>
        </w:rPr>
        <w:t xml:space="preserve">the </w:t>
      </w:r>
      <w:r w:rsidR="00AC0E6B" w:rsidRPr="00212AE4">
        <w:rPr>
          <w:rFonts w:ascii="Arial" w:hAnsi="Arial" w:cs="Arial"/>
        </w:rPr>
        <w:t>thermal catalytic reaction</w:t>
      </w:r>
      <w:r w:rsidR="00BD1BA5" w:rsidRPr="00212AE4">
        <w:rPr>
          <w:rFonts w:ascii="Arial" w:hAnsi="Arial" w:cs="Arial"/>
        </w:rPr>
        <w:t>.</w:t>
      </w:r>
      <w:r w:rsidR="001F4589" w:rsidRPr="00212AE4">
        <w:rPr>
          <w:rFonts w:ascii="Arial" w:hAnsi="Arial" w:cs="Arial"/>
        </w:rPr>
        <w:t xml:space="preserve"> </w:t>
      </w:r>
      <w:r w:rsidR="0033412C" w:rsidRPr="00212AE4">
        <w:rPr>
          <w:rFonts w:ascii="Arial" w:hAnsi="Arial" w:cs="Arial"/>
        </w:rPr>
        <w:t>The a</w:t>
      </w:r>
      <w:r w:rsidR="001F4589" w:rsidRPr="00212AE4">
        <w:rPr>
          <w:rFonts w:ascii="Arial" w:hAnsi="Arial" w:cs="Arial"/>
        </w:rPr>
        <w:t xml:space="preserve">uthors also calculated the electromagnetic field distribution by FDTD simulations which has been discussed in </w:t>
      </w:r>
      <w:r w:rsidR="00FB6267" w:rsidRPr="00212AE4">
        <w:rPr>
          <w:rFonts w:ascii="Arial" w:hAnsi="Arial" w:cs="Arial"/>
        </w:rPr>
        <w:t xml:space="preserve">detail in the respective </w:t>
      </w:r>
      <w:r w:rsidR="001F4589" w:rsidRPr="00212AE4">
        <w:rPr>
          <w:rFonts w:ascii="Arial" w:hAnsi="Arial" w:cs="Arial"/>
        </w:rPr>
        <w:t>section</w:t>
      </w:r>
      <w:r w:rsidR="00CE792C" w:rsidRPr="00212AE4">
        <w:rPr>
          <w:rFonts w:ascii="Arial" w:hAnsi="Arial" w:cs="Arial"/>
        </w:rPr>
        <w:t xml:space="preserve"> 3.</w:t>
      </w:r>
      <w:r w:rsidR="006E68F3" w:rsidRPr="00212AE4">
        <w:rPr>
          <w:rFonts w:ascii="Arial" w:hAnsi="Arial" w:cs="Arial"/>
        </w:rPr>
        <w:t>2.</w:t>
      </w:r>
      <w:r w:rsidR="00CE792C" w:rsidRPr="00212AE4">
        <w:rPr>
          <w:rFonts w:ascii="Arial" w:hAnsi="Arial" w:cs="Arial"/>
        </w:rPr>
        <w:t>3.</w:t>
      </w:r>
      <w:r w:rsidR="004E520F" w:rsidRPr="00212AE4">
        <w:rPr>
          <w:rFonts w:ascii="Arial" w:hAnsi="Arial" w:cs="Arial"/>
        </w:rPr>
        <w:t xml:space="preserve"> </w:t>
      </w:r>
    </w:p>
    <w:p w14:paraId="09C2CB10" w14:textId="7FBD1811" w:rsidR="00AC44BF" w:rsidRPr="00212AE4" w:rsidRDefault="00821E72" w:rsidP="00945FC6">
      <w:pPr>
        <w:spacing w:line="360" w:lineRule="auto"/>
        <w:jc w:val="both"/>
        <w:rPr>
          <w:rFonts w:ascii="Arial" w:hAnsi="Arial" w:cs="Arial"/>
        </w:rPr>
      </w:pPr>
      <w:r w:rsidRPr="00212AE4">
        <w:rPr>
          <w:rFonts w:ascii="Arial" w:hAnsi="Arial" w:cs="Arial"/>
        </w:rPr>
        <w:lastRenderedPageBreak/>
        <w:tab/>
        <w:t xml:space="preserve">Burgi and coworkers investigated the synthesis of </w:t>
      </w:r>
      <w:r w:rsidR="003453B3" w:rsidRPr="00212AE4">
        <w:rPr>
          <w:rFonts w:ascii="Arial" w:hAnsi="Arial" w:cs="Arial"/>
        </w:rPr>
        <w:t xml:space="preserve">core-shell </w:t>
      </w:r>
      <w:r w:rsidRPr="00212AE4">
        <w:rPr>
          <w:rFonts w:ascii="Arial" w:hAnsi="Arial" w:cs="Arial"/>
        </w:rPr>
        <w:t>Pd</w:t>
      </w:r>
      <w:r w:rsidR="00D13FE7" w:rsidRPr="00212AE4">
        <w:rPr>
          <w:rFonts w:ascii="Arial" w:hAnsi="Arial" w:cs="Arial"/>
        </w:rPr>
        <w:t>-</w:t>
      </w:r>
      <w:r w:rsidRPr="00212AE4">
        <w:rPr>
          <w:rFonts w:ascii="Arial" w:hAnsi="Arial" w:cs="Arial"/>
        </w:rPr>
        <w:t>Au NPs within urchin-like yolk@shell TiO</w:t>
      </w:r>
      <w:r w:rsidRPr="00212AE4">
        <w:rPr>
          <w:rFonts w:ascii="Arial" w:hAnsi="Arial" w:cs="Arial"/>
          <w:vertAlign w:val="subscript"/>
        </w:rPr>
        <w:t>2-x</w:t>
      </w:r>
      <w:r w:rsidRPr="00212AE4">
        <w:rPr>
          <w:rFonts w:ascii="Arial" w:hAnsi="Arial" w:cs="Arial"/>
        </w:rPr>
        <w:t>H</w:t>
      </w:r>
      <w:r w:rsidRPr="00212AE4">
        <w:rPr>
          <w:rFonts w:ascii="Arial" w:hAnsi="Arial" w:cs="Arial"/>
          <w:vertAlign w:val="subscript"/>
        </w:rPr>
        <w:t>x</w:t>
      </w:r>
      <w:r w:rsidR="000609B0" w:rsidRPr="00212AE4">
        <w:rPr>
          <w:rFonts w:ascii="Arial" w:hAnsi="Arial" w:cs="Arial"/>
        </w:rPr>
        <w:t xml:space="preserve"> </w:t>
      </w:r>
      <w:r w:rsidR="00B4721C" w:rsidRPr="00212AE4">
        <w:rPr>
          <w:rFonts w:ascii="Arial" w:hAnsi="Arial" w:cs="Arial"/>
        </w:rPr>
        <w:t xml:space="preserve">(HUY@S-TOH/AuPd) </w:t>
      </w:r>
      <w:r w:rsidR="000609B0" w:rsidRPr="00212AE4">
        <w:rPr>
          <w:rFonts w:ascii="Arial" w:hAnsi="Arial" w:cs="Arial"/>
        </w:rPr>
        <w:t>for the photocatalytic CO</w:t>
      </w:r>
      <w:r w:rsidR="000609B0" w:rsidRPr="00212AE4">
        <w:rPr>
          <w:rFonts w:ascii="Arial" w:hAnsi="Arial" w:cs="Arial"/>
          <w:vertAlign w:val="subscript"/>
        </w:rPr>
        <w:t>2</w:t>
      </w:r>
      <w:r w:rsidR="000609B0" w:rsidRPr="00212AE4">
        <w:rPr>
          <w:rFonts w:ascii="Arial" w:hAnsi="Arial" w:cs="Arial"/>
        </w:rPr>
        <w:t xml:space="preserve"> conversion to CH</w:t>
      </w:r>
      <w:r w:rsidR="000609B0" w:rsidRPr="00212AE4">
        <w:rPr>
          <w:rFonts w:ascii="Arial" w:hAnsi="Arial" w:cs="Arial"/>
          <w:vertAlign w:val="subscript"/>
        </w:rPr>
        <w:t>4</w:t>
      </w:r>
      <w:r w:rsidR="000609B0" w:rsidRPr="00212AE4">
        <w:rPr>
          <w:rFonts w:ascii="Arial" w:hAnsi="Arial" w:cs="Arial"/>
        </w:rPr>
        <w:t>.</w:t>
      </w:r>
      <w:r w:rsidR="00265981" w:rsidRPr="00212AE4">
        <w:rPr>
          <w:rFonts w:ascii="Arial" w:hAnsi="Arial" w:cs="Arial"/>
        </w:rPr>
        <w:fldChar w:fldCharType="begin" w:fldLock="1"/>
      </w:r>
      <w:r w:rsidR="009D68A3" w:rsidRPr="00212AE4">
        <w:rPr>
          <w:rFonts w:ascii="Arial" w:hAnsi="Arial" w:cs="Arial"/>
        </w:rPr>
        <w:instrText>ADDIN CSL_CITATION {"citationItems":[{"id":"ITEM-1","itemData":{"DOI":"10.1021/acssuschemeng.9b06751","ISSN":"21680485","abstract":"Engineering of advanced semiconductor photocatalysts for CO2 conversion to solar fuels is a promising strategy to solve the greenhouse effect and energy crisis. Herein, hierarchical urchin-like yolk@shell TiO2-xHx decorated with core/shell Au-Pd plasmonic nanoparticles (HUY@S-TOH/AuPd) have been prepared using a multistep process and are employed as an advanced visible light active photocatalyst in CO2 conversion to CH4 with a rate of 47 μmol/gcat·h (up to 126 μmol/gcat after 7 h). Different engineered sites in this structure for high gas adsorption, powerful visible light activation, and intense electron transportation are responsible for the observed high photocatalytic CO2 conversion efficiency. The present smart design process can produce considerable cooperation in not only disclosing the architectural engineering for the improvement of photoconversion efficiency but also disclosing it as a viable and appropriate photocatalytic process to sustainable energy production.","author":[{"dropping-particle":"","family":"Ziarati","given":"Abolfazl","non-dropping-particle":"","parse-names":false,"suffix":""},{"dropping-particle":"","family":"Badiei","given":"Alireza","non-dropping-particle":"","parse-names":false,"suffix":""},{"dropping-particle":"","family":"Luque","given":"Rafael","non-dropping-particle":"","parse-names":false,"suffix":""},{"dropping-particle":"","family":"Dadras","given":"Massoud","non-dropping-particle":"","parse-names":false,"suffix":""},{"dropping-particle":"","family":"Burgi","given":"Thomas","non-dropping-particle":"","parse-names":false,"suffix":""}],"container-title":"ACS Sustainable Chemistry and Engineering","id":"ITEM-1","issue":"9","issued":{"date-parts":[["2020"]]},"page":"3689-3696","title":"Visible Light CO2 Reduction to CH4 Using Hierarchical Yolk@shell TiO2- xHx Modified with Plasmonic Au-Pd Nanoparticles","type":"article-journal","volume":"8"},"uris":["http://www.mendeley.com/documents/?uuid=ba3de68d-0b72-4192-a2fa-5edf33af05ea"]}],"mendeley":{"formattedCitation":"&lt;sup&gt;232&lt;/sup&gt;","plainTextFormattedCitation":"232","previouslyFormattedCitation":"&lt;sup&gt;232&lt;/sup&gt;"},"properties":{"noteIndex":0},"schema":"https://github.com/citation-style-language/schema/raw/master/csl-citation.json"}</w:instrText>
      </w:r>
      <w:r w:rsidR="00265981" w:rsidRPr="00212AE4">
        <w:rPr>
          <w:rFonts w:ascii="Arial" w:hAnsi="Arial" w:cs="Arial"/>
        </w:rPr>
        <w:fldChar w:fldCharType="separate"/>
      </w:r>
      <w:r w:rsidR="007473FD" w:rsidRPr="00212AE4">
        <w:rPr>
          <w:rFonts w:ascii="Arial" w:hAnsi="Arial" w:cs="Arial"/>
          <w:noProof/>
          <w:vertAlign w:val="superscript"/>
        </w:rPr>
        <w:t>232</w:t>
      </w:r>
      <w:r w:rsidR="00265981" w:rsidRPr="00212AE4">
        <w:rPr>
          <w:rFonts w:ascii="Arial" w:hAnsi="Arial" w:cs="Arial"/>
        </w:rPr>
        <w:fldChar w:fldCharType="end"/>
      </w:r>
      <w:r w:rsidR="00843A61" w:rsidRPr="00212AE4">
        <w:rPr>
          <w:rFonts w:ascii="Arial" w:hAnsi="Arial" w:cs="Arial"/>
        </w:rPr>
        <w:t xml:space="preserve"> The advantage of using yolk-shell </w:t>
      </w:r>
      <w:r w:rsidR="00562019" w:rsidRPr="00212AE4">
        <w:rPr>
          <w:rFonts w:ascii="Arial" w:hAnsi="Arial" w:cs="Arial"/>
        </w:rPr>
        <w:t xml:space="preserve">urchin </w:t>
      </w:r>
      <w:r w:rsidR="00843A61" w:rsidRPr="00212AE4">
        <w:rPr>
          <w:rFonts w:ascii="Arial" w:hAnsi="Arial" w:cs="Arial"/>
        </w:rPr>
        <w:t>type of</w:t>
      </w:r>
      <w:r w:rsidR="006A7B73" w:rsidRPr="00212AE4">
        <w:rPr>
          <w:rFonts w:ascii="Arial" w:hAnsi="Arial" w:cs="Arial"/>
        </w:rPr>
        <w:t xml:space="preserve"> </w:t>
      </w:r>
      <w:r w:rsidR="001543C4" w:rsidRPr="00212AE4">
        <w:rPr>
          <w:rFonts w:ascii="Arial" w:hAnsi="Arial" w:cs="Arial"/>
        </w:rPr>
        <w:t>nano</w:t>
      </w:r>
      <w:r w:rsidR="00843A61" w:rsidRPr="00212AE4">
        <w:rPr>
          <w:rFonts w:ascii="Arial" w:hAnsi="Arial" w:cs="Arial"/>
        </w:rPr>
        <w:t>structure w</w:t>
      </w:r>
      <w:r w:rsidR="0046442F" w:rsidRPr="00212AE4">
        <w:rPr>
          <w:rFonts w:ascii="Arial" w:hAnsi="Arial" w:cs="Arial"/>
        </w:rPr>
        <w:t>ere</w:t>
      </w:r>
      <w:r w:rsidR="00843A61" w:rsidRPr="00212AE4">
        <w:rPr>
          <w:rFonts w:ascii="Arial" w:hAnsi="Arial" w:cs="Arial"/>
        </w:rPr>
        <w:t xml:space="preserve"> to provide </w:t>
      </w:r>
      <w:r w:rsidR="00562019" w:rsidRPr="00212AE4">
        <w:rPr>
          <w:rFonts w:ascii="Arial" w:hAnsi="Arial" w:cs="Arial"/>
        </w:rPr>
        <w:t>improved photocatalytic sites for a</w:t>
      </w:r>
      <w:r w:rsidR="00174E51" w:rsidRPr="00212AE4">
        <w:rPr>
          <w:rFonts w:ascii="Arial" w:hAnsi="Arial" w:cs="Arial"/>
        </w:rPr>
        <w:t>b</w:t>
      </w:r>
      <w:r w:rsidR="00562019" w:rsidRPr="00212AE4">
        <w:rPr>
          <w:rFonts w:ascii="Arial" w:hAnsi="Arial" w:cs="Arial"/>
        </w:rPr>
        <w:t>sorption</w:t>
      </w:r>
      <w:r w:rsidR="00174E51" w:rsidRPr="00212AE4">
        <w:rPr>
          <w:rFonts w:ascii="Arial" w:hAnsi="Arial" w:cs="Arial"/>
        </w:rPr>
        <w:t>, reflection and scattering around the needles and space in the yolk-shell structure.</w:t>
      </w:r>
      <w:r w:rsidR="00F77573" w:rsidRPr="00212AE4">
        <w:rPr>
          <w:rFonts w:ascii="Arial" w:hAnsi="Arial" w:cs="Arial"/>
        </w:rPr>
        <w:t xml:space="preserve"> </w:t>
      </w:r>
      <w:r w:rsidR="00206AA0" w:rsidRPr="00212AE4">
        <w:rPr>
          <w:rFonts w:ascii="Arial" w:hAnsi="Arial" w:cs="Arial"/>
        </w:rPr>
        <w:t xml:space="preserve">The size and shape of needles could be tuned by varying the type of alcohol used during the synthesis </w:t>
      </w:r>
      <w:r w:rsidR="00DF4E1D" w:rsidRPr="00212AE4">
        <w:rPr>
          <w:rFonts w:ascii="Arial" w:hAnsi="Arial" w:cs="Arial"/>
        </w:rPr>
        <w:t>procedure</w:t>
      </w:r>
      <w:r w:rsidR="00206AA0" w:rsidRPr="00212AE4">
        <w:rPr>
          <w:rFonts w:ascii="Arial" w:hAnsi="Arial" w:cs="Arial"/>
        </w:rPr>
        <w:t>.</w:t>
      </w:r>
      <w:r w:rsidR="002A51A2" w:rsidRPr="00212AE4">
        <w:rPr>
          <w:rFonts w:ascii="Arial" w:hAnsi="Arial" w:cs="Arial" w:hint="eastAsia"/>
        </w:rPr>
        <w:t xml:space="preserve"> </w:t>
      </w:r>
      <w:r w:rsidR="00BF5D4A" w:rsidRPr="00212AE4">
        <w:rPr>
          <w:rFonts w:ascii="Arial" w:hAnsi="Arial" w:cs="Arial"/>
        </w:rPr>
        <w:t xml:space="preserve">In addition to the oxygen vacancies introduced </w:t>
      </w:r>
      <w:r w:rsidR="001F2E04" w:rsidRPr="00212AE4">
        <w:rPr>
          <w:rFonts w:ascii="Arial" w:hAnsi="Arial" w:cs="Arial"/>
        </w:rPr>
        <w:t>in TiO</w:t>
      </w:r>
      <w:r w:rsidR="001F2E04" w:rsidRPr="00212AE4">
        <w:rPr>
          <w:rFonts w:ascii="Arial" w:hAnsi="Arial" w:cs="Arial"/>
          <w:vertAlign w:val="subscript"/>
        </w:rPr>
        <w:t>2</w:t>
      </w:r>
      <w:r w:rsidR="00257CD6" w:rsidRPr="00212AE4">
        <w:rPr>
          <w:rFonts w:ascii="Arial" w:hAnsi="Arial" w:cs="Arial"/>
        </w:rPr>
        <w:t xml:space="preserve"> to improve the visible light absorption, </w:t>
      </w:r>
      <w:r w:rsidR="00F77573" w:rsidRPr="00212AE4">
        <w:rPr>
          <w:rFonts w:ascii="Arial" w:hAnsi="Arial" w:cs="Arial"/>
        </w:rPr>
        <w:t>the introduction of PdAu metal NPs was justified as the electron sinks and active sites for the photocatalytic CO</w:t>
      </w:r>
      <w:r w:rsidR="00F77573" w:rsidRPr="00212AE4">
        <w:rPr>
          <w:rFonts w:ascii="Arial" w:hAnsi="Arial" w:cs="Arial"/>
          <w:vertAlign w:val="subscript"/>
        </w:rPr>
        <w:t>2</w:t>
      </w:r>
      <w:r w:rsidR="00F77573" w:rsidRPr="00212AE4">
        <w:rPr>
          <w:rFonts w:ascii="Arial" w:hAnsi="Arial" w:cs="Arial"/>
        </w:rPr>
        <w:t xml:space="preserve"> reduction </w:t>
      </w:r>
      <w:r w:rsidR="00F40FF7" w:rsidRPr="00212AE4">
        <w:rPr>
          <w:rFonts w:ascii="Arial" w:hAnsi="Arial" w:cs="Arial"/>
        </w:rPr>
        <w:t>reaction</w:t>
      </w:r>
      <w:r w:rsidR="00BF5D4A" w:rsidRPr="00212AE4">
        <w:rPr>
          <w:rFonts w:ascii="Arial" w:hAnsi="Arial" w:cs="Arial"/>
        </w:rPr>
        <w:t>.</w:t>
      </w:r>
      <w:r w:rsidR="00DB7FFE" w:rsidRPr="00212AE4">
        <w:rPr>
          <w:rFonts w:ascii="Arial" w:hAnsi="Arial" w:cs="Arial"/>
        </w:rPr>
        <w:t xml:space="preserve"> A reaction rate of 47 </w:t>
      </w:r>
      <w:r w:rsidR="00DB7FFE" w:rsidRPr="00212AE4">
        <w:rPr>
          <w:rFonts w:ascii="Arial" w:eastAsia="游明朝" w:hAnsi="Arial" w:cs="Arial"/>
        </w:rPr>
        <w:t>μ</w:t>
      </w:r>
      <w:r w:rsidR="00DB7FFE" w:rsidRPr="00212AE4">
        <w:rPr>
          <w:rFonts w:ascii="Arial" w:hAnsi="Arial" w:cs="Arial"/>
        </w:rPr>
        <w:t>mol g</w:t>
      </w:r>
      <w:r w:rsidR="00DB7FFE" w:rsidRPr="00212AE4">
        <w:rPr>
          <w:rFonts w:ascii="Arial" w:hAnsi="Arial" w:cs="Arial"/>
          <w:vertAlign w:val="superscript"/>
        </w:rPr>
        <w:t>-1</w:t>
      </w:r>
      <w:r w:rsidR="00DB7FFE" w:rsidRPr="00212AE4">
        <w:rPr>
          <w:rFonts w:ascii="Arial" w:hAnsi="Arial" w:cs="Arial"/>
        </w:rPr>
        <w:t xml:space="preserve"> h</w:t>
      </w:r>
      <w:r w:rsidR="00DB7FFE" w:rsidRPr="00212AE4">
        <w:rPr>
          <w:rFonts w:ascii="Arial" w:hAnsi="Arial" w:cs="Arial"/>
          <w:vertAlign w:val="superscript"/>
        </w:rPr>
        <w:t>-1</w:t>
      </w:r>
      <w:r w:rsidR="00DB7FFE" w:rsidRPr="00212AE4">
        <w:rPr>
          <w:rFonts w:ascii="Arial" w:hAnsi="Arial" w:cs="Arial"/>
        </w:rPr>
        <w:t xml:space="preserve"> was obtained under </w:t>
      </w:r>
      <w:r w:rsidR="00E01FA8" w:rsidRPr="00212AE4">
        <w:rPr>
          <w:rFonts w:ascii="Arial" w:hAnsi="Arial" w:cs="Arial"/>
        </w:rPr>
        <w:t>visible light irradiation conditions.</w:t>
      </w:r>
      <w:r w:rsidR="00CF51AF" w:rsidRPr="00212AE4">
        <w:rPr>
          <w:rFonts w:ascii="Arial" w:hAnsi="Arial" w:cs="Arial"/>
        </w:rPr>
        <w:t xml:space="preserve"> </w:t>
      </w:r>
      <w:r w:rsidR="00F237A3" w:rsidRPr="00212AE4">
        <w:rPr>
          <w:rFonts w:ascii="Arial" w:hAnsi="Arial" w:cs="Arial"/>
        </w:rPr>
        <w:t>A plausible mechanism</w:t>
      </w:r>
      <w:r w:rsidR="00F6093B" w:rsidRPr="00212AE4">
        <w:rPr>
          <w:rFonts w:ascii="Arial" w:hAnsi="Arial" w:cs="Arial"/>
        </w:rPr>
        <w:t xml:space="preserve"> was proposed based on the generation of photogenerated charge carriers at the interface of </w:t>
      </w:r>
      <w:r w:rsidR="00F1624C" w:rsidRPr="00212AE4">
        <w:rPr>
          <w:rFonts w:ascii="Arial" w:hAnsi="Arial" w:cs="Arial"/>
        </w:rPr>
        <w:t>TiO</w:t>
      </w:r>
      <w:r w:rsidR="00F1624C" w:rsidRPr="00212AE4">
        <w:rPr>
          <w:rFonts w:ascii="Arial" w:hAnsi="Arial" w:cs="Arial"/>
          <w:vertAlign w:val="subscript"/>
        </w:rPr>
        <w:t>2</w:t>
      </w:r>
      <w:r w:rsidR="00F1624C" w:rsidRPr="00212AE4">
        <w:rPr>
          <w:rFonts w:ascii="Arial" w:hAnsi="Arial" w:cs="Arial"/>
        </w:rPr>
        <w:t xml:space="preserve"> and TiO</w:t>
      </w:r>
      <w:r w:rsidR="00F1624C" w:rsidRPr="00212AE4">
        <w:rPr>
          <w:rFonts w:ascii="Arial" w:hAnsi="Arial" w:cs="Arial"/>
          <w:vertAlign w:val="subscript"/>
        </w:rPr>
        <w:t>2-x</w:t>
      </w:r>
      <w:r w:rsidR="00F1624C" w:rsidRPr="00212AE4">
        <w:rPr>
          <w:rFonts w:ascii="Arial" w:hAnsi="Arial" w:cs="Arial"/>
        </w:rPr>
        <w:t>H</w:t>
      </w:r>
      <w:r w:rsidR="00F1624C" w:rsidRPr="00212AE4">
        <w:rPr>
          <w:rFonts w:ascii="Arial" w:hAnsi="Arial" w:cs="Arial"/>
          <w:vertAlign w:val="subscript"/>
        </w:rPr>
        <w:t>x</w:t>
      </w:r>
      <w:r w:rsidR="008D5903" w:rsidRPr="00212AE4">
        <w:rPr>
          <w:rFonts w:ascii="Arial" w:hAnsi="Arial" w:cs="Arial"/>
        </w:rPr>
        <w:t xml:space="preserve"> and then to the AuPd </w:t>
      </w:r>
      <w:r w:rsidR="00A434F6" w:rsidRPr="00212AE4">
        <w:rPr>
          <w:rFonts w:ascii="Arial" w:hAnsi="Arial" w:cs="Arial"/>
        </w:rPr>
        <w:t>N</w:t>
      </w:r>
      <w:r w:rsidR="008D5903" w:rsidRPr="00212AE4">
        <w:rPr>
          <w:rFonts w:ascii="Arial" w:hAnsi="Arial" w:cs="Arial"/>
        </w:rPr>
        <w:t>Ps</w:t>
      </w:r>
      <w:r w:rsidR="00A434F6" w:rsidRPr="00212AE4">
        <w:rPr>
          <w:rFonts w:ascii="Arial" w:hAnsi="Arial" w:cs="Arial"/>
        </w:rPr>
        <w:t xml:space="preserve"> to carry out the reduction of CO</w:t>
      </w:r>
      <w:r w:rsidR="00A434F6" w:rsidRPr="00212AE4">
        <w:rPr>
          <w:rFonts w:ascii="Arial" w:hAnsi="Arial" w:cs="Arial"/>
          <w:vertAlign w:val="subscript"/>
        </w:rPr>
        <w:t>2</w:t>
      </w:r>
      <w:r w:rsidR="008829BA" w:rsidRPr="00212AE4">
        <w:rPr>
          <w:rFonts w:ascii="Arial" w:hAnsi="Arial" w:cs="Arial"/>
          <w:vertAlign w:val="subscript"/>
        </w:rPr>
        <w:t xml:space="preserve"> </w:t>
      </w:r>
      <w:r w:rsidR="008829BA" w:rsidRPr="00212AE4">
        <w:rPr>
          <w:rFonts w:ascii="Arial" w:hAnsi="Arial" w:cs="Arial"/>
        </w:rPr>
        <w:t>(</w:t>
      </w:r>
      <w:r w:rsidR="008829BA" w:rsidRPr="00212AE4">
        <w:rPr>
          <w:rFonts w:ascii="Arial" w:hAnsi="Arial" w:cs="Arial"/>
          <w:b/>
          <w:bCs/>
        </w:rPr>
        <w:t xml:space="preserve">Scheme </w:t>
      </w:r>
      <w:r w:rsidR="001750BB" w:rsidRPr="00212AE4">
        <w:rPr>
          <w:rFonts w:ascii="Arial" w:hAnsi="Arial" w:cs="Arial"/>
          <w:b/>
          <w:bCs/>
        </w:rPr>
        <w:t>3</w:t>
      </w:r>
      <w:r w:rsidR="008829BA" w:rsidRPr="00212AE4">
        <w:rPr>
          <w:rFonts w:ascii="Arial" w:hAnsi="Arial" w:cs="Arial"/>
        </w:rPr>
        <w:t>)</w:t>
      </w:r>
      <w:r w:rsidR="00CF2286" w:rsidRPr="00212AE4">
        <w:rPr>
          <w:rFonts w:ascii="Arial" w:hAnsi="Arial" w:cs="Arial"/>
        </w:rPr>
        <w:t xml:space="preserve">. Meanwhile, the generated holes can carry out the </w:t>
      </w:r>
      <w:r w:rsidR="003F3417" w:rsidRPr="00212AE4">
        <w:rPr>
          <w:rFonts w:ascii="Arial" w:hAnsi="Arial" w:cs="Arial"/>
        </w:rPr>
        <w:t>oxidation of water into H</w:t>
      </w:r>
      <w:r w:rsidR="003F3417" w:rsidRPr="00212AE4">
        <w:rPr>
          <w:rFonts w:ascii="Arial" w:hAnsi="Arial" w:cs="Arial"/>
          <w:vertAlign w:val="superscript"/>
        </w:rPr>
        <w:t>+</w:t>
      </w:r>
      <w:r w:rsidR="003F3417" w:rsidRPr="00212AE4">
        <w:rPr>
          <w:rFonts w:ascii="Arial" w:hAnsi="Arial" w:cs="Arial"/>
        </w:rPr>
        <w:t xml:space="preserve"> and oxyge</w:t>
      </w:r>
      <w:r w:rsidR="00421743" w:rsidRPr="00212AE4">
        <w:rPr>
          <w:rFonts w:ascii="Arial" w:hAnsi="Arial" w:cs="Arial"/>
        </w:rPr>
        <w:t>n.</w:t>
      </w:r>
      <w:r w:rsidR="00FE3996" w:rsidRPr="00212AE4">
        <w:rPr>
          <w:rFonts w:ascii="Arial" w:hAnsi="Arial" w:cs="Arial"/>
        </w:rPr>
        <w:t xml:space="preserve"> </w:t>
      </w:r>
      <w:r w:rsidR="009F0E74" w:rsidRPr="00212AE4">
        <w:rPr>
          <w:rFonts w:ascii="Arial" w:hAnsi="Arial" w:cs="Arial"/>
        </w:rPr>
        <w:t>Furthermore, t</w:t>
      </w:r>
      <w:r w:rsidR="00FE3996" w:rsidRPr="00212AE4">
        <w:rPr>
          <w:rFonts w:ascii="Arial" w:hAnsi="Arial" w:cs="Arial"/>
        </w:rPr>
        <w:t xml:space="preserve">he hot electrons </w:t>
      </w:r>
      <w:r w:rsidR="009F2488" w:rsidRPr="00212AE4">
        <w:rPr>
          <w:rFonts w:ascii="Arial" w:hAnsi="Arial" w:cs="Arial"/>
        </w:rPr>
        <w:t xml:space="preserve">generated by </w:t>
      </w:r>
      <w:r w:rsidR="001F102F" w:rsidRPr="00212AE4">
        <w:rPr>
          <w:rFonts w:ascii="Arial" w:hAnsi="Arial" w:cs="Arial"/>
        </w:rPr>
        <w:t xml:space="preserve">the </w:t>
      </w:r>
      <w:r w:rsidR="009F2488" w:rsidRPr="00212AE4">
        <w:rPr>
          <w:rFonts w:ascii="Arial" w:hAnsi="Arial" w:cs="Arial"/>
        </w:rPr>
        <w:t xml:space="preserve">LSPR excitation can also further assist in increasing the electron density on </w:t>
      </w:r>
      <w:r w:rsidR="003D28CE" w:rsidRPr="00212AE4">
        <w:rPr>
          <w:rFonts w:ascii="Arial" w:hAnsi="Arial" w:cs="Arial"/>
        </w:rPr>
        <w:t xml:space="preserve">the </w:t>
      </w:r>
      <w:r w:rsidR="009F2488" w:rsidRPr="00212AE4">
        <w:rPr>
          <w:rFonts w:ascii="Arial" w:hAnsi="Arial" w:cs="Arial"/>
        </w:rPr>
        <w:t>Pd shell</w:t>
      </w:r>
      <w:r w:rsidR="00027C05" w:rsidRPr="00212AE4">
        <w:rPr>
          <w:rFonts w:ascii="Arial" w:hAnsi="Arial" w:cs="Arial"/>
        </w:rPr>
        <w:t xml:space="preserve"> for </w:t>
      </w:r>
      <w:r w:rsidR="00D6013E" w:rsidRPr="00212AE4">
        <w:rPr>
          <w:rFonts w:ascii="Arial" w:hAnsi="Arial" w:cs="Arial"/>
        </w:rPr>
        <w:t xml:space="preserve">the </w:t>
      </w:r>
      <w:r w:rsidR="00027C05" w:rsidRPr="00212AE4">
        <w:rPr>
          <w:rFonts w:ascii="Arial" w:hAnsi="Arial" w:cs="Arial"/>
        </w:rPr>
        <w:t>reduction reaction.</w:t>
      </w:r>
      <w:r w:rsidR="005C4F46" w:rsidRPr="00212AE4">
        <w:rPr>
          <w:rFonts w:ascii="Arial" w:hAnsi="Arial" w:cs="Arial"/>
        </w:rPr>
        <w:t xml:space="preserve"> </w:t>
      </w:r>
      <w:r w:rsidR="00CF51AF" w:rsidRPr="00212AE4">
        <w:rPr>
          <w:rFonts w:ascii="Arial" w:hAnsi="Arial" w:cs="Arial"/>
        </w:rPr>
        <w:t>The key factors to enhance the photoreduction of CO</w:t>
      </w:r>
      <w:r w:rsidR="00CF51AF" w:rsidRPr="00212AE4">
        <w:rPr>
          <w:rFonts w:ascii="Arial" w:hAnsi="Arial" w:cs="Arial"/>
          <w:vertAlign w:val="subscript"/>
        </w:rPr>
        <w:t xml:space="preserve">2 </w:t>
      </w:r>
      <w:r w:rsidR="00CF51AF" w:rsidRPr="00212AE4">
        <w:rPr>
          <w:rFonts w:ascii="Arial" w:hAnsi="Arial" w:cs="Arial"/>
        </w:rPr>
        <w:t>w</w:t>
      </w:r>
      <w:r w:rsidR="00D6013E" w:rsidRPr="00212AE4">
        <w:rPr>
          <w:rFonts w:ascii="Arial" w:hAnsi="Arial" w:cs="Arial"/>
        </w:rPr>
        <w:t>ere</w:t>
      </w:r>
      <w:r w:rsidR="00CF51AF" w:rsidRPr="00212AE4">
        <w:rPr>
          <w:rFonts w:ascii="Arial" w:hAnsi="Arial" w:cs="Arial"/>
        </w:rPr>
        <w:t xml:space="preserve"> summarized as </w:t>
      </w:r>
      <w:r w:rsidR="00A67C3F" w:rsidRPr="00212AE4">
        <w:rPr>
          <w:rFonts w:ascii="Arial" w:hAnsi="Arial" w:cs="Arial"/>
        </w:rPr>
        <w:t>the presence of defects, surface area, porosity</w:t>
      </w:r>
      <w:r w:rsidR="00A81359" w:rsidRPr="00212AE4">
        <w:rPr>
          <w:rFonts w:ascii="Arial" w:hAnsi="Arial" w:cs="Arial"/>
        </w:rPr>
        <w:t xml:space="preserve"> </w:t>
      </w:r>
      <w:r w:rsidR="00A67C3F" w:rsidRPr="00212AE4">
        <w:rPr>
          <w:rFonts w:ascii="Arial" w:hAnsi="Arial" w:cs="Arial"/>
        </w:rPr>
        <w:t>and cocatalyst to achieve</w:t>
      </w:r>
      <w:r w:rsidR="00CD61F1" w:rsidRPr="00212AE4">
        <w:rPr>
          <w:rFonts w:ascii="Arial" w:hAnsi="Arial" w:cs="Arial"/>
        </w:rPr>
        <w:t xml:space="preserve"> efficient gas adsorption, light absorption and</w:t>
      </w:r>
      <w:r w:rsidR="001B1757" w:rsidRPr="00212AE4">
        <w:rPr>
          <w:rFonts w:ascii="Arial" w:hAnsi="Arial" w:cs="Arial"/>
        </w:rPr>
        <w:t xml:space="preserve"> charge carrier migration</w:t>
      </w:r>
      <w:r w:rsidR="00CD61F1" w:rsidRPr="00212AE4">
        <w:rPr>
          <w:rFonts w:ascii="Arial" w:hAnsi="Arial" w:cs="Arial"/>
        </w:rPr>
        <w:t xml:space="preserve"> </w:t>
      </w:r>
      <w:r w:rsidR="001B1757" w:rsidRPr="00212AE4">
        <w:rPr>
          <w:rFonts w:ascii="Arial" w:hAnsi="Arial" w:cs="Arial"/>
        </w:rPr>
        <w:t>with a lower recombination rate.</w:t>
      </w:r>
    </w:p>
    <w:p w14:paraId="58E3AAF8" w14:textId="39D4355E" w:rsidR="00614999" w:rsidRPr="00212AE4" w:rsidRDefault="00614999" w:rsidP="00614999">
      <w:pPr>
        <w:spacing w:line="276" w:lineRule="auto"/>
        <w:jc w:val="center"/>
        <w:rPr>
          <w:rFonts w:ascii="Arial" w:hAnsi="Arial" w:cs="Arial"/>
        </w:rPr>
      </w:pPr>
      <w:r w:rsidRPr="00212AE4">
        <w:rPr>
          <w:noProof/>
        </w:rPr>
        <w:drawing>
          <wp:inline distT="0" distB="0" distL="0" distR="0" wp14:anchorId="042F589D" wp14:editId="0003765B">
            <wp:extent cx="2488777" cy="2612769"/>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1705" cy="2615842"/>
                    </a:xfrm>
                    <a:prstGeom prst="rect">
                      <a:avLst/>
                    </a:prstGeom>
                    <a:noFill/>
                    <a:ln>
                      <a:noFill/>
                    </a:ln>
                  </pic:spPr>
                </pic:pic>
              </a:graphicData>
            </a:graphic>
          </wp:inline>
        </w:drawing>
      </w:r>
    </w:p>
    <w:p w14:paraId="1D103ABB" w14:textId="10EA2F19" w:rsidR="00614999" w:rsidRPr="00212AE4" w:rsidRDefault="00614999" w:rsidP="00887D25">
      <w:pPr>
        <w:spacing w:line="276" w:lineRule="auto"/>
        <w:jc w:val="both"/>
        <w:rPr>
          <w:rFonts w:ascii="Arial" w:hAnsi="Arial" w:cs="Arial"/>
          <w:sz w:val="20"/>
          <w:szCs w:val="20"/>
        </w:rPr>
      </w:pPr>
      <w:r w:rsidRPr="00212AE4">
        <w:rPr>
          <w:rFonts w:ascii="Arial" w:hAnsi="Arial" w:cs="Arial" w:hint="eastAsia"/>
          <w:b/>
          <w:bCs/>
          <w:sz w:val="20"/>
          <w:szCs w:val="20"/>
        </w:rPr>
        <w:t>S</w:t>
      </w:r>
      <w:r w:rsidRPr="00212AE4">
        <w:rPr>
          <w:rFonts w:ascii="Arial" w:hAnsi="Arial" w:cs="Arial"/>
          <w:b/>
          <w:bCs/>
          <w:sz w:val="20"/>
          <w:szCs w:val="20"/>
        </w:rPr>
        <w:t xml:space="preserve">cheme </w:t>
      </w:r>
      <w:r w:rsidR="00596860" w:rsidRPr="00212AE4">
        <w:rPr>
          <w:rFonts w:ascii="Arial" w:hAnsi="Arial" w:cs="Arial"/>
          <w:b/>
          <w:bCs/>
          <w:sz w:val="20"/>
          <w:szCs w:val="20"/>
        </w:rPr>
        <w:t>3</w:t>
      </w:r>
      <w:r w:rsidRPr="00212AE4">
        <w:rPr>
          <w:rFonts w:ascii="Arial" w:hAnsi="Arial" w:cs="Arial"/>
          <w:sz w:val="20"/>
          <w:szCs w:val="20"/>
        </w:rPr>
        <w:t>. Illustration of the proposed mechanism</w:t>
      </w:r>
      <w:r w:rsidR="000A7C46" w:rsidRPr="00212AE4">
        <w:rPr>
          <w:rFonts w:ascii="Arial" w:hAnsi="Arial" w:cs="Arial"/>
          <w:sz w:val="20"/>
          <w:szCs w:val="20"/>
        </w:rPr>
        <w:t xml:space="preserve"> for CO</w:t>
      </w:r>
      <w:r w:rsidR="000A7C46" w:rsidRPr="00212AE4">
        <w:rPr>
          <w:rFonts w:ascii="Arial" w:hAnsi="Arial" w:cs="Arial"/>
          <w:sz w:val="20"/>
          <w:szCs w:val="20"/>
          <w:vertAlign w:val="subscript"/>
        </w:rPr>
        <w:t>2</w:t>
      </w:r>
      <w:r w:rsidR="000A7C46" w:rsidRPr="00212AE4">
        <w:rPr>
          <w:rFonts w:ascii="Arial" w:hAnsi="Arial" w:cs="Arial"/>
          <w:sz w:val="20"/>
          <w:szCs w:val="20"/>
        </w:rPr>
        <w:t xml:space="preserve"> reduction using HUY@S-TOH/AuPd nanocatalyst</w:t>
      </w:r>
      <w:r w:rsidR="00637F32" w:rsidRPr="00212AE4">
        <w:rPr>
          <w:rFonts w:ascii="Arial" w:hAnsi="Arial" w:cs="Arial"/>
          <w:sz w:val="20"/>
          <w:szCs w:val="20"/>
        </w:rPr>
        <w:t xml:space="preserve"> under light irradiation conditions</w:t>
      </w:r>
      <w:r w:rsidR="000A7C46" w:rsidRPr="00212AE4">
        <w:rPr>
          <w:rFonts w:ascii="Arial" w:hAnsi="Arial" w:cs="Arial"/>
          <w:sz w:val="20"/>
          <w:szCs w:val="20"/>
        </w:rPr>
        <w:t>. Reproduced with permission</w:t>
      </w:r>
      <w:r w:rsidR="008742B4" w:rsidRPr="00212AE4">
        <w:rPr>
          <w:rFonts w:ascii="Arial" w:hAnsi="Arial" w:cs="Arial"/>
          <w:sz w:val="20"/>
          <w:szCs w:val="20"/>
        </w:rPr>
        <w:t>.</w:t>
      </w:r>
      <w:r w:rsidR="00887D25"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{"citationItems":[{"id":"ITEM-1","itemData":{"DOI":"10.1021/acssuschemeng.9b06751","ISSN":"21680485","abstract":"Engineering of advanced semiconductor photocatalysts for CO2 conversion to solar fuels is a promising strategy to solve the greenhouse effect and energy crisis. Herein, hierarchical urchin-like yolk@shell TiO2-xHx decorated with core/shell Au-Pd plasmonic nanoparticles (HUY@S-TOH/AuPd) have been prepared using a multistep process and are employed as an advanced visible light active photocatalyst in CO2 conversion to CH4 with a rate of 47 μmol/gcat·h (up to 126 μmol/gcat after 7 h). Different engineered sites in this structure for high gas adsorption, powerful visible light activation, and intense electron transportation are responsible for the observed high photocatalytic CO2 conversion efficiency. The present smart design process can produce considerable cooperation in not only disclosing the architectural engineering for the improvement of photoconversion efficiency but also disclosing it as a viable and appropriate photocatalytic process to sustainable energy production.","author":[{"dropping-particle":"","family":"Ziarati","given":"Abolfazl","non-dropping-particle":"","parse-names":false,"suffix":""},{"dropping-particle":"","family":"Badiei","given":"Alireza","non-dropping-particle":"","parse-names":false,"suffix":""},{"dropping-particle":"","family":"Luque","given":"Rafael","non-dropping-particle":"","parse-names":false,"suffix":""},{"dropping-particle":"","family":"Dadras","given":"Massoud","non-dropping-particle":"","parse-names":false,"suffix":""},{"dropping-particle":"","family":"Burgi","given":"Thomas","non-dropping-particle":"","parse-names":false,"suffix":""}],"container-title":"ACS Sustainable Chemistry and Engineering","id":"ITEM-1","issue":"9","issued":{"date-parts":[["2020"]]},"page":"3689-3696","title":"Visible Light CO2 Reduction to CH4 Using Hierarchical Yolk@shell TiO2- xHx Modified with Plasmonic Au-Pd Nanoparticles","type":"article-journal","volume":"8"},"uris":["http://www.mendeley.com/documents/?uuid=ba3de68d-0b72-4192-a2fa-5edf33af05ea"]}],"mendeley":{"formattedCitation":"&lt;sup&gt;232&lt;/sup&gt;","plainTextFormattedCitation":"232","previouslyFormattedCitation":"&lt;sup&gt;232&lt;/sup&gt;"},"properties":{"noteIndex":0},"schema":"https://github.com/citation-style-language/schema/raw/master/csl-citation.json"}</w:instrText>
      </w:r>
      <w:r w:rsidR="00887D25" w:rsidRPr="00212AE4">
        <w:rPr>
          <w:rFonts w:ascii="Arial" w:hAnsi="Arial" w:cs="Arial"/>
          <w:sz w:val="20"/>
          <w:szCs w:val="20"/>
        </w:rPr>
        <w:fldChar w:fldCharType="separate"/>
      </w:r>
      <w:r w:rsidR="007473FD" w:rsidRPr="00212AE4">
        <w:rPr>
          <w:rFonts w:ascii="Arial" w:hAnsi="Arial" w:cs="Arial"/>
          <w:noProof/>
          <w:sz w:val="20"/>
          <w:szCs w:val="20"/>
          <w:vertAlign w:val="superscript"/>
        </w:rPr>
        <w:t>232</w:t>
      </w:r>
      <w:r w:rsidR="00887D25" w:rsidRPr="00212AE4">
        <w:rPr>
          <w:rFonts w:ascii="Arial" w:hAnsi="Arial" w:cs="Arial"/>
          <w:sz w:val="20"/>
          <w:szCs w:val="20"/>
        </w:rPr>
        <w:fldChar w:fldCharType="end"/>
      </w:r>
      <w:r w:rsidR="008742B4" w:rsidRPr="00212AE4">
        <w:rPr>
          <w:rFonts w:ascii="Arial" w:hAnsi="Arial" w:cs="Arial"/>
          <w:sz w:val="20"/>
          <w:szCs w:val="20"/>
        </w:rPr>
        <w:t xml:space="preserve"> </w:t>
      </w:r>
      <w:r w:rsidR="000A7C46" w:rsidRPr="00212AE4">
        <w:rPr>
          <w:rFonts w:ascii="Arial" w:hAnsi="Arial" w:cs="Arial"/>
          <w:sz w:val="20"/>
          <w:szCs w:val="20"/>
        </w:rPr>
        <w:t>Copyright 2020</w:t>
      </w:r>
      <w:r w:rsidR="008742B4" w:rsidRPr="00212AE4">
        <w:rPr>
          <w:rFonts w:ascii="Arial" w:hAnsi="Arial" w:cs="Arial"/>
          <w:sz w:val="20"/>
          <w:szCs w:val="20"/>
        </w:rPr>
        <w:t xml:space="preserve">, </w:t>
      </w:r>
      <w:r w:rsidR="000A7C46" w:rsidRPr="00212AE4">
        <w:rPr>
          <w:rFonts w:ascii="Arial" w:hAnsi="Arial" w:cs="Arial"/>
          <w:sz w:val="20"/>
          <w:szCs w:val="20"/>
        </w:rPr>
        <w:t>American Chemical Society.</w:t>
      </w:r>
      <w:r w:rsidRPr="00212AE4">
        <w:rPr>
          <w:rFonts w:ascii="Arial" w:hAnsi="Arial" w:cs="Arial"/>
          <w:sz w:val="20"/>
          <w:szCs w:val="20"/>
        </w:rPr>
        <w:t xml:space="preserve"> </w:t>
      </w:r>
    </w:p>
    <w:p w14:paraId="3D5AC51F" w14:textId="7B14F57C" w:rsidR="00CA3485" w:rsidRPr="00212AE4" w:rsidRDefault="00036C29" w:rsidP="00945FC6">
      <w:pPr>
        <w:spacing w:line="360" w:lineRule="auto"/>
        <w:ind w:firstLine="720"/>
        <w:jc w:val="both"/>
        <w:rPr>
          <w:rFonts w:ascii="Arial" w:hAnsi="Arial" w:cs="Arial"/>
        </w:rPr>
      </w:pPr>
      <w:r w:rsidRPr="00212AE4">
        <w:rPr>
          <w:rFonts w:ascii="Arial" w:hAnsi="Arial" w:cs="Arial"/>
        </w:rPr>
        <w:t>The tunable structures of metal</w:t>
      </w:r>
      <w:r w:rsidR="00D6013E" w:rsidRPr="00212AE4">
        <w:rPr>
          <w:rFonts w:ascii="Arial" w:hAnsi="Arial" w:cs="Arial"/>
        </w:rPr>
        <w:t>-</w:t>
      </w:r>
      <w:r w:rsidRPr="00212AE4">
        <w:rPr>
          <w:rFonts w:ascii="Arial" w:hAnsi="Arial" w:cs="Arial"/>
        </w:rPr>
        <w:t xml:space="preserve">organic frameworks allow them to be used as a suitable support for immobilizing plasmonic metal NPs. </w:t>
      </w:r>
      <w:r w:rsidR="00DA3F56" w:rsidRPr="00212AE4">
        <w:rPr>
          <w:rFonts w:ascii="Arial" w:hAnsi="Arial" w:cs="Arial"/>
        </w:rPr>
        <w:t>Kuang and coworkers reported the CO</w:t>
      </w:r>
      <w:r w:rsidR="00DA3F56" w:rsidRPr="00212AE4">
        <w:rPr>
          <w:rFonts w:ascii="Arial" w:hAnsi="Arial" w:cs="Arial"/>
          <w:vertAlign w:val="subscript"/>
        </w:rPr>
        <w:t>2</w:t>
      </w:r>
      <w:r w:rsidR="00DA3F56" w:rsidRPr="00212AE4">
        <w:rPr>
          <w:rFonts w:ascii="Arial" w:hAnsi="Arial" w:cs="Arial"/>
        </w:rPr>
        <w:t xml:space="preserve"> hydrogenation reaction to CO using PdAu NPs deposited on UiO-66-NH</w:t>
      </w:r>
      <w:r w:rsidR="00DA3F56" w:rsidRPr="00212AE4">
        <w:rPr>
          <w:rFonts w:ascii="Arial" w:hAnsi="Arial" w:cs="Arial"/>
          <w:vertAlign w:val="subscript"/>
        </w:rPr>
        <w:t>2</w:t>
      </w:r>
      <w:r w:rsidR="00DA3F56" w:rsidRPr="00212AE4">
        <w:rPr>
          <w:rFonts w:ascii="Arial" w:hAnsi="Arial" w:cs="Arial"/>
        </w:rPr>
        <w:t xml:space="preserve"> under light irradiation conditions with a superior reaction rate of 3737 </w:t>
      </w:r>
      <w:r w:rsidR="00DA3F56" w:rsidRPr="00212AE4">
        <w:rPr>
          <w:rFonts w:ascii="Arial" w:eastAsia="游明朝" w:hAnsi="Arial" w:cs="Arial"/>
        </w:rPr>
        <w:t>μ</w:t>
      </w:r>
      <w:r w:rsidR="00DA3F56" w:rsidRPr="00212AE4">
        <w:rPr>
          <w:rFonts w:ascii="Arial" w:hAnsi="Arial" w:cs="Arial"/>
        </w:rPr>
        <w:t>mol/g</w:t>
      </w:r>
      <w:r w:rsidR="00DA3F56" w:rsidRPr="00212AE4">
        <w:rPr>
          <w:rFonts w:ascii="Arial" w:hAnsi="Arial" w:cs="Arial"/>
          <w:vertAlign w:val="subscript"/>
        </w:rPr>
        <w:t>metal</w:t>
      </w:r>
      <w:r w:rsidR="00DA3F56" w:rsidRPr="00212AE4">
        <w:rPr>
          <w:rFonts w:ascii="Arial" w:hAnsi="Arial" w:cs="Arial"/>
        </w:rPr>
        <w:t xml:space="preserve">/h at 150 </w:t>
      </w:r>
      <w:r w:rsidR="00DA3F56" w:rsidRPr="00212AE4">
        <w:rPr>
          <w:rFonts w:ascii="Arial" w:eastAsia="游明朝" w:hAnsi="Arial" w:cs="Arial"/>
        </w:rPr>
        <w:t>°</w:t>
      </w:r>
      <w:r w:rsidR="00DA3F56" w:rsidRPr="00212AE4">
        <w:rPr>
          <w:rFonts w:ascii="Arial" w:hAnsi="Arial" w:cs="Arial"/>
        </w:rPr>
        <w:t xml:space="preserve">C. The synthesis of sub-nm (0.5 nm) Pd skin/Au NPs was carried out in three steps. At first, Au NPs </w:t>
      </w:r>
      <w:r w:rsidR="00DA3F56" w:rsidRPr="00212AE4">
        <w:rPr>
          <w:rFonts w:ascii="Arial" w:hAnsi="Arial" w:cs="Arial"/>
        </w:rPr>
        <w:lastRenderedPageBreak/>
        <w:t>covered with polyvinylpyrrolidone (PVP) w</w:t>
      </w:r>
      <w:r w:rsidR="00D6013E" w:rsidRPr="00212AE4">
        <w:rPr>
          <w:rFonts w:ascii="Arial" w:hAnsi="Arial" w:cs="Arial"/>
        </w:rPr>
        <w:t>ere</w:t>
      </w:r>
      <w:r w:rsidR="00DA3F56" w:rsidRPr="00212AE4">
        <w:rPr>
          <w:rFonts w:ascii="Arial" w:hAnsi="Arial" w:cs="Arial"/>
        </w:rPr>
        <w:t xml:space="preserve"> prepared by using HAuCl</w:t>
      </w:r>
      <w:r w:rsidR="00DA3F56" w:rsidRPr="00212AE4">
        <w:rPr>
          <w:rFonts w:ascii="Arial" w:hAnsi="Arial" w:cs="Arial"/>
          <w:vertAlign w:val="subscript"/>
        </w:rPr>
        <w:t>4</w:t>
      </w:r>
      <w:r w:rsidR="00DA3F56" w:rsidRPr="00212AE4">
        <w:rPr>
          <w:rFonts w:ascii="Arial" w:hAnsi="Arial" w:cs="Arial"/>
        </w:rPr>
        <w:t xml:space="preserve"> as the Au precursor and sodium citrate as the reducing agent with an average diameter of 13.8 nm. The core</w:t>
      </w:r>
      <w:r w:rsidR="00D6013E" w:rsidRPr="00212AE4">
        <w:rPr>
          <w:rFonts w:ascii="Arial" w:hAnsi="Arial" w:cs="Arial"/>
        </w:rPr>
        <w:t>-</w:t>
      </w:r>
      <w:r w:rsidR="00DA3F56" w:rsidRPr="00212AE4">
        <w:rPr>
          <w:rFonts w:ascii="Arial" w:hAnsi="Arial" w:cs="Arial"/>
        </w:rPr>
        <w:t>shell structure synthesis of Au@Pd NPs was done by seed-mediated synthesis method in which the Pd shell thickness can be tailored from 0.5-2.0 nm by varying the amounts of H</w:t>
      </w:r>
      <w:r w:rsidR="00DA3F56" w:rsidRPr="00212AE4">
        <w:rPr>
          <w:rFonts w:ascii="Arial" w:hAnsi="Arial" w:cs="Arial"/>
          <w:vertAlign w:val="subscript"/>
        </w:rPr>
        <w:t>2</w:t>
      </w:r>
      <w:r w:rsidR="00DA3F56" w:rsidRPr="00212AE4">
        <w:rPr>
          <w:rFonts w:ascii="Arial" w:hAnsi="Arial" w:cs="Arial"/>
        </w:rPr>
        <w:t>PdCl</w:t>
      </w:r>
      <w:r w:rsidR="00DA3F56" w:rsidRPr="00212AE4">
        <w:rPr>
          <w:rFonts w:ascii="Arial" w:hAnsi="Arial" w:cs="Arial"/>
          <w:vertAlign w:val="subscript"/>
        </w:rPr>
        <w:t>4</w:t>
      </w:r>
      <w:r w:rsidR="00DA3F56" w:rsidRPr="00212AE4">
        <w:rPr>
          <w:rFonts w:ascii="Arial" w:hAnsi="Arial" w:cs="Arial"/>
        </w:rPr>
        <w:t xml:space="preserve"> precursor solution followed by covering the NPs in the MOF (UiO-66-NH</w:t>
      </w:r>
      <w:r w:rsidR="00DA3F56" w:rsidRPr="00212AE4">
        <w:rPr>
          <w:rFonts w:ascii="Arial" w:hAnsi="Arial" w:cs="Arial"/>
          <w:vertAlign w:val="subscript"/>
        </w:rPr>
        <w:t>2</w:t>
      </w:r>
      <w:r w:rsidR="00DA3F56" w:rsidRPr="00212AE4">
        <w:rPr>
          <w:rFonts w:ascii="Arial" w:hAnsi="Arial" w:cs="Arial"/>
        </w:rPr>
        <w:t>) framework to protect NPs from sintering. In addition, the amine groups present in the MOF framework can provide great adsorption capacity towards the activation and conversion of CO</w:t>
      </w:r>
      <w:r w:rsidR="00DA3F56" w:rsidRPr="00212AE4">
        <w:rPr>
          <w:rFonts w:ascii="Arial" w:hAnsi="Arial" w:cs="Arial"/>
          <w:vertAlign w:val="subscript"/>
        </w:rPr>
        <w:t>2</w:t>
      </w:r>
      <w:r w:rsidR="00DA3F56" w:rsidRPr="00212AE4">
        <w:rPr>
          <w:rFonts w:ascii="Arial" w:hAnsi="Arial" w:cs="Arial"/>
        </w:rPr>
        <w:t xml:space="preserve"> molecule</w:t>
      </w:r>
      <w:r w:rsidR="009C1F98" w:rsidRPr="00212AE4">
        <w:rPr>
          <w:rFonts w:ascii="Arial" w:hAnsi="Arial" w:cs="Arial"/>
        </w:rPr>
        <w:t>s</w:t>
      </w:r>
      <w:r w:rsidR="00DA3F56" w:rsidRPr="00212AE4">
        <w:rPr>
          <w:rFonts w:ascii="Arial" w:hAnsi="Arial" w:cs="Arial"/>
        </w:rPr>
        <w:t xml:space="preserve">. The photocatalytic activity varied linearly with the intensity of light irradiation suggesting the operation of </w:t>
      </w:r>
      <w:r w:rsidR="00D6013E" w:rsidRPr="00212AE4">
        <w:rPr>
          <w:rFonts w:ascii="Arial" w:hAnsi="Arial" w:cs="Arial"/>
        </w:rPr>
        <w:t xml:space="preserve">a </w:t>
      </w:r>
      <w:r w:rsidR="00DA3F56" w:rsidRPr="00212AE4">
        <w:rPr>
          <w:rFonts w:ascii="Arial" w:hAnsi="Arial" w:cs="Arial"/>
        </w:rPr>
        <w:t>hot electron</w:t>
      </w:r>
      <w:r w:rsidR="00D6013E" w:rsidRPr="00212AE4">
        <w:rPr>
          <w:rFonts w:ascii="Arial" w:hAnsi="Arial" w:cs="Arial"/>
        </w:rPr>
        <w:t>-</w:t>
      </w:r>
      <w:r w:rsidR="00DA3F56" w:rsidRPr="00212AE4">
        <w:rPr>
          <w:rFonts w:ascii="Arial" w:hAnsi="Arial" w:cs="Arial"/>
        </w:rPr>
        <w:t xml:space="preserve">driven mechanism. The thickness of </w:t>
      </w:r>
      <w:r w:rsidR="009C1F98" w:rsidRPr="00212AE4">
        <w:rPr>
          <w:rFonts w:ascii="Arial" w:hAnsi="Arial" w:cs="Arial"/>
        </w:rPr>
        <w:t xml:space="preserve">the </w:t>
      </w:r>
      <w:r w:rsidR="00DA3F56" w:rsidRPr="00212AE4">
        <w:rPr>
          <w:rFonts w:ascii="Arial" w:hAnsi="Arial" w:cs="Arial"/>
        </w:rPr>
        <w:t>Pd shell had a very significant role in enhancing the rate of reaction for example, when a 2.0 nm Pd shell was used in catalysis, a reaction rate of 1911</w:t>
      </w:r>
      <w:r w:rsidR="0043555C" w:rsidRPr="00212AE4">
        <w:rPr>
          <w:rFonts w:ascii="Arial" w:hAnsi="Arial" w:cs="Arial"/>
        </w:rPr>
        <w:t xml:space="preserve"> </w:t>
      </w:r>
      <w:r w:rsidR="00DA3F56" w:rsidRPr="00212AE4">
        <w:rPr>
          <w:rFonts w:ascii="Arial" w:eastAsia="游明朝" w:hAnsi="Arial" w:cs="Arial"/>
        </w:rPr>
        <w:t>μ</w:t>
      </w:r>
      <w:r w:rsidR="00DA3F56" w:rsidRPr="00212AE4">
        <w:rPr>
          <w:rFonts w:ascii="Arial" w:hAnsi="Arial" w:cs="Arial"/>
        </w:rPr>
        <w:t>mol/g</w:t>
      </w:r>
      <w:r w:rsidR="00DA3F56" w:rsidRPr="00212AE4">
        <w:rPr>
          <w:rFonts w:ascii="Arial" w:hAnsi="Arial" w:cs="Arial"/>
          <w:vertAlign w:val="subscript"/>
        </w:rPr>
        <w:t>metal</w:t>
      </w:r>
      <w:r w:rsidR="00DA3F56" w:rsidRPr="00212AE4">
        <w:rPr>
          <w:rFonts w:ascii="Arial" w:hAnsi="Arial" w:cs="Arial"/>
        </w:rPr>
        <w:t>/h was obtained which was almost half of the results obtained with 0.5 nm thickness Pd shell.</w:t>
      </w:r>
      <w:r w:rsidR="007C4F89" w:rsidRPr="00212AE4">
        <w:rPr>
          <w:rFonts w:ascii="Arial" w:hAnsi="Arial" w:cs="Arial"/>
        </w:rPr>
        <w:t xml:space="preserve"> </w:t>
      </w:r>
      <w:r w:rsidR="00B53A89" w:rsidRPr="00212AE4">
        <w:rPr>
          <w:rFonts w:ascii="Arial" w:hAnsi="Arial" w:cs="Arial"/>
        </w:rPr>
        <w:t>T</w:t>
      </w:r>
      <w:r w:rsidR="007C4F89" w:rsidRPr="00212AE4">
        <w:rPr>
          <w:rFonts w:ascii="Arial" w:hAnsi="Arial" w:cs="Arial"/>
        </w:rPr>
        <w:t xml:space="preserve">he combination of </w:t>
      </w:r>
      <w:r w:rsidR="00554E42" w:rsidRPr="00212AE4">
        <w:rPr>
          <w:rFonts w:ascii="Arial" w:hAnsi="Arial" w:cs="Arial"/>
        </w:rPr>
        <w:t>average</w:t>
      </w:r>
      <w:r w:rsidR="009C1F98" w:rsidRPr="00212AE4">
        <w:rPr>
          <w:rFonts w:ascii="Arial" w:hAnsi="Arial" w:cs="Arial"/>
        </w:rPr>
        <w:t>-</w:t>
      </w:r>
      <w:r w:rsidR="00554E42" w:rsidRPr="00212AE4">
        <w:rPr>
          <w:rFonts w:ascii="Arial" w:hAnsi="Arial" w:cs="Arial"/>
        </w:rPr>
        <w:t xml:space="preserve">sized 30-40 nm of </w:t>
      </w:r>
      <w:r w:rsidR="00FB6FD1" w:rsidRPr="00212AE4">
        <w:rPr>
          <w:rFonts w:ascii="Arial" w:hAnsi="Arial" w:cs="Arial"/>
        </w:rPr>
        <w:t xml:space="preserve">plasmonic Au NPs </w:t>
      </w:r>
      <w:r w:rsidR="00554E42" w:rsidRPr="00212AE4">
        <w:rPr>
          <w:rFonts w:ascii="Arial" w:hAnsi="Arial" w:cs="Arial"/>
        </w:rPr>
        <w:t>with</w:t>
      </w:r>
      <w:r w:rsidR="00FB6FD1" w:rsidRPr="00212AE4">
        <w:rPr>
          <w:rFonts w:ascii="Arial" w:hAnsi="Arial" w:cs="Arial"/>
        </w:rPr>
        <w:t xml:space="preserve"> zeolitic imidazolate framework (ZIF-67)</w:t>
      </w:r>
      <w:r w:rsidR="00B90619" w:rsidRPr="00212AE4">
        <w:rPr>
          <w:rFonts w:ascii="Arial" w:hAnsi="Arial" w:cs="Arial"/>
        </w:rPr>
        <w:t xml:space="preserve"> </w:t>
      </w:r>
      <w:r w:rsidR="00B53A89" w:rsidRPr="00212AE4">
        <w:rPr>
          <w:rFonts w:ascii="Arial" w:hAnsi="Arial" w:cs="Arial"/>
        </w:rPr>
        <w:t xml:space="preserve">was also reported </w:t>
      </w:r>
      <w:r w:rsidR="00B90619" w:rsidRPr="00212AE4">
        <w:rPr>
          <w:rFonts w:ascii="Arial" w:hAnsi="Arial" w:cs="Arial"/>
        </w:rPr>
        <w:t xml:space="preserve">for </w:t>
      </w:r>
      <w:r w:rsidR="00EC1C81" w:rsidRPr="00212AE4">
        <w:rPr>
          <w:rFonts w:ascii="Arial" w:hAnsi="Arial" w:cs="Arial"/>
        </w:rPr>
        <w:t xml:space="preserve">the </w:t>
      </w:r>
      <w:r w:rsidR="00B90619" w:rsidRPr="00212AE4">
        <w:rPr>
          <w:rFonts w:ascii="Arial" w:hAnsi="Arial" w:cs="Arial"/>
        </w:rPr>
        <w:t>photoreduction of C</w:t>
      </w:r>
      <w:r w:rsidR="00EC1C81" w:rsidRPr="00212AE4">
        <w:rPr>
          <w:rFonts w:ascii="Arial" w:hAnsi="Arial" w:cs="Arial"/>
        </w:rPr>
        <w:t>O</w:t>
      </w:r>
      <w:r w:rsidR="00B90619" w:rsidRPr="00212AE4">
        <w:rPr>
          <w:rFonts w:ascii="Arial" w:hAnsi="Arial" w:cs="Arial"/>
          <w:vertAlign w:val="subscript"/>
        </w:rPr>
        <w:t>2</w:t>
      </w:r>
      <w:r w:rsidR="00B90619" w:rsidRPr="00212AE4">
        <w:rPr>
          <w:rFonts w:ascii="Arial" w:hAnsi="Arial" w:cs="Arial"/>
        </w:rPr>
        <w:t>.</w:t>
      </w:r>
      <w:r w:rsidR="009B44D7" w:rsidRPr="00212AE4">
        <w:rPr>
          <w:rFonts w:ascii="Arial" w:hAnsi="Arial" w:cs="Arial"/>
        </w:rPr>
        <w:fldChar w:fldCharType="begin" w:fldLock="1"/>
      </w:r>
      <w:r w:rsidR="009D68A3" w:rsidRPr="00212AE4">
        <w:rPr>
          <w:rFonts w:ascii="Arial" w:hAnsi="Arial" w:cs="Arial"/>
        </w:rPr>
        <w:instrText>ADDIN CSL_CITATION {"citationItems":[{"id":"ITEM-1","itemData":{"DOI":"10.1021/acsaem.0c01083","ISSN":"25740962","abstract":"Nowadays, charge separation and efficient solar-light absorption are the main challenges in the photoreduction of CO2. Although significant efforts have been made to overcome these issues, including the use of cocatalysts and doping, photocatalysts still suffer from low photocatalytic activity and stability. Herein, the localized surface plasmonic resonance (LSPR) effect of Au nanoparticles deposited into the zeolitic imidazolate framework (ZIF-67) was investigated for the photoreduction of CO2. Different Au loadings in ZIF were prepared and their effects were studied on photocatalytic performance. Plasmonic Au nanoparticles (PNPs) in the size range of 30-40 nm improved visible-light absorption, enhanced charge separation, and played an important role in selectivity. A volcano relationship of plasmonic Au NPs with methanol and ethanol generation was found, along with the deposition of plasmonic Au nanoparticles. A total yield of 2.5 mmol g-1 h-1 of methanol and 0.5 mmol g-1 h-1 of ethanol were obtained, which are the highest values compared to those reported in other studies. Finally, our results revealed that Au PNPs have a significant impact on the selectivity and photocatalytic activity of ZIF-67 for the photoreduction of CO2 and could be a promising alternative toward designing plasmonic reticular materials.","author":[{"dropping-particle":"","family":"Becerra","given":"Jorge","non-dropping-particle":"","parse-names":false,"suffix":""},{"dropping-particle":"","family":"Nguyen","given":"Duc Trung","non-dropping-particle":"","parse-names":false,"suffix":""},{"dropping-particle":"","family":"Gopalakrishnan","given":"Vishnu Nair","non-dropping-particle":"","parse-names":false,"suffix":""},{"dropping-particle":"","family":"Do","given":"Trong On","non-dropping-particle":"","parse-names":false,"suffix":""}],"container-title":"ACS Applied Energy Materials","id":"ITEM-1","issue":"8","issued":{"date-parts":[["2020"]]},"page":"7659-7665","title":"Plasmonic Au Nanoparticles Incorporated in the Zeolitic Imidazolate Framework (ZIF-67) for the Efficient Sunlight-Driven Photoreduction of CO2","type":"article-journal","volume":"3"},"uris":["http://www.mendeley.com/documents/?uuid=4eaf9958-5567-4385-be0d-0d0b5c9ae18a"]}],"mendeley":{"formattedCitation":"&lt;sup&gt;233&lt;/sup&gt;","plainTextFormattedCitation":"233","previouslyFormattedCitation":"&lt;sup&gt;233&lt;/sup&gt;"},"properties":{"noteIndex":0},"schema":"https://github.com/citation-style-language/schema/raw/master/csl-citation.json"}</w:instrText>
      </w:r>
      <w:r w:rsidR="009B44D7" w:rsidRPr="00212AE4">
        <w:rPr>
          <w:rFonts w:ascii="Arial" w:hAnsi="Arial" w:cs="Arial"/>
        </w:rPr>
        <w:fldChar w:fldCharType="separate"/>
      </w:r>
      <w:r w:rsidR="007473FD" w:rsidRPr="00212AE4">
        <w:rPr>
          <w:rFonts w:ascii="Arial" w:hAnsi="Arial" w:cs="Arial"/>
          <w:noProof/>
          <w:vertAlign w:val="superscript"/>
        </w:rPr>
        <w:t>233</w:t>
      </w:r>
      <w:r w:rsidR="009B44D7" w:rsidRPr="00212AE4">
        <w:rPr>
          <w:rFonts w:ascii="Arial" w:hAnsi="Arial" w:cs="Arial"/>
        </w:rPr>
        <w:fldChar w:fldCharType="end"/>
      </w:r>
      <w:r w:rsidR="00D341A5" w:rsidRPr="00212AE4">
        <w:rPr>
          <w:rFonts w:ascii="Arial" w:hAnsi="Arial" w:cs="Arial"/>
        </w:rPr>
        <w:t xml:space="preserve"> </w:t>
      </w:r>
      <w:r w:rsidR="002917B2" w:rsidRPr="00212AE4">
        <w:rPr>
          <w:rFonts w:ascii="Arial" w:hAnsi="Arial" w:cs="Arial"/>
        </w:rPr>
        <w:t>The Au NPs</w:t>
      </w:r>
      <w:r w:rsidR="002C6855" w:rsidRPr="00212AE4">
        <w:rPr>
          <w:rFonts w:ascii="Arial" w:hAnsi="Arial" w:cs="Arial"/>
        </w:rPr>
        <w:t xml:space="preserve"> </w:t>
      </w:r>
      <w:r w:rsidR="002917B2" w:rsidRPr="00212AE4">
        <w:rPr>
          <w:rFonts w:ascii="Arial" w:hAnsi="Arial" w:cs="Arial"/>
        </w:rPr>
        <w:t xml:space="preserve">prepared by the PVP-capped synthesis </w:t>
      </w:r>
      <w:r w:rsidR="002C6855" w:rsidRPr="00212AE4">
        <w:rPr>
          <w:rFonts w:ascii="Arial" w:hAnsi="Arial" w:cs="Arial"/>
        </w:rPr>
        <w:t xml:space="preserve">displayed an intense plasmonic absorption peak at 520 nm </w:t>
      </w:r>
      <w:r w:rsidR="002917B2" w:rsidRPr="00212AE4">
        <w:rPr>
          <w:rFonts w:ascii="Arial" w:hAnsi="Arial" w:cs="Arial"/>
        </w:rPr>
        <w:t xml:space="preserve">and </w:t>
      </w:r>
      <w:r w:rsidR="009146E5" w:rsidRPr="00212AE4">
        <w:rPr>
          <w:rFonts w:ascii="Arial" w:hAnsi="Arial" w:cs="Arial"/>
        </w:rPr>
        <w:t>were d</w:t>
      </w:r>
      <w:r w:rsidR="002917B2" w:rsidRPr="00212AE4">
        <w:rPr>
          <w:rFonts w:ascii="Arial" w:hAnsi="Arial" w:cs="Arial"/>
        </w:rPr>
        <w:t>eposited on the ZIF-67 framework</w:t>
      </w:r>
      <w:r w:rsidR="00B509F0" w:rsidRPr="00212AE4">
        <w:rPr>
          <w:rFonts w:ascii="Arial" w:hAnsi="Arial" w:cs="Arial"/>
        </w:rPr>
        <w:t xml:space="preserve"> as schematically illustrated in </w:t>
      </w:r>
      <w:r w:rsidR="00B509F0" w:rsidRPr="00212AE4">
        <w:rPr>
          <w:rFonts w:ascii="Arial" w:hAnsi="Arial" w:cs="Arial"/>
          <w:b/>
          <w:bCs/>
        </w:rPr>
        <w:t xml:space="preserve">Figure </w:t>
      </w:r>
      <w:r w:rsidR="00D17086" w:rsidRPr="00212AE4">
        <w:rPr>
          <w:rFonts w:ascii="Arial" w:hAnsi="Arial" w:cs="Arial"/>
          <w:b/>
          <w:bCs/>
        </w:rPr>
        <w:t>18</w:t>
      </w:r>
      <w:r w:rsidR="00B509F0" w:rsidRPr="00212AE4">
        <w:rPr>
          <w:rFonts w:ascii="Arial" w:hAnsi="Arial" w:cs="Arial"/>
          <w:b/>
          <w:bCs/>
        </w:rPr>
        <w:t xml:space="preserve"> (a)</w:t>
      </w:r>
      <w:r w:rsidR="00B509F0" w:rsidRPr="00212AE4">
        <w:rPr>
          <w:rFonts w:ascii="Arial" w:hAnsi="Arial" w:cs="Arial"/>
        </w:rPr>
        <w:t>.</w:t>
      </w:r>
      <w:r w:rsidR="005702A7" w:rsidRPr="00212AE4">
        <w:rPr>
          <w:rFonts w:ascii="Arial" w:hAnsi="Arial" w:cs="Arial" w:hint="eastAsia"/>
        </w:rPr>
        <w:t xml:space="preserve"> </w:t>
      </w:r>
      <w:r w:rsidR="00EC1C81" w:rsidRPr="00212AE4">
        <w:rPr>
          <w:rFonts w:ascii="Arial" w:hAnsi="Arial" w:cs="Arial"/>
        </w:rPr>
        <w:t xml:space="preserve">The different loadings of Au NPs </w:t>
      </w:r>
      <w:r w:rsidR="002C6855" w:rsidRPr="00212AE4">
        <w:rPr>
          <w:rFonts w:ascii="Arial" w:hAnsi="Arial" w:cs="Arial"/>
        </w:rPr>
        <w:t>were</w:t>
      </w:r>
      <w:r w:rsidR="00075876" w:rsidRPr="00212AE4">
        <w:rPr>
          <w:rFonts w:ascii="Arial" w:hAnsi="Arial" w:cs="Arial"/>
        </w:rPr>
        <w:t xml:space="preserve"> tested in order to</w:t>
      </w:r>
      <w:r w:rsidR="00ED27EE" w:rsidRPr="00212AE4">
        <w:rPr>
          <w:rFonts w:ascii="Arial" w:hAnsi="Arial" w:cs="Arial"/>
        </w:rPr>
        <w:t xml:space="preserve"> find an optimum amount of Au loading on the MOF framework</w:t>
      </w:r>
      <w:r w:rsidR="00830072" w:rsidRPr="00212AE4">
        <w:rPr>
          <w:rFonts w:ascii="Arial" w:hAnsi="Arial" w:cs="Arial"/>
        </w:rPr>
        <w:t>.</w:t>
      </w:r>
      <w:r w:rsidR="00B3212B" w:rsidRPr="00212AE4">
        <w:rPr>
          <w:rFonts w:ascii="Arial" w:hAnsi="Arial" w:cs="Arial"/>
        </w:rPr>
        <w:t xml:space="preserve"> </w:t>
      </w:r>
      <w:r w:rsidR="0079093D" w:rsidRPr="00212AE4">
        <w:rPr>
          <w:rFonts w:ascii="Arial" w:hAnsi="Arial" w:cs="Arial"/>
        </w:rPr>
        <w:t>Bare ZIF-67 did not show any catalytic activity in the CO</w:t>
      </w:r>
      <w:r w:rsidR="0079093D" w:rsidRPr="00212AE4">
        <w:rPr>
          <w:rFonts w:ascii="Arial" w:hAnsi="Arial" w:cs="Arial"/>
          <w:vertAlign w:val="subscript"/>
        </w:rPr>
        <w:t>2</w:t>
      </w:r>
      <w:r w:rsidR="0079093D" w:rsidRPr="00212AE4">
        <w:rPr>
          <w:rFonts w:ascii="Arial" w:hAnsi="Arial" w:cs="Arial"/>
        </w:rPr>
        <w:t xml:space="preserve"> reduction, however, the combination with Au N</w:t>
      </w:r>
      <w:r w:rsidR="003711B9" w:rsidRPr="00212AE4">
        <w:rPr>
          <w:rFonts w:ascii="Arial" w:hAnsi="Arial" w:cs="Arial"/>
        </w:rPr>
        <w:t>Ps</w:t>
      </w:r>
      <w:r w:rsidR="00342D9F" w:rsidRPr="00212AE4">
        <w:rPr>
          <w:rFonts w:ascii="Arial" w:hAnsi="Arial" w:cs="Arial"/>
        </w:rPr>
        <w:t xml:space="preserve"> exhibited activity towards CO</w:t>
      </w:r>
      <w:r w:rsidR="00342D9F" w:rsidRPr="00212AE4">
        <w:rPr>
          <w:rFonts w:ascii="Arial" w:hAnsi="Arial" w:cs="Arial"/>
          <w:vertAlign w:val="subscript"/>
        </w:rPr>
        <w:t>2</w:t>
      </w:r>
      <w:r w:rsidR="00342D9F" w:rsidRPr="00212AE4">
        <w:rPr>
          <w:rFonts w:ascii="Arial" w:hAnsi="Arial" w:cs="Arial"/>
        </w:rPr>
        <w:t xml:space="preserve"> reduction</w:t>
      </w:r>
      <w:r w:rsidR="00830072" w:rsidRPr="00212AE4">
        <w:rPr>
          <w:rFonts w:ascii="Arial" w:hAnsi="Arial" w:cs="Arial"/>
        </w:rPr>
        <w:t xml:space="preserve">. As shown in </w:t>
      </w:r>
      <w:r w:rsidR="00830072" w:rsidRPr="00212AE4">
        <w:rPr>
          <w:rFonts w:ascii="Arial" w:hAnsi="Arial" w:cs="Arial"/>
          <w:b/>
          <w:bCs/>
        </w:rPr>
        <w:t xml:space="preserve">Figure </w:t>
      </w:r>
      <w:r w:rsidR="00D17086" w:rsidRPr="00212AE4">
        <w:rPr>
          <w:rFonts w:ascii="Arial" w:hAnsi="Arial" w:cs="Arial"/>
          <w:b/>
          <w:bCs/>
        </w:rPr>
        <w:t>18</w:t>
      </w:r>
      <w:r w:rsidR="00830072" w:rsidRPr="00212AE4">
        <w:rPr>
          <w:rFonts w:ascii="Arial" w:hAnsi="Arial" w:cs="Arial"/>
          <w:b/>
          <w:bCs/>
        </w:rPr>
        <w:t xml:space="preserve"> (b, c)</w:t>
      </w:r>
      <w:r w:rsidR="00830072" w:rsidRPr="00212AE4">
        <w:rPr>
          <w:rFonts w:ascii="Arial" w:hAnsi="Arial" w:cs="Arial"/>
        </w:rPr>
        <w:t xml:space="preserve">, the photocatalytic activity was found to decrease with a further increase in the </w:t>
      </w:r>
      <w:r w:rsidR="001F234E" w:rsidRPr="00212AE4">
        <w:rPr>
          <w:rFonts w:ascii="Arial" w:hAnsi="Arial" w:cs="Arial"/>
        </w:rPr>
        <w:t xml:space="preserve">Au NPs </w:t>
      </w:r>
      <w:r w:rsidR="00830072" w:rsidRPr="00212AE4">
        <w:rPr>
          <w:rFonts w:ascii="Arial" w:hAnsi="Arial" w:cs="Arial"/>
        </w:rPr>
        <w:t>wt % because of the aggregation of Au NPs on the surface of ZIF-67.</w:t>
      </w:r>
      <w:r w:rsidR="005F0856" w:rsidRPr="00212AE4">
        <w:rPr>
          <w:rFonts w:ascii="Arial" w:hAnsi="Arial" w:cs="Arial" w:hint="eastAsia"/>
        </w:rPr>
        <w:t xml:space="preserve"> </w:t>
      </w:r>
      <w:r w:rsidR="004F0DBE" w:rsidRPr="00212AE4">
        <w:rPr>
          <w:rFonts w:ascii="Arial" w:hAnsi="Arial" w:cs="Arial"/>
        </w:rPr>
        <w:t>The photocatalytic rate of CO</w:t>
      </w:r>
      <w:r w:rsidR="004F0DBE" w:rsidRPr="00212AE4">
        <w:rPr>
          <w:rFonts w:ascii="Arial" w:hAnsi="Arial" w:cs="Arial"/>
          <w:vertAlign w:val="subscript"/>
        </w:rPr>
        <w:t>2</w:t>
      </w:r>
      <w:r w:rsidR="004F0DBE" w:rsidRPr="00212AE4">
        <w:rPr>
          <w:rFonts w:ascii="Arial" w:hAnsi="Arial" w:cs="Arial"/>
        </w:rPr>
        <w:t xml:space="preserve"> reduction into methanol and ethanol was obtained to be 2.5 and 0.5 mmol g</w:t>
      </w:r>
      <w:r w:rsidR="004F0DBE" w:rsidRPr="00212AE4">
        <w:rPr>
          <w:rFonts w:ascii="Arial" w:hAnsi="Arial" w:cs="Arial"/>
          <w:vertAlign w:val="superscript"/>
        </w:rPr>
        <w:t>-1</w:t>
      </w:r>
      <w:r w:rsidR="00AF6B40" w:rsidRPr="00212AE4">
        <w:rPr>
          <w:rFonts w:ascii="Arial" w:hAnsi="Arial" w:cs="Arial"/>
        </w:rPr>
        <w:t xml:space="preserve"> </w:t>
      </w:r>
      <w:r w:rsidR="004F0DBE" w:rsidRPr="00212AE4">
        <w:rPr>
          <w:rFonts w:ascii="Arial" w:hAnsi="Arial" w:cs="Arial"/>
        </w:rPr>
        <w:t>h</w:t>
      </w:r>
      <w:r w:rsidR="004F0DBE" w:rsidRPr="00212AE4">
        <w:rPr>
          <w:rFonts w:ascii="Arial" w:hAnsi="Arial" w:cs="Arial"/>
          <w:vertAlign w:val="superscript"/>
        </w:rPr>
        <w:t>-1</w:t>
      </w:r>
      <w:r w:rsidR="00507AD6" w:rsidRPr="00212AE4">
        <w:rPr>
          <w:rFonts w:ascii="Arial" w:hAnsi="Arial" w:cs="Arial"/>
        </w:rPr>
        <w:t>, respectively</w:t>
      </w:r>
      <w:r w:rsidR="00C75E90" w:rsidRPr="00212AE4">
        <w:rPr>
          <w:rFonts w:ascii="Arial" w:hAnsi="Arial" w:cs="Arial"/>
        </w:rPr>
        <w:t xml:space="preserve"> with a quantum yield of 6.4 % at 420 nm.</w:t>
      </w:r>
      <w:r w:rsidR="00B3596B" w:rsidRPr="00212AE4">
        <w:rPr>
          <w:rFonts w:ascii="Arial" w:hAnsi="Arial" w:cs="Arial" w:hint="eastAsia"/>
          <w:lang w:eastAsia="ja-JP"/>
        </w:rPr>
        <w:t xml:space="preserve"> </w:t>
      </w:r>
      <w:r w:rsidR="001A39C9" w:rsidRPr="00212AE4">
        <w:rPr>
          <w:rFonts w:ascii="Arial" w:hAnsi="Arial" w:cs="Arial"/>
        </w:rPr>
        <w:t>The electrochemical impedance spectroscopy and photocurrent response for Au</w:t>
      </w:r>
      <w:r w:rsidR="001A39C9" w:rsidRPr="00212AE4">
        <w:rPr>
          <w:rFonts w:ascii="Arial" w:hAnsi="Arial" w:cs="Arial"/>
          <w:vertAlign w:val="subscript"/>
        </w:rPr>
        <w:t>x</w:t>
      </w:r>
      <w:r w:rsidR="001A39C9" w:rsidRPr="00212AE4">
        <w:rPr>
          <w:rFonts w:ascii="Arial" w:hAnsi="Arial" w:cs="Arial"/>
        </w:rPr>
        <w:t xml:space="preserve">/ZIF-67 material was measured to understand the details of </w:t>
      </w:r>
      <w:r w:rsidR="008B370A" w:rsidRPr="00212AE4">
        <w:rPr>
          <w:rFonts w:ascii="Arial" w:hAnsi="Arial" w:cs="Arial"/>
        </w:rPr>
        <w:t xml:space="preserve">the </w:t>
      </w:r>
      <w:r w:rsidR="001A39C9" w:rsidRPr="00212AE4">
        <w:rPr>
          <w:rFonts w:ascii="Arial" w:hAnsi="Arial" w:cs="Arial"/>
        </w:rPr>
        <w:t>charge transfer mechanism.</w:t>
      </w:r>
    </w:p>
    <w:p w14:paraId="5D30B801" w14:textId="68EE6482" w:rsidR="00774374" w:rsidRPr="00212AE4" w:rsidRDefault="00774374" w:rsidP="00774374">
      <w:pPr>
        <w:spacing w:line="360" w:lineRule="auto"/>
        <w:ind w:firstLine="720"/>
        <w:jc w:val="both"/>
        <w:rPr>
          <w:rFonts w:ascii="Arial" w:hAnsi="Arial" w:cs="Arial"/>
        </w:rPr>
      </w:pPr>
      <w:bookmarkStart w:id="3" w:name="_Hlk89822847"/>
      <w:r w:rsidRPr="00212AE4">
        <w:rPr>
          <w:rFonts w:ascii="Arial" w:hAnsi="Arial" w:cs="Arial" w:hint="eastAsia"/>
        </w:rPr>
        <w:t>Y</w:t>
      </w:r>
      <w:r w:rsidRPr="00212AE4">
        <w:rPr>
          <w:rFonts w:ascii="Arial" w:hAnsi="Arial" w:cs="Arial"/>
        </w:rPr>
        <w:t>ang et al. reviewed NIR responsive photocatalysts based on semiconductor-based photocatalysts (WO</w:t>
      </w:r>
      <w:r w:rsidRPr="00212AE4">
        <w:rPr>
          <w:rFonts w:ascii="Arial" w:hAnsi="Arial" w:cs="Arial"/>
          <w:vertAlign w:val="subscript"/>
        </w:rPr>
        <w:t>3-x</w:t>
      </w:r>
      <w:r w:rsidRPr="00212AE4">
        <w:rPr>
          <w:rFonts w:ascii="Arial" w:hAnsi="Arial" w:cs="Arial"/>
        </w:rPr>
        <w:t>, MoO</w:t>
      </w:r>
      <w:r w:rsidRPr="00212AE4">
        <w:rPr>
          <w:rFonts w:ascii="Arial" w:hAnsi="Arial" w:cs="Arial"/>
          <w:vertAlign w:val="subscript"/>
        </w:rPr>
        <w:t>3-x</w:t>
      </w:r>
      <w:r w:rsidRPr="00212AE4">
        <w:rPr>
          <w:rFonts w:ascii="Arial" w:hAnsi="Arial" w:cs="Arial"/>
        </w:rPr>
        <w:t>, TiO</w:t>
      </w:r>
      <w:r w:rsidRPr="00212AE4">
        <w:rPr>
          <w:rFonts w:ascii="Arial" w:hAnsi="Arial" w:cs="Arial"/>
          <w:vertAlign w:val="subscript"/>
        </w:rPr>
        <w:t>2-x</w:t>
      </w:r>
      <w:r w:rsidRPr="00212AE4">
        <w:rPr>
          <w:rFonts w:ascii="Arial" w:hAnsi="Arial" w:cs="Arial"/>
        </w:rPr>
        <w:t>) for applications such as H</w:t>
      </w:r>
      <w:r w:rsidRPr="00212AE4">
        <w:rPr>
          <w:rFonts w:ascii="Arial" w:hAnsi="Arial" w:cs="Arial"/>
          <w:vertAlign w:val="subscript"/>
        </w:rPr>
        <w:t>2</w:t>
      </w:r>
      <w:r w:rsidRPr="00212AE4">
        <w:rPr>
          <w:rFonts w:ascii="Arial" w:hAnsi="Arial" w:cs="Arial"/>
        </w:rPr>
        <w:t xml:space="preserve"> generation, CO</w:t>
      </w:r>
      <w:r w:rsidRPr="00212AE4">
        <w:rPr>
          <w:rFonts w:ascii="Arial" w:hAnsi="Arial" w:cs="Arial"/>
          <w:vertAlign w:val="subscript"/>
        </w:rPr>
        <w:t>2</w:t>
      </w:r>
      <w:r w:rsidRPr="00212AE4">
        <w:rPr>
          <w:rFonts w:ascii="Arial" w:hAnsi="Arial" w:cs="Arial"/>
        </w:rPr>
        <w:t xml:space="preserve"> reduction and pollutant degradation reactions.</w:t>
      </w:r>
      <w:bookmarkEnd w:id="3"/>
      <w:r w:rsidR="007F4D66" w:rsidRPr="00212AE4">
        <w:rPr>
          <w:rFonts w:ascii="Arial" w:hAnsi="Arial" w:cs="Arial"/>
        </w:rPr>
        <w:fldChar w:fldCharType="begin" w:fldLock="1"/>
      </w:r>
      <w:r w:rsidR="009527D1" w:rsidRPr="00212AE4">
        <w:rPr>
          <w:rFonts w:ascii="Arial" w:hAnsi="Arial" w:cs="Arial"/>
        </w:rPr>
        <w:instrText>ADDIN CSL_CITATION {"citationItems":[{"id":"ITEM-1","itemData":{"DOI":"10.1002/smtd.202001042","ISSN":"23669608","abstract":"Broadening the absorption of light to the near-infrared (NIR) region is important in photocatalysis to achieve efficient solar-to-fuel conversion. NIR-responsive photocatalysts that can utilize diffusive solar energy are attractive for alleviating the energy crisis and environmental pollution. Over the past few years, considerable progress on the component and structural design of NIR-responsive photocatalysts have been reported. This study aims to systematically summarize recent progress toward the material design and mechanism optimization of NIR-responsive photocatalysts in this area. Depending on the main strategies for harvesting NIR photons, NIR-responsive photocatalysts can be categorized as direct NIR-light photocatalysts, indirect NIR-light photocatalysts, and photothermal photocatalysts. Furthermore, the construction and application of different NIR-responsive photocatalytic systems are summarized. Conclusions and perspectives are presented to further explore the potential of NIR-responsive photocatalysts in this field.","author":[{"dropping-particle":"","family":"Yang","given":"Yi","non-dropping-particle":"","parse-names":false,"suffix":""},{"dropping-particle":"","family":"Tan","given":"Haiyan","non-dropping-particle":"","parse-names":false,"suffix":""},{"dropping-particle":"","family":"Cheng","given":"Bei","non-dropping-particle":"","parse-names":false,"suffix":""},{"dropping-particle":"","family":"Fan","given":"Jiajie","non-dropping-particle":"","parse-names":false,"suffix":""},{"dropping-particle":"","family":"Yu","given":"Jiaguo","non-dropping-particle":"","parse-names":false,"suffix":""},{"dropping-particle":"","family":"Ho","given":"Wingkei","non-dropping-particle":"","parse-names":false,"suffix":""}],"container-title":"Small Methods","id":"ITEM-1","issue":"4","issued":{"date-parts":[["2021"]]},"page":"1-46","title":"Near-Infrared-Responsive Photocatalysts","type":"article-journal","volume":"5"},"uris":["http://www.mendeley.com/documents/?uuid=4c9c701a-539c-4320-81b5-8d2befaf058f"]}],"mendeley":{"formattedCitation":"&lt;sup&gt;242&lt;/sup&gt;","plainTextFormattedCitation":"242","previouslyFormattedCitation":"&lt;sup&gt;242&lt;/sup&gt;"},"properties":{"noteIndex":0},"schema":"https://github.com/citation-style-language/schema/raw/master/csl-citation.json"}</w:instrText>
      </w:r>
      <w:r w:rsidR="007F4D66" w:rsidRPr="00212AE4">
        <w:rPr>
          <w:rFonts w:ascii="Arial" w:hAnsi="Arial" w:cs="Arial"/>
        </w:rPr>
        <w:fldChar w:fldCharType="separate"/>
      </w:r>
      <w:r w:rsidR="00F51D7D" w:rsidRPr="00212AE4">
        <w:rPr>
          <w:rFonts w:ascii="Arial" w:hAnsi="Arial" w:cs="Arial"/>
          <w:noProof/>
          <w:vertAlign w:val="superscript"/>
        </w:rPr>
        <w:t>242</w:t>
      </w:r>
      <w:r w:rsidR="007F4D66" w:rsidRPr="00212AE4">
        <w:rPr>
          <w:rFonts w:ascii="Arial" w:hAnsi="Arial" w:cs="Arial"/>
        </w:rPr>
        <w:fldChar w:fldCharType="end"/>
      </w:r>
      <w:r w:rsidRPr="00212AE4">
        <w:rPr>
          <w:rFonts w:ascii="Arial" w:hAnsi="Arial" w:cs="Arial"/>
        </w:rPr>
        <w:t xml:space="preserve"> </w:t>
      </w:r>
      <w:r w:rsidR="00F56961" w:rsidRPr="00212AE4">
        <w:rPr>
          <w:rFonts w:ascii="Arial" w:hAnsi="Arial" w:cs="Arial" w:hint="eastAsia"/>
        </w:rPr>
        <w:t>Y</w:t>
      </w:r>
      <w:r w:rsidR="00F56961" w:rsidRPr="00212AE4">
        <w:rPr>
          <w:rFonts w:ascii="Arial" w:hAnsi="Arial" w:cs="Arial"/>
        </w:rPr>
        <w:t>u’s group studied the synthesis of Cu-Cu</w:t>
      </w:r>
      <w:r w:rsidR="00F56961" w:rsidRPr="00212AE4">
        <w:rPr>
          <w:rFonts w:ascii="Arial" w:hAnsi="Arial" w:cs="Arial"/>
          <w:vertAlign w:val="subscript"/>
        </w:rPr>
        <w:t>2</w:t>
      </w:r>
      <w:r w:rsidR="00F56961" w:rsidRPr="00212AE4">
        <w:rPr>
          <w:rFonts w:ascii="Arial" w:hAnsi="Arial" w:cs="Arial"/>
        </w:rPr>
        <w:t>O octahedrons by the in-situ deposition of Cu NPs on Cu</w:t>
      </w:r>
      <w:r w:rsidR="00F56961" w:rsidRPr="00212AE4">
        <w:rPr>
          <w:rFonts w:ascii="Arial" w:hAnsi="Arial" w:cs="Arial"/>
          <w:vertAlign w:val="subscript"/>
        </w:rPr>
        <w:t>2</w:t>
      </w:r>
      <w:r w:rsidR="00F56961" w:rsidRPr="00212AE4">
        <w:rPr>
          <w:rFonts w:ascii="Arial" w:hAnsi="Arial" w:cs="Arial"/>
        </w:rPr>
        <w:t>O octahedrons and tested in the photoreduction of CO</w:t>
      </w:r>
      <w:r w:rsidR="00F56961" w:rsidRPr="00212AE4">
        <w:rPr>
          <w:rFonts w:ascii="Arial" w:hAnsi="Arial" w:cs="Arial"/>
          <w:vertAlign w:val="subscript"/>
        </w:rPr>
        <w:t>2</w:t>
      </w:r>
      <w:r w:rsidR="00F56961" w:rsidRPr="00212AE4">
        <w:rPr>
          <w:rFonts w:ascii="Arial" w:hAnsi="Arial" w:cs="Arial"/>
        </w:rPr>
        <w:t xml:space="preserve"> to CO and CH</w:t>
      </w:r>
      <w:r w:rsidR="00F56961" w:rsidRPr="00212AE4">
        <w:rPr>
          <w:rFonts w:ascii="Arial" w:hAnsi="Arial" w:cs="Arial"/>
          <w:vertAlign w:val="subscript"/>
        </w:rPr>
        <w:t>4</w:t>
      </w:r>
      <w:r w:rsidR="00F56961" w:rsidRPr="00212AE4">
        <w:rPr>
          <w:rFonts w:ascii="Arial" w:hAnsi="Arial" w:cs="Arial"/>
        </w:rPr>
        <w:t>. The optical absorption of Cu</w:t>
      </w:r>
      <w:r w:rsidR="00F56961" w:rsidRPr="00212AE4">
        <w:rPr>
          <w:rFonts w:ascii="Arial" w:hAnsi="Arial" w:cs="Arial"/>
          <w:vertAlign w:val="subscript"/>
        </w:rPr>
        <w:t>2</w:t>
      </w:r>
      <w:r w:rsidR="00F56961" w:rsidRPr="00212AE4">
        <w:rPr>
          <w:rFonts w:ascii="Arial" w:hAnsi="Arial" w:cs="Arial"/>
        </w:rPr>
        <w:t>O was observed in the region of ~620 nm. The Cu NPs deposition extended the optical absorption in the NIR region of the spectrum and improved the selectivity of CH</w:t>
      </w:r>
      <w:r w:rsidR="00F56961" w:rsidRPr="00212AE4">
        <w:rPr>
          <w:rFonts w:ascii="Arial" w:hAnsi="Arial" w:cs="Arial"/>
          <w:vertAlign w:val="subscript"/>
        </w:rPr>
        <w:t>4</w:t>
      </w:r>
      <w:r w:rsidR="00F56961" w:rsidRPr="00212AE4">
        <w:rPr>
          <w:rFonts w:ascii="Arial" w:hAnsi="Arial" w:cs="Arial"/>
        </w:rPr>
        <w:t xml:space="preserve"> formation. A photocatalytic CO and CH</w:t>
      </w:r>
      <w:r w:rsidR="00F56961" w:rsidRPr="00212AE4">
        <w:rPr>
          <w:rFonts w:ascii="Arial" w:hAnsi="Arial" w:cs="Arial"/>
          <w:vertAlign w:val="subscript"/>
        </w:rPr>
        <w:t>4</w:t>
      </w:r>
      <w:r w:rsidR="00F56961" w:rsidRPr="00212AE4">
        <w:rPr>
          <w:rFonts w:ascii="Arial" w:hAnsi="Arial" w:cs="Arial"/>
        </w:rPr>
        <w:t xml:space="preserve"> yield of 3.25 μmolg</w:t>
      </w:r>
      <w:r w:rsidR="00F56961" w:rsidRPr="00212AE4">
        <w:rPr>
          <w:rFonts w:ascii="Arial" w:hAnsi="Arial" w:cs="Arial"/>
          <w:vertAlign w:val="superscript"/>
        </w:rPr>
        <w:t>-1</w:t>
      </w:r>
      <w:r w:rsidR="00F56961" w:rsidRPr="00212AE4">
        <w:rPr>
          <w:rFonts w:ascii="Arial" w:hAnsi="Arial" w:cs="Arial"/>
        </w:rPr>
        <w:t>h</w:t>
      </w:r>
      <w:r w:rsidR="00F56961" w:rsidRPr="00212AE4">
        <w:rPr>
          <w:rFonts w:ascii="Arial" w:hAnsi="Arial" w:cs="Arial"/>
          <w:vertAlign w:val="superscript"/>
        </w:rPr>
        <w:t>-1</w:t>
      </w:r>
      <w:r w:rsidR="00F56961" w:rsidRPr="00212AE4">
        <w:rPr>
          <w:rFonts w:ascii="Arial" w:hAnsi="Arial" w:cs="Arial"/>
        </w:rPr>
        <w:t xml:space="preserve"> and ~0.5μmolg</w:t>
      </w:r>
      <w:r w:rsidR="00F56961" w:rsidRPr="00212AE4">
        <w:rPr>
          <w:rFonts w:ascii="Arial" w:hAnsi="Arial" w:cs="Arial"/>
          <w:vertAlign w:val="superscript"/>
        </w:rPr>
        <w:t>-1</w:t>
      </w:r>
      <w:r w:rsidR="00F56961" w:rsidRPr="00212AE4">
        <w:rPr>
          <w:rFonts w:ascii="Arial" w:hAnsi="Arial" w:cs="Arial"/>
        </w:rPr>
        <w:t>h</w:t>
      </w:r>
      <w:r w:rsidR="00F56961" w:rsidRPr="00212AE4">
        <w:rPr>
          <w:rFonts w:ascii="Arial" w:hAnsi="Arial" w:cs="Arial"/>
          <w:vertAlign w:val="superscript"/>
        </w:rPr>
        <w:t>-1</w:t>
      </w:r>
      <w:r w:rsidR="00F56961" w:rsidRPr="00212AE4">
        <w:rPr>
          <w:rFonts w:ascii="Arial" w:hAnsi="Arial" w:cs="Arial"/>
        </w:rPr>
        <w:t xml:space="preserve"> was obtained due to the possible electron transfer from plasmonic metal to the acceptor state in the Cu</w:t>
      </w:r>
      <w:r w:rsidR="00F56961" w:rsidRPr="00212AE4">
        <w:rPr>
          <w:rFonts w:ascii="Arial" w:hAnsi="Arial" w:cs="Arial"/>
          <w:vertAlign w:val="subscript"/>
        </w:rPr>
        <w:t>2</w:t>
      </w:r>
      <w:r w:rsidR="00F56961" w:rsidRPr="00212AE4">
        <w:rPr>
          <w:rFonts w:ascii="Arial" w:hAnsi="Arial" w:cs="Arial"/>
        </w:rPr>
        <w:t>O semiconductor.</w:t>
      </w:r>
      <w:r w:rsidR="007F4D66" w:rsidRPr="00212AE4">
        <w:rPr>
          <w:rFonts w:ascii="Arial" w:hAnsi="Arial" w:cs="Arial"/>
        </w:rPr>
        <w:fldChar w:fldCharType="begin" w:fldLock="1"/>
      </w:r>
      <w:r w:rsidR="009527D1" w:rsidRPr="00212AE4">
        <w:rPr>
          <w:rFonts w:ascii="Arial" w:hAnsi="Arial" w:cs="Arial"/>
        </w:rPr>
        <w:instrText>ADDIN CSL_CITATION {"citationItems":[{"id":"ITEM-1","itemData":{"DOI":"10.1016/j.cej.2020.125390","ISSN":"13858947","abstract":"The plasmon-induced interfacial charge-transfer transition (PICTT) involves the direct electron transfer from a plasmonic metal to the acceptor state in a semiconductor (SC). Such plasmonic decay is fostered by strong orbital coupling and mixing of electronic levels in plasmonic metals and SC. Although the effectiveness of PICTT for charge transfer has been testified, its realization still remains a great challenge. Herein, we employed a facile electroless reduction strategy for the in-situ growth of copper (Cu) nanoparticles (NPs) over Cu2O ordered octahedrons. Amorphous carbon formed at the Cu2O surface via calcination provides an electroless reduction configuration for the conversion of Cu ions within Cu2O lattice into Cu NPs. The in-situ growth guarantees a rational couple of Cu2O with its derivative Cu NPs. Such a unique arrangement enables extension of optical absorption range as well as achievement of PICTT upon excitation of Cu-localized surface plasmon resonance (LSPR), which promotes desirable CO2 photoreduction activity under near-infrared irradiation. This work provides an effective strategy for constructing plasmonic-metal/metal-oxide composites with enhanced photocatalytic efficiency.","author":[{"dropping-particle":"","family":"Sayed","given":"Mahmoud","non-dropping-particle":"","parse-names":false,"suffix":""},{"dropping-particle":"","family":"Zhang","given":"Liuyang","non-dropping-particle":"","parse-names":false,"suffix":""},{"dropping-particle":"","family":"Yu","given":"Jiaguo","non-dropping-particle":"","parse-names":false,"suffix":""}],"container-title":"Chemical Engineering Journal","id":"ITEM-1","issue":"February","issued":{"date-parts":[["2020"]]},"page":"125390","publisher":"Elsevier","title":"Plasmon-induced interfacial charge-transfer transition prompts enhanced CO2 photoreduction over Cu/Cu2O octahedrons","type":"article-journal","volume":"397"},"uris":["http://www.mendeley.com/documents/?uuid=431b21a5-00d3-42aa-a863-3c055cc7b336"]}],"mendeley":{"formattedCitation":"&lt;sup&gt;235&lt;/sup&gt;","plainTextFormattedCitation":"235","previouslyFormattedCitation":"&lt;sup&gt;235&lt;/sup&gt;"},"properties":{"noteIndex":0},"schema":"https://github.com/citation-style-language/schema/raw/master/csl-citation.json"}</w:instrText>
      </w:r>
      <w:r w:rsidR="007F4D66" w:rsidRPr="00212AE4">
        <w:rPr>
          <w:rFonts w:ascii="Arial" w:hAnsi="Arial" w:cs="Arial"/>
        </w:rPr>
        <w:fldChar w:fldCharType="separate"/>
      </w:r>
      <w:r w:rsidR="00F51D7D" w:rsidRPr="00212AE4">
        <w:rPr>
          <w:rFonts w:ascii="Arial" w:hAnsi="Arial" w:cs="Arial"/>
          <w:noProof/>
          <w:vertAlign w:val="superscript"/>
        </w:rPr>
        <w:t>235</w:t>
      </w:r>
      <w:r w:rsidR="007F4D66" w:rsidRPr="00212AE4">
        <w:rPr>
          <w:rFonts w:ascii="Arial" w:hAnsi="Arial" w:cs="Arial"/>
        </w:rPr>
        <w:fldChar w:fldCharType="end"/>
      </w:r>
    </w:p>
    <w:p w14:paraId="66EAB1DC" w14:textId="310FED7C" w:rsidR="00F56961" w:rsidRPr="00212AE4" w:rsidRDefault="00F56961" w:rsidP="00F56961">
      <w:pPr>
        <w:spacing w:line="360" w:lineRule="auto"/>
        <w:ind w:firstLine="720"/>
        <w:jc w:val="both"/>
        <w:rPr>
          <w:rFonts w:ascii="Arial" w:hAnsi="Arial" w:cs="Arial"/>
        </w:rPr>
      </w:pPr>
      <w:r w:rsidRPr="00212AE4">
        <w:rPr>
          <w:rFonts w:ascii="Arial" w:hAnsi="Arial" w:cs="Arial"/>
          <w:vertAlign w:val="superscript"/>
        </w:rPr>
        <w:t xml:space="preserve"> </w:t>
      </w:r>
    </w:p>
    <w:p w14:paraId="4E14EC32" w14:textId="77777777" w:rsidR="00F56961" w:rsidRPr="00212AE4" w:rsidRDefault="00F56961" w:rsidP="00945FC6">
      <w:pPr>
        <w:spacing w:line="360" w:lineRule="auto"/>
        <w:ind w:firstLine="720"/>
        <w:jc w:val="both"/>
        <w:rPr>
          <w:rFonts w:ascii="Arial" w:hAnsi="Arial" w:cs="Arial"/>
        </w:rPr>
      </w:pPr>
    </w:p>
    <w:p w14:paraId="1B22FA94" w14:textId="6CE98F63" w:rsidR="00E22FFC" w:rsidRPr="00212AE4" w:rsidRDefault="00D64F08" w:rsidP="00D64F08">
      <w:pPr>
        <w:spacing w:line="276" w:lineRule="auto"/>
        <w:jc w:val="center"/>
        <w:rPr>
          <w:rFonts w:ascii="Arial" w:hAnsi="Arial" w:cs="Arial"/>
        </w:rPr>
      </w:pPr>
      <w:r w:rsidRPr="00212AE4">
        <w:rPr>
          <w:noProof/>
        </w:rPr>
        <w:drawing>
          <wp:inline distT="0" distB="0" distL="0" distR="0" wp14:anchorId="5B226F60" wp14:editId="429CE359">
            <wp:extent cx="3062023" cy="3475566"/>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24117" cy="3546046"/>
                    </a:xfrm>
                    <a:prstGeom prst="rect">
                      <a:avLst/>
                    </a:prstGeom>
                    <a:noFill/>
                    <a:ln>
                      <a:noFill/>
                    </a:ln>
                  </pic:spPr>
                </pic:pic>
              </a:graphicData>
            </a:graphic>
          </wp:inline>
        </w:drawing>
      </w:r>
    </w:p>
    <w:p w14:paraId="572EBF80" w14:textId="574C5B83" w:rsidR="00996999" w:rsidRPr="00212AE4" w:rsidRDefault="00996999" w:rsidP="00EB7EDF">
      <w:pPr>
        <w:spacing w:line="276" w:lineRule="auto"/>
        <w:jc w:val="both"/>
        <w:rPr>
          <w:rFonts w:ascii="Arial" w:hAnsi="Arial" w:cs="Arial"/>
          <w:sz w:val="20"/>
          <w:szCs w:val="20"/>
        </w:rPr>
      </w:pPr>
      <w:r w:rsidRPr="00212AE4">
        <w:rPr>
          <w:rFonts w:ascii="Arial" w:hAnsi="Arial" w:cs="Arial" w:hint="eastAsia"/>
          <w:b/>
          <w:bCs/>
          <w:sz w:val="20"/>
          <w:szCs w:val="20"/>
        </w:rPr>
        <w:t>F</w:t>
      </w:r>
      <w:r w:rsidRPr="00212AE4">
        <w:rPr>
          <w:rFonts w:ascii="Arial" w:hAnsi="Arial" w:cs="Arial"/>
          <w:b/>
          <w:bCs/>
          <w:sz w:val="20"/>
          <w:szCs w:val="20"/>
        </w:rPr>
        <w:t xml:space="preserve">igure </w:t>
      </w:r>
      <w:r w:rsidR="00E80118" w:rsidRPr="00212AE4">
        <w:rPr>
          <w:rFonts w:ascii="Arial" w:hAnsi="Arial" w:cs="Arial"/>
          <w:b/>
          <w:bCs/>
          <w:sz w:val="20"/>
          <w:szCs w:val="20"/>
        </w:rPr>
        <w:t>1</w:t>
      </w:r>
      <w:r w:rsidR="007962D1" w:rsidRPr="00212AE4">
        <w:rPr>
          <w:rFonts w:ascii="Arial" w:hAnsi="Arial" w:cs="Arial"/>
          <w:b/>
          <w:bCs/>
          <w:sz w:val="20"/>
          <w:szCs w:val="20"/>
        </w:rPr>
        <w:t>8</w:t>
      </w:r>
      <w:r w:rsidRPr="00212AE4">
        <w:rPr>
          <w:rFonts w:ascii="Arial" w:hAnsi="Arial" w:cs="Arial"/>
          <w:sz w:val="20"/>
          <w:szCs w:val="20"/>
        </w:rPr>
        <w:t xml:space="preserve">. </w:t>
      </w:r>
      <w:r w:rsidR="005E3A03" w:rsidRPr="00212AE4">
        <w:rPr>
          <w:rFonts w:ascii="Arial" w:hAnsi="Arial" w:cs="Arial"/>
          <w:sz w:val="20"/>
          <w:szCs w:val="20"/>
        </w:rPr>
        <w:t>(a)</w:t>
      </w:r>
      <w:r w:rsidR="000A756E" w:rsidRPr="00212AE4">
        <w:rPr>
          <w:rFonts w:ascii="Arial" w:hAnsi="Arial" w:cs="Arial"/>
          <w:sz w:val="20"/>
          <w:szCs w:val="20"/>
        </w:rPr>
        <w:t xml:space="preserve"> Illustration of the synthesis of </w:t>
      </w:r>
      <w:r w:rsidR="005E3A03" w:rsidRPr="00212AE4">
        <w:rPr>
          <w:rFonts w:ascii="Arial" w:hAnsi="Arial" w:cs="Arial"/>
          <w:sz w:val="20"/>
          <w:szCs w:val="20"/>
        </w:rPr>
        <w:t>Au</w:t>
      </w:r>
      <w:r w:rsidR="005E3A03" w:rsidRPr="00212AE4">
        <w:rPr>
          <w:rFonts w:ascii="Arial" w:hAnsi="Arial" w:cs="Arial"/>
          <w:sz w:val="20"/>
          <w:szCs w:val="20"/>
          <w:vertAlign w:val="subscript"/>
        </w:rPr>
        <w:t>x</w:t>
      </w:r>
      <w:r w:rsidR="005E3A03" w:rsidRPr="00212AE4">
        <w:rPr>
          <w:rFonts w:ascii="Arial" w:hAnsi="Arial" w:cs="Arial"/>
          <w:sz w:val="20"/>
          <w:szCs w:val="20"/>
        </w:rPr>
        <w:t>@ZIF-67</w:t>
      </w:r>
      <w:r w:rsidR="00B07833" w:rsidRPr="00212AE4">
        <w:rPr>
          <w:rFonts w:ascii="Arial" w:hAnsi="Arial" w:cs="Arial"/>
          <w:sz w:val="20"/>
          <w:szCs w:val="20"/>
        </w:rPr>
        <w:t xml:space="preserve">, (b) </w:t>
      </w:r>
      <w:r w:rsidR="00E2010E" w:rsidRPr="00212AE4">
        <w:rPr>
          <w:rFonts w:ascii="Arial" w:hAnsi="Arial" w:cs="Arial"/>
          <w:sz w:val="20"/>
          <w:szCs w:val="20"/>
        </w:rPr>
        <w:t xml:space="preserve">Photocatalytic </w:t>
      </w:r>
      <w:r w:rsidR="00453E51" w:rsidRPr="00212AE4">
        <w:rPr>
          <w:rFonts w:ascii="Arial" w:hAnsi="Arial" w:cs="Arial"/>
          <w:sz w:val="20"/>
          <w:szCs w:val="20"/>
        </w:rPr>
        <w:t>activity for the methanol and (c) ethanol formation</w:t>
      </w:r>
      <w:r w:rsidR="00C134DE" w:rsidRPr="00212AE4">
        <w:rPr>
          <w:rFonts w:ascii="Arial" w:hAnsi="Arial" w:cs="Arial"/>
          <w:sz w:val="20"/>
          <w:szCs w:val="20"/>
        </w:rPr>
        <w:t xml:space="preserve"> </w:t>
      </w:r>
      <w:r w:rsidR="001D5FFC" w:rsidRPr="00212AE4">
        <w:rPr>
          <w:rFonts w:ascii="Arial" w:hAnsi="Arial" w:cs="Arial"/>
          <w:sz w:val="20"/>
          <w:szCs w:val="20"/>
        </w:rPr>
        <w:t xml:space="preserve">over varying loadings of Au under </w:t>
      </w:r>
      <w:r w:rsidR="00453E51" w:rsidRPr="00212AE4">
        <w:rPr>
          <w:rFonts w:ascii="Arial" w:hAnsi="Arial" w:cs="Arial"/>
          <w:sz w:val="20"/>
          <w:szCs w:val="20"/>
        </w:rPr>
        <w:t xml:space="preserve">visible light irradiation. </w:t>
      </w:r>
      <w:r w:rsidR="009231C4" w:rsidRPr="00212AE4">
        <w:rPr>
          <w:rFonts w:ascii="Arial" w:hAnsi="Arial" w:cs="Arial"/>
          <w:sz w:val="20"/>
          <w:szCs w:val="20"/>
        </w:rPr>
        <w:t xml:space="preserve">Reproduced </w:t>
      </w:r>
      <w:r w:rsidR="00453E51" w:rsidRPr="00212AE4">
        <w:rPr>
          <w:rFonts w:ascii="Arial" w:hAnsi="Arial" w:cs="Arial"/>
          <w:sz w:val="20"/>
          <w:szCs w:val="20"/>
        </w:rPr>
        <w:t>with permission</w:t>
      </w:r>
      <w:r w:rsidR="009231C4" w:rsidRPr="00212AE4">
        <w:rPr>
          <w:rFonts w:ascii="Arial" w:hAnsi="Arial" w:cs="Arial"/>
          <w:sz w:val="20"/>
          <w:szCs w:val="20"/>
        </w:rPr>
        <w:t>.</w:t>
      </w:r>
      <w:r w:rsidR="00453E51"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{"citationItems":[{"id":"ITEM-1","itemData":{"DOI":"10.1021/acsaem.0c01083","ISSN":"25740962","abstract":"Nowadays, charge separation and efficient solar-light absorption are the main challenges in the photoreduction of CO2. Although significant efforts have been made to overcome these issues, including the use of cocatalysts and doping, photocatalysts still suffer from low photocatalytic activity and stability. Herein, the localized surface plasmonic resonance (LSPR) effect of Au nanoparticles deposited into the zeolitic imidazolate framework (ZIF-67) was investigated for the photoreduction of CO2. Different Au loadings in ZIF were prepared and their effects were studied on photocatalytic performance. Plasmonic Au nanoparticles (PNPs) in the size range of 30-40 nm improved visible-light absorption, enhanced charge separation, and played an important role in selectivity. A volcano relationship of plasmonic Au NPs with methanol and ethanol generation was found, along with the deposition of plasmonic Au nanoparticles. A total yield of 2.5 mmol g-1 h-1 of methanol and 0.5 mmol g-1 h-1 of ethanol were obtained, which are the highest values compared to those reported in other studies. Finally, our results revealed that Au PNPs have a significant impact on the selectivity and photocatalytic activity of ZIF-67 for the photoreduction of CO2 and could be a promising alternative toward designing plasmonic reticular materials.","author":[{"dropping-particle":"","family":"Becerra","given":"Jorge","non-dropping-particle":"","parse-names":false,"suffix":""},{"dropping-particle":"","family":"Nguyen","given":"Duc Trung","non-dropping-particle":"","parse-names":false,"suffix":""},{"dropping-particle":"","family":"Gopalakrishnan","given":"Vishnu Nair","non-dropping-particle":"","parse-names":false,"suffix":""},{"dropping-particle":"","family":"Do","given":"Trong On","non-dropping-particle":"","parse-names":false,"suffix":""}],"container-title":"ACS Applied Energy Materials","id":"ITEM-1","issue":"8","issued":{"date-parts":[["2020"]]},"page":"7659-7665","title":"Plasmonic Au Nanoparticles Incorporated in the Zeolitic Imidazolate Framework (ZIF-67) for the Efficient Sunlight-Driven Photoreduction of CO2","type":"article-journal","volume":"3"},"uris":["http://www.mendeley.com/documents/?uuid=4eaf9958-5567-4385-be0d-0d0b5c9ae18a"]}],"mendeley":{"formattedCitation":"&lt;sup&gt;233&lt;/sup&gt;","plainTextFormattedCitation":"233","previouslyFormattedCitation":"&lt;sup&gt;233&lt;/sup&gt;"},"properties":{"noteIndex":0},"schema":"https://github.com/citation-style-language/schema/raw/master/csl-citation.json"}</w:instrText>
      </w:r>
      <w:r w:rsidR="00453E51" w:rsidRPr="00212AE4">
        <w:rPr>
          <w:rFonts w:ascii="Arial" w:hAnsi="Arial" w:cs="Arial"/>
          <w:sz w:val="20"/>
          <w:szCs w:val="20"/>
        </w:rPr>
        <w:fldChar w:fldCharType="separate"/>
      </w:r>
      <w:r w:rsidR="007473FD" w:rsidRPr="00212AE4">
        <w:rPr>
          <w:rFonts w:ascii="Arial" w:hAnsi="Arial" w:cs="Arial"/>
          <w:noProof/>
          <w:sz w:val="20"/>
          <w:szCs w:val="20"/>
          <w:vertAlign w:val="superscript"/>
        </w:rPr>
        <w:t>233</w:t>
      </w:r>
      <w:r w:rsidR="00453E51" w:rsidRPr="00212AE4">
        <w:rPr>
          <w:rFonts w:ascii="Arial" w:hAnsi="Arial" w:cs="Arial"/>
          <w:sz w:val="20"/>
          <w:szCs w:val="20"/>
        </w:rPr>
        <w:fldChar w:fldCharType="end"/>
      </w:r>
      <w:r w:rsidR="00453E51" w:rsidRPr="00212AE4">
        <w:rPr>
          <w:rFonts w:ascii="Arial" w:hAnsi="Arial" w:cs="Arial"/>
          <w:sz w:val="20"/>
          <w:szCs w:val="20"/>
        </w:rPr>
        <w:t xml:space="preserve"> Copyright 2020, American Chemical Society. </w:t>
      </w:r>
    </w:p>
    <w:p w14:paraId="5ECE6DB2" w14:textId="055F433B" w:rsidR="00F07576" w:rsidRPr="00212AE4" w:rsidRDefault="00F07576" w:rsidP="00EB7EDF">
      <w:pPr>
        <w:spacing w:line="276" w:lineRule="auto"/>
        <w:jc w:val="both"/>
        <w:rPr>
          <w:rFonts w:ascii="Arial" w:hAnsi="Arial" w:cs="Arial"/>
          <w:sz w:val="20"/>
          <w:szCs w:val="20"/>
        </w:rPr>
      </w:pPr>
    </w:p>
    <w:p w14:paraId="32A2F40B" w14:textId="4C87B8B6" w:rsidR="00F07576" w:rsidRPr="00212AE4" w:rsidRDefault="00932794" w:rsidP="00055272">
      <w:pPr>
        <w:spacing w:line="360" w:lineRule="auto"/>
        <w:ind w:firstLine="720"/>
        <w:jc w:val="both"/>
        <w:rPr>
          <w:rFonts w:ascii="Arial" w:hAnsi="Arial" w:cs="Arial"/>
        </w:rPr>
      </w:pPr>
      <w:r w:rsidRPr="00212AE4">
        <w:rPr>
          <w:rFonts w:ascii="Arial" w:hAnsi="Arial" w:cs="Arial"/>
        </w:rPr>
        <w:t>The control of reaction selectivity by plasmonic excitation has also been recently explored by the transfer of hot electrons from plasmonic metal to the specific molecular orbitals of the substrate molecules to form a selective product. Despite many attempts to study the reaction rate and enhancements, it is still quite challenging to control the selectivity of reaction products. The choice of nanomaterials composition, light characteristics, alloy formation, the effect of support materials are the main factors affecting the selectivity of product formation in a reaction. Specifically, the wavelength and intensity of light are significant to decide the configuration of excited plasmons to form selective products. For example, Yu et al. recently reported the change in the selectivity of product formation in the CO</w:t>
      </w:r>
      <w:r w:rsidRPr="00212AE4">
        <w:rPr>
          <w:rFonts w:ascii="Arial" w:hAnsi="Arial" w:cs="Arial"/>
          <w:vertAlign w:val="subscript"/>
        </w:rPr>
        <w:t>2</w:t>
      </w:r>
      <w:r w:rsidRPr="00212AE4">
        <w:rPr>
          <w:rFonts w:ascii="Arial" w:hAnsi="Arial" w:cs="Arial"/>
        </w:rPr>
        <w:t xml:space="preserve"> hydrogenation reaction to form ethane (C</w:t>
      </w:r>
      <w:r w:rsidRPr="00212AE4">
        <w:rPr>
          <w:rFonts w:ascii="Arial" w:hAnsi="Arial" w:cs="Arial"/>
          <w:vertAlign w:val="subscript"/>
        </w:rPr>
        <w:t>2</w:t>
      </w:r>
      <w:r w:rsidRPr="00212AE4">
        <w:rPr>
          <w:rFonts w:ascii="Arial" w:hAnsi="Arial" w:cs="Arial"/>
        </w:rPr>
        <w:t>H</w:t>
      </w:r>
      <w:r w:rsidRPr="00212AE4">
        <w:rPr>
          <w:rFonts w:ascii="Arial" w:hAnsi="Arial" w:cs="Arial"/>
          <w:vertAlign w:val="subscript"/>
        </w:rPr>
        <w:t>6</w:t>
      </w:r>
      <w:r w:rsidRPr="00212AE4">
        <w:rPr>
          <w:rFonts w:ascii="Arial" w:hAnsi="Arial" w:cs="Arial"/>
        </w:rPr>
        <w:t>) and methane (CH</w:t>
      </w:r>
      <w:r w:rsidRPr="00212AE4">
        <w:rPr>
          <w:rFonts w:ascii="Arial" w:hAnsi="Arial" w:cs="Arial"/>
          <w:vertAlign w:val="subscript"/>
        </w:rPr>
        <w:t>4</w:t>
      </w:r>
      <w:r w:rsidRPr="00212AE4">
        <w:rPr>
          <w:rFonts w:ascii="Arial" w:hAnsi="Arial" w:cs="Arial"/>
        </w:rPr>
        <w:t>) over plasmonic Au NPs (</w:t>
      </w:r>
      <w:r w:rsidRPr="00212AE4">
        <w:rPr>
          <w:rFonts w:ascii="Arial" w:hAnsi="Arial" w:cs="Arial"/>
          <w:b/>
          <w:bCs/>
        </w:rPr>
        <w:t xml:space="preserve">Figure </w:t>
      </w:r>
      <w:r w:rsidR="005C1043" w:rsidRPr="00212AE4">
        <w:rPr>
          <w:rFonts w:ascii="Arial" w:hAnsi="Arial" w:cs="Arial"/>
          <w:b/>
          <w:bCs/>
        </w:rPr>
        <w:t>19</w:t>
      </w:r>
      <w:r w:rsidRPr="00212AE4">
        <w:rPr>
          <w:rFonts w:ascii="Arial" w:hAnsi="Arial" w:cs="Arial"/>
        </w:rPr>
        <w:t>)</w:t>
      </w:r>
      <w:r w:rsidR="00492AF6" w:rsidRPr="00212AE4">
        <w:rPr>
          <w:rFonts w:ascii="Arial" w:hAnsi="Arial" w:cs="Arial"/>
        </w:rPr>
        <w:t>.</w:t>
      </w:r>
      <w:r w:rsidR="00492AF6" w:rsidRPr="00212AE4">
        <w:rPr>
          <w:rFonts w:ascii="Arial" w:hAnsi="Arial" w:cs="Arial"/>
        </w:rPr>
        <w:fldChar w:fldCharType="begin" w:fldLock="1"/>
      </w:r>
      <w:r w:rsidR="009527D1" w:rsidRPr="00212AE4">
        <w:rPr>
          <w:rFonts w:ascii="Arial" w:hAnsi="Arial" w:cs="Arial"/>
        </w:rPr>
        <w:instrText>ADDIN CSL_CITATION {"citationItems":[{"id":"ITEM-1","itemData":{"DOI":"10.1021/acs.nanolett.7b05410","ISSN":"15306992","PMID":"29405717","abstract":"Artificial photosynthesis relies on the availability of synthetic photocatalysts that can drive CO2 reduction in the presence of water and light. From the standpoint of solar fuel production, it is desirable that these photocatalysts perform under visible light and produce energy-rich hydrocarbons from CO2 reduction. However, the multistep nature of CO2-to-hydrocarbon conversion poses a significant kinetic bottleneck when compared to CO production and H2 evolution. Here, we show that plasmonic Au nanoparticle photocatalysts can harvest visible light for multielectron, multiproton reduction of CO2 to yield C1 (methane) and C2 (ethane) hydrocarbons. The light-excitation attributes influence the C2 and C1 selectivity. The observed trends in activity and selectivity follow Poisson statistics of electron harvesting. Higher photon energies and flux favor simultaneous harvesting of more than one electron from the photocharged Au nanoparticle catalyst, inducing the C-C coupling required for C2 production. These findings elucidate the nature of plasmonic photocatalysis, which involves strong light-matter coupling, and set the stage for the controlled chemical bond formation by light excitation.","author":[{"dropping-particle":"","family":"Yu","given":"Sungju","non-dropping-particle":"","parse-names":false,"suffix":""},{"dropping-particle":"","family":"Wilson","given":"Andrew J.","non-dropping-particle":"","parse-names":false,"suffix":""},{"dropping-particle":"","family":"Heo","given":"Jaeyoung","non-dropping-particle":"","parse-names":false,"suffix":""},{"dropping-particle":"","family":"Jain","given":"Prashant K.","non-dropping-particle":"","parse-names":false,"suffix":""}],"container-title":"Nano Letters","id":"ITEM-1","issue":"4","issued":{"date-parts":[["2018"]]},"page":"2189-2194","title":"Plasmonic Control of Multi-Electron Transfer and C-C Coupling in Visible-Light-Driven CO2 Reduction on Au Nanoparticles","type":"article-journal","volume":"18"},"uris":["http://www.mendeley.com/documents/?uuid=91a56238-6b83-480b-9d37-f4b3048e8db6"]}],"mendeley":{"formattedCitation":"&lt;sup&gt;236&lt;/sup&gt;","plainTextFormattedCitation":"236","previouslyFormattedCitation":"&lt;sup&gt;236&lt;/sup&gt;"},"properties":{"noteIndex":0},"schema":"https://github.com/citation-style-language/schema/raw/master/csl-citation.json"}</w:instrText>
      </w:r>
      <w:r w:rsidR="00492AF6" w:rsidRPr="00212AE4">
        <w:rPr>
          <w:rFonts w:ascii="Arial" w:hAnsi="Arial" w:cs="Arial"/>
        </w:rPr>
        <w:fldChar w:fldCharType="separate"/>
      </w:r>
      <w:r w:rsidR="00F51D7D" w:rsidRPr="00212AE4">
        <w:rPr>
          <w:rFonts w:ascii="Arial" w:hAnsi="Arial" w:cs="Arial"/>
          <w:noProof/>
          <w:vertAlign w:val="superscript"/>
        </w:rPr>
        <w:t>236</w:t>
      </w:r>
      <w:r w:rsidR="00492AF6" w:rsidRPr="00212AE4">
        <w:rPr>
          <w:rFonts w:ascii="Arial" w:hAnsi="Arial" w:cs="Arial"/>
        </w:rPr>
        <w:fldChar w:fldCharType="end"/>
      </w:r>
      <w:r w:rsidRPr="00212AE4">
        <w:rPr>
          <w:rFonts w:ascii="Arial" w:hAnsi="Arial" w:cs="Arial"/>
        </w:rPr>
        <w:t xml:space="preserve"> It was observed that the TON for the synthesis of both the products decreased with an increase in the wavelength of the light irradiation from 460 nm to 530 nm. At monochromatic wavelength ≥ 490 nm, there was no C</w:t>
      </w:r>
      <w:r w:rsidRPr="00212AE4">
        <w:rPr>
          <w:rFonts w:ascii="Arial" w:hAnsi="Arial" w:cs="Arial"/>
          <w:vertAlign w:val="subscript"/>
        </w:rPr>
        <w:t>2</w:t>
      </w:r>
      <w:r w:rsidRPr="00212AE4">
        <w:rPr>
          <w:rFonts w:ascii="Arial" w:hAnsi="Arial" w:cs="Arial"/>
        </w:rPr>
        <w:t>H</w:t>
      </w:r>
      <w:r w:rsidRPr="00212AE4">
        <w:rPr>
          <w:rFonts w:ascii="Arial" w:hAnsi="Arial" w:cs="Arial"/>
          <w:vertAlign w:val="subscript"/>
        </w:rPr>
        <w:t>6</w:t>
      </w:r>
      <w:r w:rsidRPr="00212AE4">
        <w:rPr>
          <w:rFonts w:ascii="Arial" w:hAnsi="Arial" w:cs="Arial"/>
        </w:rPr>
        <w:t xml:space="preserve"> formation because of its high energy requirement than the formation of CH</w:t>
      </w:r>
      <w:r w:rsidRPr="00212AE4">
        <w:rPr>
          <w:rFonts w:ascii="Arial" w:hAnsi="Arial" w:cs="Arial"/>
          <w:vertAlign w:val="subscript"/>
        </w:rPr>
        <w:t>4</w:t>
      </w:r>
      <w:r w:rsidRPr="00212AE4">
        <w:rPr>
          <w:rFonts w:ascii="Arial" w:hAnsi="Arial" w:cs="Arial"/>
        </w:rPr>
        <w:t>. At a fixed irradiation</w:t>
      </w:r>
      <w:r w:rsidRPr="00212AE4">
        <w:t xml:space="preserve"> </w:t>
      </w:r>
      <w:r w:rsidRPr="00212AE4">
        <w:rPr>
          <w:rFonts w:ascii="Arial" w:hAnsi="Arial" w:cs="Arial"/>
        </w:rPr>
        <w:t>wavelength of 488 nm, an increase in the intensity of light irradiation can form C</w:t>
      </w:r>
      <w:r w:rsidRPr="00212AE4">
        <w:rPr>
          <w:rFonts w:ascii="Arial" w:hAnsi="Arial" w:cs="Arial"/>
          <w:vertAlign w:val="subscript"/>
        </w:rPr>
        <w:t>2</w:t>
      </w:r>
      <w:r w:rsidRPr="00212AE4">
        <w:rPr>
          <w:rFonts w:ascii="Arial" w:hAnsi="Arial" w:cs="Arial"/>
        </w:rPr>
        <w:t>H</w:t>
      </w:r>
      <w:r w:rsidRPr="00212AE4">
        <w:rPr>
          <w:rFonts w:ascii="Arial" w:hAnsi="Arial" w:cs="Arial"/>
          <w:vertAlign w:val="subscript"/>
        </w:rPr>
        <w:t>6</w:t>
      </w:r>
      <w:r w:rsidRPr="00212AE4">
        <w:rPr>
          <w:rFonts w:ascii="Arial" w:hAnsi="Arial" w:cs="Arial"/>
        </w:rPr>
        <w:t xml:space="preserve"> at an intensity greater than 390 mWcm</w:t>
      </w:r>
      <w:r w:rsidRPr="00212AE4">
        <w:rPr>
          <w:rFonts w:ascii="Arial" w:hAnsi="Arial" w:cs="Arial"/>
          <w:vertAlign w:val="superscript"/>
        </w:rPr>
        <w:t>-2</w:t>
      </w:r>
      <w:r w:rsidRPr="00212AE4">
        <w:rPr>
          <w:rFonts w:ascii="Arial" w:hAnsi="Arial" w:cs="Arial"/>
        </w:rPr>
        <w:t>. This result suggests that a careful modulation of light intensity can lead to selective product formation utilizing plasmonic catalysts.</w:t>
      </w:r>
    </w:p>
    <w:p w14:paraId="034D2B63" w14:textId="550FB964" w:rsidR="00932794" w:rsidRPr="00212AE4" w:rsidRDefault="00932794" w:rsidP="00453E76">
      <w:pPr>
        <w:spacing w:line="276" w:lineRule="auto"/>
        <w:jc w:val="center"/>
        <w:rPr>
          <w:rFonts w:ascii="Arial" w:hAnsi="Arial" w:cs="Arial"/>
          <w:sz w:val="20"/>
          <w:szCs w:val="20"/>
        </w:rPr>
      </w:pPr>
      <w:r w:rsidRPr="00212AE4">
        <w:rPr>
          <w:rFonts w:ascii="Times New Roman" w:hAnsi="Times New Roman" w:cs="Times New Roman"/>
          <w:noProof/>
        </w:rPr>
        <w:lastRenderedPageBreak/>
        <w:drawing>
          <wp:inline distT="0" distB="0" distL="0" distR="0" wp14:anchorId="177B2DC0" wp14:editId="6B96CD21">
            <wp:extent cx="5375313" cy="1492370"/>
            <wp:effectExtent l="0" t="0" r="0" b="0"/>
            <wp:docPr id="1030" name="Picture 6">
              <a:extLst xmlns:a="http://schemas.openxmlformats.org/drawingml/2006/main">
                <a:ext uri="{FF2B5EF4-FFF2-40B4-BE49-F238E27FC236}">
                  <a16:creationId xmlns:a16="http://schemas.microsoft.com/office/drawing/2014/main" id="{37355522-915B-4428-BC8F-D26848379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a16="http://schemas.microsoft.com/office/drawing/2014/main" id="{37355522-915B-4428-BC8F-D268483792C8}"/>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9989"/>
                    <a:stretch/>
                  </pic:blipFill>
                  <pic:spPr bwMode="auto">
                    <a:xfrm>
                      <a:off x="0" y="0"/>
                      <a:ext cx="5393273" cy="1497356"/>
                    </a:xfrm>
                    <a:prstGeom prst="rect">
                      <a:avLst/>
                    </a:prstGeom>
                    <a:noFill/>
                  </pic:spPr>
                </pic:pic>
              </a:graphicData>
            </a:graphic>
          </wp:inline>
        </w:drawing>
      </w:r>
    </w:p>
    <w:p w14:paraId="7963D547" w14:textId="59C93248" w:rsidR="00932794" w:rsidRPr="00212AE4" w:rsidRDefault="00932794" w:rsidP="00564C57">
      <w:pPr>
        <w:spacing w:line="276" w:lineRule="auto"/>
        <w:jc w:val="both"/>
        <w:rPr>
          <w:rFonts w:ascii="Arial" w:hAnsi="Arial" w:cs="Arial"/>
          <w:sz w:val="20"/>
          <w:szCs w:val="20"/>
        </w:rPr>
      </w:pPr>
      <w:r w:rsidRPr="00212AE4">
        <w:rPr>
          <w:rFonts w:ascii="Arial" w:hAnsi="Arial" w:cs="Arial"/>
          <w:b/>
          <w:bCs/>
          <w:sz w:val="20"/>
          <w:szCs w:val="20"/>
        </w:rPr>
        <w:t xml:space="preserve">Figure </w:t>
      </w:r>
      <w:r w:rsidR="007962D1" w:rsidRPr="00212AE4">
        <w:rPr>
          <w:rFonts w:ascii="Arial" w:hAnsi="Arial" w:cs="Arial"/>
          <w:b/>
          <w:bCs/>
          <w:sz w:val="20"/>
          <w:szCs w:val="20"/>
        </w:rPr>
        <w:t>19</w:t>
      </w:r>
      <w:r w:rsidRPr="00212AE4">
        <w:rPr>
          <w:rFonts w:ascii="Arial" w:hAnsi="Arial" w:cs="Arial"/>
          <w:b/>
          <w:bCs/>
          <w:sz w:val="20"/>
          <w:szCs w:val="20"/>
        </w:rPr>
        <w:t>.</w:t>
      </w:r>
      <w:r w:rsidRPr="00212AE4">
        <w:rPr>
          <w:rFonts w:ascii="Arial" w:hAnsi="Arial" w:cs="Arial"/>
          <w:sz w:val="20"/>
          <w:szCs w:val="20"/>
        </w:rPr>
        <w:t xml:space="preserve"> Turnover frequencies for CH</w:t>
      </w:r>
      <w:r w:rsidRPr="00212AE4">
        <w:rPr>
          <w:rFonts w:ascii="Arial" w:hAnsi="Arial" w:cs="Arial"/>
          <w:sz w:val="20"/>
          <w:szCs w:val="20"/>
          <w:vertAlign w:val="subscript"/>
        </w:rPr>
        <w:t>4</w:t>
      </w:r>
      <w:r w:rsidRPr="00212AE4">
        <w:rPr>
          <w:rFonts w:ascii="Arial" w:hAnsi="Arial" w:cs="Arial"/>
          <w:sz w:val="20"/>
          <w:szCs w:val="20"/>
        </w:rPr>
        <w:t xml:space="preserve"> and C</w:t>
      </w:r>
      <w:r w:rsidRPr="00212AE4">
        <w:rPr>
          <w:rFonts w:ascii="Arial" w:hAnsi="Arial" w:cs="Arial"/>
          <w:sz w:val="20"/>
          <w:szCs w:val="20"/>
          <w:vertAlign w:val="subscript"/>
        </w:rPr>
        <w:t>2</w:t>
      </w:r>
      <w:r w:rsidRPr="00212AE4">
        <w:rPr>
          <w:rFonts w:ascii="Arial" w:hAnsi="Arial" w:cs="Arial"/>
          <w:sz w:val="20"/>
          <w:szCs w:val="20"/>
        </w:rPr>
        <w:t>H</w:t>
      </w:r>
      <w:r w:rsidRPr="00212AE4">
        <w:rPr>
          <w:rFonts w:ascii="Arial" w:hAnsi="Arial" w:cs="Arial"/>
          <w:sz w:val="20"/>
          <w:szCs w:val="20"/>
          <w:vertAlign w:val="subscript"/>
        </w:rPr>
        <w:t>6</w:t>
      </w:r>
      <w:r w:rsidRPr="00212AE4">
        <w:rPr>
          <w:rFonts w:ascii="Arial" w:hAnsi="Arial" w:cs="Arial"/>
          <w:sz w:val="20"/>
          <w:szCs w:val="20"/>
        </w:rPr>
        <w:t xml:space="preserve"> formation (a) as a function of the laser excitation wavelength at 150 mW cm</w:t>
      </w:r>
      <w:r w:rsidRPr="00212AE4">
        <w:rPr>
          <w:rFonts w:ascii="Arial" w:hAnsi="Arial" w:cs="Arial"/>
          <w:sz w:val="20"/>
          <w:szCs w:val="20"/>
          <w:vertAlign w:val="superscript"/>
        </w:rPr>
        <w:t>−2</w:t>
      </w:r>
      <w:r w:rsidRPr="00212AE4">
        <w:rPr>
          <w:rFonts w:ascii="Arial" w:hAnsi="Arial" w:cs="Arial"/>
          <w:sz w:val="20"/>
          <w:szCs w:val="20"/>
        </w:rPr>
        <w:t>, (b) as a function of light intensity at λ</w:t>
      </w:r>
      <w:r w:rsidRPr="00212AE4">
        <w:rPr>
          <w:rFonts w:ascii="Arial" w:hAnsi="Arial" w:cs="Arial"/>
          <w:sz w:val="20"/>
          <w:szCs w:val="20"/>
          <w:vertAlign w:val="subscript"/>
        </w:rPr>
        <w:t>ex</w:t>
      </w:r>
      <w:r w:rsidRPr="00212AE4">
        <w:rPr>
          <w:rFonts w:ascii="Arial" w:hAnsi="Arial" w:cs="Arial"/>
          <w:sz w:val="20"/>
          <w:szCs w:val="20"/>
        </w:rPr>
        <w:t xml:space="preserve"> = 532 nm of Au and (c) light intensity for interband excitation at λ</w:t>
      </w:r>
      <w:r w:rsidRPr="00212AE4">
        <w:rPr>
          <w:rFonts w:ascii="Arial" w:hAnsi="Arial" w:cs="Arial"/>
          <w:sz w:val="20"/>
          <w:szCs w:val="20"/>
          <w:vertAlign w:val="subscript"/>
        </w:rPr>
        <w:t>ex</w:t>
      </w:r>
      <w:r w:rsidRPr="00212AE4">
        <w:rPr>
          <w:rFonts w:ascii="Arial" w:hAnsi="Arial" w:cs="Arial"/>
          <w:sz w:val="20"/>
          <w:szCs w:val="20"/>
        </w:rPr>
        <w:t xml:space="preserve"> = 488 nm of Au NP. Reproduced with permission.</w:t>
      </w:r>
      <w:r w:rsidR="002C6F9D" w:rsidRPr="00212AE4">
        <w:rPr>
          <w:rFonts w:ascii="Arial" w:hAnsi="Arial" w:cs="Arial"/>
          <w:sz w:val="20"/>
          <w:szCs w:val="20"/>
        </w:rPr>
        <w:fldChar w:fldCharType="begin" w:fldLock="1"/>
      </w:r>
      <w:r w:rsidR="009527D1" w:rsidRPr="00212AE4">
        <w:rPr>
          <w:rFonts w:ascii="Arial" w:hAnsi="Arial" w:cs="Arial"/>
          <w:sz w:val="20"/>
          <w:szCs w:val="20"/>
        </w:rPr>
        <w:instrText>ADDIN CSL_CITATION {"citationItems":[{"id":"ITEM-1","itemData":{"DOI":"10.1021/acs.nanolett.7b05410","ISSN":"15306992","PMID":"29405717","abstract":"Artificial photosynthesis relies on the availability of synthetic photocatalysts that can drive CO2 reduction in the presence of water and light. From the standpoint of solar fuel production, it is desirable that these photocatalysts perform under visible light and produce energy-rich hydrocarbons from CO2 reduction. However, the multistep nature of CO2-to-hydrocarbon conversion poses a significant kinetic bottleneck when compared to CO production and H2 evolution. Here, we show that plasmonic Au nanoparticle photocatalysts can harvest visible light for multielectron, multiproton reduction of CO2 to yield C1 (methane) and C2 (ethane) hydrocarbons. The light-excitation attributes influence the C2 and C1 selectivity. The observed trends in activity and selectivity follow Poisson statistics of electron harvesting. Higher photon energies and flux favor simultaneous harvesting of more than one electron from the photocharged Au nanoparticle catalyst, inducing the C-C coupling required for C2 production. These findings elucidate the nature of plasmonic photocatalysis, which involves strong light-matter coupling, and set the stage for the controlled chemical bond formation by light excitation.","author":[{"dropping-particle":"","family":"Yu","given":"Sungju","non-dropping-particle":"","parse-names":false,"suffix":""},{"dropping-particle":"","family":"Wilson","given":"Andrew J.","non-dropping-particle":"","parse-names":false,"suffix":""},{"dropping-particle":"","family":"Heo","given":"Jaeyoung","non-dropping-particle":"","parse-names":false,"suffix":""},{"dropping-particle":"","family":"Jain","given":"Prashant K.","non-dropping-particle":"","parse-names":false,"suffix":""}],"container-title":"Nano Letters","id":"ITEM-1","issue":"4","issued":{"date-parts":[["2018"]]},"page":"2189-2194","title":"Plasmonic Control of Multi-Electron Transfer and C-C Coupling in Visible-Light-Driven CO2 Reduction on Au Nanoparticles","type":"article-journal","volume":"18"},"uris":["http://www.mendeley.com/documents/?uuid=91a56238-6b83-480b-9d37-f4b3048e8db6"]}],"mendeley":{"formattedCitation":"&lt;sup&gt;236&lt;/sup&gt;","plainTextFormattedCitation":"236","previouslyFormattedCitation":"&lt;sup&gt;236&lt;/sup&gt;"},"properties":{"noteIndex":0},"schema":"https://github.com/citation-style-language/schema/raw/master/csl-citation.json"}</w:instrText>
      </w:r>
      <w:r w:rsidR="002C6F9D" w:rsidRPr="00212AE4">
        <w:rPr>
          <w:rFonts w:ascii="Arial" w:hAnsi="Arial" w:cs="Arial"/>
          <w:sz w:val="20"/>
          <w:szCs w:val="20"/>
        </w:rPr>
        <w:fldChar w:fldCharType="separate"/>
      </w:r>
      <w:r w:rsidR="00F51D7D" w:rsidRPr="00212AE4">
        <w:rPr>
          <w:rFonts w:ascii="Arial" w:hAnsi="Arial" w:cs="Arial"/>
          <w:noProof/>
          <w:sz w:val="20"/>
          <w:szCs w:val="20"/>
          <w:vertAlign w:val="superscript"/>
        </w:rPr>
        <w:t>236</w:t>
      </w:r>
      <w:r w:rsidR="002C6F9D" w:rsidRPr="00212AE4">
        <w:rPr>
          <w:rFonts w:ascii="Arial" w:hAnsi="Arial" w:cs="Arial"/>
          <w:sz w:val="20"/>
          <w:szCs w:val="20"/>
        </w:rPr>
        <w:fldChar w:fldCharType="end"/>
      </w:r>
      <w:r w:rsidRPr="00212AE4">
        <w:rPr>
          <w:rFonts w:ascii="Arial" w:hAnsi="Arial" w:cs="Arial"/>
          <w:sz w:val="20"/>
          <w:szCs w:val="20"/>
        </w:rPr>
        <w:t xml:space="preserve"> Copyright 2018, American Chemical Society.</w:t>
      </w:r>
    </w:p>
    <w:p w14:paraId="05F9F138" w14:textId="77777777" w:rsidR="00932794" w:rsidRPr="00212AE4" w:rsidRDefault="00932794" w:rsidP="00932794">
      <w:pPr>
        <w:spacing w:line="276" w:lineRule="auto"/>
        <w:jc w:val="both"/>
        <w:rPr>
          <w:rFonts w:ascii="Arial" w:hAnsi="Arial" w:cs="Arial"/>
          <w:sz w:val="20"/>
          <w:szCs w:val="20"/>
        </w:rPr>
      </w:pPr>
    </w:p>
    <w:p w14:paraId="57480F36" w14:textId="5BA17D29" w:rsidR="00932794" w:rsidRPr="00212AE4" w:rsidRDefault="00932794" w:rsidP="00700EF4">
      <w:pPr>
        <w:spacing w:line="360" w:lineRule="auto"/>
        <w:jc w:val="both"/>
        <w:rPr>
          <w:rFonts w:ascii="Arial" w:hAnsi="Arial" w:cs="Arial"/>
        </w:rPr>
      </w:pPr>
      <w:r w:rsidRPr="00212AE4">
        <w:rPr>
          <w:rFonts w:ascii="Arial" w:hAnsi="Arial" w:cs="Arial"/>
        </w:rPr>
        <w:t>The doping of alloys is one of the strategies to tune the selectivity of the product formation under visible light irradiation. To achieve higher product selectivity, inhibiting the side reactions plays an important role in enhancing the conversion efficiency. In an interesting report by Zhao et el., the incorporation of Cu and H atoms in the lattice of Pd supported on C</w:t>
      </w:r>
      <w:r w:rsidRPr="00212AE4">
        <w:rPr>
          <w:rFonts w:ascii="Arial" w:hAnsi="Arial" w:cs="Arial"/>
          <w:vertAlign w:val="subscript"/>
        </w:rPr>
        <w:t>3</w:t>
      </w:r>
      <w:r w:rsidRPr="00212AE4">
        <w:rPr>
          <w:rFonts w:ascii="Arial" w:hAnsi="Arial" w:cs="Arial"/>
        </w:rPr>
        <w:t>N</w:t>
      </w:r>
      <w:r w:rsidRPr="00212AE4">
        <w:rPr>
          <w:rFonts w:ascii="Arial" w:hAnsi="Arial" w:cs="Arial"/>
          <w:vertAlign w:val="subscript"/>
        </w:rPr>
        <w:t>4</w:t>
      </w:r>
      <w:r w:rsidRPr="00212AE4">
        <w:rPr>
          <w:rFonts w:ascii="Arial" w:hAnsi="Arial" w:cs="Arial"/>
        </w:rPr>
        <w:t>, can play a key role in inhibiting the CO and H</w:t>
      </w:r>
      <w:r w:rsidRPr="00212AE4">
        <w:rPr>
          <w:rFonts w:ascii="Arial" w:hAnsi="Arial" w:cs="Arial"/>
          <w:vertAlign w:val="subscript"/>
        </w:rPr>
        <w:t>2</w:t>
      </w:r>
      <w:r w:rsidRPr="00212AE4">
        <w:rPr>
          <w:rFonts w:ascii="Arial" w:hAnsi="Arial" w:cs="Arial"/>
        </w:rPr>
        <w:t xml:space="preserve"> formation during CO</w:t>
      </w:r>
      <w:r w:rsidRPr="00212AE4">
        <w:rPr>
          <w:rFonts w:ascii="Arial" w:hAnsi="Arial" w:cs="Arial"/>
          <w:vertAlign w:val="subscript"/>
        </w:rPr>
        <w:t>2</w:t>
      </w:r>
      <w:r w:rsidRPr="00212AE4">
        <w:rPr>
          <w:rFonts w:ascii="Arial" w:hAnsi="Arial" w:cs="Arial"/>
        </w:rPr>
        <w:t xml:space="preserve"> reduction reaction.</w:t>
      </w:r>
      <w:r w:rsidR="001716A0" w:rsidRPr="00212AE4">
        <w:rPr>
          <w:rFonts w:ascii="Arial" w:hAnsi="Arial" w:cs="Arial"/>
        </w:rPr>
        <w:fldChar w:fldCharType="begin" w:fldLock="1"/>
      </w:r>
      <w:r w:rsidR="00F422B5" w:rsidRPr="00212AE4">
        <w:rPr>
          <w:rFonts w:ascii="Arial" w:hAnsi="Arial" w:cs="Arial"/>
        </w:rPr>
        <w:instrText>ADDIN CSL_CITATION {"citationItems":[{"id":"ITEM-1","itemData":{"DOI":"10.1002/cssc.201801294","ISSN":"1864564X","PMID":"30030919","abstract":"Photocatalytic conversion of CO2 into CH4 represents an appealing approach to alleviate the world's continued reliance on fossil fuels and global warming resulting from increasing CO2 concentrations in the atmosphere. However, its practical application is greatly limited by serious electron–hole recombination in the photocatalysts and the production of CO and H2 as side reactions. Herein, for the first time, it is demonstrated that the photocatalytic reduction of CO2 to CH4 can be significantly improved through the simultaneous alloying and hydriding of metal cocatalysts. The isolation of Cu and H atoms in Pd lattices play three roles in the enhancement of CO2 to CH4 conversion: 1) Cu atoms provide catalytic sites to reduce CO2 into CO and then to CH4 to suppress H2 evolution; 2) H atoms improve the electron-trapping ability of cocatalysts; and 3) H atoms accelerate the reduction of CO to CH4, which is the rate-limiting procedure in the conversion of CO2 into CH4. Arising from the synergistic interplay between Pd−H and Cu−CO sites, C3N4−Pd9Cu1Hx (15 mg) achieves 100 % selectivity for CH4 production with an average rate of 0.018 μmol h−1 under visible-light irradiation. This work provides insights into the design of a cocatalyst for highly selective CO2 conversion through lattice engineering at atomic precision.","author":[{"dropping-particle":"","family":"Zhao","given":"Leihong","non-dropping-particle":"","parse-names":false,"suffix":""},{"dropping-particle":"","family":"Ye","given":"Fan","non-dropping-particle":"","parse-names":false,"suffix":""},{"dropping-particle":"","family":"Wang","given":"Dongmei","non-dropping-particle":"","parse-names":false,"suffix":""},{"dropping-particle":"","family":"Cai","given":"Xiaotong","non-dropping-particle":"","parse-names":false,"suffix":""},{"dropping-particle":"","family":"Meng","given":"Chenchen","non-dropping-particle":"","parse-names":false,"suffix":""},{"dropping-particle":"","family":"Xie","given":"Hanshi","non-dropping-particle":"","parse-names":false,"suffix":""},{"dropping-particle":"","family":"Zhang","given":"Jiali","non-dropping-particle":"","parse-names":false,"suffix":""},{"dropping-particle":"","family":"Bai","given":"Song","non-dropping-particle":"","parse-names":false,"suffix":""}],"container-title":"ChemSusChem","id":"ITEM-1","issue":"19","issued":{"date-parts":[["2018"]]},"page":"3524-3533","title":"Lattice Engineering on Metal Cocatalysts for Enhanced Photocatalytic Reduction of CO2 into CH4","type":"article-journal","volume":"11"},"uris":["http://www.mendeley.com/documents/?uuid=ebdd113d-6504-44af-bc4b-be1b4a19a363"]}],"mendeley":{"formattedCitation":"&lt;sup&gt;162&lt;/sup&gt;","plainTextFormattedCitation":"162","previouslyFormattedCitation":"&lt;sup&gt;162&lt;/sup&gt;"},"properties":{"noteIndex":0},"schema":"https://github.com/citation-style-language/schema/raw/master/csl-citation.json"}</w:instrText>
      </w:r>
      <w:r w:rsidR="001716A0" w:rsidRPr="00212AE4">
        <w:rPr>
          <w:rFonts w:ascii="Arial" w:hAnsi="Arial" w:cs="Arial"/>
        </w:rPr>
        <w:fldChar w:fldCharType="separate"/>
      </w:r>
      <w:r w:rsidR="007F4D66" w:rsidRPr="00212AE4">
        <w:rPr>
          <w:rFonts w:ascii="Arial" w:hAnsi="Arial" w:cs="Arial"/>
          <w:noProof/>
          <w:vertAlign w:val="superscript"/>
        </w:rPr>
        <w:t>162</w:t>
      </w:r>
      <w:r w:rsidR="001716A0" w:rsidRPr="00212AE4">
        <w:rPr>
          <w:rFonts w:ascii="Arial" w:hAnsi="Arial" w:cs="Arial"/>
        </w:rPr>
        <w:fldChar w:fldCharType="end"/>
      </w:r>
      <w:r w:rsidRPr="00212AE4">
        <w:rPr>
          <w:rFonts w:ascii="Arial" w:hAnsi="Arial" w:cs="Arial"/>
        </w:rPr>
        <w:t xml:space="preserve"> The preferential formation of CH</w:t>
      </w:r>
      <w:r w:rsidRPr="00212AE4">
        <w:rPr>
          <w:rFonts w:ascii="Arial" w:hAnsi="Arial" w:cs="Arial"/>
          <w:vertAlign w:val="subscript"/>
        </w:rPr>
        <w:t>4</w:t>
      </w:r>
      <w:r w:rsidRPr="00212AE4">
        <w:rPr>
          <w:rFonts w:ascii="Arial" w:hAnsi="Arial" w:cs="Arial"/>
        </w:rPr>
        <w:t xml:space="preserve"> was obtained due to the hydrogen doping in the interstitial site of Pd forming metal hydride species and preventing the hydrogen evolution and causing the consecutive reduction of CO to CH</w:t>
      </w:r>
      <w:r w:rsidRPr="00212AE4">
        <w:rPr>
          <w:rFonts w:ascii="Arial" w:hAnsi="Arial" w:cs="Arial"/>
          <w:vertAlign w:val="subscript"/>
        </w:rPr>
        <w:t>4</w:t>
      </w:r>
      <w:r w:rsidRPr="00212AE4">
        <w:rPr>
          <w:rFonts w:ascii="Arial" w:hAnsi="Arial" w:cs="Arial"/>
        </w:rPr>
        <w:t xml:space="preserve">. </w:t>
      </w:r>
      <w:r w:rsidR="00956036" w:rsidRPr="00212AE4">
        <w:rPr>
          <w:rFonts w:ascii="Arial" w:hAnsi="Arial" w:cs="Arial"/>
          <w:b/>
          <w:bCs/>
        </w:rPr>
        <w:t xml:space="preserve">Table </w:t>
      </w:r>
      <w:r w:rsidR="009E4B41" w:rsidRPr="00212AE4">
        <w:rPr>
          <w:rFonts w:ascii="Arial" w:hAnsi="Arial" w:cs="Arial"/>
          <w:b/>
          <w:bCs/>
        </w:rPr>
        <w:t>6</w:t>
      </w:r>
      <w:r w:rsidR="00956036" w:rsidRPr="00212AE4">
        <w:rPr>
          <w:rFonts w:ascii="Arial" w:hAnsi="Arial" w:cs="Arial"/>
        </w:rPr>
        <w:t xml:space="preserve"> summarizes the changes in the selectivity of CO</w:t>
      </w:r>
      <w:r w:rsidR="00956036" w:rsidRPr="00212AE4">
        <w:rPr>
          <w:rFonts w:ascii="Arial" w:hAnsi="Arial" w:cs="Arial"/>
          <w:vertAlign w:val="subscript"/>
        </w:rPr>
        <w:t>2</w:t>
      </w:r>
      <w:r w:rsidR="00956036" w:rsidRPr="00212AE4">
        <w:rPr>
          <w:rFonts w:ascii="Arial" w:hAnsi="Arial" w:cs="Arial"/>
        </w:rPr>
        <w:t xml:space="preserve"> reduction as a function of various descriptors including doping, morphology, facet dependency and light modulation. </w:t>
      </w:r>
      <w:r w:rsidRPr="00212AE4">
        <w:rPr>
          <w:rFonts w:ascii="Arial" w:hAnsi="Arial" w:cs="Arial"/>
        </w:rPr>
        <w:t xml:space="preserve">   </w:t>
      </w:r>
    </w:p>
    <w:p w14:paraId="0A15ECED" w14:textId="73873191" w:rsidR="002831F3" w:rsidRPr="00212AE4" w:rsidRDefault="002831F3" w:rsidP="002831F3">
      <w:pPr>
        <w:spacing w:line="360" w:lineRule="auto"/>
        <w:jc w:val="both"/>
        <w:rPr>
          <w:rFonts w:ascii="Arial" w:hAnsi="Arial" w:cs="Arial"/>
          <w:sz w:val="20"/>
          <w:szCs w:val="20"/>
        </w:rPr>
      </w:pPr>
      <w:r w:rsidRPr="00212AE4">
        <w:rPr>
          <w:rFonts w:ascii="Arial" w:hAnsi="Arial" w:cs="Arial"/>
          <w:b/>
          <w:bCs/>
          <w:sz w:val="20"/>
          <w:szCs w:val="20"/>
        </w:rPr>
        <w:t xml:space="preserve">Table </w:t>
      </w:r>
      <w:r w:rsidR="009E4B41" w:rsidRPr="00212AE4">
        <w:rPr>
          <w:rFonts w:ascii="Arial" w:hAnsi="Arial" w:cs="Arial"/>
          <w:b/>
          <w:bCs/>
          <w:sz w:val="20"/>
          <w:szCs w:val="20"/>
        </w:rPr>
        <w:t>6</w:t>
      </w:r>
      <w:r w:rsidRPr="00212AE4">
        <w:rPr>
          <w:rFonts w:ascii="Arial" w:hAnsi="Arial" w:cs="Arial"/>
          <w:b/>
          <w:bCs/>
          <w:sz w:val="20"/>
          <w:szCs w:val="20"/>
        </w:rPr>
        <w:t>.</w:t>
      </w:r>
      <w:r w:rsidRPr="00212AE4">
        <w:rPr>
          <w:rFonts w:ascii="Arial" w:hAnsi="Arial" w:cs="Arial"/>
          <w:sz w:val="20"/>
          <w:szCs w:val="20"/>
        </w:rPr>
        <w:t xml:space="preserve"> Changes in the selectivity of CO</w:t>
      </w:r>
      <w:r w:rsidRPr="00212AE4">
        <w:rPr>
          <w:rFonts w:ascii="Arial" w:hAnsi="Arial" w:cs="Arial"/>
          <w:sz w:val="20"/>
          <w:szCs w:val="20"/>
          <w:vertAlign w:val="subscript"/>
        </w:rPr>
        <w:t>2</w:t>
      </w:r>
      <w:r w:rsidRPr="00212AE4">
        <w:rPr>
          <w:rFonts w:ascii="Arial" w:hAnsi="Arial" w:cs="Arial"/>
          <w:sz w:val="20"/>
          <w:szCs w:val="20"/>
        </w:rPr>
        <w:t xml:space="preserve"> reduction as a function of various descriptors affecting the catalytic activity.</w:t>
      </w:r>
    </w:p>
    <w:tbl>
      <w:tblPr>
        <w:tblStyle w:val="TableGrid"/>
        <w:tblW w:w="0" w:type="auto"/>
        <w:tblLook w:val="04A0" w:firstRow="1" w:lastRow="0" w:firstColumn="1" w:lastColumn="0" w:noHBand="0" w:noVBand="1"/>
      </w:tblPr>
      <w:tblGrid>
        <w:gridCol w:w="1838"/>
        <w:gridCol w:w="5954"/>
        <w:gridCol w:w="702"/>
      </w:tblGrid>
      <w:tr w:rsidR="002831F3" w:rsidRPr="00212AE4" w14:paraId="4EB3BA22" w14:textId="77777777" w:rsidTr="003F39E8">
        <w:tc>
          <w:tcPr>
            <w:tcW w:w="1838" w:type="dxa"/>
            <w:vAlign w:val="center"/>
          </w:tcPr>
          <w:p w14:paraId="062EEFAF" w14:textId="77777777" w:rsidR="002831F3" w:rsidRPr="00212AE4" w:rsidRDefault="002831F3" w:rsidP="00C523D9">
            <w:pPr>
              <w:spacing w:after="160" w:line="276" w:lineRule="auto"/>
              <w:jc w:val="both"/>
              <w:rPr>
                <w:rFonts w:ascii="Arial" w:hAnsi="Arial" w:cs="Arial"/>
                <w:b/>
                <w:bCs/>
                <w:sz w:val="20"/>
                <w:szCs w:val="20"/>
              </w:rPr>
            </w:pPr>
            <w:r w:rsidRPr="00212AE4">
              <w:rPr>
                <w:rFonts w:ascii="Arial" w:hAnsi="Arial" w:cs="Arial"/>
                <w:b/>
                <w:bCs/>
                <w:sz w:val="20"/>
                <w:szCs w:val="20"/>
              </w:rPr>
              <w:t>Descriptor</w:t>
            </w:r>
          </w:p>
        </w:tc>
        <w:tc>
          <w:tcPr>
            <w:tcW w:w="5954" w:type="dxa"/>
            <w:vAlign w:val="center"/>
          </w:tcPr>
          <w:p w14:paraId="51ADBDCB" w14:textId="77777777" w:rsidR="002831F3" w:rsidRPr="00212AE4" w:rsidRDefault="002831F3" w:rsidP="00C523D9">
            <w:pPr>
              <w:spacing w:after="160" w:line="276" w:lineRule="auto"/>
              <w:jc w:val="both"/>
              <w:rPr>
                <w:rFonts w:ascii="Arial" w:hAnsi="Arial" w:cs="Arial"/>
                <w:b/>
                <w:bCs/>
                <w:sz w:val="20"/>
                <w:szCs w:val="20"/>
              </w:rPr>
            </w:pPr>
            <w:r w:rsidRPr="00212AE4">
              <w:rPr>
                <w:rFonts w:ascii="Arial" w:hAnsi="Arial" w:cs="Arial"/>
                <w:b/>
                <w:bCs/>
                <w:sz w:val="20"/>
                <w:szCs w:val="20"/>
              </w:rPr>
              <w:t>Plasmon-assisted selective reduction of CO</w:t>
            </w:r>
            <w:r w:rsidRPr="00212AE4">
              <w:rPr>
                <w:rFonts w:ascii="Arial" w:hAnsi="Arial" w:cs="Arial"/>
                <w:b/>
                <w:bCs/>
                <w:sz w:val="20"/>
                <w:szCs w:val="20"/>
                <w:vertAlign w:val="subscript"/>
              </w:rPr>
              <w:t>2</w:t>
            </w:r>
          </w:p>
        </w:tc>
        <w:tc>
          <w:tcPr>
            <w:tcW w:w="702" w:type="dxa"/>
            <w:vAlign w:val="center"/>
          </w:tcPr>
          <w:p w14:paraId="1156EC4B" w14:textId="77777777" w:rsidR="002831F3" w:rsidRPr="00212AE4" w:rsidRDefault="002831F3" w:rsidP="00C523D9">
            <w:pPr>
              <w:spacing w:after="160" w:line="276" w:lineRule="auto"/>
              <w:jc w:val="both"/>
              <w:rPr>
                <w:rFonts w:ascii="Arial" w:hAnsi="Arial" w:cs="Arial"/>
                <w:b/>
                <w:bCs/>
                <w:sz w:val="20"/>
                <w:szCs w:val="20"/>
              </w:rPr>
            </w:pPr>
            <w:r w:rsidRPr="00212AE4">
              <w:rPr>
                <w:rFonts w:ascii="Arial" w:hAnsi="Arial" w:cs="Arial"/>
                <w:b/>
                <w:bCs/>
                <w:sz w:val="20"/>
                <w:szCs w:val="20"/>
              </w:rPr>
              <w:t>Ref.</w:t>
            </w:r>
          </w:p>
        </w:tc>
      </w:tr>
      <w:tr w:rsidR="002831F3" w:rsidRPr="00212AE4" w14:paraId="199957C9" w14:textId="77777777" w:rsidTr="003F39E8">
        <w:tc>
          <w:tcPr>
            <w:tcW w:w="1838" w:type="dxa"/>
          </w:tcPr>
          <w:p w14:paraId="5FF88FBA" w14:textId="77777777" w:rsidR="002831F3" w:rsidRPr="00212AE4" w:rsidRDefault="002831F3" w:rsidP="00C523D9">
            <w:pPr>
              <w:spacing w:after="160" w:line="276" w:lineRule="auto"/>
              <w:jc w:val="both"/>
              <w:rPr>
                <w:rFonts w:ascii="Arial" w:hAnsi="Arial" w:cs="Arial"/>
                <w:sz w:val="20"/>
                <w:szCs w:val="20"/>
              </w:rPr>
            </w:pPr>
            <w:r w:rsidRPr="00212AE4">
              <w:rPr>
                <w:rFonts w:ascii="Arial" w:hAnsi="Arial" w:cs="Arial"/>
                <w:sz w:val="20"/>
                <w:szCs w:val="20"/>
              </w:rPr>
              <w:t>Doping/Alloy formation</w:t>
            </w:r>
          </w:p>
        </w:tc>
        <w:tc>
          <w:tcPr>
            <w:tcW w:w="5954" w:type="dxa"/>
          </w:tcPr>
          <w:p w14:paraId="5DAEC98E" w14:textId="77777777" w:rsidR="002831F3" w:rsidRPr="00212AE4" w:rsidRDefault="002831F3" w:rsidP="00C523D9">
            <w:pPr>
              <w:spacing w:after="160" w:line="276" w:lineRule="auto"/>
              <w:jc w:val="both"/>
              <w:rPr>
                <w:rFonts w:ascii="Arial" w:hAnsi="Arial" w:cs="Arial"/>
                <w:sz w:val="20"/>
                <w:szCs w:val="20"/>
              </w:rPr>
            </w:pPr>
            <w:r w:rsidRPr="00212AE4">
              <w:rPr>
                <w:rFonts w:ascii="Arial" w:hAnsi="Arial" w:cs="Arial"/>
                <w:sz w:val="20"/>
                <w:szCs w:val="20"/>
              </w:rPr>
              <w:t>Incorporating Cu and H atoms in Pd/C</w:t>
            </w:r>
            <w:r w:rsidRPr="00212AE4">
              <w:rPr>
                <w:rFonts w:ascii="Arial" w:hAnsi="Arial" w:cs="Arial"/>
                <w:sz w:val="20"/>
                <w:szCs w:val="20"/>
                <w:vertAlign w:val="subscript"/>
              </w:rPr>
              <w:t>3</w:t>
            </w:r>
            <w:r w:rsidRPr="00212AE4">
              <w:rPr>
                <w:rFonts w:ascii="Arial" w:hAnsi="Arial" w:cs="Arial"/>
                <w:sz w:val="20"/>
                <w:szCs w:val="20"/>
              </w:rPr>
              <w:t>N</w:t>
            </w:r>
            <w:r w:rsidRPr="00212AE4">
              <w:rPr>
                <w:rFonts w:ascii="Arial" w:hAnsi="Arial" w:cs="Arial"/>
                <w:sz w:val="20"/>
                <w:szCs w:val="20"/>
                <w:vertAlign w:val="subscript"/>
              </w:rPr>
              <w:t>4</w:t>
            </w:r>
            <w:r w:rsidRPr="00212AE4">
              <w:rPr>
                <w:rFonts w:ascii="Arial" w:hAnsi="Arial" w:cs="Arial"/>
                <w:sz w:val="20"/>
                <w:szCs w:val="20"/>
              </w:rPr>
              <w:t xml:space="preserve"> inhibit the formation of side products and preferentially form the CH</w:t>
            </w:r>
            <w:r w:rsidRPr="00212AE4">
              <w:rPr>
                <w:rFonts w:ascii="Arial" w:hAnsi="Arial" w:cs="Arial"/>
                <w:sz w:val="20"/>
                <w:szCs w:val="20"/>
                <w:vertAlign w:val="subscript"/>
              </w:rPr>
              <w:t>4</w:t>
            </w:r>
          </w:p>
        </w:tc>
        <w:tc>
          <w:tcPr>
            <w:tcW w:w="702" w:type="dxa"/>
          </w:tcPr>
          <w:p w14:paraId="15773783" w14:textId="2DBAF286" w:rsidR="002831F3" w:rsidRPr="00212AE4" w:rsidRDefault="001911C2" w:rsidP="00C523D9">
            <w:pPr>
              <w:spacing w:after="160" w:line="276" w:lineRule="auto"/>
              <w:jc w:val="both"/>
              <w:rPr>
                <w:rFonts w:ascii="Arial" w:hAnsi="Arial" w:cs="Arial"/>
                <w:sz w:val="20"/>
                <w:szCs w:val="20"/>
              </w:rPr>
            </w:pPr>
            <w:r w:rsidRPr="00212AE4">
              <w:rPr>
                <w:rFonts w:ascii="Arial" w:hAnsi="Arial" w:cs="Arial"/>
                <w:sz w:val="20"/>
                <w:szCs w:val="20"/>
              </w:rPr>
              <w:fldChar w:fldCharType="begin" w:fldLock="1"/>
            </w:r>
            <w:r w:rsidR="00F422B5" w:rsidRPr="00212AE4">
              <w:rPr>
                <w:rFonts w:ascii="Arial" w:hAnsi="Arial" w:cs="Arial"/>
                <w:sz w:val="20"/>
                <w:szCs w:val="20"/>
              </w:rPr>
              <w:instrText>ADDIN CSL_CITATION {"citationItems":[{"id":"ITEM-1","itemData":{"DOI":"10.1002/cssc.201801294","ISSN":"1864564X","PMID":"30030919","abstract":"Photocatalytic conversion of CO2 into CH4 represents an appealing approach to alleviate the world's continued reliance on fossil fuels and global warming resulting from increasing CO2 concentrations in the atmosphere. However, its practical application is greatly limited by serious electron–hole recombination in the photocatalysts and the production of CO and H2 as side reactions. Herein, for the first time, it is demonstrated that the photocatalytic reduction of CO2 to CH4 can be significantly improved through the simultaneous alloying and hydriding of metal cocatalysts. The isolation of Cu and H atoms in Pd lattices play three roles in the enhancement of CO2 to CH4 conversion: 1) Cu atoms provide catalytic sites to reduce CO2 into CO and then to CH4 to suppress H2 evolution; 2) H atoms improve the electron-trapping ability of cocatalysts; and 3) H atoms accelerate the reduction of CO to CH4, which is the rate-limiting procedure in the conversion of CO2 into CH4. Arising from the synergistic interplay between Pd−H and Cu−CO sites, C3N4−Pd9Cu1Hx (15 mg) achieves 100 % selectivity for CH4 production with an average rate of 0.018 μmol h−1 under visible-light irradiation. This work provides insights into the design of a cocatalyst for highly selective CO2 conversion through lattice engineering at atomic precision.","author":[{"dropping-particle":"","family":"Zhao","given":"Leihong","non-dropping-particle":"","parse-names":false,"suffix":""},{"dropping-particle":"","family":"Ye","given":"Fan","non-dropping-particle":"","parse-names":false,"suffix":""},{"dropping-particle":"","family":"Wang","given":"Dongmei","non-dropping-particle":"","parse-names":false,"suffix":""},{"dropping-particle":"","family":"Cai","given":"Xiaotong","non-dropping-particle":"","parse-names":false,"suffix":""},{"dropping-particle":"","family":"Meng","given":"Chenchen","non-dropping-particle":"","parse-names":false,"suffix":""},{"dropping-particle":"","family":"Xie","given":"Hanshi","non-dropping-particle":"","parse-names":false,"suffix":""},{"dropping-particle":"","family":"Zhang","given":"Jiali","non-dropping-particle":"","parse-names":false,"suffix":""},{"dropping-particle":"","family":"Bai","given":"Song","non-dropping-particle":"","parse-names":false,"suffix":""}],"container-title":"ChemSusChem","id":"ITEM-1","issue":"19","issued":{"date-parts":[["2018"]]},"page":"3524-3533","title":"Lattice Engineering on Metal Cocatalysts for Enhanced Photocatalytic Reduction of CO2 into CH4","type":"article-journal","volume":"11"},"uris":["http://www.mendeley.com/documents/?uuid=ebdd113d-6504-44af-bc4b-be1b4a19a363"]}],"mendeley":{"formattedCitation":"&lt;sup&gt;162&lt;/sup&gt;","plainTextFormattedCitation":"162","previouslyFormattedCitation":"&lt;sup&gt;162&lt;/sup&gt;"},"properties":{"noteIndex":0},"schema":"https://github.com/citation-style-language/schema/raw/master/csl-citation.json"}</w:instrText>
            </w:r>
            <w:r w:rsidRPr="00212AE4">
              <w:rPr>
                <w:rFonts w:ascii="Arial" w:hAnsi="Arial" w:cs="Arial"/>
                <w:sz w:val="20"/>
                <w:szCs w:val="20"/>
              </w:rPr>
              <w:fldChar w:fldCharType="separate"/>
            </w:r>
            <w:r w:rsidR="007F4D66" w:rsidRPr="00212AE4">
              <w:rPr>
                <w:rFonts w:ascii="Arial" w:hAnsi="Arial" w:cs="Arial"/>
                <w:noProof/>
                <w:sz w:val="20"/>
                <w:szCs w:val="20"/>
                <w:vertAlign w:val="superscript"/>
              </w:rPr>
              <w:t>162</w:t>
            </w:r>
            <w:r w:rsidRPr="00212AE4">
              <w:rPr>
                <w:rFonts w:ascii="Arial" w:hAnsi="Arial" w:cs="Arial"/>
                <w:sz w:val="20"/>
                <w:szCs w:val="20"/>
              </w:rPr>
              <w:fldChar w:fldCharType="end"/>
            </w:r>
          </w:p>
        </w:tc>
      </w:tr>
      <w:tr w:rsidR="002831F3" w:rsidRPr="00212AE4" w14:paraId="030C2A96" w14:textId="77777777" w:rsidTr="003F39E8">
        <w:tc>
          <w:tcPr>
            <w:tcW w:w="1838" w:type="dxa"/>
            <w:vMerge w:val="restart"/>
            <w:vAlign w:val="center"/>
          </w:tcPr>
          <w:p w14:paraId="2AC98087" w14:textId="77777777" w:rsidR="002831F3" w:rsidRPr="00212AE4" w:rsidRDefault="002831F3" w:rsidP="00C523D9">
            <w:pPr>
              <w:spacing w:after="160" w:line="276" w:lineRule="auto"/>
              <w:jc w:val="both"/>
              <w:rPr>
                <w:rFonts w:ascii="Arial" w:hAnsi="Arial" w:cs="Arial"/>
                <w:sz w:val="20"/>
                <w:szCs w:val="20"/>
              </w:rPr>
            </w:pPr>
            <w:r w:rsidRPr="00212AE4">
              <w:rPr>
                <w:rFonts w:ascii="Arial" w:hAnsi="Arial" w:cs="Arial"/>
                <w:sz w:val="20"/>
                <w:szCs w:val="20"/>
              </w:rPr>
              <w:t>Light modulation</w:t>
            </w:r>
          </w:p>
        </w:tc>
        <w:tc>
          <w:tcPr>
            <w:tcW w:w="5954" w:type="dxa"/>
          </w:tcPr>
          <w:p w14:paraId="0F5491F7" w14:textId="77777777" w:rsidR="002831F3" w:rsidRPr="00212AE4" w:rsidRDefault="002831F3" w:rsidP="00C523D9">
            <w:pPr>
              <w:spacing w:after="160" w:line="276" w:lineRule="auto"/>
              <w:jc w:val="both"/>
              <w:rPr>
                <w:rFonts w:ascii="Arial" w:hAnsi="Arial" w:cs="Arial"/>
                <w:sz w:val="20"/>
                <w:szCs w:val="20"/>
              </w:rPr>
            </w:pPr>
            <w:r w:rsidRPr="00212AE4">
              <w:rPr>
                <w:rFonts w:ascii="Arial" w:hAnsi="Arial" w:cs="Arial"/>
                <w:sz w:val="20"/>
                <w:szCs w:val="20"/>
              </w:rPr>
              <w:t>Monochromatic light irradiation could selectively form the CH</w:t>
            </w:r>
            <w:r w:rsidRPr="00212AE4">
              <w:rPr>
                <w:rFonts w:ascii="Arial" w:hAnsi="Arial" w:cs="Arial"/>
                <w:sz w:val="20"/>
                <w:szCs w:val="20"/>
                <w:vertAlign w:val="subscript"/>
              </w:rPr>
              <w:t>4</w:t>
            </w:r>
            <w:r w:rsidRPr="00212AE4">
              <w:rPr>
                <w:rFonts w:ascii="Arial" w:hAnsi="Arial" w:cs="Arial"/>
                <w:sz w:val="20"/>
                <w:szCs w:val="20"/>
              </w:rPr>
              <w:t xml:space="preserve"> and not C</w:t>
            </w:r>
            <w:r w:rsidRPr="00212AE4">
              <w:rPr>
                <w:rFonts w:ascii="Arial" w:hAnsi="Arial" w:cs="Arial"/>
                <w:sz w:val="20"/>
                <w:szCs w:val="20"/>
                <w:vertAlign w:val="subscript"/>
              </w:rPr>
              <w:t>2</w:t>
            </w:r>
            <w:r w:rsidRPr="00212AE4">
              <w:rPr>
                <w:rFonts w:ascii="Arial" w:hAnsi="Arial" w:cs="Arial"/>
                <w:sz w:val="20"/>
                <w:szCs w:val="20"/>
              </w:rPr>
              <w:t>H</w:t>
            </w:r>
            <w:r w:rsidRPr="00212AE4">
              <w:rPr>
                <w:rFonts w:ascii="Arial" w:hAnsi="Arial" w:cs="Arial"/>
                <w:sz w:val="20"/>
                <w:szCs w:val="20"/>
                <w:vertAlign w:val="subscript"/>
              </w:rPr>
              <w:t>6</w:t>
            </w:r>
            <w:r w:rsidRPr="00212AE4">
              <w:rPr>
                <w:rFonts w:ascii="Arial" w:hAnsi="Arial" w:cs="Arial"/>
                <w:sz w:val="20"/>
                <w:szCs w:val="20"/>
              </w:rPr>
              <w:t>. However, at λ = 488 nm irradiation, increase in the intensity of light irradiation led to the formation of C</w:t>
            </w:r>
            <w:r w:rsidRPr="00212AE4">
              <w:rPr>
                <w:rFonts w:ascii="Arial" w:hAnsi="Arial" w:cs="Arial"/>
                <w:sz w:val="20"/>
                <w:szCs w:val="20"/>
                <w:vertAlign w:val="subscript"/>
              </w:rPr>
              <w:t>2</w:t>
            </w:r>
            <w:r w:rsidRPr="00212AE4">
              <w:rPr>
                <w:rFonts w:ascii="Arial" w:hAnsi="Arial" w:cs="Arial"/>
                <w:sz w:val="20"/>
                <w:szCs w:val="20"/>
              </w:rPr>
              <w:t>H</w:t>
            </w:r>
            <w:r w:rsidRPr="00212AE4">
              <w:rPr>
                <w:rFonts w:ascii="Arial" w:hAnsi="Arial" w:cs="Arial"/>
                <w:sz w:val="20"/>
                <w:szCs w:val="20"/>
                <w:vertAlign w:val="subscript"/>
              </w:rPr>
              <w:t>6</w:t>
            </w:r>
          </w:p>
        </w:tc>
        <w:tc>
          <w:tcPr>
            <w:tcW w:w="702" w:type="dxa"/>
          </w:tcPr>
          <w:p w14:paraId="3A7058D1" w14:textId="333BE71E" w:rsidR="002831F3" w:rsidRPr="00212AE4" w:rsidRDefault="001911C2" w:rsidP="00C523D9">
            <w:pPr>
              <w:spacing w:after="160" w:line="276" w:lineRule="auto"/>
              <w:jc w:val="both"/>
              <w:rPr>
                <w:rFonts w:ascii="Arial" w:hAnsi="Arial" w:cs="Arial"/>
                <w:sz w:val="20"/>
                <w:szCs w:val="20"/>
              </w:rPr>
            </w:pPr>
            <w:r w:rsidRPr="00212AE4">
              <w:rPr>
                <w:rFonts w:ascii="Arial" w:hAnsi="Arial" w:cs="Arial"/>
                <w:sz w:val="20"/>
                <w:szCs w:val="20"/>
              </w:rPr>
              <w:fldChar w:fldCharType="begin" w:fldLock="1"/>
            </w:r>
            <w:r w:rsidR="009527D1" w:rsidRPr="00212AE4">
              <w:rPr>
                <w:rFonts w:ascii="Arial" w:hAnsi="Arial" w:cs="Arial"/>
                <w:sz w:val="20"/>
                <w:szCs w:val="20"/>
              </w:rPr>
              <w:instrText>ADDIN CSL_CITATION {"citationItems":[{"id":"ITEM-1","itemData":{"DOI":"10.1021/acs.nanolett.7b05410","ISSN":"15306992","PMID":"29405717","abstract":"Artificial photosynthesis relies on the availability of synthetic photocatalysts that can drive CO2 reduction in the presence of water and light. From the standpoint of solar fuel production, it is desirable that these photocatalysts perform under visible light and produce energy-rich hydrocarbons from CO2 reduction. However, the multistep nature of CO2-to-hydrocarbon conversion poses a significant kinetic bottleneck when compared to CO production and H2 evolution. Here, we show that plasmonic Au nanoparticle photocatalysts can harvest visible light for multielectron, multiproton reduction of CO2 to yield C1 (methane) and C2 (ethane) hydrocarbons. The light-excitation attributes influence the C2 and C1 selectivity. The observed trends in activity and selectivity follow Poisson statistics of electron harvesting. Higher photon energies and flux favor simultaneous harvesting of more than one electron from the photocharged Au nanoparticle catalyst, inducing the C-C coupling required for C2 production. These findings elucidate the nature of plasmonic photocatalysis, which involves strong light-matter coupling, and set the stage for the controlled chemical bond formation by light excitation.","author":[{"dropping-particle":"","family":"Yu","given":"Sungju","non-dropping-particle":"","parse-names":false,"suffix":""},{"dropping-particle":"","family":"Wilson","given":"Andrew J.","non-dropping-particle":"","parse-names":false,"suffix":""},{"dropping-particle":"","family":"Heo","given":"Jaeyoung","non-dropping-particle":"","parse-names":false,"suffix":""},{"dropping-particle":"","family":"Jain","given":"Prashant K.","non-dropping-particle":"","parse-names":false,"suffix":""}],"container-title":"Nano Letters","id":"ITEM-1","issue":"4","issued":{"date-parts":[["2018"]]},"page":"2189-2194","title":"Plasmonic Control of Multi-Electron Transfer and C-C Coupling in Visible-Light-Driven CO2 Reduction on Au Nanoparticles","type":"article-journal","volume":"18"},"uris":["http://www.mendeley.com/documents/?uuid=91a56238-6b83-480b-9d37-f4b3048e8db6"]}],"mendeley":{"formattedCitation":"&lt;sup&gt;236&lt;/sup&gt;","plainTextFormattedCitation":"236","previouslyFormattedCitation":"&lt;sup&gt;236&lt;/sup&gt;"},"properties":{"noteIndex":0},"schema":"https://github.com/citation-style-language/schema/raw/master/csl-citation.json"}</w:instrText>
            </w:r>
            <w:r w:rsidRPr="00212AE4">
              <w:rPr>
                <w:rFonts w:ascii="Arial" w:hAnsi="Arial" w:cs="Arial"/>
                <w:sz w:val="20"/>
                <w:szCs w:val="20"/>
              </w:rPr>
              <w:fldChar w:fldCharType="separate"/>
            </w:r>
            <w:r w:rsidR="00F51D7D" w:rsidRPr="00212AE4">
              <w:rPr>
                <w:rFonts w:ascii="Arial" w:hAnsi="Arial" w:cs="Arial"/>
                <w:noProof/>
                <w:sz w:val="20"/>
                <w:szCs w:val="20"/>
                <w:vertAlign w:val="superscript"/>
              </w:rPr>
              <w:t>236</w:t>
            </w:r>
            <w:r w:rsidRPr="00212AE4">
              <w:rPr>
                <w:rFonts w:ascii="Arial" w:hAnsi="Arial" w:cs="Arial"/>
                <w:sz w:val="20"/>
                <w:szCs w:val="20"/>
              </w:rPr>
              <w:fldChar w:fldCharType="end"/>
            </w:r>
          </w:p>
        </w:tc>
      </w:tr>
      <w:tr w:rsidR="002831F3" w:rsidRPr="00212AE4" w14:paraId="18C00894" w14:textId="77777777" w:rsidTr="003F39E8">
        <w:tc>
          <w:tcPr>
            <w:tcW w:w="1838" w:type="dxa"/>
            <w:vMerge/>
          </w:tcPr>
          <w:p w14:paraId="04CA7C1C" w14:textId="77777777" w:rsidR="002831F3" w:rsidRPr="00212AE4" w:rsidRDefault="002831F3" w:rsidP="00C523D9">
            <w:pPr>
              <w:spacing w:after="160" w:line="276" w:lineRule="auto"/>
              <w:jc w:val="both"/>
              <w:rPr>
                <w:rFonts w:ascii="Arial" w:hAnsi="Arial" w:cs="Arial"/>
                <w:sz w:val="20"/>
                <w:szCs w:val="20"/>
              </w:rPr>
            </w:pPr>
          </w:p>
        </w:tc>
        <w:tc>
          <w:tcPr>
            <w:tcW w:w="5954" w:type="dxa"/>
          </w:tcPr>
          <w:p w14:paraId="6707F9D1" w14:textId="14895F74" w:rsidR="002831F3" w:rsidRPr="00212AE4" w:rsidRDefault="002831F3" w:rsidP="00C523D9">
            <w:pPr>
              <w:spacing w:after="160" w:line="276" w:lineRule="auto"/>
              <w:jc w:val="both"/>
              <w:rPr>
                <w:rFonts w:ascii="Arial" w:hAnsi="Arial" w:cs="Arial"/>
                <w:sz w:val="20"/>
                <w:szCs w:val="20"/>
              </w:rPr>
            </w:pPr>
            <w:r w:rsidRPr="00212AE4">
              <w:rPr>
                <w:rFonts w:ascii="Arial" w:hAnsi="Arial" w:cs="Arial"/>
                <w:sz w:val="20"/>
                <w:szCs w:val="20"/>
              </w:rPr>
              <w:t>The CH</w:t>
            </w:r>
            <w:r w:rsidRPr="00212AE4">
              <w:rPr>
                <w:rFonts w:ascii="Arial" w:hAnsi="Arial" w:cs="Arial"/>
                <w:sz w:val="20"/>
                <w:szCs w:val="20"/>
                <w:vertAlign w:val="subscript"/>
              </w:rPr>
              <w:t>4</w:t>
            </w:r>
            <w:r w:rsidRPr="00212AE4">
              <w:rPr>
                <w:rFonts w:ascii="Arial" w:hAnsi="Arial" w:cs="Arial"/>
                <w:sz w:val="20"/>
                <w:szCs w:val="20"/>
              </w:rPr>
              <w:t xml:space="preserve"> formation was significantly enhanced (~10 times increase) on changing the wavelength irradiation from 532 to 254 nm in the Au/TiO</w:t>
            </w:r>
            <w:r w:rsidRPr="00212AE4">
              <w:rPr>
                <w:rFonts w:ascii="Arial" w:hAnsi="Arial" w:cs="Arial"/>
                <w:sz w:val="20"/>
                <w:szCs w:val="20"/>
                <w:vertAlign w:val="subscript"/>
              </w:rPr>
              <w:t>2</w:t>
            </w:r>
            <w:r w:rsidRPr="00212AE4">
              <w:rPr>
                <w:rFonts w:ascii="Arial" w:hAnsi="Arial" w:cs="Arial"/>
                <w:sz w:val="20"/>
                <w:szCs w:val="20"/>
              </w:rPr>
              <w:t xml:space="preserve"> catalytic system </w:t>
            </w:r>
          </w:p>
        </w:tc>
        <w:tc>
          <w:tcPr>
            <w:tcW w:w="702" w:type="dxa"/>
          </w:tcPr>
          <w:p w14:paraId="3807A7E0" w14:textId="615FA32F" w:rsidR="002831F3" w:rsidRPr="00212AE4" w:rsidRDefault="001911C2" w:rsidP="00C523D9">
            <w:pPr>
              <w:spacing w:after="160" w:line="276" w:lineRule="auto"/>
              <w:jc w:val="both"/>
              <w:rPr>
                <w:rFonts w:ascii="Arial" w:hAnsi="Arial" w:cs="Arial"/>
                <w:sz w:val="20"/>
                <w:szCs w:val="20"/>
              </w:rPr>
            </w:pPr>
            <w:r w:rsidRPr="00212AE4">
              <w:rPr>
                <w:rFonts w:ascii="Arial" w:hAnsi="Arial" w:cs="Arial"/>
                <w:sz w:val="20"/>
                <w:szCs w:val="20"/>
              </w:rPr>
              <w:fldChar w:fldCharType="begin" w:fldLock="1"/>
            </w:r>
            <w:r w:rsidR="00F51D7D" w:rsidRPr="00212AE4">
              <w:rPr>
                <w:rFonts w:ascii="Arial" w:hAnsi="Arial" w:cs="Arial"/>
                <w:sz w:val="20"/>
                <w:szCs w:val="20"/>
              </w:rPr>
              <w:instrText>ADDIN CSL_CITATION {"citationItems":[{"id":"ITEM-1","itemData":{"DOI":"10.1021/cs2001434","ISSN":"21555435","abstract":"A systematic study of the mechanisms of Au nanoparticle/TiO 2-catalyzed photoreduction of CO2 and water vapor is carried out over a wide range of wavelengths. When the photon energy matches the plasmon resonance of the Au nanoparticles (free carrier absorption), which is in the visible range (532 nm), we observe a 24-fold enhancement in the photocatalytic activity because of the intense local electromagnetic fields created by the surface plasmons of the Au nanoparticles. These intense electromagnetic fields enhance sub-bandgap absorption in the TiO2, thereby enhancing the photocatalytic activity in the visible range. When the photon energy is high enough to excite d band electronic transitions in the Au, in the UV range (254 nm), a different mechanism occurs resulting in the production of additional reaction products, including C2H 6, CH3OH, and HCHO. This occurs because the energy of the d band excited electrons lies above the redox potentials of the additional reaction products CO2/C2H6, CO 2/CH3OH, and CO2/HCHO. We model the plasmon excitation at the Au nanoparticle-TiO2 interface using finite difference time domain (FDTD) simulations, which provides a rigorous analysis of the electric fields and charge at the Au nanoparticle-TiO2 interface. © 2011 American Chemical Society.","author":[{"dropping-particle":"","family":"Hou","given":"Wenbo","non-dropping-particle":"","parse-names":false,"suffix":""},{"dropping-particle":"","family":"Hung","given":"Wei Hsuan","non-dropping-particle":"","parse-names":false,"suffix":""},{"dropping-particle":"","family":"Pavaskar","given":"Prathamesh","non-dropping-particle":"","parse-names":false,"suffix":""},{"dropping-particle":"","family":"Goeppert","given":"Alain","non-dropping-particle":"","parse-names":false,"suffix":""},{"dropping-particle":"","family":"Aykol","given":"Mehmet","non-dropping-particle":"","parse-names":false,"suffix":""},{"dropping-particle":"","family":"Cronin","given":"Stephen B.","non-dropping-particle":"","parse-names":false,"suffix":""}],"container-title":"ACS Catalysis","id":"ITEM-1","issue":"8","issued":{"date-parts":[["2011"]]},"page":"929-936","title":"Photocatalytic conversion of CO2 to hydrocarbon fuels via plasmon-enhanced absorption and metallic interband transitions","type":"article-journal","volume":"1"},"uris":["http://www.mendeley.com/documents/?uuid=20323512-be9e-46a7-b159-157251411838"]}],"mendeley":{"formattedCitation":"&lt;sup&gt;243&lt;/sup&gt;","plainTextFormattedCitation":"243","previouslyFormattedCitation":"&lt;sup&gt;243&lt;/sup&gt;"},"properties":{"noteIndex":0},"schema":"https://github.com/citation-style-language/schema/raw/master/csl-citation.json"}</w:instrText>
            </w:r>
            <w:r w:rsidRPr="00212AE4">
              <w:rPr>
                <w:rFonts w:ascii="Arial" w:hAnsi="Arial" w:cs="Arial"/>
                <w:sz w:val="20"/>
                <w:szCs w:val="20"/>
              </w:rPr>
              <w:fldChar w:fldCharType="separate"/>
            </w:r>
            <w:r w:rsidR="00F422B5" w:rsidRPr="00212AE4">
              <w:rPr>
                <w:rFonts w:ascii="Arial" w:hAnsi="Arial" w:cs="Arial"/>
                <w:noProof/>
                <w:sz w:val="20"/>
                <w:szCs w:val="20"/>
                <w:vertAlign w:val="superscript"/>
              </w:rPr>
              <w:t>243</w:t>
            </w:r>
            <w:r w:rsidRPr="00212AE4">
              <w:rPr>
                <w:rFonts w:ascii="Arial" w:hAnsi="Arial" w:cs="Arial"/>
                <w:sz w:val="20"/>
                <w:szCs w:val="20"/>
              </w:rPr>
              <w:fldChar w:fldCharType="end"/>
            </w:r>
          </w:p>
        </w:tc>
      </w:tr>
      <w:tr w:rsidR="002831F3" w:rsidRPr="00212AE4" w14:paraId="721D7571" w14:textId="77777777" w:rsidTr="003F39E8">
        <w:tc>
          <w:tcPr>
            <w:tcW w:w="1838" w:type="dxa"/>
          </w:tcPr>
          <w:p w14:paraId="1A15E531" w14:textId="75C35703" w:rsidR="002831F3" w:rsidRPr="00212AE4" w:rsidRDefault="002831F3" w:rsidP="00C523D9">
            <w:pPr>
              <w:spacing w:after="160" w:line="276" w:lineRule="auto"/>
              <w:jc w:val="both"/>
              <w:rPr>
                <w:rFonts w:ascii="Arial" w:hAnsi="Arial" w:cs="Arial"/>
                <w:sz w:val="20"/>
                <w:szCs w:val="20"/>
              </w:rPr>
            </w:pPr>
            <w:r w:rsidRPr="00212AE4">
              <w:rPr>
                <w:rFonts w:ascii="Arial" w:hAnsi="Arial" w:cs="Arial" w:hint="eastAsia"/>
                <w:sz w:val="20"/>
                <w:szCs w:val="20"/>
              </w:rPr>
              <w:t>F</w:t>
            </w:r>
            <w:r w:rsidRPr="00212AE4">
              <w:rPr>
                <w:rFonts w:ascii="Arial" w:hAnsi="Arial" w:cs="Arial"/>
                <w:sz w:val="20"/>
                <w:szCs w:val="20"/>
              </w:rPr>
              <w:t>acet</w:t>
            </w:r>
            <w:r w:rsidR="009A5DF9" w:rsidRPr="00212AE4">
              <w:rPr>
                <w:rFonts w:ascii="Arial" w:hAnsi="Arial" w:cs="Arial"/>
                <w:sz w:val="20"/>
                <w:szCs w:val="20"/>
              </w:rPr>
              <w:t xml:space="preserve"> </w:t>
            </w:r>
            <w:r w:rsidRPr="00212AE4">
              <w:rPr>
                <w:rFonts w:ascii="Arial" w:hAnsi="Arial" w:cs="Arial"/>
                <w:sz w:val="20"/>
                <w:szCs w:val="20"/>
              </w:rPr>
              <w:t>dependency</w:t>
            </w:r>
          </w:p>
        </w:tc>
        <w:tc>
          <w:tcPr>
            <w:tcW w:w="5954" w:type="dxa"/>
          </w:tcPr>
          <w:p w14:paraId="550650F5" w14:textId="77777777" w:rsidR="002831F3" w:rsidRPr="00212AE4" w:rsidRDefault="002831F3" w:rsidP="00C523D9">
            <w:pPr>
              <w:spacing w:after="160" w:line="276" w:lineRule="auto"/>
              <w:jc w:val="both"/>
              <w:rPr>
                <w:rFonts w:ascii="Arial" w:hAnsi="Arial" w:cs="Arial"/>
                <w:sz w:val="20"/>
                <w:szCs w:val="20"/>
              </w:rPr>
            </w:pPr>
            <w:r w:rsidRPr="00212AE4">
              <w:rPr>
                <w:rFonts w:ascii="Arial" w:hAnsi="Arial" w:cs="Arial" w:hint="eastAsia"/>
                <w:sz w:val="20"/>
                <w:szCs w:val="20"/>
              </w:rPr>
              <w:t>S</w:t>
            </w:r>
            <w:r w:rsidRPr="00212AE4">
              <w:rPr>
                <w:rFonts w:ascii="Arial" w:hAnsi="Arial" w:cs="Arial"/>
                <w:sz w:val="20"/>
                <w:szCs w:val="20"/>
              </w:rPr>
              <w:t>elective deposition of Ag on {210} and {001} facets of TiO</w:t>
            </w:r>
            <w:r w:rsidRPr="00212AE4">
              <w:rPr>
                <w:rFonts w:ascii="Arial" w:hAnsi="Arial" w:cs="Arial"/>
                <w:sz w:val="20"/>
                <w:szCs w:val="20"/>
                <w:vertAlign w:val="subscript"/>
              </w:rPr>
              <w:t xml:space="preserve">2 </w:t>
            </w:r>
            <w:r w:rsidRPr="00212AE4">
              <w:rPr>
                <w:rFonts w:ascii="Arial" w:hAnsi="Arial" w:cs="Arial"/>
                <w:sz w:val="20"/>
                <w:szCs w:val="20"/>
              </w:rPr>
              <w:t>formed selective products; {001} facet for CH</w:t>
            </w:r>
            <w:r w:rsidRPr="00212AE4">
              <w:rPr>
                <w:rFonts w:ascii="Arial" w:hAnsi="Arial" w:cs="Arial"/>
                <w:sz w:val="20"/>
                <w:szCs w:val="20"/>
                <w:vertAlign w:val="subscript"/>
              </w:rPr>
              <w:t>4</w:t>
            </w:r>
            <w:r w:rsidRPr="00212AE4">
              <w:rPr>
                <w:rFonts w:ascii="Arial" w:hAnsi="Arial" w:cs="Arial"/>
                <w:sz w:val="20"/>
                <w:szCs w:val="20"/>
              </w:rPr>
              <w:t xml:space="preserve"> while {210} led to CO formation</w:t>
            </w:r>
          </w:p>
        </w:tc>
        <w:tc>
          <w:tcPr>
            <w:tcW w:w="702" w:type="dxa"/>
          </w:tcPr>
          <w:p w14:paraId="6E5C9DC5" w14:textId="6B3C94C5" w:rsidR="002831F3" w:rsidRPr="00212AE4" w:rsidRDefault="001911C2" w:rsidP="00C523D9">
            <w:pPr>
              <w:spacing w:after="160" w:line="276" w:lineRule="auto"/>
              <w:jc w:val="both"/>
              <w:rPr>
                <w:rFonts w:ascii="Arial" w:hAnsi="Arial" w:cs="Arial"/>
                <w:sz w:val="20"/>
                <w:szCs w:val="20"/>
              </w:rPr>
            </w:pPr>
            <w:r w:rsidRPr="00212AE4">
              <w:rPr>
                <w:rFonts w:ascii="Arial" w:hAnsi="Arial" w:cs="Arial"/>
                <w:sz w:val="20"/>
                <w:szCs w:val="20"/>
              </w:rPr>
              <w:fldChar w:fldCharType="begin" w:fldLock="1"/>
            </w:r>
            <w:r w:rsidR="00F51D7D" w:rsidRPr="00212AE4">
              <w:rPr>
                <w:rFonts w:ascii="Arial" w:hAnsi="Arial" w:cs="Arial"/>
                <w:sz w:val="20"/>
                <w:szCs w:val="20"/>
              </w:rPr>
              <w:instrText>ADDIN CSL_CITATION {"citationItems":[{"id":"ITEM-1","itemData":{"DOI":"10.1016/j.apcatb.2015.06.022","ISSN":"09263373","abstract":"Brookite TiO2 quasi nanocubes (mean size of ~50nm) mainly surrounded by four {210} and two {001} exposed crystal facets were used as catalyst for the CO2 photoreduction. It is found that the Ag nanoparticle size and its distribution on the exposed facets of the brookite nanocubes are significantly influenced by the Ag-loading levels, which then causing obvious differences in the activity and selectivity of CO2 photoreduction to CO/CH4 generation. At 0.5% Ag-loading, the brookite nanocubes show the highest overall activity with CO/CH4 production rates of 128.8/11.5ppmh-1, which is 3.89 times higher than that of the pristine brookite. When the Ag-loading level is ≤0.5%, the small Ag nanoparticles are mainly dispersed on the {210} facets of the brookite nanocubes, which resulting in an enhancement in the selective CO generation; while &gt;0.5% Ag-loading could lead to the formation of Ag nanoparticles aggregated on the {210} facets with some Ag nanoparticles dispersed on the {001} facets, and then causing more selectivity for the CH4 generation. This novel phenomenon was explored with the aid of various characterization techniques. The present results provide an important indication about the effects of Ag-loading on the activity and selectivity of CO2 photoreduction reaction over the exposed facets of brookite nanocubes, and demonstrate a strategy for tuning the CO2 photoreduction performance through tailoring the morphology and surface structure of brookite TiO2.","author":[{"dropping-particle":"","family":"Li","given":"Kan","non-dropping-particle":"","parse-names":false,"suffix":""},{"dropping-particle":"","family":"Peng","given":"Tianyou","non-dropping-particle":"","parse-names":false,"suffix":""},{"dropping-particle":"","family":"Ying","given":"Zihao","non-dropping-particle":"","parse-names":false,"suffix":""},{"dropping-particle":"","family":"Song","given":"Shuaishuai","non-dropping-particle":"","parse-names":false,"suffix":""},{"dropping-particle":"","family":"Zhang","given":"Jing","non-dropping-particle":"","parse-names":false,"suffix":""}],"container-title":"Applied Catalysis B: Environmental","id":"ITEM-1","issued":{"date-parts":[["2016"]]},"page":"130-138","publisher":"Elsevier B.V.","title":"Ag-loading on brookite TiO2 quasi nanocubes with exposed {210} and {001} facets: Activity and selectivity of CO2 photoreduction to CO/CH4","type":"article-journal","volume":"180"},"uris":["http://www.mendeley.com/documents/?uuid=aacee40a-6a57-49ee-b53d-f88284756b15"]}],"mendeley":{"formattedCitation":"&lt;sup&gt;244&lt;/sup&gt;","plainTextFormattedCitation":"244","previouslyFormattedCitation":"&lt;sup&gt;244&lt;/sup&gt;"},"properties":{"noteIndex":0},"schema":"https://github.com/citation-style-language/schema/raw/master/csl-citation.json"}</w:instrText>
            </w:r>
            <w:r w:rsidRPr="00212AE4">
              <w:rPr>
                <w:rFonts w:ascii="Arial" w:hAnsi="Arial" w:cs="Arial"/>
                <w:sz w:val="20"/>
                <w:szCs w:val="20"/>
              </w:rPr>
              <w:fldChar w:fldCharType="separate"/>
            </w:r>
            <w:r w:rsidR="00F422B5" w:rsidRPr="00212AE4">
              <w:rPr>
                <w:rFonts w:ascii="Arial" w:hAnsi="Arial" w:cs="Arial"/>
                <w:noProof/>
                <w:sz w:val="20"/>
                <w:szCs w:val="20"/>
                <w:vertAlign w:val="superscript"/>
              </w:rPr>
              <w:t>244</w:t>
            </w:r>
            <w:r w:rsidRPr="00212AE4">
              <w:rPr>
                <w:rFonts w:ascii="Arial" w:hAnsi="Arial" w:cs="Arial"/>
                <w:sz w:val="20"/>
                <w:szCs w:val="20"/>
              </w:rPr>
              <w:fldChar w:fldCharType="end"/>
            </w:r>
          </w:p>
        </w:tc>
      </w:tr>
      <w:tr w:rsidR="002831F3" w:rsidRPr="00212AE4" w14:paraId="13405FC7" w14:textId="77777777" w:rsidTr="003F39E8">
        <w:tc>
          <w:tcPr>
            <w:tcW w:w="1838" w:type="dxa"/>
          </w:tcPr>
          <w:p w14:paraId="6F2F5906" w14:textId="77777777" w:rsidR="002831F3" w:rsidRPr="00212AE4" w:rsidRDefault="002831F3" w:rsidP="00C523D9">
            <w:pPr>
              <w:spacing w:after="160" w:line="276" w:lineRule="auto"/>
              <w:jc w:val="both"/>
              <w:rPr>
                <w:rFonts w:ascii="Arial" w:hAnsi="Arial" w:cs="Arial"/>
                <w:sz w:val="20"/>
                <w:szCs w:val="20"/>
              </w:rPr>
            </w:pPr>
            <w:r w:rsidRPr="00212AE4">
              <w:rPr>
                <w:rFonts w:ascii="Arial" w:hAnsi="Arial" w:cs="Arial" w:hint="eastAsia"/>
                <w:sz w:val="20"/>
                <w:szCs w:val="20"/>
              </w:rPr>
              <w:t>L</w:t>
            </w:r>
            <w:r w:rsidRPr="00212AE4">
              <w:rPr>
                <w:rFonts w:ascii="Arial" w:hAnsi="Arial" w:cs="Arial"/>
                <w:sz w:val="20"/>
                <w:szCs w:val="20"/>
              </w:rPr>
              <w:t>attice engineering</w:t>
            </w:r>
          </w:p>
        </w:tc>
        <w:tc>
          <w:tcPr>
            <w:tcW w:w="5954" w:type="dxa"/>
          </w:tcPr>
          <w:p w14:paraId="06772774" w14:textId="77777777" w:rsidR="002831F3" w:rsidRPr="00212AE4" w:rsidRDefault="002831F3" w:rsidP="00C523D9">
            <w:pPr>
              <w:spacing w:after="160" w:line="276" w:lineRule="auto"/>
              <w:jc w:val="both"/>
              <w:rPr>
                <w:rFonts w:ascii="Arial" w:hAnsi="Arial" w:cs="Arial"/>
                <w:sz w:val="20"/>
                <w:szCs w:val="20"/>
              </w:rPr>
            </w:pPr>
            <w:r w:rsidRPr="00212AE4">
              <w:rPr>
                <w:rFonts w:ascii="Arial" w:hAnsi="Arial" w:cs="Arial"/>
                <w:sz w:val="20"/>
                <w:szCs w:val="20"/>
              </w:rPr>
              <w:t>The isolated Cu atoms in the Pd lattice could selectively form CH</w:t>
            </w:r>
            <w:r w:rsidRPr="00212AE4">
              <w:rPr>
                <w:rFonts w:ascii="Arial" w:hAnsi="Arial" w:cs="Arial"/>
                <w:sz w:val="20"/>
                <w:szCs w:val="20"/>
                <w:vertAlign w:val="subscript"/>
              </w:rPr>
              <w:t>4</w:t>
            </w:r>
            <w:r w:rsidRPr="00212AE4">
              <w:rPr>
                <w:rFonts w:ascii="Arial" w:hAnsi="Arial" w:cs="Arial"/>
                <w:sz w:val="20"/>
                <w:szCs w:val="20"/>
              </w:rPr>
              <w:t xml:space="preserve"> and not CO when molar ratio of Pd:Cu &gt; 7:1 </w:t>
            </w:r>
          </w:p>
        </w:tc>
        <w:tc>
          <w:tcPr>
            <w:tcW w:w="702" w:type="dxa"/>
          </w:tcPr>
          <w:p w14:paraId="243152C0" w14:textId="6F53863C" w:rsidR="002831F3" w:rsidRPr="00212AE4" w:rsidRDefault="001911C2" w:rsidP="00C523D9">
            <w:pPr>
              <w:spacing w:after="160" w:line="276" w:lineRule="auto"/>
              <w:jc w:val="both"/>
              <w:rPr>
                <w:rFonts w:ascii="Arial" w:hAnsi="Arial" w:cs="Arial"/>
                <w:sz w:val="20"/>
                <w:szCs w:val="20"/>
              </w:rPr>
            </w:pPr>
            <w:r w:rsidRPr="00212AE4">
              <w:rPr>
                <w:rFonts w:ascii="Arial" w:hAnsi="Arial" w:cs="Arial"/>
                <w:sz w:val="20"/>
                <w:szCs w:val="20"/>
              </w:rPr>
              <w:fldChar w:fldCharType="begin" w:fldLock="1"/>
            </w:r>
            <w:r w:rsidR="00F51D7D" w:rsidRPr="00212AE4">
              <w:rPr>
                <w:rFonts w:ascii="Arial" w:hAnsi="Arial" w:cs="Arial"/>
                <w:sz w:val="20"/>
                <w:szCs w:val="20"/>
              </w:rPr>
              <w:instrText>ADDIN CSL_CITATION {"citationItems":[{"id":"ITEM-1","itemData":{"DOI":"10.1021/jacs.7b00452","ISSN":"15205126","PMID":"28276680","abstract":"Photocatalytic conversion of CO2 to CH4, a carbon-neutral fuel, represents an appealing approach to remedy the current energy and environmental crisis; however, it suffers from the large production of CO and H2 by side reactions. The design of catalytic sites for CO2 adsorption and activation holds the key to address this grand challenge. In this Article, we develop highly selective sites for photocatalytic conversion of CO2 to CH4 by isolating Cu atoms in Pd lattice. According to our synchrotron-radiation characterizations and theoretical simulations, the isolation of Cu atoms in Pd lattice can play dual roles in the enhancement of CO2-to-CH4 conversion: (1) providing the paired Cu-Pd sites for the enhanced CO2 adsorption and the suppressed H2 evolution; and (2) elevating the d-band center of Cu sites for the improved CO2 activation. As a result, the Pd7Cu1-TiO2 photocatalyst achieves the high selectivity of 96% for CH4 production with a rate of 19.6 μmol gcat-1 h-1. This work provides fresh insights into the catalytic site design for selective photocatalytic CO2 conversion, and highlights the importance of catalyst lattice engineering at atomic precision to catalytic performance.","author":[{"dropping-particle":"","family":"Long","given":"Ran","non-dropping-particle":"","parse-names":false,"suffix":""},{"dropping-particle":"","family":"Li","given":"Yu","non-dropping-particle":"","parse-names":false,"suffix":""},{"dropping-particle":"","family":"Liu","given":"Yan","non-dropping-particle":"","parse-names":false,"suffix":""},{"dropping-particle":"","family":"Chen","given":"Shuangming","non-dropping-particle":"","parse-names":false,"suffix":""},{"dropping-particle":"","family":"Zheng","given":"Xusheng","non-dropping-particle":"","parse-names":false,"suffix":""},{"dropping-particle":"","family":"Gao","given":"Chao","non-dropping-particle":"","parse-names":false,"suffix":""},{"dropping-particle":"","family":"He","given":"Chaohua","non-dropping-particle":"","parse-names":false,"suffix":""},{"dropping-particle":"","family":"Chen","given":"Nanshan","non-dropping-particle":"","parse-names":false,"suffix":""},{"dropping-particle":"","family":"Qi","given":"Zeming","non-dropping-particle":"","parse-names":false,"suffix":""},{"dropping-particle":"","family":"Song","given":"Li","non-dropping-particle":"","parse-names":false,"suffix":""},{"dropping-particle":"","family":"Jiang","given":"Jun","non-dropping-particle":"","parse-names":false,"suffix":""},{"dropping-particle":"","family":"Zhu","given":"Junfa","non-dropping-particle":"","parse-names":false,"suffix":""},{"dropping-particle":"","family":"Xiong","given":"Yujie","non-dropping-particle":"","parse-names":false,"suffix":""}],"container-title":"Journal of the American Chemical Society","id":"ITEM-1","issue":"12","issued":{"date-parts":[["2017"]]},"page":"4486-4492","title":"Isolation of Cu Atoms in Pd Lattice: Forming Highly Selective Sites for Photocatalytic Conversion of CO2 to CH4","type":"article-journal","volume":"139"},"uris":["http://www.mendeley.com/documents/?uuid=5c88386a-2f11-472a-bcf9-24c8b91fa532"]}],"mendeley":{"formattedCitation":"&lt;sup&gt;245&lt;/sup&gt;","plainTextFormattedCitation":"245","previouslyFormattedCitation":"&lt;sup&gt;245&lt;/sup&gt;"},"properties":{"noteIndex":0},"schema":"https://github.com/citation-style-language/schema/raw/master/csl-citation.json"}</w:instrText>
            </w:r>
            <w:r w:rsidRPr="00212AE4">
              <w:rPr>
                <w:rFonts w:ascii="Arial" w:hAnsi="Arial" w:cs="Arial"/>
                <w:sz w:val="20"/>
                <w:szCs w:val="20"/>
              </w:rPr>
              <w:fldChar w:fldCharType="separate"/>
            </w:r>
            <w:r w:rsidR="00F422B5" w:rsidRPr="00212AE4">
              <w:rPr>
                <w:rFonts w:ascii="Arial" w:hAnsi="Arial" w:cs="Arial"/>
                <w:noProof/>
                <w:sz w:val="20"/>
                <w:szCs w:val="20"/>
                <w:vertAlign w:val="superscript"/>
              </w:rPr>
              <w:t>245</w:t>
            </w:r>
            <w:r w:rsidRPr="00212AE4">
              <w:rPr>
                <w:rFonts w:ascii="Arial" w:hAnsi="Arial" w:cs="Arial"/>
                <w:sz w:val="20"/>
                <w:szCs w:val="20"/>
              </w:rPr>
              <w:fldChar w:fldCharType="end"/>
            </w:r>
          </w:p>
        </w:tc>
      </w:tr>
      <w:tr w:rsidR="002831F3" w:rsidRPr="00212AE4" w14:paraId="04780EA4" w14:textId="77777777" w:rsidTr="003F39E8">
        <w:tc>
          <w:tcPr>
            <w:tcW w:w="1838" w:type="dxa"/>
          </w:tcPr>
          <w:p w14:paraId="27A70879" w14:textId="77777777" w:rsidR="002831F3" w:rsidRPr="00212AE4" w:rsidRDefault="002831F3" w:rsidP="00C523D9">
            <w:pPr>
              <w:spacing w:after="160" w:line="276" w:lineRule="auto"/>
              <w:jc w:val="both"/>
              <w:rPr>
                <w:rFonts w:ascii="Arial" w:hAnsi="Arial" w:cs="Arial"/>
                <w:sz w:val="20"/>
                <w:szCs w:val="20"/>
              </w:rPr>
            </w:pPr>
            <w:r w:rsidRPr="00212AE4">
              <w:rPr>
                <w:rFonts w:ascii="Arial" w:hAnsi="Arial" w:cs="Arial" w:hint="eastAsia"/>
                <w:sz w:val="20"/>
                <w:szCs w:val="20"/>
              </w:rPr>
              <w:lastRenderedPageBreak/>
              <w:t>S</w:t>
            </w:r>
            <w:r w:rsidRPr="00212AE4">
              <w:rPr>
                <w:rFonts w:ascii="Arial" w:hAnsi="Arial" w:cs="Arial"/>
                <w:sz w:val="20"/>
                <w:szCs w:val="20"/>
              </w:rPr>
              <w:t>urface functionalization</w:t>
            </w:r>
          </w:p>
        </w:tc>
        <w:tc>
          <w:tcPr>
            <w:tcW w:w="5954" w:type="dxa"/>
          </w:tcPr>
          <w:p w14:paraId="4DFCBFC1" w14:textId="77777777" w:rsidR="002831F3" w:rsidRPr="00212AE4" w:rsidRDefault="002831F3" w:rsidP="00C523D9">
            <w:pPr>
              <w:spacing w:after="160" w:line="276" w:lineRule="auto"/>
              <w:jc w:val="both"/>
              <w:rPr>
                <w:rFonts w:ascii="Arial" w:hAnsi="Arial" w:cs="Arial"/>
                <w:sz w:val="20"/>
                <w:szCs w:val="20"/>
              </w:rPr>
            </w:pPr>
            <w:r w:rsidRPr="00212AE4">
              <w:rPr>
                <w:rFonts w:ascii="Arial" w:hAnsi="Arial" w:cs="Arial" w:hint="eastAsia"/>
                <w:sz w:val="20"/>
                <w:szCs w:val="20"/>
              </w:rPr>
              <w:t>S</w:t>
            </w:r>
            <w:r w:rsidRPr="00212AE4">
              <w:rPr>
                <w:rFonts w:ascii="Arial" w:hAnsi="Arial" w:cs="Arial"/>
                <w:sz w:val="20"/>
                <w:szCs w:val="20"/>
              </w:rPr>
              <w:t>urface etching of Cu atoms in AuCu/TiO</w:t>
            </w:r>
            <w:r w:rsidRPr="00212AE4">
              <w:rPr>
                <w:rFonts w:ascii="Arial" w:hAnsi="Arial" w:cs="Arial"/>
                <w:sz w:val="20"/>
                <w:szCs w:val="20"/>
                <w:vertAlign w:val="subscript"/>
              </w:rPr>
              <w:t>2</w:t>
            </w:r>
            <w:r w:rsidRPr="00212AE4">
              <w:rPr>
                <w:rFonts w:ascii="Arial" w:hAnsi="Arial" w:cs="Arial"/>
                <w:sz w:val="20"/>
                <w:szCs w:val="20"/>
              </w:rPr>
              <w:t xml:space="preserve"> can generate Cu vacancies and facilitate the selective formation of CH</w:t>
            </w:r>
            <w:r w:rsidRPr="00212AE4">
              <w:rPr>
                <w:rFonts w:ascii="Arial" w:hAnsi="Arial" w:cs="Arial"/>
                <w:sz w:val="20"/>
                <w:szCs w:val="20"/>
                <w:vertAlign w:val="subscript"/>
              </w:rPr>
              <w:t>4</w:t>
            </w:r>
            <w:r w:rsidRPr="00212AE4">
              <w:rPr>
                <w:rFonts w:ascii="Arial" w:hAnsi="Arial" w:cs="Arial"/>
                <w:sz w:val="20"/>
                <w:szCs w:val="20"/>
              </w:rPr>
              <w:t xml:space="preserve">  </w:t>
            </w:r>
          </w:p>
        </w:tc>
        <w:tc>
          <w:tcPr>
            <w:tcW w:w="702" w:type="dxa"/>
          </w:tcPr>
          <w:p w14:paraId="745538FC" w14:textId="189889EC" w:rsidR="002831F3" w:rsidRPr="00212AE4" w:rsidRDefault="001911C2" w:rsidP="00C523D9">
            <w:pPr>
              <w:spacing w:after="160" w:line="276" w:lineRule="auto"/>
              <w:jc w:val="both"/>
              <w:rPr>
                <w:rFonts w:ascii="Arial" w:hAnsi="Arial" w:cs="Arial"/>
                <w:sz w:val="20"/>
                <w:szCs w:val="20"/>
              </w:rPr>
            </w:pPr>
            <w:r w:rsidRPr="00212AE4">
              <w:rPr>
                <w:rFonts w:ascii="Arial" w:hAnsi="Arial" w:cs="Arial"/>
                <w:sz w:val="20"/>
                <w:szCs w:val="20"/>
              </w:rPr>
              <w:fldChar w:fldCharType="begin" w:fldLock="1"/>
            </w:r>
            <w:r w:rsidR="00F51D7D" w:rsidRPr="00212AE4">
              <w:rPr>
                <w:rFonts w:ascii="Arial" w:hAnsi="Arial" w:cs="Arial"/>
                <w:sz w:val="20"/>
                <w:szCs w:val="20"/>
              </w:rPr>
              <w:instrText>ADDIN CSL_CITATION {"citationItems":[{"id":"ITEM-1","itemData":{"DOI":"10.1039/c9ta09938g","ISSN":"20507496","abstract":"Photocatalytic conversion of CO2 and H2O to specific renewable fuels represents an appealing approach to abating the greenhouse effect and remedy the energy crisis. However, it often suffers from low yield and selectivity owing to charge recombination, poor reactivity as well as the occurrence of side reactions. Rational surface design of cocatalysts holds the key to address this grand challenge. In this article, the introduction of Cu vacancies onto the surface of cubic AuCu alloy cocatalysts is demonstrated to boost both the activity and selectivity in the photocatalytic conversion of CO2 with H2O to CH4. According to the experimental results, two effects contribute to the enhancement of CO2-to-CH4 conversion: (1) the removal of Cu improves the electron trapping ability of AuCu cocatalysts, which is instrumental to the 8-electron process of CH4 production; (2) low-coordinated surficial Cu sites neighboring the vacancies serve as highly selective sites for the reduction of CO2 to CH4. As a result, a highest selectivity of 94.7% for CH4 production with a maximal rate of 33.5 μmol gcat-1 h-1 is achieved by the vacancy-rich AuCu cocatalyst integrated with TiO2 nanosheets. This work provides fresh insights into engineering the surficial lattice of a cocatalyst at atomic precision for highly selective CO2 photoreduction through rational defect design.","author":[{"dropping-particle":"","family":"Liu","given":"Qian","non-dropping-particle":"","parse-names":false,"suffix":""},{"dropping-particle":"","family":"Chen","given":"Qin","non-dropping-particle":"","parse-names":false,"suffix":""},{"dropping-particle":"","family":"Li","given":"Tianyu","non-dropping-particle":"","parse-names":false,"suffix":""},{"dropping-particle":"","family":"Ren","given":"Qinhao","non-dropping-particle":"","parse-names":false,"suffix":""},{"dropping-particle":"","family":"Zhong","given":"Shuxian","non-dropping-particle":"","parse-names":false,"suffix":""},{"dropping-particle":"","family":"Zhao","given":"Yuling","non-dropping-particle":"","parse-names":false,"suffix":""},{"dropping-particle":"","family":"Bai","given":"Song","non-dropping-particle":"","parse-names":false,"suffix":""}],"container-title":"Journal of Materials Chemistry A","id":"ITEM-1","issue":"47","issued":{"date-parts":[["2019"]]},"page":"27007-27015","publisher":"Royal Society of Chemistry","title":"Vacancy engineering of AuCu cocatalysts for improving the photocatalytic conversion of CO2 to CH4","type":"article-journal","volume":"7"},"uris":["http://www.mendeley.com/documents/?uuid=67d4d372-27b8-4cb3-a31d-b96b2ae2f08d"]}],"mendeley":{"formattedCitation":"&lt;sup&gt;246&lt;/sup&gt;","plainTextFormattedCitation":"246","previouslyFormattedCitation":"&lt;sup&gt;246&lt;/sup&gt;"},"properties":{"noteIndex":0},"schema":"https://github.com/citation-style-language/schema/raw/master/csl-citation.json"}</w:instrText>
            </w:r>
            <w:r w:rsidRPr="00212AE4">
              <w:rPr>
                <w:rFonts w:ascii="Arial" w:hAnsi="Arial" w:cs="Arial"/>
                <w:sz w:val="20"/>
                <w:szCs w:val="20"/>
              </w:rPr>
              <w:fldChar w:fldCharType="separate"/>
            </w:r>
            <w:r w:rsidR="00F422B5" w:rsidRPr="00212AE4">
              <w:rPr>
                <w:rFonts w:ascii="Arial" w:hAnsi="Arial" w:cs="Arial"/>
                <w:noProof/>
                <w:sz w:val="20"/>
                <w:szCs w:val="20"/>
                <w:vertAlign w:val="superscript"/>
              </w:rPr>
              <w:t>246</w:t>
            </w:r>
            <w:r w:rsidRPr="00212AE4">
              <w:rPr>
                <w:rFonts w:ascii="Arial" w:hAnsi="Arial" w:cs="Arial"/>
                <w:sz w:val="20"/>
                <w:szCs w:val="20"/>
              </w:rPr>
              <w:fldChar w:fldCharType="end"/>
            </w:r>
          </w:p>
        </w:tc>
      </w:tr>
      <w:tr w:rsidR="002831F3" w:rsidRPr="00212AE4" w14:paraId="6999FCDF" w14:textId="77777777" w:rsidTr="003F39E8">
        <w:tc>
          <w:tcPr>
            <w:tcW w:w="1838" w:type="dxa"/>
          </w:tcPr>
          <w:p w14:paraId="0CD65D0F" w14:textId="77777777" w:rsidR="002831F3" w:rsidRPr="00212AE4" w:rsidRDefault="002831F3" w:rsidP="00C523D9">
            <w:pPr>
              <w:spacing w:after="160" w:line="276" w:lineRule="auto"/>
              <w:jc w:val="both"/>
              <w:rPr>
                <w:rFonts w:ascii="Arial" w:hAnsi="Arial" w:cs="Arial"/>
                <w:sz w:val="20"/>
                <w:szCs w:val="20"/>
              </w:rPr>
            </w:pPr>
            <w:r w:rsidRPr="00212AE4">
              <w:rPr>
                <w:rFonts w:ascii="Arial" w:hAnsi="Arial" w:cs="Arial" w:hint="eastAsia"/>
                <w:sz w:val="20"/>
                <w:szCs w:val="20"/>
              </w:rPr>
              <w:t>M</w:t>
            </w:r>
            <w:r w:rsidRPr="00212AE4">
              <w:rPr>
                <w:rFonts w:ascii="Arial" w:hAnsi="Arial" w:cs="Arial"/>
                <w:sz w:val="20"/>
                <w:szCs w:val="20"/>
              </w:rPr>
              <w:t>orphology</w:t>
            </w:r>
          </w:p>
        </w:tc>
        <w:tc>
          <w:tcPr>
            <w:tcW w:w="5954" w:type="dxa"/>
          </w:tcPr>
          <w:p w14:paraId="16BCB3C3" w14:textId="77777777" w:rsidR="002831F3" w:rsidRPr="00212AE4" w:rsidRDefault="002831F3" w:rsidP="00C523D9">
            <w:pPr>
              <w:spacing w:after="160" w:line="276" w:lineRule="auto"/>
              <w:jc w:val="both"/>
              <w:rPr>
                <w:rFonts w:ascii="Arial" w:hAnsi="Arial" w:cs="Arial"/>
                <w:sz w:val="20"/>
                <w:szCs w:val="20"/>
              </w:rPr>
            </w:pPr>
            <w:r w:rsidRPr="00212AE4">
              <w:rPr>
                <w:rFonts w:ascii="Arial" w:hAnsi="Arial" w:cs="Arial" w:hint="eastAsia"/>
                <w:sz w:val="20"/>
                <w:szCs w:val="20"/>
              </w:rPr>
              <w:t>C</w:t>
            </w:r>
            <w:r w:rsidRPr="00212AE4">
              <w:rPr>
                <w:rFonts w:ascii="Arial" w:hAnsi="Arial" w:cs="Arial"/>
                <w:sz w:val="20"/>
                <w:szCs w:val="20"/>
              </w:rPr>
              <w:t>u@Co core-shell structure could attain 98% CO selectivity when compared with monometallic and CuCo bimetallic catalyst</w:t>
            </w:r>
          </w:p>
        </w:tc>
        <w:tc>
          <w:tcPr>
            <w:tcW w:w="702" w:type="dxa"/>
          </w:tcPr>
          <w:p w14:paraId="6048F2DD" w14:textId="78F18588" w:rsidR="002831F3" w:rsidRPr="00212AE4" w:rsidRDefault="001911C2" w:rsidP="00C523D9">
            <w:pPr>
              <w:spacing w:after="160" w:line="276" w:lineRule="auto"/>
              <w:jc w:val="both"/>
              <w:rPr>
                <w:rFonts w:ascii="Arial" w:hAnsi="Arial" w:cs="Arial"/>
                <w:sz w:val="20"/>
                <w:szCs w:val="20"/>
              </w:rPr>
            </w:pPr>
            <w:r w:rsidRPr="00212AE4">
              <w:rPr>
                <w:rFonts w:ascii="Arial" w:hAnsi="Arial" w:cs="Arial"/>
                <w:sz w:val="20"/>
                <w:szCs w:val="20"/>
              </w:rPr>
              <w:fldChar w:fldCharType="begin" w:fldLock="1"/>
            </w:r>
            <w:r w:rsidR="00F51D7D" w:rsidRPr="00212AE4">
              <w:rPr>
                <w:rFonts w:ascii="Arial" w:hAnsi="Arial" w:cs="Arial"/>
                <w:sz w:val="20"/>
                <w:szCs w:val="20"/>
              </w:rPr>
              <w:instrText>ADDIN CSL_CITATION {"citationItems":[{"id":"ITEM-1","itemData":{"DOI":"10.1016/j.cej.2021.129295","ISSN":"13858947","abstract":"Designing plasmonic catalysts capable of efficient and selective photocatalytic CO2 reduction is considerable important for future carbon energy utilization. Herein, among many plasmonic bimetals, dagger-axe-like Cu@Co core–shell bimetal exhibits excellent photocatalytic CO2 reduction activity. The incorporation of Co layer into a Cu matrix constructs a core–shell structure, which could increase the CO2 adsorption capacity of Cu, thus promoting faster CO2 adsorption/activation. The electronic coupling of Co and Cu can also cause rapid interfacial charge-transfer dynamics. Therefore, the Cu@Co sample exhibits enhanced catalytic activity for the reduction of CO2 to CO, and its CO production rate is 11043.33 µmol g−1 without photosensitizer and cocatalyst. Furthermore, Cu@Co proved ultra-high CO selectivity (98%) and stability (48 h). This work offers a simple strategy to finely construct a fresh type of plasmonic photocatalyst for photocatalytic CO2 reduction.","author":[{"dropping-particle":"","family":"Lai","given":"Haiwei","non-dropping-particle":"","parse-names":false,"suffix":""},{"dropping-particle":"","family":"Xiao","given":"Weijie","non-dropping-particle":"","parse-names":false,"suffix":""},{"dropping-particle":"","family":"Wang","given":"Yisicheng","non-dropping-particle":"","parse-names":false,"suffix":""},{"dropping-particle":"","family":"Song","given":"Ting","non-dropping-particle":"","parse-names":false,"suffix":""},{"dropping-particle":"","family":"Long","given":"Bei","non-dropping-particle":"","parse-names":false,"suffix":""},{"dropping-particle":"","family":"Yin","given":"Shiheng","non-dropping-particle":"","parse-names":false,"suffix":""},{"dropping-particle":"","family":"Ali","given":"Atif","non-dropping-particle":"","parse-names":false,"suffix":""},{"dropping-particle":"","family":"Deng","given":"Guo Jun","non-dropping-particle":"","parse-names":false,"suffix":""}],"container-title":"Chemical Engineering Journal","id":"ITEM-1","issue":"March","issued":{"date-parts":[["2021"]]},"page":"129295","publisher":"Elsevier B.V.","title":"Plasmon-induced carrier separation boosts high-selective photocatalytic CO2 reduction on dagger-axe-like Cu@Co core–shell bimetal","type":"article-journal","volume":"417"},"uris":["http://www.mendeley.com/documents/?uuid=7f0e2646-5d5b-40b8-9754-2044499a2c16"]}],"mendeley":{"formattedCitation":"&lt;sup&gt;247&lt;/sup&gt;","plainTextFormattedCitation":"247","previouslyFormattedCitation":"&lt;sup&gt;247&lt;/sup&gt;"},"properties":{"noteIndex":0},"schema":"https://github.com/citation-style-language/schema/raw/master/csl-citation.json"}</w:instrText>
            </w:r>
            <w:r w:rsidRPr="00212AE4">
              <w:rPr>
                <w:rFonts w:ascii="Arial" w:hAnsi="Arial" w:cs="Arial"/>
                <w:sz w:val="20"/>
                <w:szCs w:val="20"/>
              </w:rPr>
              <w:fldChar w:fldCharType="separate"/>
            </w:r>
            <w:r w:rsidR="00F422B5" w:rsidRPr="00212AE4">
              <w:rPr>
                <w:rFonts w:ascii="Arial" w:hAnsi="Arial" w:cs="Arial"/>
                <w:noProof/>
                <w:sz w:val="20"/>
                <w:szCs w:val="20"/>
                <w:vertAlign w:val="superscript"/>
              </w:rPr>
              <w:t>247</w:t>
            </w:r>
            <w:r w:rsidRPr="00212AE4">
              <w:rPr>
                <w:rFonts w:ascii="Arial" w:hAnsi="Arial" w:cs="Arial"/>
                <w:sz w:val="20"/>
                <w:szCs w:val="20"/>
              </w:rPr>
              <w:fldChar w:fldCharType="end"/>
            </w:r>
          </w:p>
        </w:tc>
      </w:tr>
    </w:tbl>
    <w:p w14:paraId="427D8083" w14:textId="77777777" w:rsidR="002831F3" w:rsidRPr="00212AE4" w:rsidRDefault="002831F3" w:rsidP="00700EF4">
      <w:pPr>
        <w:spacing w:line="360" w:lineRule="auto"/>
        <w:jc w:val="both"/>
        <w:rPr>
          <w:rFonts w:ascii="Arial" w:hAnsi="Arial" w:cs="Arial"/>
        </w:rPr>
      </w:pPr>
    </w:p>
    <w:p w14:paraId="486B311D" w14:textId="0E40EE2C" w:rsidR="00267667" w:rsidRPr="00212AE4" w:rsidRDefault="008A178B" w:rsidP="003D1E2B">
      <w:pPr>
        <w:spacing w:line="360" w:lineRule="auto"/>
        <w:jc w:val="both"/>
        <w:rPr>
          <w:rFonts w:ascii="Arial" w:hAnsi="Arial" w:cs="Arial"/>
          <w:b/>
          <w:bCs/>
        </w:rPr>
      </w:pPr>
      <w:r w:rsidRPr="00212AE4">
        <w:rPr>
          <w:rFonts w:ascii="Arial" w:hAnsi="Arial" w:cs="Arial"/>
          <w:b/>
          <w:bCs/>
        </w:rPr>
        <w:t>4</w:t>
      </w:r>
      <w:r w:rsidR="005600F0" w:rsidRPr="00212AE4">
        <w:rPr>
          <w:rFonts w:ascii="Arial" w:hAnsi="Arial" w:cs="Arial"/>
          <w:b/>
          <w:bCs/>
        </w:rPr>
        <w:t>.2.</w:t>
      </w:r>
      <w:r w:rsidR="005600F0" w:rsidRPr="00212AE4">
        <w:rPr>
          <w:rFonts w:ascii="Arial" w:hAnsi="Arial" w:cs="Arial"/>
          <w:b/>
          <w:bCs/>
        </w:rPr>
        <w:tab/>
        <w:t>Plasmon-mediated h</w:t>
      </w:r>
      <w:r w:rsidR="00B21F4E" w:rsidRPr="00212AE4">
        <w:rPr>
          <w:rFonts w:ascii="Arial" w:hAnsi="Arial" w:cs="Arial"/>
          <w:b/>
          <w:bCs/>
        </w:rPr>
        <w:t>ydrogen generation</w:t>
      </w:r>
    </w:p>
    <w:p w14:paraId="281A1E7F" w14:textId="08D9F841" w:rsidR="00B21F4E" w:rsidRPr="00212AE4" w:rsidRDefault="007B1A1D" w:rsidP="00945FC6">
      <w:pPr>
        <w:spacing w:line="360" w:lineRule="auto"/>
        <w:jc w:val="both"/>
        <w:rPr>
          <w:rFonts w:ascii="Arial" w:hAnsi="Arial" w:cs="Arial"/>
        </w:rPr>
      </w:pPr>
      <w:r w:rsidRPr="00212AE4">
        <w:rPr>
          <w:rFonts w:ascii="Arial" w:hAnsi="Arial" w:cs="Arial"/>
        </w:rPr>
        <w:t xml:space="preserve">In our previous article, a library of catalysts </w:t>
      </w:r>
      <w:r w:rsidR="00A57974" w:rsidRPr="00212AE4">
        <w:rPr>
          <w:rFonts w:ascii="Arial" w:hAnsi="Arial" w:cs="Arial"/>
        </w:rPr>
        <w:t xml:space="preserve">was created </w:t>
      </w:r>
      <w:r w:rsidRPr="00212AE4">
        <w:rPr>
          <w:rFonts w:ascii="Arial" w:hAnsi="Arial" w:cs="Arial"/>
        </w:rPr>
        <w:t xml:space="preserve">based on noble metal </w:t>
      </w:r>
      <w:r w:rsidR="00982695" w:rsidRPr="00212AE4">
        <w:rPr>
          <w:rFonts w:ascii="Arial" w:hAnsi="Arial" w:cs="Arial"/>
        </w:rPr>
        <w:t xml:space="preserve">NPs </w:t>
      </w:r>
      <w:r w:rsidRPr="00212AE4">
        <w:rPr>
          <w:rFonts w:ascii="Arial" w:hAnsi="Arial" w:cs="Arial"/>
        </w:rPr>
        <w:t xml:space="preserve">and semiconductor doped plasmonic catalysts </w:t>
      </w:r>
      <w:r w:rsidR="00422194" w:rsidRPr="00212AE4">
        <w:rPr>
          <w:rFonts w:ascii="Arial" w:hAnsi="Arial" w:cs="Arial"/>
        </w:rPr>
        <w:t xml:space="preserve">and </w:t>
      </w:r>
      <w:r w:rsidR="00982695" w:rsidRPr="00212AE4">
        <w:rPr>
          <w:rFonts w:ascii="Arial" w:hAnsi="Arial" w:cs="Arial"/>
        </w:rPr>
        <w:t xml:space="preserve">extensively </w:t>
      </w:r>
      <w:r w:rsidRPr="00212AE4">
        <w:rPr>
          <w:rFonts w:ascii="Arial" w:hAnsi="Arial" w:cs="Arial"/>
        </w:rPr>
        <w:t>discussed for hydrogen generation reaction</w:t>
      </w:r>
      <w:r w:rsidR="00C86413" w:rsidRPr="00212AE4">
        <w:rPr>
          <w:rFonts w:ascii="Arial" w:hAnsi="Arial" w:cs="Arial"/>
        </w:rPr>
        <w:t xml:space="preserve"> and their</w:t>
      </w:r>
      <w:r w:rsidR="00CC0F7B" w:rsidRPr="00212AE4">
        <w:rPr>
          <w:rFonts w:ascii="Arial" w:hAnsi="Arial" w:cs="Arial"/>
        </w:rPr>
        <w:t xml:space="preserve"> plausible</w:t>
      </w:r>
      <w:r w:rsidR="00C86413" w:rsidRPr="00212AE4">
        <w:rPr>
          <w:rFonts w:ascii="Arial" w:hAnsi="Arial" w:cs="Arial"/>
        </w:rPr>
        <w:t xml:space="preserve"> mechanistic pathways</w:t>
      </w:r>
      <w:r w:rsidR="006522E1" w:rsidRPr="00212AE4">
        <w:rPr>
          <w:rFonts w:ascii="Arial" w:hAnsi="Arial" w:cs="Arial"/>
        </w:rPr>
        <w:t>.</w:t>
      </w:r>
      <w:r w:rsidR="006522E1" w:rsidRPr="00212AE4">
        <w:rPr>
          <w:rFonts w:ascii="Arial" w:hAnsi="Arial" w:cs="Arial"/>
        </w:rPr>
        <w:fldChar w:fldCharType="begin" w:fldLock="1"/>
      </w:r>
      <w:r w:rsidR="004A4BAB" w:rsidRPr="00212AE4">
        <w:rPr>
          <w:rFonts w:ascii="Arial" w:hAnsi="Arial" w:cs="Arial"/>
        </w:rPr>
        <w:instrText>ADDIN CSL_CITATION {"citationItems":[{"id":"ITEM-1","itemData":{"DOI":"10.1039/d0ma00761g","ISSN":"2633-5409","abstract":"This review highlights the latest progress on harnessing plasmonic photocatalysts for their application in the enhanced hydrogen evolution from ammonia borane under visible-NIR light irradiation. Solar-to-chemical conversion processes, assisted by localised surface plasmon resonance (LSPR), are a fast-growing field of plasmonics that efficiently utilise solar energy due to their unique catalytic and optical responses. Plasmonic nanostructures can harvest abundant sunlight by concentrating the incident light energy in the nanoscale regime to drive chemical reactions on the surface of nanoparticles. The advantages of employing LSPR in catalysis include higher conversion rates and improved selectivity under mild reaction conditions. This review highlights the latest progress on harnessing plasmonic photocatalysts involving noble metal nanoparticles (Au, Ag) and doped semiconductor (WO 3−x , MoO 3−x ) nanostructures for their application in the enhanced hydrogen evolution from ammonia borane (AB) under visible-NIR light irradiation. An overview of multi-metallic heterostructures, in combination with plasmonic nanoparticles, which are available at the current stage in plasmon chemistry has been included. The rational design, tuning of plasmonic absorption and their underlying mechanisms for enhanced catalytic activities have also been reviewed. Finally, the current challenges and future perspectives have been discussed to further improve the efficiency of plasmon-mediated heterogeneous catalysis to achieve more practical applications in the near future. ","author":[{"dropping-particle":"","family":"Verma","given":"Priyanka","non-dropping-particle":"","parse-names":false,"suffix":""},{"dropping-particle":"","family":"Mori","given":"Kohsuke","non-dropping-particle":"","parse-names":false,"suffix":""},{"dropping-particle":"","family":"Kuwahara","given":"Yasutaka","non-dropping-particle":"","parse-names":false,"suffix":""},{"dropping-particle":"","family":"Raja","given":"Robert","non-dropping-particle":"","parse-names":false,"suffix":""},{"dropping-particle":"","family":"Yamashita","given":"Hiromi","non-dropping-particle":"","parse-names":false,"suffix":""}],"container-title":"Materials Advances","id":"ITEM-1","issued":{"date-parts":[["2021"]]},"page":"880-906","publisher":"Royal Society of Chemistry","title":"Plasmonic nanocatalysts for visible-NIR light induced hydrogen generation from storage materials","type":"article-journal","volume":"2"},"uris":["http://www.mendeley.com/documents/?uuid=822048e9-712b-4d98-ad68-da1ec97d97a9"]}],"mendeley":{"formattedCitation":"&lt;sup&gt;56&lt;/sup&gt;","plainTextFormattedCitation":"56","previouslyFormattedCitation":"&lt;sup&gt;56&lt;/sup&gt;"},"properties":{"noteIndex":0},"schema":"https://github.com/citation-style-language/schema/raw/master/csl-citation.json"}</w:instrText>
      </w:r>
      <w:r w:rsidR="006522E1" w:rsidRPr="00212AE4">
        <w:rPr>
          <w:rFonts w:ascii="Arial" w:hAnsi="Arial" w:cs="Arial"/>
        </w:rPr>
        <w:fldChar w:fldCharType="separate"/>
      </w:r>
      <w:r w:rsidR="004A4BAB" w:rsidRPr="00212AE4">
        <w:rPr>
          <w:rFonts w:ascii="Arial" w:hAnsi="Arial" w:cs="Arial"/>
          <w:noProof/>
          <w:vertAlign w:val="superscript"/>
        </w:rPr>
        <w:t>56</w:t>
      </w:r>
      <w:r w:rsidR="006522E1" w:rsidRPr="00212AE4">
        <w:rPr>
          <w:rFonts w:ascii="Arial" w:hAnsi="Arial" w:cs="Arial"/>
        </w:rPr>
        <w:fldChar w:fldCharType="end"/>
      </w:r>
      <w:r w:rsidRPr="00212AE4">
        <w:rPr>
          <w:rFonts w:ascii="Arial" w:hAnsi="Arial" w:cs="Arial"/>
        </w:rPr>
        <w:t xml:space="preserve"> </w:t>
      </w:r>
      <w:r w:rsidR="006C177D" w:rsidRPr="00212AE4">
        <w:rPr>
          <w:rFonts w:ascii="Arial" w:hAnsi="Arial" w:cs="Arial"/>
        </w:rPr>
        <w:t>In this section, we will briefly introduce</w:t>
      </w:r>
      <w:r w:rsidR="0034616A" w:rsidRPr="00212AE4">
        <w:rPr>
          <w:rFonts w:ascii="Arial" w:hAnsi="Arial" w:cs="Arial"/>
        </w:rPr>
        <w:t xml:space="preserve"> our results on</w:t>
      </w:r>
      <w:r w:rsidR="006C177D" w:rsidRPr="00212AE4">
        <w:rPr>
          <w:rFonts w:ascii="Arial" w:hAnsi="Arial" w:cs="Arial"/>
        </w:rPr>
        <w:t xml:space="preserve"> the </w:t>
      </w:r>
      <w:r w:rsidR="0034616A" w:rsidRPr="00212AE4">
        <w:rPr>
          <w:rFonts w:ascii="Arial" w:hAnsi="Arial" w:cs="Arial"/>
        </w:rPr>
        <w:t xml:space="preserve">design and catalysis of </w:t>
      </w:r>
      <w:r w:rsidR="006C177D" w:rsidRPr="00212AE4">
        <w:rPr>
          <w:rFonts w:ascii="Arial" w:hAnsi="Arial" w:cs="Arial"/>
        </w:rPr>
        <w:t xml:space="preserve">Ag and Au plasmonic NPs immobilized on </w:t>
      </w:r>
      <w:r w:rsidR="00EB38BB" w:rsidRPr="00212AE4">
        <w:rPr>
          <w:rFonts w:ascii="Arial" w:hAnsi="Arial" w:cs="Arial"/>
        </w:rPr>
        <w:t xml:space="preserve">the </w:t>
      </w:r>
      <w:r w:rsidR="006C177D" w:rsidRPr="00212AE4">
        <w:rPr>
          <w:rFonts w:ascii="Arial" w:hAnsi="Arial" w:cs="Arial"/>
        </w:rPr>
        <w:t>mesoporous silica support material.</w:t>
      </w:r>
      <w:r w:rsidR="008270DB" w:rsidRPr="00212AE4">
        <w:rPr>
          <w:rFonts w:ascii="Arial" w:hAnsi="Arial" w:cs="Arial"/>
        </w:rPr>
        <w:t xml:space="preserve"> </w:t>
      </w:r>
      <w:r w:rsidR="00D15A68" w:rsidRPr="00212AE4">
        <w:rPr>
          <w:rFonts w:ascii="Arial" w:hAnsi="Arial" w:cs="Arial" w:hint="eastAsia"/>
        </w:rPr>
        <w:t>A</w:t>
      </w:r>
      <w:r w:rsidR="00D15A68" w:rsidRPr="00212AE4">
        <w:rPr>
          <w:rFonts w:ascii="Arial" w:hAnsi="Arial" w:cs="Arial"/>
        </w:rPr>
        <w:t xml:space="preserve"> series of </w:t>
      </w:r>
      <w:r w:rsidR="00BD3327" w:rsidRPr="00212AE4">
        <w:rPr>
          <w:rFonts w:ascii="Arial" w:hAnsi="Arial" w:cs="Arial"/>
        </w:rPr>
        <w:t>morphology</w:t>
      </w:r>
      <w:r w:rsidR="006A64AD" w:rsidRPr="00212AE4">
        <w:rPr>
          <w:rFonts w:ascii="Arial" w:hAnsi="Arial" w:cs="Arial"/>
        </w:rPr>
        <w:t>-controlled</w:t>
      </w:r>
      <w:r w:rsidR="00D15A68" w:rsidRPr="00212AE4">
        <w:rPr>
          <w:rFonts w:ascii="Arial" w:hAnsi="Arial" w:cs="Arial"/>
        </w:rPr>
        <w:t xml:space="preserve"> </w:t>
      </w:r>
      <w:r w:rsidR="008270DB" w:rsidRPr="00212AE4">
        <w:rPr>
          <w:rFonts w:ascii="Arial" w:hAnsi="Arial" w:cs="Arial"/>
        </w:rPr>
        <w:t xml:space="preserve">monometallic </w:t>
      </w:r>
      <w:r w:rsidR="00D15A68" w:rsidRPr="00212AE4">
        <w:rPr>
          <w:rFonts w:ascii="Arial" w:hAnsi="Arial" w:cs="Arial"/>
        </w:rPr>
        <w:t>Ag</w:t>
      </w:r>
      <w:r w:rsidR="00062680" w:rsidRPr="00212AE4">
        <w:rPr>
          <w:rFonts w:ascii="Arial" w:hAnsi="Arial" w:cs="Arial"/>
        </w:rPr>
        <w:t>/SBA-15</w:t>
      </w:r>
      <w:r w:rsidR="00D15A68" w:rsidRPr="00212AE4">
        <w:rPr>
          <w:rFonts w:ascii="Arial" w:hAnsi="Arial" w:cs="Arial"/>
        </w:rPr>
        <w:t xml:space="preserve"> plasmonic NPs</w:t>
      </w:r>
      <w:r w:rsidR="005A3047" w:rsidRPr="00212AE4">
        <w:rPr>
          <w:rFonts w:ascii="Arial" w:hAnsi="Arial" w:cs="Arial"/>
        </w:rPr>
        <w:t xml:space="preserve"> </w:t>
      </w:r>
      <w:r w:rsidR="00062680" w:rsidRPr="00212AE4">
        <w:rPr>
          <w:rFonts w:ascii="Arial" w:hAnsi="Arial" w:cs="Arial"/>
        </w:rPr>
        <w:t>and</w:t>
      </w:r>
      <w:r w:rsidR="008270DB" w:rsidRPr="00212AE4">
        <w:rPr>
          <w:rFonts w:ascii="Arial" w:hAnsi="Arial" w:cs="Arial"/>
        </w:rPr>
        <w:t xml:space="preserve"> bimetallic M/Ag/SBA-15</w:t>
      </w:r>
      <w:r w:rsidR="00062680" w:rsidRPr="00212AE4">
        <w:rPr>
          <w:rFonts w:ascii="Arial" w:hAnsi="Arial" w:cs="Arial"/>
        </w:rPr>
        <w:t xml:space="preserve"> </w:t>
      </w:r>
      <w:r w:rsidR="005A3047" w:rsidRPr="00212AE4">
        <w:rPr>
          <w:rFonts w:ascii="Arial" w:hAnsi="Arial" w:cs="Arial"/>
        </w:rPr>
        <w:t xml:space="preserve">in </w:t>
      </w:r>
      <w:r w:rsidR="00DD406A" w:rsidRPr="00212AE4">
        <w:rPr>
          <w:rFonts w:ascii="Arial" w:hAnsi="Arial" w:cs="Arial"/>
        </w:rPr>
        <w:t>conjunction</w:t>
      </w:r>
      <w:r w:rsidR="00360E46" w:rsidRPr="00212AE4">
        <w:rPr>
          <w:rFonts w:ascii="Arial" w:hAnsi="Arial" w:cs="Arial"/>
        </w:rPr>
        <w:t xml:space="preserve"> </w:t>
      </w:r>
      <w:r w:rsidR="005A3047" w:rsidRPr="00212AE4">
        <w:rPr>
          <w:rFonts w:ascii="Arial" w:hAnsi="Arial" w:cs="Arial"/>
        </w:rPr>
        <w:t xml:space="preserve">with active metal species were </w:t>
      </w:r>
      <w:r w:rsidR="00D15A68" w:rsidRPr="00212AE4">
        <w:rPr>
          <w:rFonts w:ascii="Arial" w:hAnsi="Arial" w:cs="Arial"/>
        </w:rPr>
        <w:t>synthesized</w:t>
      </w:r>
      <w:r w:rsidR="00E83744" w:rsidRPr="00212AE4">
        <w:rPr>
          <w:rFonts w:ascii="Arial" w:hAnsi="Arial" w:cs="Arial"/>
        </w:rPr>
        <w:t xml:space="preserve">. </w:t>
      </w:r>
      <w:r w:rsidR="001C6C7E" w:rsidRPr="00212AE4">
        <w:rPr>
          <w:rFonts w:ascii="Arial" w:hAnsi="Arial" w:cs="Arial"/>
        </w:rPr>
        <w:t xml:space="preserve">A discussion of their structural characterization </w:t>
      </w:r>
      <w:r w:rsidR="001904F6" w:rsidRPr="00212AE4">
        <w:rPr>
          <w:rFonts w:ascii="Arial" w:hAnsi="Arial" w:cs="Arial"/>
        </w:rPr>
        <w:t>by UV-vis</w:t>
      </w:r>
      <w:r w:rsidR="00540EDA" w:rsidRPr="00212AE4">
        <w:rPr>
          <w:rFonts w:ascii="Arial" w:hAnsi="Arial" w:cs="Arial"/>
        </w:rPr>
        <w:t xml:space="preserve">, </w:t>
      </w:r>
      <w:r w:rsidR="001904F6" w:rsidRPr="00212AE4">
        <w:rPr>
          <w:rFonts w:ascii="Arial" w:hAnsi="Arial" w:cs="Arial"/>
        </w:rPr>
        <w:t xml:space="preserve">XAS </w:t>
      </w:r>
      <w:r w:rsidR="00540EDA" w:rsidRPr="00212AE4">
        <w:rPr>
          <w:rFonts w:ascii="Arial" w:hAnsi="Arial" w:cs="Arial"/>
        </w:rPr>
        <w:t xml:space="preserve">and XPS </w:t>
      </w:r>
      <w:r w:rsidR="0055458A" w:rsidRPr="00212AE4">
        <w:rPr>
          <w:rFonts w:ascii="Arial" w:hAnsi="Arial" w:cs="Arial"/>
        </w:rPr>
        <w:t xml:space="preserve">can be referred </w:t>
      </w:r>
      <w:r w:rsidR="001C6C7E" w:rsidRPr="00212AE4">
        <w:rPr>
          <w:rFonts w:ascii="Arial" w:hAnsi="Arial" w:cs="Arial"/>
        </w:rPr>
        <w:t xml:space="preserve">in </w:t>
      </w:r>
      <w:r w:rsidR="0055458A" w:rsidRPr="00212AE4">
        <w:rPr>
          <w:rFonts w:ascii="Arial" w:hAnsi="Arial" w:cs="Arial"/>
        </w:rPr>
        <w:t xml:space="preserve">the </w:t>
      </w:r>
      <w:r w:rsidR="006F431D" w:rsidRPr="00212AE4">
        <w:rPr>
          <w:rFonts w:ascii="Arial" w:hAnsi="Arial" w:cs="Arial"/>
        </w:rPr>
        <w:t>structural characterization</w:t>
      </w:r>
      <w:r w:rsidR="0007606C" w:rsidRPr="00212AE4">
        <w:rPr>
          <w:rFonts w:ascii="Arial" w:hAnsi="Arial" w:cs="Arial"/>
        </w:rPr>
        <w:t xml:space="preserve"> of plasmonic NPs</w:t>
      </w:r>
      <w:r w:rsidR="006F431D" w:rsidRPr="00212AE4">
        <w:rPr>
          <w:rFonts w:ascii="Arial" w:hAnsi="Arial" w:cs="Arial"/>
        </w:rPr>
        <w:t xml:space="preserve"> </w:t>
      </w:r>
      <w:r w:rsidR="001C6C7E" w:rsidRPr="00212AE4">
        <w:rPr>
          <w:rFonts w:ascii="Arial" w:hAnsi="Arial" w:cs="Arial"/>
        </w:rPr>
        <w:t>section</w:t>
      </w:r>
      <w:r w:rsidR="008B370A" w:rsidRPr="00212AE4">
        <w:rPr>
          <w:rFonts w:ascii="Arial" w:hAnsi="Arial" w:cs="Arial"/>
        </w:rPr>
        <w:t>s</w:t>
      </w:r>
      <w:r w:rsidR="0055458A" w:rsidRPr="00212AE4">
        <w:rPr>
          <w:rFonts w:ascii="Arial" w:hAnsi="Arial" w:cs="Arial"/>
        </w:rPr>
        <w:t xml:space="preserve"> </w:t>
      </w:r>
      <w:r w:rsidR="00D6651D" w:rsidRPr="00212AE4">
        <w:rPr>
          <w:rFonts w:ascii="Arial" w:hAnsi="Arial" w:cs="Arial"/>
        </w:rPr>
        <w:t>3.1.1</w:t>
      </w:r>
      <w:r w:rsidR="00E13E73" w:rsidRPr="00212AE4">
        <w:rPr>
          <w:rFonts w:ascii="Arial" w:hAnsi="Arial" w:cs="Arial"/>
        </w:rPr>
        <w:t xml:space="preserve">, </w:t>
      </w:r>
      <w:r w:rsidR="00D6651D" w:rsidRPr="00212AE4">
        <w:rPr>
          <w:rFonts w:ascii="Arial" w:hAnsi="Arial" w:cs="Arial"/>
        </w:rPr>
        <w:t>3.1</w:t>
      </w:r>
      <w:r w:rsidR="00E13E73" w:rsidRPr="00212AE4">
        <w:rPr>
          <w:rFonts w:ascii="Arial" w:hAnsi="Arial" w:cs="Arial"/>
        </w:rPr>
        <w:t xml:space="preserve">.2 and </w:t>
      </w:r>
      <w:r w:rsidR="00D6651D" w:rsidRPr="00212AE4">
        <w:rPr>
          <w:rFonts w:ascii="Arial" w:hAnsi="Arial" w:cs="Arial"/>
        </w:rPr>
        <w:t>3.1.3</w:t>
      </w:r>
      <w:r w:rsidR="001C6C7E" w:rsidRPr="00212AE4">
        <w:rPr>
          <w:rFonts w:ascii="Arial" w:hAnsi="Arial" w:cs="Arial"/>
        </w:rPr>
        <w:t xml:space="preserve">. </w:t>
      </w:r>
      <w:r w:rsidR="00E83744" w:rsidRPr="00212AE4">
        <w:rPr>
          <w:rFonts w:ascii="Arial" w:hAnsi="Arial" w:cs="Arial"/>
        </w:rPr>
        <w:t>At first, monometallic size and color-controlled Ag</w:t>
      </w:r>
      <w:r w:rsidR="00317622" w:rsidRPr="00212AE4">
        <w:rPr>
          <w:rFonts w:ascii="Arial" w:hAnsi="Arial" w:cs="Arial"/>
        </w:rPr>
        <w:t xml:space="preserve">/SBA-15 NPs were synthesized by </w:t>
      </w:r>
      <w:r w:rsidR="001B329D" w:rsidRPr="00212AE4">
        <w:rPr>
          <w:rFonts w:ascii="Arial" w:hAnsi="Arial" w:cs="Arial"/>
        </w:rPr>
        <w:t xml:space="preserve">MW </w:t>
      </w:r>
      <w:r w:rsidR="00DD406A" w:rsidRPr="00212AE4">
        <w:rPr>
          <w:rFonts w:ascii="Arial" w:hAnsi="Arial" w:cs="Arial"/>
        </w:rPr>
        <w:t xml:space="preserve">heating </w:t>
      </w:r>
      <w:r w:rsidR="00317622" w:rsidRPr="00212AE4">
        <w:rPr>
          <w:rFonts w:ascii="Arial" w:hAnsi="Arial" w:cs="Arial"/>
        </w:rPr>
        <w:t xml:space="preserve">method </w:t>
      </w:r>
      <w:r w:rsidR="002500A5" w:rsidRPr="00212AE4">
        <w:rPr>
          <w:rFonts w:ascii="Arial" w:hAnsi="Arial" w:cs="Arial"/>
        </w:rPr>
        <w:t xml:space="preserve">using </w:t>
      </w:r>
      <w:r w:rsidR="00317622" w:rsidRPr="00212AE4">
        <w:rPr>
          <w:rFonts w:ascii="Arial" w:hAnsi="Arial" w:cs="Arial"/>
        </w:rPr>
        <w:t>1-hexanol as the solvent to carry out the reduction of Ag</w:t>
      </w:r>
      <w:r w:rsidR="00317622" w:rsidRPr="00212AE4">
        <w:rPr>
          <w:rFonts w:ascii="Arial" w:hAnsi="Arial" w:cs="Arial"/>
          <w:vertAlign w:val="superscript"/>
        </w:rPr>
        <w:t>+</w:t>
      </w:r>
      <w:r w:rsidR="00317622" w:rsidRPr="00212AE4">
        <w:rPr>
          <w:rFonts w:ascii="Arial" w:hAnsi="Arial" w:cs="Arial"/>
        </w:rPr>
        <w:t xml:space="preserve"> ions to Ag</w:t>
      </w:r>
      <w:r w:rsidR="009062A7" w:rsidRPr="00212AE4">
        <w:rPr>
          <w:rFonts w:ascii="Arial" w:hAnsi="Arial" w:cs="Arial"/>
        </w:rPr>
        <w:t xml:space="preserve"> NPs </w:t>
      </w:r>
      <w:r w:rsidR="00E54658" w:rsidRPr="00212AE4">
        <w:rPr>
          <w:rFonts w:ascii="Arial" w:hAnsi="Arial" w:cs="Arial"/>
        </w:rPr>
        <w:t xml:space="preserve">immobilized in the </w:t>
      </w:r>
      <w:r w:rsidR="009062A7" w:rsidRPr="00212AE4">
        <w:rPr>
          <w:rFonts w:ascii="Arial" w:hAnsi="Arial" w:cs="Arial"/>
        </w:rPr>
        <w:t>channels of the silica.</w:t>
      </w:r>
      <w:r w:rsidR="005B6956" w:rsidRPr="00212AE4">
        <w:rPr>
          <w:rFonts w:ascii="Arial" w:hAnsi="Arial" w:cs="Arial"/>
        </w:rPr>
        <w:fldChar w:fldCharType="begin" w:fldLock="1"/>
      </w:r>
      <w:r w:rsidR="009D68A3" w:rsidRPr="00212AE4">
        <w:rPr>
          <w:rFonts w:ascii="Arial" w:hAnsi="Arial" w:cs="Arial"/>
        </w:rPr>
        <w:instrText>ADDIN CSL_CITATION {"citationItems":[{"id":"ITEM-1","itemData":{"DOI":"10.1002/chem.201501361","ISSN":"15213765","abstract":"Color-controlled spherical Ag nanoparticles (NPs) and nanorods, with features that originate from their particle sizes and morphologies, can be synthesized within the mesoporous structure of SBA-15 by the rapid and uniform microwave (MW)-assisted alcohol reduction method in the absence or presence of surface-modifying organic ligands. The obtained several Ag catalysts exhibit different catalytic activities in the H&lt;inf&gt;2&lt;/inf&gt; production from ammonia borane (NH&lt;inf&gt;3&lt;/inf&gt;BH&lt;inf&gt;3&lt;/inf&gt;, AB) under dark conditions, and higher catalytic activity is observed by smaller yellow Ag NPs in spherical form. The catalytic activities are specifically enhanced under the light irradiation for all Ag catalysts. In particular, under light irradiation, the blue Ag nanorod shows a maximum enhancement of more than twice that observed in the dark. It should be noted that the order of increasing catalytic performance is in close agreement with the order of absorption intensity owing to the Ag localized surface plasmon resonance (LSPR) at irradiation light wavelength. Upon consideration of infrared thermal effect, wavelength dependence on catalytic activity, and effect of radical scavengers, it can be concluded that the dehydrogenation of AB is promoted by change of charge density of the Ag NP surface derived from LSPR. The LSPR-enhanced catalytic activity can be further realized in the tandem reaction consisting of dehydrogenation of AB and hydrogenation of 4-nitrophenol, in which a similar tendency in the enhancement of catalytic activity is observed.","author":[{"dropping-particle":"","family":"Mori","given":"Kohsuke","non-dropping-particle":"","parse-names":false,"suffix":""},{"dropping-particle":"","family":"Verma","given":"Priyanka","non-dropping-particle":"","parse-names":false,"suffix":""},{"dropping-particle":"","family":"Hayashi","given":"Ryunosuke","non-dropping-particle":"","parse-names":false,"suffix":""},{"dropping-particle":"","family":"Fuku","given":"Kojirou","non-dropping-particle":"","parse-names":false,"suffix":""},{"dropping-particle":"","family":"Yamashita","given":"Hiromi","non-dropping-particle":"","parse-names":false,"suffix":""}],"container-title":"Chemistry - A European Journal","id":"ITEM-1","issue":"33","issued":{"date-parts":[["2015"]]},"page":"11885-11893","title":"Color-Controlled Ag Nanoparticles and Nanorods within Confined Mesopores: Microwave-Assisted Rapid Synthesis and Application in Plasmonic Catalysis under Visible-Light Irradiation","type":"article-journal","volume":"21"},"uris":["http://www.mendeley.com/documents/?uuid=132e086d-72e2-4cd7-a432-d778723f25b3"]}],"mendeley":{"formattedCitation":"&lt;sup&gt;177&lt;/sup&gt;","plainTextFormattedCitation":"177","previouslyFormattedCitation":"&lt;sup&gt;177&lt;/sup&gt;"},"properties":{"noteIndex":0},"schema":"https://github.com/citation-style-language/schema/raw/master/csl-citation.json"}</w:instrText>
      </w:r>
      <w:r w:rsidR="005B6956" w:rsidRPr="00212AE4">
        <w:rPr>
          <w:rFonts w:ascii="Arial" w:hAnsi="Arial" w:cs="Arial"/>
        </w:rPr>
        <w:fldChar w:fldCharType="separate"/>
      </w:r>
      <w:r w:rsidR="007473FD" w:rsidRPr="00212AE4">
        <w:rPr>
          <w:rFonts w:ascii="Arial" w:hAnsi="Arial" w:cs="Arial"/>
          <w:noProof/>
          <w:vertAlign w:val="superscript"/>
        </w:rPr>
        <w:t>177</w:t>
      </w:r>
      <w:r w:rsidR="005B6956" w:rsidRPr="00212AE4">
        <w:rPr>
          <w:rFonts w:ascii="Arial" w:hAnsi="Arial" w:cs="Arial"/>
        </w:rPr>
        <w:fldChar w:fldCharType="end"/>
      </w:r>
      <w:r w:rsidR="00714A40" w:rsidRPr="00212AE4">
        <w:rPr>
          <w:rFonts w:ascii="Arial" w:hAnsi="Arial" w:cs="Arial"/>
        </w:rPr>
        <w:t xml:space="preserve"> The morphology of Ag nanostructures could be tuned by changing the </w:t>
      </w:r>
      <w:r w:rsidR="006365F4" w:rsidRPr="00212AE4">
        <w:rPr>
          <w:rFonts w:ascii="Arial" w:hAnsi="Arial" w:cs="Arial"/>
        </w:rPr>
        <w:t xml:space="preserve">heating </w:t>
      </w:r>
      <w:r w:rsidR="00714A40" w:rsidRPr="00212AE4">
        <w:rPr>
          <w:rFonts w:ascii="Arial" w:hAnsi="Arial" w:cs="Arial"/>
        </w:rPr>
        <w:t xml:space="preserve">times of MW </w:t>
      </w:r>
      <w:r w:rsidR="006365F4" w:rsidRPr="00212AE4">
        <w:rPr>
          <w:rFonts w:ascii="Arial" w:hAnsi="Arial" w:cs="Arial"/>
        </w:rPr>
        <w:t>irradiation</w:t>
      </w:r>
      <w:r w:rsidR="00714A40" w:rsidRPr="00212AE4">
        <w:rPr>
          <w:rFonts w:ascii="Arial" w:hAnsi="Arial" w:cs="Arial"/>
        </w:rPr>
        <w:t xml:space="preserve"> </w:t>
      </w:r>
      <w:r w:rsidR="006365F4" w:rsidRPr="00212AE4">
        <w:rPr>
          <w:rFonts w:ascii="Arial" w:hAnsi="Arial" w:cs="Arial"/>
        </w:rPr>
        <w:t>between 3-</w:t>
      </w:r>
      <w:r w:rsidR="00714A40" w:rsidRPr="00212AE4">
        <w:rPr>
          <w:rFonts w:ascii="Arial" w:hAnsi="Arial" w:cs="Arial"/>
        </w:rPr>
        <w:t>5 min</w:t>
      </w:r>
      <w:r w:rsidR="008F2710" w:rsidRPr="00212AE4">
        <w:rPr>
          <w:rFonts w:ascii="Arial" w:hAnsi="Arial" w:cs="Arial"/>
        </w:rPr>
        <w:t xml:space="preserve"> leading to the formation of yellow, red and blue nanostructures corresponding to morphologies of </w:t>
      </w:r>
      <w:r w:rsidR="008B370A" w:rsidRPr="00212AE4">
        <w:rPr>
          <w:rFonts w:ascii="Arial" w:hAnsi="Arial" w:cs="Arial"/>
        </w:rPr>
        <w:t xml:space="preserve">a </w:t>
      </w:r>
      <w:r w:rsidR="008F2710" w:rsidRPr="00212AE4">
        <w:rPr>
          <w:rFonts w:ascii="Arial" w:hAnsi="Arial" w:cs="Arial"/>
        </w:rPr>
        <w:t xml:space="preserve">sphere, </w:t>
      </w:r>
      <w:r w:rsidR="008B370A" w:rsidRPr="00212AE4">
        <w:rPr>
          <w:rFonts w:ascii="Arial" w:hAnsi="Arial" w:cs="Arial"/>
        </w:rPr>
        <w:t xml:space="preserve">a </w:t>
      </w:r>
      <w:r w:rsidR="008F2710" w:rsidRPr="00212AE4">
        <w:rPr>
          <w:rFonts w:ascii="Arial" w:hAnsi="Arial" w:cs="Arial"/>
        </w:rPr>
        <w:t xml:space="preserve">rod of short aspect ratio and </w:t>
      </w:r>
      <w:r w:rsidR="008B370A" w:rsidRPr="00212AE4">
        <w:rPr>
          <w:rFonts w:ascii="Arial" w:hAnsi="Arial" w:cs="Arial"/>
        </w:rPr>
        <w:t xml:space="preserve">a </w:t>
      </w:r>
      <w:r w:rsidR="008F2710" w:rsidRPr="00212AE4">
        <w:rPr>
          <w:rFonts w:ascii="Arial" w:hAnsi="Arial" w:cs="Arial"/>
        </w:rPr>
        <w:t>rod of longer aspect ratio, respectively.</w:t>
      </w:r>
      <w:r w:rsidR="00F820DE" w:rsidRPr="00212AE4">
        <w:rPr>
          <w:rFonts w:ascii="Arial" w:hAnsi="Arial" w:cs="Arial"/>
        </w:rPr>
        <w:t xml:space="preserve"> The average diameter of </w:t>
      </w:r>
      <w:r w:rsidR="009B41AD" w:rsidRPr="00212AE4">
        <w:rPr>
          <w:rFonts w:ascii="Arial" w:hAnsi="Arial" w:cs="Arial"/>
        </w:rPr>
        <w:t xml:space="preserve">the </w:t>
      </w:r>
      <w:r w:rsidR="00F820DE" w:rsidRPr="00212AE4">
        <w:rPr>
          <w:rFonts w:ascii="Arial" w:hAnsi="Arial" w:cs="Arial"/>
        </w:rPr>
        <w:t>yellow sphere (Ag/SBA-15 (Y)) was observed to be 4 nm</w:t>
      </w:r>
      <w:r w:rsidR="002D6B53" w:rsidRPr="00212AE4">
        <w:rPr>
          <w:rFonts w:ascii="Arial" w:hAnsi="Arial" w:cs="Arial"/>
        </w:rPr>
        <w:t xml:space="preserve"> and the aspect ratio for red </w:t>
      </w:r>
      <w:r w:rsidR="00E055A7" w:rsidRPr="00212AE4">
        <w:rPr>
          <w:rFonts w:ascii="Arial" w:hAnsi="Arial" w:cs="Arial"/>
        </w:rPr>
        <w:t xml:space="preserve">(Ag/SBA-15 (R)) </w:t>
      </w:r>
      <w:r w:rsidR="002D6B53" w:rsidRPr="00212AE4">
        <w:rPr>
          <w:rFonts w:ascii="Arial" w:hAnsi="Arial" w:cs="Arial"/>
        </w:rPr>
        <w:t xml:space="preserve">and blue </w:t>
      </w:r>
      <w:r w:rsidR="00E055A7" w:rsidRPr="00212AE4">
        <w:rPr>
          <w:rFonts w:ascii="Arial" w:hAnsi="Arial" w:cs="Arial"/>
        </w:rPr>
        <w:t xml:space="preserve">(Ag/SBA-15 (B)) </w:t>
      </w:r>
      <w:r w:rsidR="002D6B53" w:rsidRPr="00212AE4">
        <w:rPr>
          <w:rFonts w:ascii="Arial" w:hAnsi="Arial" w:cs="Arial"/>
        </w:rPr>
        <w:t>nanorods</w:t>
      </w:r>
      <w:r w:rsidR="005A05A5" w:rsidRPr="00212AE4">
        <w:rPr>
          <w:rFonts w:ascii="Arial" w:hAnsi="Arial" w:cs="Arial"/>
        </w:rPr>
        <w:t xml:space="preserve"> was observed to be 2.8 and 6.1, respectively</w:t>
      </w:r>
      <w:r w:rsidR="007545B2" w:rsidRPr="00212AE4">
        <w:rPr>
          <w:rFonts w:ascii="Arial" w:hAnsi="Arial" w:cs="Arial"/>
        </w:rPr>
        <w:t xml:space="preserve"> (</w:t>
      </w:r>
      <w:r w:rsidR="007545B2" w:rsidRPr="00212AE4">
        <w:rPr>
          <w:rFonts w:ascii="Arial" w:hAnsi="Arial" w:cs="Arial"/>
          <w:b/>
          <w:bCs/>
        </w:rPr>
        <w:t xml:space="preserve">Figure </w:t>
      </w:r>
      <w:r w:rsidR="00761BAD" w:rsidRPr="00212AE4">
        <w:rPr>
          <w:rFonts w:ascii="Arial" w:hAnsi="Arial" w:cs="Arial"/>
          <w:b/>
          <w:bCs/>
        </w:rPr>
        <w:t>20</w:t>
      </w:r>
      <w:r w:rsidR="007545B2" w:rsidRPr="00212AE4">
        <w:rPr>
          <w:rFonts w:ascii="Arial" w:hAnsi="Arial" w:cs="Arial"/>
          <w:b/>
          <w:bCs/>
        </w:rPr>
        <w:t xml:space="preserve"> (a-c)</w:t>
      </w:r>
      <w:r w:rsidR="007545B2" w:rsidRPr="00212AE4">
        <w:rPr>
          <w:rFonts w:ascii="Arial" w:hAnsi="Arial" w:cs="Arial"/>
        </w:rPr>
        <w:t>)</w:t>
      </w:r>
      <w:r w:rsidR="005A05A5" w:rsidRPr="00212AE4">
        <w:rPr>
          <w:rFonts w:ascii="Arial" w:hAnsi="Arial" w:cs="Arial"/>
        </w:rPr>
        <w:t>.</w:t>
      </w:r>
      <w:r w:rsidR="009B4DEB" w:rsidRPr="00212AE4">
        <w:rPr>
          <w:rFonts w:ascii="Arial" w:hAnsi="Arial" w:cs="Arial"/>
        </w:rPr>
        <w:fldChar w:fldCharType="begin" w:fldLock="1"/>
      </w:r>
      <w:r w:rsidR="00F51D7D" w:rsidRPr="00212AE4">
        <w:rPr>
          <w:rFonts w:ascii="Arial" w:hAnsi="Arial" w:cs="Arial"/>
        </w:rPr>
        <w:instrText>ADDIN CSL_CITATION {"citationItems":[{"id":"ITEM-1","itemData":{"DOI":"10.1016/b978-0-12-819000-5.00022-9","ISBN":"9780128190005","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urrent Developments in Photocatalysis and Photocatalytic Materials, Chapter 22","id":"ITEM-1","issue":"1","issued":{"date-parts":[["2020"]]},"page":"353-368","publisher":"Elsevier Inc.","title":"Mesoporous silica–supported Ag-based plasmonic photocatalysts","type":"chapter"},"uris":["http://www.mendeley.com/documents/?uuid=2eedeeb6-7bfd-4ff0-8000-33a0e67e451c"]}],"mendeley":{"formattedCitation":"&lt;sup&gt;248&lt;/sup&gt;","plainTextFormattedCitation":"248","previouslyFormattedCitation":"&lt;sup&gt;248&lt;/sup&gt;"},"properties":{"noteIndex":0},"schema":"https://github.com/citation-style-language/schema/raw/master/csl-citation.json"}</w:instrText>
      </w:r>
      <w:r w:rsidR="009B4DEB" w:rsidRPr="00212AE4">
        <w:rPr>
          <w:rFonts w:ascii="Arial" w:hAnsi="Arial" w:cs="Arial"/>
        </w:rPr>
        <w:fldChar w:fldCharType="separate"/>
      </w:r>
      <w:r w:rsidR="00F422B5" w:rsidRPr="00212AE4">
        <w:rPr>
          <w:rFonts w:ascii="Arial" w:hAnsi="Arial" w:cs="Arial"/>
          <w:noProof/>
          <w:vertAlign w:val="superscript"/>
        </w:rPr>
        <w:t>248</w:t>
      </w:r>
      <w:r w:rsidR="009B4DEB" w:rsidRPr="00212AE4">
        <w:rPr>
          <w:rFonts w:ascii="Arial" w:hAnsi="Arial" w:cs="Arial"/>
        </w:rPr>
        <w:fldChar w:fldCharType="end"/>
      </w:r>
      <w:r w:rsidR="00C119EA" w:rsidRPr="00212AE4">
        <w:rPr>
          <w:rFonts w:ascii="Arial" w:hAnsi="Arial" w:cs="Arial"/>
        </w:rPr>
        <w:t xml:space="preserve"> The three different catalysts displayed active performance in the hydrogen generation from ammonia borane (AB)</w:t>
      </w:r>
      <w:r w:rsidR="00A87A71" w:rsidRPr="00212AE4">
        <w:rPr>
          <w:rFonts w:ascii="Arial" w:hAnsi="Arial" w:cs="Arial"/>
        </w:rPr>
        <w:t xml:space="preserve"> (</w:t>
      </w:r>
      <w:r w:rsidR="00A87A71" w:rsidRPr="00212AE4">
        <w:rPr>
          <w:rFonts w:ascii="Arial" w:hAnsi="Arial" w:cs="Arial"/>
          <w:b/>
          <w:bCs/>
        </w:rPr>
        <w:t xml:space="preserve">Figure </w:t>
      </w:r>
      <w:r w:rsidR="00761BAD" w:rsidRPr="00212AE4">
        <w:rPr>
          <w:rFonts w:ascii="Arial" w:hAnsi="Arial" w:cs="Arial"/>
          <w:b/>
          <w:bCs/>
        </w:rPr>
        <w:t>20</w:t>
      </w:r>
      <w:r w:rsidR="00A87A71" w:rsidRPr="00212AE4">
        <w:rPr>
          <w:rFonts w:ascii="Arial" w:hAnsi="Arial" w:cs="Arial"/>
          <w:b/>
          <w:bCs/>
        </w:rPr>
        <w:t xml:space="preserve"> (d)</w:t>
      </w:r>
      <w:r w:rsidR="00A87A71" w:rsidRPr="00212AE4">
        <w:rPr>
          <w:rFonts w:ascii="Arial" w:hAnsi="Arial" w:cs="Arial"/>
        </w:rPr>
        <w:t>)</w:t>
      </w:r>
      <w:r w:rsidR="00C119EA" w:rsidRPr="00212AE4">
        <w:rPr>
          <w:rFonts w:ascii="Arial" w:hAnsi="Arial" w:cs="Arial"/>
        </w:rPr>
        <w:t>. The hydrogen can be released from AB in 3:1 molar ratio as shown in equation (</w:t>
      </w:r>
      <w:r w:rsidR="008C4167" w:rsidRPr="00212AE4">
        <w:rPr>
          <w:rFonts w:ascii="Arial" w:hAnsi="Arial" w:cs="Arial"/>
        </w:rPr>
        <w:t>4</w:t>
      </w:r>
      <w:r w:rsidR="00C119EA" w:rsidRPr="00212AE4">
        <w:rPr>
          <w:rFonts w:ascii="Arial" w:hAnsi="Arial" w:cs="Arial"/>
        </w:rPr>
        <w:t>).</w:t>
      </w:r>
      <w:r w:rsidR="003F59EB" w:rsidRPr="00212AE4">
        <w:rPr>
          <w:rFonts w:ascii="Arial" w:hAnsi="Arial" w:cs="Arial"/>
        </w:rPr>
        <w:fldChar w:fldCharType="begin" w:fldLock="1"/>
      </w:r>
      <w:r w:rsidR="00F51D7D" w:rsidRPr="00212AE4">
        <w:rPr>
          <w:rFonts w:ascii="Arial" w:hAnsi="Arial" w:cs="Arial"/>
        </w:rPr>
        <w:instrText>ADDIN CSL_CITATION {"citationItems":[{"id":"ITEM-1","itemData":{"DOI":"10.1016/j.cattod.2020.05.032","ISSN":"09205861","abstract":"In this study, we assessed the effect of the incorporation of multi-walled carbon nanotubes (MWCNT) on a TiO2 support containing different active metals to obtain Metal/TiO2-MWCNT photocatalytic systems. The materials prepared in this work were characterized by ICP-OES, TEM, EDX, XRD, PL, UV–vis, and nitrogen physisorption techniques. Among those investigated metals, Cu was shown to be the most promising for the present application. The assessment of the photocatalytic performance of Cu/TiO2-MWCNT with various Cu contents revealed that the catalytic activity depends on the Cu loading and the photocatalyst with 1 wt.% of Cu displayed the best performance among investigated. The incorporation of MWCNT in the support enhanced the photocatalytic activity towards the production of H2 under visible and UV–vis light irradiation at room temperature.","author":[{"dropping-particle":"","family":"Fernández-Catalá","given":"Javier","non-dropping-particle":"","parse-names":false,"suffix":""},{"dropping-particle":"","family":"Navlani-García","given":"Miriam","non-dropping-particle":"","parse-names":false,"suffix":""},{"dropping-particle":"","family":"Verma","given":"Priyanka","non-dropping-particle":"","parse-names":false,"suffix":""},{"dropping-particle":"","family":"Berenguer-Murcia","given":"Ángel","non-dropping-particle":"","parse-names":false,"suffix":""},{"dropping-particle":"","family":"Mori","given":"Kohsuke","non-dropping-particle":"","parse-names":false,"suffix":""},{"dropping-particle":"","family":"Kuwahara","given":"Yasutaka","non-dropping-particle":"","parse-names":false,"suffix":""},{"dropping-particle":"","family":"Yamashita","given":"Hiromi","non-dropping-particle":"","parse-names":false,"suffix":""},{"dropping-particle":"","family":"Cazorla-Amorós","given":"Diego","non-dropping-particle":"","parse-names":false,"suffix":""}],"container-title":"Catalysis Today","id":"ITEM-1","issue":"May 2020","issued":{"date-parts":[["2021"]]},"page":"182-189","title":"Photocatalytically-driven H2 production over Cu/TiO2 catalysts decorated with multi-walled carbon nanotubes","type":"article-journal","volume":"364"},"uris":["http://www.mendeley.com/documents/?uuid=decb5c4d-3d4e-4474-854e-eafa91d4f0b2"]},{"id":"ITEM-2","itemData":{"DOI":"10.1039/c8cs00341f","ISSN":"14604744","PMID":"29892768","abstract":"Silica-based micro-, meso-, macro-porous materials offer attractive routes for designing single-site photocatalysts, supporting semiconducting nanoparticles, anchoring light-responsive metal complexes, and encapsulating metal nanoparticles to drive photochemical reactions by taking advantage of their large surface area, controllable pore channels, remarkable transparency to UV/vis and tailorable physicochemical surface characteristics. This review mainly focuses on the fascinating photocatalytic properties of silica-supported Ti catalysts from single-site catalysts to nanoparticles, their surface-chemistry engineering, such as the hydrophobic modification and synthesis of thin films, and the fabrication of nanocatalysts including morphology controlled plasmonic nanostructures with localized surface plasmon resonance. The hybridization of visible-light responsive metal complexes with porous materials for the construction of functional inorganic-organic supramolecular photocatalysts is also included. In addition, the latest progress in the application of MOFs as excellent hosts for designing photocatalytic systems is described.","author":[{"dropping-particle":"","family":"Yamashita","given":"Hiromi","non-dropping-particle":"","parse-names":false,"suffix":""},{"dropping-particle":"","family":"Mori","given":"Kohsuke","non-dropping-particle":"","parse-names":false,"suffix":""},{"dropping-particle":"","family":"Kuwahara","given":"Yasutaka","non-dropping-particle":"","parse-names":false,"suffix":""},{"dropping-particle":"","family":"Kamegawa","given":"Takashi","non-dropping-particle":"","parse-names":false,"suffix":""},{"dropping-particle":"","family":"Wen","given":"Meicheng","non-dropping-particle":"","parse-names":false,"suffix":""},{"dropping-particle":"","family":"Verma","given":"Priyanka","non-dropping-particle":"","parse-names":false,"suffix":""},{"dropping-particle":"","family":"Che","given":"Michel","non-dropping-particle":"","parse-names":false,"suffix":""}],"container-title":"Chemical Society Reviews","id":"ITEM-2","issue":"22","issued":{"date-parts":[["2018"]]},"page":"8072-8096","title":"Single-site and nano-confined photocatalysts designed in porous materials for environmental uses and solar fuels","type":"article","volume":"47"},"uris":["http://www.mendeley.com/documents/?uuid=5d710383-7d93-3fd5-b7cf-49c2a52c3429"]},{"id":"ITEM-3","itemData":{"DOI":"10.1016/j.jphotochem.2017.09.007","ISSN":"10106030","abstract":"Carbon/g-C3N4 composites (C/g-C3N4) with various carbon contents have been prepared by a simple experimental protocol from glucose and dicyandiamide. The results of the characterization of the as-prepared materials indicated that the skeleton structure of g-C3N4 was not altered upon formation of the composite supports and the resulting composites showed a gradual increasing light harvesting capability with the carbon content. Ru-supported catalysts were synthesized from C/g-C3N4 and assessed in the ammonia borane dehydrogenation reaction under dark and visible light irradiation conditions. The enhanced performance displayed by Ru/C/g-C3N4 photocatalysts as compared to Ru/g-C3N4 counterpart might be the result of the effect of the addition of carbon in dispersing and stabilizing small Ru nanoparticles and enhancing the optical absorption properties.","author":[{"dropping-particle":"","family":"Navlani-García","given":"Miriam","non-dropping-particle":"","parse-names":false,"suffix":""},{"dropping-particle":"","family":"Verma","given":"Priyanka","non-dropping-particle":"","parse-names":false,"suffix":""},{"dropping-particle":"","family":"Kuwahara","given":"Yasutaka","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ontainer-title":"Journal of Photochemistry and Photobiology A: Chemistry","id":"ITEM-3","issued":{"date-parts":[["2018"]]},"page":"327-333","publisher":"Elsevier B.V.","title":"Visible-light-enhanced catalytic activity of Ru nanoparticles over carbon modified g-C3N4","type":"article-journal","volume":"358"},"uris":["http://www.mendeley.com/documents/?uuid=a190bb98-1d8e-4447-a370-ae5a02b9a3b9"]}],"mendeley":{"formattedCitation":"&lt;sup&gt;68,249,250&lt;/sup&gt;","plainTextFormattedCitation":"68,249,250","previouslyFormattedCitation":"&lt;sup&gt;68,249,250&lt;/sup&gt;"},"properties":{"noteIndex":0},"schema":"https://github.com/citation-style-language/schema/raw/master/csl-citation.json"}</w:instrText>
      </w:r>
      <w:r w:rsidR="003F59EB" w:rsidRPr="00212AE4">
        <w:rPr>
          <w:rFonts w:ascii="Arial" w:hAnsi="Arial" w:cs="Arial"/>
        </w:rPr>
        <w:fldChar w:fldCharType="separate"/>
      </w:r>
      <w:r w:rsidR="00F422B5" w:rsidRPr="00212AE4">
        <w:rPr>
          <w:rFonts w:ascii="Arial" w:hAnsi="Arial" w:cs="Arial"/>
          <w:noProof/>
          <w:vertAlign w:val="superscript"/>
        </w:rPr>
        <w:t>68,249,250</w:t>
      </w:r>
      <w:r w:rsidR="003F59EB" w:rsidRPr="00212AE4">
        <w:rPr>
          <w:rFonts w:ascii="Arial" w:hAnsi="Arial" w:cs="Arial"/>
        </w:rPr>
        <w:fldChar w:fldCharType="end"/>
      </w:r>
    </w:p>
    <w:p w14:paraId="4C751DC5" w14:textId="5EE556F4" w:rsidR="00C119EA" w:rsidRPr="00212AE4" w:rsidRDefault="00C119EA" w:rsidP="00945FC6">
      <w:pPr>
        <w:spacing w:line="360" w:lineRule="auto"/>
        <w:jc w:val="center"/>
        <w:rPr>
          <w:rFonts w:ascii="Arial" w:hAnsi="Arial" w:cs="Arial"/>
        </w:rPr>
      </w:pPr>
      <w:r w:rsidRPr="00212AE4">
        <w:rPr>
          <w:rFonts w:ascii="Arial" w:hAnsi="Arial" w:cs="Arial" w:hint="eastAsia"/>
        </w:rPr>
        <w:t>N</w:t>
      </w:r>
      <w:r w:rsidRPr="00212AE4">
        <w:rPr>
          <w:rFonts w:ascii="Arial" w:hAnsi="Arial" w:cs="Arial"/>
        </w:rPr>
        <w:t>H</w:t>
      </w:r>
      <w:r w:rsidRPr="00212AE4">
        <w:rPr>
          <w:rFonts w:ascii="Arial" w:hAnsi="Arial" w:cs="Arial"/>
          <w:vertAlign w:val="subscript"/>
        </w:rPr>
        <w:t>3</w:t>
      </w:r>
      <w:r w:rsidRPr="00212AE4">
        <w:rPr>
          <w:rFonts w:ascii="Arial" w:hAnsi="Arial" w:cs="Arial"/>
        </w:rPr>
        <w:t>BH</w:t>
      </w:r>
      <w:r w:rsidRPr="00212AE4">
        <w:rPr>
          <w:rFonts w:ascii="Arial" w:hAnsi="Arial" w:cs="Arial"/>
          <w:vertAlign w:val="subscript"/>
        </w:rPr>
        <w:t>3</w:t>
      </w:r>
      <w:r w:rsidRPr="00212AE4">
        <w:rPr>
          <w:rFonts w:ascii="Arial" w:hAnsi="Arial" w:cs="Arial"/>
        </w:rPr>
        <w:t xml:space="preserve"> + 2H</w:t>
      </w:r>
      <w:r w:rsidRPr="00212AE4">
        <w:rPr>
          <w:rFonts w:ascii="Arial" w:hAnsi="Arial" w:cs="Arial"/>
          <w:vertAlign w:val="subscript"/>
        </w:rPr>
        <w:t>2</w:t>
      </w:r>
      <w:r w:rsidRPr="00212AE4">
        <w:rPr>
          <w:rFonts w:ascii="Arial" w:hAnsi="Arial" w:cs="Arial"/>
        </w:rPr>
        <w:t xml:space="preserve">O </w:t>
      </w:r>
      <m:oMath>
        <m:r>
          <w:rPr>
            <w:rFonts w:ascii="Cambria Math" w:hAnsi="Cambria Math" w:cs="Arial"/>
          </w:rPr>
          <m:t>→</m:t>
        </m:r>
      </m:oMath>
      <w:r w:rsidR="00BF4ED2" w:rsidRPr="00212AE4">
        <w:rPr>
          <w:rFonts w:ascii="Arial" w:hAnsi="Arial" w:cs="Arial" w:hint="eastAsia"/>
        </w:rPr>
        <w:t xml:space="preserve"> </w:t>
      </w:r>
      <w:r w:rsidRPr="00212AE4">
        <w:rPr>
          <w:rFonts w:ascii="Arial" w:hAnsi="Arial" w:cs="Arial"/>
        </w:rPr>
        <w:t>N</w:t>
      </w:r>
      <m:oMath>
        <m:sSubSup>
          <m:sSubSupPr>
            <m:ctrlPr>
              <w:rPr>
                <w:rFonts w:ascii="Cambria Math" w:hAnsi="Cambria Math" w:cs="Arial"/>
                <w:i/>
              </w:rPr>
            </m:ctrlPr>
          </m:sSubSupPr>
          <m:e>
            <m:r>
              <w:rPr>
                <w:rFonts w:ascii="Cambria Math" w:hAnsi="Cambria Math" w:cs="Arial"/>
              </w:rPr>
              <m:t>H</m:t>
            </m:r>
          </m:e>
          <m:sub>
            <m:r>
              <w:rPr>
                <w:rFonts w:ascii="Cambria Math" w:hAnsi="Cambria Math" w:cs="Arial"/>
              </w:rPr>
              <m:t>4</m:t>
            </m:r>
          </m:sub>
          <m:sup>
            <m:r>
              <w:rPr>
                <w:rFonts w:ascii="Cambria Math" w:hAnsi="Cambria Math" w:cs="Arial"/>
              </w:rPr>
              <m:t>+</m:t>
            </m:r>
          </m:sup>
        </m:sSubSup>
      </m:oMath>
      <w:r w:rsidR="001927CC" w:rsidRPr="00212AE4">
        <w:rPr>
          <w:rFonts w:ascii="Arial" w:hAnsi="Arial" w:cs="Arial" w:hint="eastAsia"/>
        </w:rPr>
        <w:t xml:space="preserve"> </w:t>
      </w:r>
      <w:r w:rsidR="001927CC" w:rsidRPr="00212AE4">
        <w:rPr>
          <w:rFonts w:ascii="Arial" w:hAnsi="Arial" w:cs="Arial"/>
        </w:rPr>
        <w:t>+ B</w:t>
      </w:r>
      <m:oMath>
        <m:sSubSup>
          <m:sSubSupPr>
            <m:ctrlPr>
              <w:rPr>
                <w:rFonts w:ascii="Cambria Math" w:hAnsi="Cambria Math" w:cs="Arial"/>
                <w:i/>
              </w:rPr>
            </m:ctrlPr>
          </m:sSubSupPr>
          <m:e>
            <m:r>
              <w:rPr>
                <w:rFonts w:ascii="Cambria Math" w:hAnsi="Cambria Math" w:cs="Arial"/>
              </w:rPr>
              <m:t>O</m:t>
            </m:r>
          </m:e>
          <m:sub>
            <m:r>
              <w:rPr>
                <w:rFonts w:ascii="Cambria Math" w:hAnsi="Cambria Math" w:cs="Arial"/>
              </w:rPr>
              <m:t>2</m:t>
            </m:r>
          </m:sub>
          <m:sup>
            <m:r>
              <w:rPr>
                <w:rFonts w:ascii="Cambria Math" w:hAnsi="Cambria Math" w:cs="Arial"/>
              </w:rPr>
              <m:t>-</m:t>
            </m:r>
          </m:sup>
        </m:sSubSup>
      </m:oMath>
      <w:r w:rsidR="00604C91" w:rsidRPr="00212AE4">
        <w:rPr>
          <w:rFonts w:ascii="Arial" w:hAnsi="Arial" w:cs="Arial" w:hint="eastAsia"/>
        </w:rPr>
        <w:t xml:space="preserve"> </w:t>
      </w:r>
      <w:r w:rsidR="00604C91" w:rsidRPr="00212AE4">
        <w:rPr>
          <w:rFonts w:ascii="Arial" w:hAnsi="Arial" w:cs="Arial"/>
        </w:rPr>
        <w:t>+ 3H</w:t>
      </w:r>
      <w:r w:rsidR="00604C91" w:rsidRPr="00212AE4">
        <w:rPr>
          <w:rFonts w:ascii="Arial" w:hAnsi="Arial" w:cs="Arial"/>
          <w:vertAlign w:val="subscript"/>
        </w:rPr>
        <w:t>2</w:t>
      </w:r>
      <w:r w:rsidR="00E44048" w:rsidRPr="00212AE4">
        <w:rPr>
          <w:rFonts w:ascii="Arial" w:hAnsi="Arial" w:cs="Arial"/>
        </w:rPr>
        <w:t xml:space="preserve"> </w:t>
      </w:r>
      <w:r w:rsidR="00E44048" w:rsidRPr="00212AE4">
        <w:rPr>
          <w:rFonts w:ascii="Arial" w:hAnsi="Arial" w:cs="Arial"/>
        </w:rPr>
        <w:tab/>
        <w:t>(</w:t>
      </w:r>
      <w:r w:rsidR="008C4167" w:rsidRPr="00212AE4">
        <w:rPr>
          <w:rFonts w:ascii="Arial" w:hAnsi="Arial" w:cs="Arial"/>
        </w:rPr>
        <w:t>4</w:t>
      </w:r>
      <w:r w:rsidR="00E44048" w:rsidRPr="00212AE4">
        <w:rPr>
          <w:rFonts w:ascii="Arial" w:hAnsi="Arial" w:cs="Arial"/>
        </w:rPr>
        <w:t>)</w:t>
      </w:r>
    </w:p>
    <w:p w14:paraId="686F0B69" w14:textId="60154C55" w:rsidR="00046004" w:rsidRPr="00212AE4" w:rsidRDefault="00406709" w:rsidP="00945FC6">
      <w:pPr>
        <w:spacing w:line="360" w:lineRule="auto"/>
        <w:jc w:val="both"/>
        <w:rPr>
          <w:rFonts w:ascii="Arial" w:hAnsi="Arial" w:cs="Arial"/>
        </w:rPr>
      </w:pPr>
      <w:r w:rsidRPr="00212AE4">
        <w:rPr>
          <w:rFonts w:ascii="Arial" w:hAnsi="Arial" w:cs="Arial"/>
        </w:rPr>
        <w:t>The order of catalytic performance was observed to be Ag/SBA-15 (Y) &gt; Ag/SBA-15 (R) &gt; Ag/SBA-15 (B) with a highest reaction rate of</w:t>
      </w:r>
      <w:r w:rsidR="00A90AE0" w:rsidRPr="00212AE4">
        <w:rPr>
          <w:rFonts w:ascii="Arial" w:hAnsi="Arial" w:cs="Arial"/>
        </w:rPr>
        <w:t xml:space="preserve"> 0.94 mol%</w:t>
      </w:r>
      <w:r w:rsidR="00340099" w:rsidRPr="00212AE4">
        <w:rPr>
          <w:rFonts w:ascii="Arial" w:hAnsi="Arial" w:cs="Arial"/>
        </w:rPr>
        <w:t xml:space="preserve"> </w:t>
      </w:r>
      <w:r w:rsidR="00A90AE0" w:rsidRPr="00212AE4">
        <w:rPr>
          <w:rFonts w:ascii="Arial" w:hAnsi="Arial" w:cs="Arial"/>
        </w:rPr>
        <w:t>min</w:t>
      </w:r>
      <w:r w:rsidR="00A90AE0" w:rsidRPr="00212AE4">
        <w:rPr>
          <w:rFonts w:ascii="Arial" w:hAnsi="Arial" w:cs="Arial"/>
          <w:vertAlign w:val="superscript"/>
        </w:rPr>
        <w:t>-1</w:t>
      </w:r>
      <w:r w:rsidR="001656BD" w:rsidRPr="00212AE4">
        <w:rPr>
          <w:rFonts w:ascii="Arial" w:hAnsi="Arial" w:cs="Arial"/>
        </w:rPr>
        <w:t xml:space="preserve"> in dark conditions</w:t>
      </w:r>
      <w:r w:rsidR="00A90AE0" w:rsidRPr="00212AE4">
        <w:rPr>
          <w:rFonts w:ascii="Arial" w:hAnsi="Arial" w:cs="Arial"/>
        </w:rPr>
        <w:t xml:space="preserve">. </w:t>
      </w:r>
      <w:r w:rsidR="00420818" w:rsidRPr="00212AE4">
        <w:rPr>
          <w:rFonts w:ascii="Arial" w:hAnsi="Arial" w:cs="Arial"/>
        </w:rPr>
        <w:t>Under visible light irradiation (</w:t>
      </w:r>
      <w:r w:rsidR="00420818" w:rsidRPr="00212AE4">
        <w:rPr>
          <w:rFonts w:ascii="Arial" w:eastAsia="游明朝" w:hAnsi="Arial" w:cs="Arial"/>
        </w:rPr>
        <w:t>λ</w:t>
      </w:r>
      <w:r w:rsidR="00420818" w:rsidRPr="00212AE4">
        <w:rPr>
          <w:rFonts w:ascii="Arial" w:hAnsi="Arial" w:cs="Arial"/>
        </w:rPr>
        <w:t>&gt; 420 nm)</w:t>
      </w:r>
      <w:r w:rsidR="00FD2CF6" w:rsidRPr="00212AE4">
        <w:rPr>
          <w:rFonts w:ascii="Arial" w:hAnsi="Arial" w:cs="Arial"/>
        </w:rPr>
        <w:t>, the highest reaction rate of 1.60 mol%</w:t>
      </w:r>
      <w:r w:rsidR="00F11D3A" w:rsidRPr="00212AE4">
        <w:rPr>
          <w:rFonts w:ascii="Arial" w:hAnsi="Arial" w:cs="Arial"/>
        </w:rPr>
        <w:t xml:space="preserve"> </w:t>
      </w:r>
      <w:r w:rsidR="00FD2CF6" w:rsidRPr="00212AE4">
        <w:rPr>
          <w:rFonts w:ascii="Arial" w:hAnsi="Arial" w:cs="Arial"/>
        </w:rPr>
        <w:t>min</w:t>
      </w:r>
      <w:r w:rsidR="00FD2CF6" w:rsidRPr="00212AE4">
        <w:rPr>
          <w:rFonts w:ascii="Arial" w:hAnsi="Arial" w:cs="Arial"/>
          <w:vertAlign w:val="superscript"/>
        </w:rPr>
        <w:t>-1</w:t>
      </w:r>
      <w:r w:rsidR="00FD2CF6" w:rsidRPr="00212AE4">
        <w:rPr>
          <w:rFonts w:ascii="Arial" w:hAnsi="Arial" w:cs="Arial"/>
        </w:rPr>
        <w:t xml:space="preserve"> was</w:t>
      </w:r>
      <w:r w:rsidR="00F11D3A" w:rsidRPr="00212AE4">
        <w:rPr>
          <w:rFonts w:ascii="Arial" w:hAnsi="Arial" w:cs="Arial"/>
        </w:rPr>
        <w:t xml:space="preserve"> achieved with yellow spherical NPs</w:t>
      </w:r>
      <w:r w:rsidR="00E02AB4" w:rsidRPr="00212AE4">
        <w:rPr>
          <w:rFonts w:ascii="Arial" w:hAnsi="Arial" w:cs="Arial"/>
        </w:rPr>
        <w:t>. However, the enhancement trend in the catalytic performance was observed to be Ag/SBA-15 (B) &gt; Ag/SBA-15 (R) &gt; Ag/SBA-15 (Y)</w:t>
      </w:r>
      <w:r w:rsidR="00F9113F" w:rsidRPr="00212AE4">
        <w:rPr>
          <w:rFonts w:ascii="Arial" w:hAnsi="Arial" w:cs="Arial"/>
        </w:rPr>
        <w:t>, with an enhancement rate of 20 mol% shown by blue nanorods.</w:t>
      </w:r>
      <w:r w:rsidR="00F467C9" w:rsidRPr="00212AE4">
        <w:rPr>
          <w:rFonts w:ascii="Arial" w:hAnsi="Arial" w:cs="Arial"/>
        </w:rPr>
        <w:t xml:space="preserve"> The monometallic Ag NPs were studied in conjunction with active Pd metal species.</w:t>
      </w:r>
      <w:r w:rsidR="00D433DD" w:rsidRPr="00212AE4">
        <w:rPr>
          <w:rFonts w:ascii="Arial" w:hAnsi="Arial" w:cs="Arial"/>
        </w:rPr>
        <w:t xml:space="preserve"> The process of deposition was carried out by </w:t>
      </w:r>
      <w:r w:rsidR="009B41AD" w:rsidRPr="00212AE4">
        <w:rPr>
          <w:rFonts w:ascii="Arial" w:hAnsi="Arial" w:cs="Arial"/>
        </w:rPr>
        <w:t xml:space="preserve">the </w:t>
      </w:r>
      <w:r w:rsidR="00D433DD" w:rsidRPr="00212AE4">
        <w:rPr>
          <w:rFonts w:ascii="Arial" w:hAnsi="Arial" w:cs="Arial"/>
        </w:rPr>
        <w:t xml:space="preserve">LSPR-assisted method </w:t>
      </w:r>
      <w:r w:rsidR="00E12F20" w:rsidRPr="00212AE4">
        <w:rPr>
          <w:rFonts w:ascii="Arial" w:hAnsi="Arial" w:cs="Arial"/>
        </w:rPr>
        <w:t xml:space="preserve">which involves </w:t>
      </w:r>
      <w:r w:rsidR="00D433DD" w:rsidRPr="00212AE4">
        <w:rPr>
          <w:rFonts w:ascii="Arial" w:hAnsi="Arial" w:cs="Arial"/>
        </w:rPr>
        <w:t xml:space="preserve">an aqueous suspension of Ag </w:t>
      </w:r>
      <w:r w:rsidR="00405495" w:rsidRPr="00212AE4">
        <w:rPr>
          <w:rFonts w:ascii="Arial" w:hAnsi="Arial" w:cs="Arial"/>
        </w:rPr>
        <w:t xml:space="preserve">NPs </w:t>
      </w:r>
      <w:r w:rsidR="00E70079" w:rsidRPr="00212AE4">
        <w:rPr>
          <w:rFonts w:ascii="Arial" w:hAnsi="Arial" w:cs="Arial"/>
        </w:rPr>
        <w:t xml:space="preserve">to be </w:t>
      </w:r>
      <w:r w:rsidR="00747C38" w:rsidRPr="00212AE4">
        <w:rPr>
          <w:rFonts w:ascii="Arial" w:hAnsi="Arial" w:cs="Arial"/>
        </w:rPr>
        <w:t xml:space="preserve">irradiated with light </w:t>
      </w:r>
      <w:r w:rsidR="00E70079" w:rsidRPr="00212AE4">
        <w:rPr>
          <w:rFonts w:ascii="Arial" w:hAnsi="Arial" w:cs="Arial"/>
        </w:rPr>
        <w:t xml:space="preserve">in order </w:t>
      </w:r>
      <w:r w:rsidR="00747C38" w:rsidRPr="00212AE4">
        <w:rPr>
          <w:rFonts w:ascii="Arial" w:hAnsi="Arial" w:cs="Arial"/>
        </w:rPr>
        <w:t xml:space="preserve">to activate Ag NPs </w:t>
      </w:r>
      <w:r w:rsidR="00B92B89" w:rsidRPr="00212AE4">
        <w:rPr>
          <w:rFonts w:ascii="Arial" w:hAnsi="Arial" w:cs="Arial"/>
        </w:rPr>
        <w:t xml:space="preserve">and then adding </w:t>
      </w:r>
      <w:r w:rsidR="00747C38" w:rsidRPr="00212AE4">
        <w:rPr>
          <w:rFonts w:ascii="Arial" w:hAnsi="Arial" w:cs="Arial"/>
        </w:rPr>
        <w:t xml:space="preserve">Pd precursor solution </w:t>
      </w:r>
      <w:r w:rsidR="007823CE" w:rsidRPr="00212AE4">
        <w:rPr>
          <w:rFonts w:ascii="Arial" w:hAnsi="Arial" w:cs="Arial"/>
        </w:rPr>
        <w:t xml:space="preserve">to form PdAg/SBA-15 (Y), </w:t>
      </w:r>
      <w:r w:rsidR="007823CE" w:rsidRPr="00212AE4">
        <w:rPr>
          <w:rFonts w:ascii="Arial" w:hAnsi="Arial" w:cs="Arial"/>
        </w:rPr>
        <w:lastRenderedPageBreak/>
        <w:t>PdAg/SBA-15 (R) and PdAg/SBA-15 (B).</w:t>
      </w:r>
      <w:r w:rsidR="00715629" w:rsidRPr="00212AE4">
        <w:rPr>
          <w:rFonts w:ascii="Arial" w:hAnsi="Arial" w:cs="Arial"/>
        </w:rPr>
        <w:fldChar w:fldCharType="begin" w:fldLock="1"/>
      </w:r>
      <w:r w:rsidR="009D68A3" w:rsidRPr="00212AE4">
        <w:rPr>
          <w:rFonts w:ascii="Arial" w:hAnsi="Arial" w:cs="Arial"/>
        </w:rPr>
        <w:instrText>ADDIN CSL_CITATION {"citationItems":[{"id":"ITEM-1","itemData":{"DOI":"10.1039/c5ta04818d","ISSN":"20507496","abstract":"A uniformly dispersed Pd/Ag bimetallic system supported on mesoporous silica SBA-15 was synthesized by a two-step method. Ag/SBA-15 was first synthesized by the microwave-assisted alcohol reduction method, which afforded color-controlled Ag nanoparticles (NPs) with different particle sizes and morphologies. Among them, the smaller yellowish Ag NPs exhibited the highest catalytic activity in H&lt;inf&gt;2&lt;/inf&gt; production from ammonia borane (NH&lt;inf&gt;3&lt;/inf&gt;BH&lt;inf&gt;3&lt;/inf&gt;) under dark conditions, while the maximum enhancement under visible light irradiation was attained by blue Ag nanorods. Further decoration of Ag/SBA-15 with Pd NPs was achieved via localized surface plasmon resonance (LSPR)-assisted deposition under visible light irradiation. All Pd/Ag/SBA-15 catalysts showed higher catalytic activities than the inherent Ag/SBA-15 catalysts under both dark and visible-light irradiation conditions, where the Pd/Ag/SBA-15 originated from blue Ag nanorods afforded a maximum enhancement effect. The order of increasing catalytic activity was found to be in accordance with the Ag-LSPR absorption intensity. The LSPR-enhanced photocatalytic activity of the Pd/Ag/SBA-15 was also demonstrated in the Pd-driven Suzuki-Miyaura coupling reaction of aryl halides with boronic acids, where a similar trend in the enhancement of catalytic activity was observed under visible light irradia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A","id":"ITEM-1","issue":"37","issued":{"date-parts":[["2015"]]},"page":"18889-18897","publisher":"Royal Society of Chemistry","title":"Synthesis and characterization of a Pd/Ag bimetallic nanocatalyst on SBA-15 mesoporous silica as a plasmonic catalyst","type":"article-journal","volume":"3"},"uris":["http://www.mendeley.com/documents/?uuid=b46cd1d7-2761-4d35-bd95-edc32a4f68cd"]}],"mendeley":{"formattedCitation":"&lt;sup&gt;178&lt;/sup&gt;","plainTextFormattedCitation":"178","previouslyFormattedCitation":"&lt;sup&gt;178&lt;/sup&gt;"},"properties":{"noteIndex":0},"schema":"https://github.com/citation-style-language/schema/raw/master/csl-citation.json"}</w:instrText>
      </w:r>
      <w:r w:rsidR="00715629" w:rsidRPr="00212AE4">
        <w:rPr>
          <w:rFonts w:ascii="Arial" w:hAnsi="Arial" w:cs="Arial"/>
        </w:rPr>
        <w:fldChar w:fldCharType="separate"/>
      </w:r>
      <w:r w:rsidR="007473FD" w:rsidRPr="00212AE4">
        <w:rPr>
          <w:rFonts w:ascii="Arial" w:hAnsi="Arial" w:cs="Arial"/>
          <w:noProof/>
          <w:vertAlign w:val="superscript"/>
        </w:rPr>
        <w:t>178</w:t>
      </w:r>
      <w:r w:rsidR="00715629" w:rsidRPr="00212AE4">
        <w:rPr>
          <w:rFonts w:ascii="Arial" w:hAnsi="Arial" w:cs="Arial"/>
        </w:rPr>
        <w:fldChar w:fldCharType="end"/>
      </w:r>
      <w:r w:rsidR="00F467C9" w:rsidRPr="00212AE4">
        <w:rPr>
          <w:rFonts w:ascii="Arial" w:hAnsi="Arial" w:cs="Arial"/>
        </w:rPr>
        <w:t xml:space="preserve"> </w:t>
      </w:r>
      <w:r w:rsidR="004B23A7" w:rsidRPr="00212AE4">
        <w:rPr>
          <w:rFonts w:ascii="Arial" w:hAnsi="Arial" w:cs="Arial"/>
        </w:rPr>
        <w:t>For bimetallic nanostructures, a</w:t>
      </w:r>
      <w:r w:rsidR="00715629" w:rsidRPr="00212AE4">
        <w:rPr>
          <w:rFonts w:ascii="Arial" w:hAnsi="Arial" w:cs="Arial"/>
        </w:rPr>
        <w:t xml:space="preserve"> similar trend in the catalytic performance </w:t>
      </w:r>
      <w:r w:rsidR="00112191" w:rsidRPr="00212AE4">
        <w:rPr>
          <w:rFonts w:ascii="Arial" w:hAnsi="Arial" w:cs="Arial"/>
        </w:rPr>
        <w:t xml:space="preserve">and rate enhancement </w:t>
      </w:r>
      <w:r w:rsidR="00715629" w:rsidRPr="00212AE4">
        <w:rPr>
          <w:rFonts w:ascii="Arial" w:hAnsi="Arial" w:cs="Arial"/>
        </w:rPr>
        <w:t xml:space="preserve">was observed </w:t>
      </w:r>
      <w:r w:rsidR="00F903F9" w:rsidRPr="00212AE4">
        <w:rPr>
          <w:rFonts w:ascii="Arial" w:hAnsi="Arial" w:cs="Arial"/>
        </w:rPr>
        <w:t>in which PdAg/SBA-15 (Y) displayed the reaction rate of 4.64 mol% min</w:t>
      </w:r>
      <w:r w:rsidR="00F903F9" w:rsidRPr="00212AE4">
        <w:rPr>
          <w:rFonts w:ascii="Arial" w:hAnsi="Arial" w:cs="Arial"/>
          <w:vertAlign w:val="superscript"/>
        </w:rPr>
        <w:t>-1</w:t>
      </w:r>
      <w:r w:rsidR="00F903F9" w:rsidRPr="00212AE4">
        <w:rPr>
          <w:rFonts w:ascii="Arial" w:hAnsi="Arial" w:cs="Arial"/>
        </w:rPr>
        <w:t xml:space="preserve"> </w:t>
      </w:r>
      <w:r w:rsidR="002465AB" w:rsidRPr="00212AE4">
        <w:rPr>
          <w:rFonts w:ascii="Arial" w:hAnsi="Arial" w:cs="Arial"/>
        </w:rPr>
        <w:t>and Pd/Ag/SBA-15 (B) with an enhancement of 40.8 mol% under visible light irradiation conditions.</w:t>
      </w:r>
      <w:r w:rsidR="0040774C" w:rsidRPr="00212AE4">
        <w:rPr>
          <w:rFonts w:ascii="Arial" w:hAnsi="Arial" w:cs="Arial"/>
        </w:rPr>
        <w:t xml:space="preserve"> The Ag/SBA-15 (B)</w:t>
      </w:r>
      <w:r w:rsidR="00173D52" w:rsidRPr="00212AE4">
        <w:rPr>
          <w:rFonts w:ascii="Arial" w:hAnsi="Arial" w:cs="Arial"/>
        </w:rPr>
        <w:t xml:space="preserve"> </w:t>
      </w:r>
      <w:r w:rsidR="00A25444" w:rsidRPr="00212AE4">
        <w:rPr>
          <w:rFonts w:ascii="Arial" w:hAnsi="Arial" w:cs="Arial"/>
        </w:rPr>
        <w:t xml:space="preserve">nanorod catalyst </w:t>
      </w:r>
      <w:r w:rsidR="00173D52" w:rsidRPr="00212AE4">
        <w:rPr>
          <w:rFonts w:ascii="Arial" w:hAnsi="Arial" w:cs="Arial"/>
        </w:rPr>
        <w:t>was chosen to explore its catalytic activity in combination with other active metals, for example, Pd, Ni, Co and Ru</w:t>
      </w:r>
      <w:r w:rsidR="00B337ED" w:rsidRPr="00212AE4">
        <w:rPr>
          <w:rFonts w:ascii="Arial" w:hAnsi="Arial" w:cs="Arial"/>
        </w:rPr>
        <w:t xml:space="preserve"> because of its maximum enhancement effect under visible light irradiation conditions.</w:t>
      </w:r>
      <w:r w:rsidR="00AB7D33" w:rsidRPr="00212AE4">
        <w:rPr>
          <w:rFonts w:ascii="Arial" w:hAnsi="Arial" w:cs="Arial"/>
        </w:rPr>
        <w:fldChar w:fldCharType="begin" w:fldLock="1"/>
      </w:r>
      <w:r w:rsidR="009D68A3" w:rsidRPr="00212AE4">
        <w:rPr>
          <w:rFonts w:ascii="Arial" w:hAnsi="Arial" w:cs="Arial"/>
        </w:rPr>
        <w:instrText>ADDIN CSL_CITATION {"citationItems":[{"id":"ITEM-1","itemData":{"DOI":"10.1039/c7cy00321h","ISSN":"20444761","abstract":"A series of bimetallic M/Ag (where M represents Pd, Ru, Ni and Co metallic species) nanorod (NR)-based plasmonic photocatalysts with 0.5 wt% loading of M on Ag (1.0 wt%) are prepared within the mesoporous channels of SBA-15. The chemical structure, morphology and optical properties of M/Ag/SBA-15 are well characterized by UV-vis spectroscopy, TEM, FT-EXAFS, XPS and N2 adsorption-desorption measurement studies. Subsequently, the photocatalytic activity is assessed by hydrogen production from ammonia borane (AB) and chemical reduction of 4-nitrophenol (NP) to 4-aminophenol (AP) under visible light irradiation. The enhanced catalytic activities under light irradiation in comparison with dark conditions are explained by a plausible photocatalytic and charge separation mechanism to envisage the tentative reaction pathway. Finally, the reusability of the catalyst is evaluated via four consecutive catalytic runs.","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atalysis Science and Technology","id":"ITEM-1","issue":"12","issued":{"date-parts":[["2017"]]},"page":"2551-2558","title":"Synthesis of mesoporous silica-supported Ag nanorod-based bimetallic catalysts and investigation of their plasmonic activity under visible light irradiation","type":"article-journal","volume":"7"},"uris":["http://www.mendeley.com/documents/?uuid=9ebe7471-e0b9-33d4-b21c-f9bf2247ca82"]}],"mendeley":{"formattedCitation":"&lt;sup&gt;179&lt;/sup&gt;","plainTextFormattedCitation":"179","previouslyFormattedCitation":"&lt;sup&gt;179&lt;/sup&gt;"},"properties":{"noteIndex":0},"schema":"https://github.com/citation-style-language/schema/raw/master/csl-citation.json"}</w:instrText>
      </w:r>
      <w:r w:rsidR="00AB7D33" w:rsidRPr="00212AE4">
        <w:rPr>
          <w:rFonts w:ascii="Arial" w:hAnsi="Arial" w:cs="Arial"/>
        </w:rPr>
        <w:fldChar w:fldCharType="separate"/>
      </w:r>
      <w:r w:rsidR="007473FD" w:rsidRPr="00212AE4">
        <w:rPr>
          <w:rFonts w:ascii="Arial" w:hAnsi="Arial" w:cs="Arial"/>
          <w:noProof/>
          <w:vertAlign w:val="superscript"/>
        </w:rPr>
        <w:t>179</w:t>
      </w:r>
      <w:r w:rsidR="00AB7D33" w:rsidRPr="00212AE4">
        <w:rPr>
          <w:rFonts w:ascii="Arial" w:hAnsi="Arial" w:cs="Arial"/>
        </w:rPr>
        <w:fldChar w:fldCharType="end"/>
      </w:r>
      <w:r w:rsidR="00456554" w:rsidRPr="00212AE4">
        <w:rPr>
          <w:rFonts w:ascii="Arial" w:hAnsi="Arial" w:cs="Arial"/>
        </w:rPr>
        <w:t xml:space="preserve"> Amongst all, Ru/Ag/SBA-15</w:t>
      </w:r>
      <w:r w:rsidR="00DD13C2" w:rsidRPr="00212AE4">
        <w:rPr>
          <w:rFonts w:ascii="Arial" w:hAnsi="Arial" w:cs="Arial"/>
        </w:rPr>
        <w:t xml:space="preserve"> (B)</w:t>
      </w:r>
      <w:r w:rsidR="00456554" w:rsidRPr="00212AE4">
        <w:rPr>
          <w:rFonts w:ascii="Arial" w:hAnsi="Arial" w:cs="Arial"/>
        </w:rPr>
        <w:t xml:space="preserve"> </w:t>
      </w:r>
      <w:r w:rsidR="00E15773" w:rsidRPr="00212AE4">
        <w:rPr>
          <w:rFonts w:ascii="Arial" w:hAnsi="Arial" w:cs="Arial"/>
        </w:rPr>
        <w:t xml:space="preserve">was found to be </w:t>
      </w:r>
      <w:r w:rsidR="00456554" w:rsidRPr="00212AE4">
        <w:rPr>
          <w:rFonts w:ascii="Arial" w:hAnsi="Arial" w:cs="Arial"/>
        </w:rPr>
        <w:t xml:space="preserve">the most active </w:t>
      </w:r>
      <w:r w:rsidR="00E15773" w:rsidRPr="00212AE4">
        <w:rPr>
          <w:rFonts w:ascii="Arial" w:hAnsi="Arial" w:cs="Arial"/>
        </w:rPr>
        <w:t>catalyst w</w:t>
      </w:r>
      <w:r w:rsidR="00480AF6" w:rsidRPr="00212AE4">
        <w:rPr>
          <w:rFonts w:ascii="Arial" w:hAnsi="Arial" w:cs="Arial"/>
        </w:rPr>
        <w:t xml:space="preserve">ith a reaction rate of 3.6 </w:t>
      </w:r>
      <w:r w:rsidR="00480AF6" w:rsidRPr="00212AE4">
        <w:rPr>
          <w:rFonts w:ascii="Arial" w:eastAsia="游明朝" w:hAnsi="Arial" w:cs="Arial"/>
        </w:rPr>
        <w:t>μ</w:t>
      </w:r>
      <w:r w:rsidR="00480AF6" w:rsidRPr="00212AE4">
        <w:rPr>
          <w:rFonts w:ascii="Arial" w:hAnsi="Arial" w:cs="Arial"/>
        </w:rPr>
        <w:t>mol min</w:t>
      </w:r>
      <w:r w:rsidR="00480AF6" w:rsidRPr="00212AE4">
        <w:rPr>
          <w:rFonts w:ascii="Arial" w:hAnsi="Arial" w:cs="Arial"/>
          <w:vertAlign w:val="superscript"/>
        </w:rPr>
        <w:t>-1</w:t>
      </w:r>
      <w:r w:rsidR="00FA5047" w:rsidRPr="00212AE4">
        <w:rPr>
          <w:rFonts w:ascii="Arial" w:hAnsi="Arial" w:cs="Arial"/>
        </w:rPr>
        <w:t xml:space="preserve">, however, </w:t>
      </w:r>
      <w:r w:rsidR="00386799" w:rsidRPr="00212AE4">
        <w:rPr>
          <w:rFonts w:ascii="Arial" w:hAnsi="Arial" w:cs="Arial"/>
        </w:rPr>
        <w:t xml:space="preserve">Pd/Ag/SBA-15 (B) </w:t>
      </w:r>
      <w:r w:rsidR="00FA5047" w:rsidRPr="00212AE4">
        <w:rPr>
          <w:rFonts w:ascii="Arial" w:hAnsi="Arial" w:cs="Arial"/>
        </w:rPr>
        <w:t>displayed</w:t>
      </w:r>
      <w:r w:rsidR="00E30B1B" w:rsidRPr="00212AE4">
        <w:rPr>
          <w:rFonts w:ascii="Arial" w:hAnsi="Arial" w:cs="Arial"/>
        </w:rPr>
        <w:t xml:space="preserve"> highest enhancement factor (R</w:t>
      </w:r>
      <w:r w:rsidR="00E30B1B" w:rsidRPr="00212AE4">
        <w:rPr>
          <w:rFonts w:ascii="Arial" w:hAnsi="Arial" w:cs="Arial"/>
          <w:vertAlign w:val="subscript"/>
        </w:rPr>
        <w:t>L</w:t>
      </w:r>
      <w:r w:rsidR="00E30B1B" w:rsidRPr="00212AE4">
        <w:rPr>
          <w:rFonts w:ascii="Arial" w:hAnsi="Arial" w:cs="Arial"/>
        </w:rPr>
        <w:t>/R</w:t>
      </w:r>
      <w:r w:rsidR="00E30B1B" w:rsidRPr="00212AE4">
        <w:rPr>
          <w:rFonts w:ascii="Arial" w:hAnsi="Arial" w:cs="Arial"/>
          <w:vertAlign w:val="subscript"/>
        </w:rPr>
        <w:t>D</w:t>
      </w:r>
      <w:r w:rsidR="00E30B1B" w:rsidRPr="00212AE4">
        <w:rPr>
          <w:rFonts w:ascii="Arial" w:hAnsi="Arial" w:cs="Arial"/>
        </w:rPr>
        <w:t>) with a value of 1.84.</w:t>
      </w:r>
      <w:r w:rsidR="00C947ED" w:rsidRPr="00212AE4">
        <w:rPr>
          <w:rFonts w:ascii="Arial" w:hAnsi="Arial" w:cs="Arial"/>
        </w:rPr>
        <w:t xml:space="preserve"> </w:t>
      </w:r>
      <w:r w:rsidR="00F54D90" w:rsidRPr="00212AE4">
        <w:rPr>
          <w:rFonts w:ascii="Arial" w:hAnsi="Arial" w:cs="Arial"/>
        </w:rPr>
        <w:t>The</w:t>
      </w:r>
      <w:r w:rsidR="00372347" w:rsidRPr="00212AE4">
        <w:rPr>
          <w:rFonts w:ascii="Arial" w:hAnsi="Arial" w:cs="Arial"/>
        </w:rPr>
        <w:t xml:space="preserve"> </w:t>
      </w:r>
      <w:r w:rsidR="00F54D90" w:rsidRPr="00212AE4">
        <w:rPr>
          <w:rFonts w:ascii="Arial" w:hAnsi="Arial" w:cs="Arial"/>
        </w:rPr>
        <w:t>trend in the enhancement factor (values in parentheses) was found to be Pd/Ag/SBA-15 (1.84) &gt; Ag/SBA-15 (1.53) &gt; Ru/Ag/SBA-15 (1.34) &gt; Co/Ag/SBA-15 (1.22) &gt; Ni/Ag/SBA-15 (1.01).</w:t>
      </w:r>
      <w:r w:rsidR="00F54D90" w:rsidRPr="00212AE4">
        <w:rPr>
          <w:rFonts w:ascii="Arial" w:hAnsi="Arial" w:cs="Arial" w:hint="eastAsia"/>
        </w:rPr>
        <w:t xml:space="preserve"> </w:t>
      </w:r>
      <w:r w:rsidR="00F54D90" w:rsidRPr="00212AE4">
        <w:rPr>
          <w:rFonts w:ascii="Arial" w:hAnsi="Arial" w:cs="Arial"/>
        </w:rPr>
        <w:t>This order was in agreement with</w:t>
      </w:r>
      <w:r w:rsidR="00F54D90" w:rsidRPr="00212AE4">
        <w:rPr>
          <w:rFonts w:ascii="Arial" w:hAnsi="Arial" w:cs="Arial" w:hint="eastAsia"/>
        </w:rPr>
        <w:t xml:space="preserve"> </w:t>
      </w:r>
      <w:r w:rsidR="00F54D90" w:rsidRPr="00212AE4">
        <w:rPr>
          <w:rFonts w:ascii="Arial" w:hAnsi="Arial" w:cs="Arial"/>
        </w:rPr>
        <w:t>the optical absorption intensity of the longitudinal mode of the NRs</w:t>
      </w:r>
      <w:r w:rsidR="00F54D90" w:rsidRPr="00212AE4">
        <w:rPr>
          <w:rFonts w:ascii="Arial" w:hAnsi="Arial" w:cs="Arial" w:hint="eastAsia"/>
        </w:rPr>
        <w:t xml:space="preserve"> </w:t>
      </w:r>
      <w:r w:rsidR="00F54D90" w:rsidRPr="00212AE4">
        <w:rPr>
          <w:rFonts w:ascii="Arial" w:hAnsi="Arial" w:cs="Arial"/>
        </w:rPr>
        <w:t>as discussed in UV-</w:t>
      </w:r>
      <w:proofErr w:type="gramStart"/>
      <w:r w:rsidR="00A40DA2" w:rsidRPr="00212AE4">
        <w:rPr>
          <w:rFonts w:ascii="Arial" w:hAnsi="Arial" w:cs="Arial"/>
        </w:rPr>
        <w:t>V</w:t>
      </w:r>
      <w:r w:rsidR="00F54D90" w:rsidRPr="00212AE4">
        <w:rPr>
          <w:rFonts w:ascii="Arial" w:hAnsi="Arial" w:cs="Arial"/>
        </w:rPr>
        <w:t>is</w:t>
      </w:r>
      <w:proofErr w:type="gramEnd"/>
      <w:r w:rsidR="00F54D90" w:rsidRPr="00212AE4">
        <w:rPr>
          <w:rFonts w:ascii="Arial" w:hAnsi="Arial" w:cs="Arial"/>
        </w:rPr>
        <w:t xml:space="preserve"> spectroscopy section </w:t>
      </w:r>
      <w:r w:rsidR="00D24D08" w:rsidRPr="00212AE4">
        <w:rPr>
          <w:rFonts w:ascii="Arial" w:hAnsi="Arial" w:cs="Arial"/>
        </w:rPr>
        <w:t>3.1.1</w:t>
      </w:r>
      <w:r w:rsidR="00F54D90" w:rsidRPr="00212AE4">
        <w:rPr>
          <w:rFonts w:ascii="Arial" w:hAnsi="Arial" w:cs="Arial"/>
        </w:rPr>
        <w:t>.</w:t>
      </w:r>
    </w:p>
    <w:p w14:paraId="4B819664" w14:textId="6074921D" w:rsidR="009C0F12" w:rsidRPr="00212AE4" w:rsidRDefault="009C0F12" w:rsidP="009C0F12">
      <w:pPr>
        <w:spacing w:line="276" w:lineRule="auto"/>
        <w:jc w:val="center"/>
        <w:rPr>
          <w:rFonts w:ascii="Arial" w:hAnsi="Arial" w:cs="Arial"/>
        </w:rPr>
      </w:pPr>
      <w:r w:rsidRPr="00212AE4">
        <w:rPr>
          <w:rFonts w:ascii="Arial" w:hAnsi="Arial" w:cs="Arial"/>
          <w:noProof/>
        </w:rPr>
        <w:drawing>
          <wp:inline distT="0" distB="0" distL="0" distR="0" wp14:anchorId="48D011F0" wp14:editId="3329D1AC">
            <wp:extent cx="3426106" cy="3457611"/>
            <wp:effectExtent l="0" t="0" r="3175" b="0"/>
            <wp:docPr id="19" name="Picture 1" descr="Chart, bar chart&#10;&#10;Description automatically generated">
              <a:extLst xmlns:a="http://schemas.openxmlformats.org/drawingml/2006/main">
                <a:ext uri="{FF2B5EF4-FFF2-40B4-BE49-F238E27FC236}">
                  <a16:creationId xmlns:a16="http://schemas.microsoft.com/office/drawing/2014/main" id="{569BCDF2-C957-2A4B-9FF1-7FF7E4F6EF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Chart, bar chart&#10;&#10;Description automatically generated">
                      <a:extLst>
                        <a:ext uri="{FF2B5EF4-FFF2-40B4-BE49-F238E27FC236}">
                          <a16:creationId xmlns:a16="http://schemas.microsoft.com/office/drawing/2014/main" id="{569BCDF2-C957-2A4B-9FF1-7FF7E4F6EF17}"/>
                        </a:ext>
                      </a:extLst>
                    </pic:cNvPr>
                    <pic:cNvPicPr>
                      <a:picLocks noChangeAspect="1"/>
                    </pic:cNvPicPr>
                  </pic:nvPicPr>
                  <pic:blipFill>
                    <a:blip r:embed="rId33"/>
                    <a:stretch>
                      <a:fillRect/>
                    </a:stretch>
                  </pic:blipFill>
                  <pic:spPr>
                    <a:xfrm>
                      <a:off x="0" y="0"/>
                      <a:ext cx="3448499" cy="3480210"/>
                    </a:xfrm>
                    <a:prstGeom prst="rect">
                      <a:avLst/>
                    </a:prstGeom>
                  </pic:spPr>
                </pic:pic>
              </a:graphicData>
            </a:graphic>
          </wp:inline>
        </w:drawing>
      </w:r>
    </w:p>
    <w:p w14:paraId="73165506" w14:textId="3AABC2A2" w:rsidR="009C0F12" w:rsidRPr="00212AE4" w:rsidRDefault="009C0F12" w:rsidP="00790115">
      <w:pPr>
        <w:spacing w:line="276" w:lineRule="auto"/>
        <w:jc w:val="both"/>
        <w:rPr>
          <w:rFonts w:ascii="Arial" w:hAnsi="Arial" w:cs="Arial"/>
          <w:sz w:val="20"/>
          <w:szCs w:val="20"/>
        </w:rPr>
      </w:pPr>
      <w:r w:rsidRPr="00212AE4">
        <w:rPr>
          <w:rFonts w:ascii="Arial" w:hAnsi="Arial" w:cs="Arial"/>
          <w:b/>
          <w:bCs/>
          <w:sz w:val="20"/>
          <w:szCs w:val="20"/>
        </w:rPr>
        <w:t xml:space="preserve">Figure </w:t>
      </w:r>
      <w:r w:rsidR="00B74D4A" w:rsidRPr="00212AE4">
        <w:rPr>
          <w:rFonts w:ascii="Arial" w:hAnsi="Arial" w:cs="Arial"/>
          <w:b/>
          <w:bCs/>
          <w:sz w:val="20"/>
          <w:szCs w:val="20"/>
        </w:rPr>
        <w:t>2</w:t>
      </w:r>
      <w:r w:rsidR="007962D1" w:rsidRPr="00212AE4">
        <w:rPr>
          <w:rFonts w:ascii="Arial" w:hAnsi="Arial" w:cs="Arial"/>
          <w:b/>
          <w:bCs/>
          <w:sz w:val="20"/>
          <w:szCs w:val="20"/>
        </w:rPr>
        <w:t>0</w:t>
      </w:r>
      <w:r w:rsidRPr="00212AE4">
        <w:rPr>
          <w:rFonts w:ascii="Arial" w:hAnsi="Arial" w:cs="Arial"/>
          <w:sz w:val="20"/>
          <w:szCs w:val="20"/>
        </w:rPr>
        <w:t xml:space="preserve">. </w:t>
      </w:r>
      <w:r w:rsidR="007A1BA3" w:rsidRPr="00212AE4">
        <w:rPr>
          <w:rFonts w:ascii="Arial" w:hAnsi="Arial" w:cs="Arial"/>
          <w:sz w:val="20"/>
          <w:szCs w:val="20"/>
        </w:rPr>
        <w:t xml:space="preserve">(a-c) </w:t>
      </w:r>
      <w:r w:rsidR="00C72260" w:rsidRPr="00212AE4">
        <w:rPr>
          <w:rFonts w:ascii="Arial" w:hAnsi="Arial" w:cs="Arial"/>
          <w:sz w:val="20"/>
          <w:szCs w:val="20"/>
        </w:rPr>
        <w:t xml:space="preserve">TEM micrographs of </w:t>
      </w:r>
      <w:r w:rsidR="007A1BA3" w:rsidRPr="00212AE4">
        <w:rPr>
          <w:rFonts w:ascii="Arial" w:hAnsi="Arial" w:cs="Arial"/>
          <w:sz w:val="20"/>
          <w:szCs w:val="20"/>
        </w:rPr>
        <w:t>different color and sized Ag/SBA-15 catalysts</w:t>
      </w:r>
      <w:r w:rsidR="00790115" w:rsidRPr="00212AE4">
        <w:rPr>
          <w:rFonts w:ascii="Arial" w:hAnsi="Arial" w:cs="Arial"/>
          <w:sz w:val="20"/>
          <w:szCs w:val="20"/>
        </w:rPr>
        <w:t xml:space="preserve"> and (d) Reaction rate comparison in the hydrogen generation by </w:t>
      </w:r>
      <w:r w:rsidR="00E56BB9" w:rsidRPr="00212AE4">
        <w:rPr>
          <w:rFonts w:ascii="Arial" w:hAnsi="Arial" w:cs="Arial"/>
          <w:sz w:val="20"/>
          <w:szCs w:val="20"/>
        </w:rPr>
        <w:t xml:space="preserve">Ag/SBA-15 </w:t>
      </w:r>
      <w:r w:rsidR="00790115" w:rsidRPr="00212AE4">
        <w:rPr>
          <w:rFonts w:ascii="Arial" w:hAnsi="Arial" w:cs="Arial"/>
          <w:sz w:val="20"/>
          <w:szCs w:val="20"/>
        </w:rPr>
        <w:t>an</w:t>
      </w:r>
      <w:r w:rsidR="00367D10" w:rsidRPr="00212AE4">
        <w:rPr>
          <w:rFonts w:ascii="Arial" w:hAnsi="Arial" w:cs="Arial"/>
          <w:sz w:val="20"/>
          <w:szCs w:val="20"/>
        </w:rPr>
        <w:t xml:space="preserve">d </w:t>
      </w:r>
      <w:r w:rsidR="00E56BB9" w:rsidRPr="00212AE4">
        <w:rPr>
          <w:rFonts w:ascii="Arial" w:hAnsi="Arial" w:cs="Arial"/>
          <w:sz w:val="20"/>
          <w:szCs w:val="20"/>
        </w:rPr>
        <w:t>Pd/Ag/SBA-15 in dark and under light irradiation conditions (</w:t>
      </w:r>
      <w:r w:rsidR="00E56BB9" w:rsidRPr="00212AE4">
        <w:rPr>
          <w:rFonts w:ascii="Arial" w:hAnsi="Arial" w:cs="Arial"/>
          <w:sz w:val="20"/>
          <w:szCs w:val="20"/>
        </w:rPr>
        <w:sym w:font="Symbol" w:char="F06C"/>
      </w:r>
      <w:r w:rsidR="00E56BB9" w:rsidRPr="00212AE4">
        <w:rPr>
          <w:rFonts w:ascii="Arial" w:hAnsi="Arial" w:cs="Arial"/>
          <w:sz w:val="20"/>
          <w:szCs w:val="20"/>
        </w:rPr>
        <w:t xml:space="preserve"> &gt; 420 nm). Reproduced with permission</w:t>
      </w:r>
      <w:r w:rsidR="00D47AF8" w:rsidRPr="00212AE4">
        <w:rPr>
          <w:rFonts w:ascii="Arial" w:hAnsi="Arial" w:cs="Arial"/>
          <w:sz w:val="20"/>
          <w:szCs w:val="20"/>
        </w:rPr>
        <w:t>.</w:t>
      </w:r>
      <w:r w:rsidR="00554A7E" w:rsidRPr="00212AE4">
        <w:rPr>
          <w:rFonts w:ascii="Arial" w:hAnsi="Arial" w:cs="Arial"/>
          <w:sz w:val="20"/>
          <w:szCs w:val="20"/>
        </w:rPr>
        <w:fldChar w:fldCharType="begin" w:fldLock="1"/>
      </w:r>
      <w:r w:rsidR="009D68A3" w:rsidRPr="00212AE4">
        <w:rPr>
          <w:rFonts w:ascii="Arial" w:hAnsi="Arial" w:cs="Arial"/>
          <w:sz w:val="20"/>
          <w:szCs w:val="20"/>
        </w:rPr>
        <w:instrText>ADDIN CSL_CITATION {"citationItems":[{"id":"ITEM-1","itemData":{"DOI":"10.1039/c5ta04818d","ISSN":"20507496","abstract":"A uniformly dispersed Pd/Ag bimetallic system supported on mesoporous silica SBA-15 was synthesized by a two-step method. Ag/SBA-15 was first synthesized by the microwave-assisted alcohol reduction method, which afforded color-controlled Ag nanoparticles (NPs) with different particle sizes and morphologies. Among them, the smaller yellowish Ag NPs exhibited the highest catalytic activity in H&lt;inf&gt;2&lt;/inf&gt; production from ammonia borane (NH&lt;inf&gt;3&lt;/inf&gt;BH&lt;inf&gt;3&lt;/inf&gt;) under dark conditions, while the maximum enhancement under visible light irradiation was attained by blue Ag nanorods. Further decoration of Ag/SBA-15 with Pd NPs was achieved via localized surface plasmon resonance (LSPR)-assisted deposition under visible light irradiation. All Pd/Ag/SBA-15 catalysts showed higher catalytic activities than the inherent Ag/SBA-15 catalysts under both dark and visible-light irradiation conditions, where the Pd/Ag/SBA-15 originated from blue Ag nanorods afforded a maximum enhancement effect. The order of increasing catalytic activity was found to be in accordance with the Ag-LSPR absorption intensity. The LSPR-enhanced photocatalytic activity of the Pd/Ag/SBA-15 was also demonstrated in the Pd-driven Suzuki-Miyaura coupling reaction of aryl halides with boronic acids, where a similar trend in the enhancement of catalytic activity was observed under visible light irradia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A","id":"ITEM-1","issue":"37","issued":{"date-parts":[["2015"]]},"page":"18889-18897","publisher":"Royal Society of Chemistry","title":"Synthesis and characterization of a Pd/Ag bimetallic nanocatalyst on SBA-15 mesoporous silica as a plasmonic catalyst","type":"article-journal","volume":"3"},"uris":["http://www.mendeley.com/documents/?uuid=b46cd1d7-2761-4d35-bd95-edc32a4f68cd"]}],"mendeley":{"formattedCitation":"&lt;sup&gt;178&lt;/sup&gt;","plainTextFormattedCitation":"178","previouslyFormattedCitation":"&lt;sup&gt;178&lt;/sup&gt;"},"properties":{"noteIndex":0},"schema":"https://github.com/citation-style-language/schema/raw/master/csl-citation.json"}</w:instrText>
      </w:r>
      <w:r w:rsidR="00554A7E" w:rsidRPr="00212AE4">
        <w:rPr>
          <w:rFonts w:ascii="Arial" w:hAnsi="Arial" w:cs="Arial"/>
          <w:sz w:val="20"/>
          <w:szCs w:val="20"/>
        </w:rPr>
        <w:fldChar w:fldCharType="separate"/>
      </w:r>
      <w:r w:rsidR="007473FD" w:rsidRPr="00212AE4">
        <w:rPr>
          <w:rFonts w:ascii="Arial" w:hAnsi="Arial" w:cs="Arial"/>
          <w:noProof/>
          <w:sz w:val="20"/>
          <w:szCs w:val="20"/>
          <w:vertAlign w:val="superscript"/>
        </w:rPr>
        <w:t>178</w:t>
      </w:r>
      <w:r w:rsidR="00554A7E" w:rsidRPr="00212AE4">
        <w:rPr>
          <w:rFonts w:ascii="Arial" w:hAnsi="Arial" w:cs="Arial"/>
          <w:sz w:val="20"/>
          <w:szCs w:val="20"/>
        </w:rPr>
        <w:fldChar w:fldCharType="end"/>
      </w:r>
      <w:r w:rsidR="00D47AF8" w:rsidRPr="00212AE4">
        <w:rPr>
          <w:rFonts w:ascii="Arial" w:hAnsi="Arial" w:cs="Arial"/>
          <w:sz w:val="20"/>
          <w:szCs w:val="20"/>
        </w:rPr>
        <w:t xml:space="preserve"> </w:t>
      </w:r>
      <w:r w:rsidR="00E56BB9" w:rsidRPr="00212AE4">
        <w:rPr>
          <w:rFonts w:ascii="Arial" w:hAnsi="Arial" w:cs="Arial"/>
          <w:sz w:val="20"/>
          <w:szCs w:val="20"/>
        </w:rPr>
        <w:t>Copyright 2015</w:t>
      </w:r>
      <w:r w:rsidR="00D47AF8" w:rsidRPr="00212AE4">
        <w:rPr>
          <w:rFonts w:ascii="Arial" w:hAnsi="Arial" w:cs="Arial"/>
          <w:sz w:val="20"/>
          <w:szCs w:val="20"/>
        </w:rPr>
        <w:t>,</w:t>
      </w:r>
      <w:r w:rsidR="00E56BB9" w:rsidRPr="00212AE4">
        <w:rPr>
          <w:rFonts w:ascii="Arial" w:hAnsi="Arial" w:cs="Arial"/>
          <w:sz w:val="20"/>
          <w:szCs w:val="20"/>
        </w:rPr>
        <w:t xml:space="preserve"> The Royal Society of Chemistry.</w:t>
      </w:r>
    </w:p>
    <w:p w14:paraId="6EFE1F99" w14:textId="444405B9" w:rsidR="00F06CD8" w:rsidRPr="00212AE4" w:rsidRDefault="00BA2DA8" w:rsidP="00945FC6">
      <w:pPr>
        <w:spacing w:line="360" w:lineRule="auto"/>
        <w:ind w:firstLine="720"/>
        <w:jc w:val="both"/>
        <w:rPr>
          <w:rFonts w:ascii="Arial" w:hAnsi="Arial" w:cs="Arial"/>
        </w:rPr>
      </w:pPr>
      <w:r w:rsidRPr="00212AE4">
        <w:rPr>
          <w:rFonts w:ascii="Arial" w:hAnsi="Arial" w:cs="Arial" w:hint="eastAsia"/>
        </w:rPr>
        <w:t>F</w:t>
      </w:r>
      <w:r w:rsidRPr="00212AE4">
        <w:rPr>
          <w:rFonts w:ascii="Arial" w:hAnsi="Arial" w:cs="Arial"/>
        </w:rPr>
        <w:t>or comparison</w:t>
      </w:r>
      <w:r w:rsidR="004F138F" w:rsidRPr="00212AE4">
        <w:rPr>
          <w:rFonts w:ascii="Arial" w:hAnsi="Arial" w:cs="Arial"/>
        </w:rPr>
        <w:t xml:space="preserve"> of the plasmonic properties and catalytic performances,</w:t>
      </w:r>
      <w:r w:rsidRPr="00212AE4">
        <w:rPr>
          <w:rFonts w:ascii="Arial" w:hAnsi="Arial" w:cs="Arial"/>
        </w:rPr>
        <w:t xml:space="preserve"> Pd/Au/SBA-15 nanostructures were prepared and compared </w:t>
      </w:r>
      <w:r w:rsidR="00043C3C" w:rsidRPr="00212AE4">
        <w:rPr>
          <w:rFonts w:ascii="Arial" w:hAnsi="Arial" w:cs="Arial"/>
        </w:rPr>
        <w:t>with Pd/Ag/SBA-15 for AB decomposition and Suzuki-Miyaura coupling reaction.</w:t>
      </w:r>
      <w:r w:rsidR="00FD5AE2" w:rsidRPr="00212AE4">
        <w:rPr>
          <w:rFonts w:ascii="Arial" w:hAnsi="Arial" w:cs="Arial"/>
        </w:rPr>
        <w:fldChar w:fldCharType="begin" w:fldLock="1"/>
      </w:r>
      <w:r w:rsidR="009D68A3" w:rsidRPr="00212AE4">
        <w:rPr>
          <w:rFonts w:ascii="Arial" w:hAnsi="Arial" w:cs="Arial"/>
        </w:rPr>
        <w:instrText>ADDIN CSL_CITATION {"citationItems":[{"id":"ITEM-1","itemData":{"DOI":"10.1039/c6ta01664b","ISSN":"20507496","abstract":"A systematic comparison of plasmonic properties and catalytic performances has been performed with Pd deposited bimetallic nanostructures of plasmonic Ag and Au. Mesoporous silica (SBA-15) supported Ag and Au nanoparticles (NPs) were synthesized using a microwave assisted alcohol reduction system. 1-Hexanol and ethylene glycol were employed as reducing agents for Ag and Au precursors, respectively, depending on their reduction ability to obtain metallic NPs. Further decoration with Pd NPs was achieved via localized surface plasmon resonance (LSPR)-assisted deposition under visible light irradiation. The formation of bimetallic NPs was confirmed by various characterization techniques, such as UV-vis spectroscopy, EXAFS, TEM, EDX and XPS. The obtained Pd/Au and Pd/Ag NPs exhibited specific photocatalytic activity in the Suzuki coupling reaction and hydrogen production from ammonia borane (AB), respectively. Moreover, we have explored the possible tunability of the plasmonic catalysts owing to change in the surrounding environment and electron injec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A","id":"ITEM-1","issue":"26","issued":{"date-parts":[["2016"]]},"page":"10142-10150","publisher":"Royal Society of Chemistry","title":"Pd/Ag and Pd/Au bimetallic nanocatalysts on mesoporous silica for plasmon-mediated enhanced catalytic activity under visible light irradiation","type":"article-journal","volume":"4"},"uris":["http://www.mendeley.com/documents/?uuid=e6b845f2-c717-4344-9d6b-dd3fe18f3952"]}],"mendeley":{"formattedCitation":"&lt;sup&gt;180&lt;/sup&gt;","plainTextFormattedCitation":"180","previouslyFormattedCitation":"&lt;sup&gt;180&lt;/sup&gt;"},"properties":{"noteIndex":0},"schema":"https://github.com/citation-style-language/schema/raw/master/csl-citation.json"}</w:instrText>
      </w:r>
      <w:r w:rsidR="00FD5AE2" w:rsidRPr="00212AE4">
        <w:rPr>
          <w:rFonts w:ascii="Arial" w:hAnsi="Arial" w:cs="Arial"/>
        </w:rPr>
        <w:fldChar w:fldCharType="separate"/>
      </w:r>
      <w:r w:rsidR="007473FD" w:rsidRPr="00212AE4">
        <w:rPr>
          <w:rFonts w:ascii="Arial" w:hAnsi="Arial" w:cs="Arial"/>
          <w:noProof/>
          <w:vertAlign w:val="superscript"/>
        </w:rPr>
        <w:t>180</w:t>
      </w:r>
      <w:r w:rsidR="00FD5AE2" w:rsidRPr="00212AE4">
        <w:rPr>
          <w:rFonts w:ascii="Arial" w:hAnsi="Arial" w:cs="Arial"/>
        </w:rPr>
        <w:fldChar w:fldCharType="end"/>
      </w:r>
      <w:r w:rsidR="007472CE" w:rsidRPr="00212AE4">
        <w:rPr>
          <w:rFonts w:ascii="Arial" w:hAnsi="Arial" w:cs="Arial"/>
        </w:rPr>
        <w:t xml:space="preserve"> </w:t>
      </w:r>
      <w:r w:rsidR="00C25E35" w:rsidRPr="00212AE4">
        <w:rPr>
          <w:rFonts w:ascii="Arial" w:hAnsi="Arial" w:cs="Arial"/>
        </w:rPr>
        <w:t xml:space="preserve">The Pd/Ag/SBA-15 nanocatalyst displayed superior catalytic performance </w:t>
      </w:r>
      <w:r w:rsidR="00580942" w:rsidRPr="00212AE4">
        <w:rPr>
          <w:rFonts w:ascii="Arial" w:hAnsi="Arial" w:cs="Arial"/>
        </w:rPr>
        <w:t>in the AB decomposition reaction, whereas Pd/Au/SBA-15 catalyst exhibited superior photocatalytic performance in the Suzuki-Miyaura coupling reaction.</w:t>
      </w:r>
      <w:r w:rsidRPr="00212AE4">
        <w:rPr>
          <w:rFonts w:ascii="Arial" w:hAnsi="Arial" w:cs="Arial"/>
        </w:rPr>
        <w:t xml:space="preserve"> </w:t>
      </w:r>
      <w:r w:rsidR="005343E4" w:rsidRPr="00212AE4">
        <w:rPr>
          <w:rFonts w:ascii="Arial" w:hAnsi="Arial" w:cs="Arial"/>
        </w:rPr>
        <w:t xml:space="preserve">A </w:t>
      </w:r>
      <w:r w:rsidR="005343E4" w:rsidRPr="00212AE4">
        <w:rPr>
          <w:rFonts w:ascii="Arial" w:hAnsi="Arial" w:cs="Arial"/>
        </w:rPr>
        <w:lastRenderedPageBreak/>
        <w:t xml:space="preserve">plausible </w:t>
      </w:r>
      <w:r w:rsidR="004D3F9B" w:rsidRPr="00212AE4">
        <w:rPr>
          <w:rFonts w:ascii="Arial" w:hAnsi="Arial" w:cs="Arial"/>
        </w:rPr>
        <w:t xml:space="preserve">charge transfer pathway accounting </w:t>
      </w:r>
      <w:r w:rsidR="005343E4" w:rsidRPr="00212AE4">
        <w:rPr>
          <w:rFonts w:ascii="Arial" w:hAnsi="Arial" w:cs="Arial"/>
        </w:rPr>
        <w:t xml:space="preserve">for the enhanced catalytic performance under visible light irradiation was proposed. </w:t>
      </w:r>
      <w:r w:rsidR="00873945" w:rsidRPr="00212AE4">
        <w:rPr>
          <w:rFonts w:ascii="Arial" w:hAnsi="Arial" w:cs="Arial"/>
        </w:rPr>
        <w:t xml:space="preserve">The hot electrons generated by the visible light excitation of plasmonic NPs are transferred to the active metal site </w:t>
      </w:r>
      <w:r w:rsidR="001B6CE3" w:rsidRPr="00212AE4">
        <w:rPr>
          <w:rFonts w:ascii="Arial" w:hAnsi="Arial" w:cs="Arial"/>
        </w:rPr>
        <w:t xml:space="preserve">and then to the lowest unoccupied molecular orbital </w:t>
      </w:r>
      <w:r w:rsidR="00116215" w:rsidRPr="00212AE4">
        <w:rPr>
          <w:rFonts w:ascii="Arial" w:hAnsi="Arial" w:cs="Arial"/>
        </w:rPr>
        <w:t xml:space="preserve">(LUMO) of the </w:t>
      </w:r>
      <w:r w:rsidR="00512B06" w:rsidRPr="00212AE4">
        <w:rPr>
          <w:rFonts w:ascii="Arial" w:hAnsi="Arial" w:cs="Arial"/>
        </w:rPr>
        <w:t>substrate</w:t>
      </w:r>
      <w:r w:rsidR="00116215" w:rsidRPr="00212AE4">
        <w:rPr>
          <w:rFonts w:ascii="Arial" w:hAnsi="Arial" w:cs="Arial"/>
        </w:rPr>
        <w:t xml:space="preserve"> molecules.</w:t>
      </w:r>
      <w:r w:rsidR="007112BD" w:rsidRPr="00212AE4">
        <w:rPr>
          <w:rFonts w:ascii="Arial" w:hAnsi="Arial" w:cs="Arial"/>
        </w:rPr>
        <w:t xml:space="preserve"> This process can </w:t>
      </w:r>
      <w:r w:rsidR="00E31566" w:rsidRPr="00212AE4">
        <w:rPr>
          <w:rFonts w:ascii="Arial" w:hAnsi="Arial" w:cs="Arial"/>
        </w:rPr>
        <w:t>lead</w:t>
      </w:r>
      <w:r w:rsidR="007112BD" w:rsidRPr="00212AE4">
        <w:rPr>
          <w:rFonts w:ascii="Arial" w:hAnsi="Arial" w:cs="Arial"/>
        </w:rPr>
        <w:t xml:space="preserve"> to the formation of transient</w:t>
      </w:r>
      <w:r w:rsidR="007F1127" w:rsidRPr="00212AE4">
        <w:rPr>
          <w:rFonts w:ascii="Arial" w:hAnsi="Arial" w:cs="Arial"/>
        </w:rPr>
        <w:t xml:space="preserve"> negative</w:t>
      </w:r>
      <w:r w:rsidR="007112BD" w:rsidRPr="00212AE4">
        <w:rPr>
          <w:rFonts w:ascii="Arial" w:hAnsi="Arial" w:cs="Arial"/>
        </w:rPr>
        <w:t xml:space="preserve"> species </w:t>
      </w:r>
      <w:r w:rsidR="006A125E" w:rsidRPr="00212AE4">
        <w:rPr>
          <w:rFonts w:ascii="Arial" w:hAnsi="Arial" w:cs="Arial"/>
        </w:rPr>
        <w:t xml:space="preserve">which ultimately causes the </w:t>
      </w:r>
      <w:r w:rsidR="007112BD" w:rsidRPr="00212AE4">
        <w:rPr>
          <w:rFonts w:ascii="Arial" w:hAnsi="Arial" w:cs="Arial"/>
        </w:rPr>
        <w:t>bond weakening</w:t>
      </w:r>
      <w:r w:rsidR="00E31566" w:rsidRPr="00212AE4">
        <w:rPr>
          <w:rFonts w:ascii="Arial" w:hAnsi="Arial" w:cs="Arial"/>
        </w:rPr>
        <w:t xml:space="preserve"> of the substrate molecules.</w:t>
      </w:r>
      <w:r w:rsidR="00793A24" w:rsidRPr="00212AE4">
        <w:rPr>
          <w:rFonts w:ascii="Arial" w:hAnsi="Arial" w:cs="Arial"/>
        </w:rPr>
        <w:t xml:space="preserve"> The bond weakening or elongation has been studied</w:t>
      </w:r>
      <w:r w:rsidR="003204A0" w:rsidRPr="00212AE4">
        <w:rPr>
          <w:rFonts w:ascii="Arial" w:hAnsi="Arial" w:cs="Arial"/>
        </w:rPr>
        <w:t xml:space="preserve"> and confirmed </w:t>
      </w:r>
      <w:r w:rsidR="00793A24" w:rsidRPr="00212AE4">
        <w:rPr>
          <w:rFonts w:ascii="Arial" w:hAnsi="Arial" w:cs="Arial"/>
        </w:rPr>
        <w:t xml:space="preserve">by </w:t>
      </w:r>
      <w:r w:rsidR="00D11D46" w:rsidRPr="00212AE4">
        <w:rPr>
          <w:rFonts w:ascii="Arial" w:hAnsi="Arial" w:cs="Arial"/>
        </w:rPr>
        <w:t xml:space="preserve">several researchers by </w:t>
      </w:r>
      <w:r w:rsidR="00793A24" w:rsidRPr="00212AE4">
        <w:rPr>
          <w:rFonts w:ascii="Arial" w:hAnsi="Arial" w:cs="Arial"/>
        </w:rPr>
        <w:t>DFT calculations.</w:t>
      </w:r>
      <w:r w:rsidR="003204A0" w:rsidRPr="00212AE4">
        <w:rPr>
          <w:rFonts w:ascii="Arial" w:hAnsi="Arial" w:cs="Arial"/>
        </w:rPr>
        <w:t xml:space="preserve"> After activation, the hot electrons </w:t>
      </w:r>
      <w:r w:rsidR="008C799A" w:rsidRPr="00212AE4">
        <w:rPr>
          <w:rFonts w:ascii="Arial" w:hAnsi="Arial" w:cs="Arial"/>
        </w:rPr>
        <w:t xml:space="preserve">are </w:t>
      </w:r>
      <w:r w:rsidR="003204A0" w:rsidRPr="00212AE4">
        <w:rPr>
          <w:rFonts w:ascii="Arial" w:hAnsi="Arial" w:cs="Arial"/>
        </w:rPr>
        <w:t>transferred back to the highest occupied molecular orbital and then to the plasmonic metal NPs</w:t>
      </w:r>
      <w:r w:rsidR="00D30C3D" w:rsidRPr="00212AE4">
        <w:rPr>
          <w:rFonts w:ascii="Arial" w:hAnsi="Arial" w:cs="Arial"/>
        </w:rPr>
        <w:t>.</w:t>
      </w:r>
      <w:r w:rsidR="00D77147" w:rsidRPr="00212AE4">
        <w:rPr>
          <w:rFonts w:ascii="Arial" w:hAnsi="Arial" w:cs="Arial"/>
        </w:rPr>
        <w:t xml:space="preserve"> </w:t>
      </w:r>
      <w:r w:rsidR="00BE39C7" w:rsidRPr="00212AE4">
        <w:rPr>
          <w:rFonts w:ascii="Arial" w:hAnsi="Arial" w:cs="Arial" w:hint="eastAsia"/>
        </w:rPr>
        <w:t>W</w:t>
      </w:r>
      <w:r w:rsidR="00BE39C7" w:rsidRPr="00212AE4">
        <w:rPr>
          <w:rFonts w:ascii="Arial" w:hAnsi="Arial" w:cs="Arial"/>
        </w:rPr>
        <w:t>hen Ag NPs were deposite</w:t>
      </w:r>
      <w:r w:rsidR="00F81AC1" w:rsidRPr="00212AE4">
        <w:rPr>
          <w:rFonts w:ascii="Arial" w:hAnsi="Arial" w:cs="Arial"/>
        </w:rPr>
        <w:t>d onto Ti-SBA-15 mesoporous silica, an enhancement in the catalytic activity was observed when compared with Ag/SBA-15 nanocatalyst.</w:t>
      </w:r>
      <w:r w:rsidR="008B1D1C" w:rsidRPr="00212AE4">
        <w:rPr>
          <w:rFonts w:ascii="Arial" w:hAnsi="Arial" w:cs="Arial"/>
        </w:rPr>
        <w:fldChar w:fldCharType="begin" w:fldLock="1"/>
      </w:r>
      <w:r w:rsidR="009D68A3" w:rsidRPr="00212AE4">
        <w:rPr>
          <w:rFonts w:ascii="Arial" w:hAnsi="Arial" w:cs="Arial"/>
        </w:rPr>
        <w:instrText>ADDIN CSL_CITATION {"citationItems":[{"id":"ITEM-1","itemData":{"DOI":"10.1002/chem.201604712","ISSN":"15213765","PMID":"27933684","abstract":"Ag nanoparticles (NPs) have gained great attention owing to their interesting plasmonic properties and efficient catalysis under visible-light irradiation. In this study, an Ag-based plasmonic catalyst supported on mesoporous silica with isolated and tetrahedrally coordinated single-site Ti-oxide moieties, namely, Ag/Ti-SBA-15, was designed with the purpose of utilizing the broad spectral range of solar energy. The Ti-SBA-15 support allows the deposition of small Ag NPs with a narrow size distribution. The chemical structure, morphology, and optical properties of the prepared catalyst were characterized by techniques such as UV/Vis, FT extended X-ray absorption fine structure, and X-ray photoelectron spectroscopy, field-emission SEM, TEM, and N2 physisorption studies. The catalytic activity of Ag/Ti-SBA-15 in hydrogen production from ammonia borane by hydrolysis was significantly enhanced in comparison with Ag/SBA-15 without Ti-oxide moieties and Ag/TiO2/SBA-15 involving agglomerated TiO2, both in the dark and under light irradiation. Improved electron transfer under light irradiation caused by the creation of heterojunctions between Ag NPs and Tioxide moieties explains the results obtained in the present study.","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hemistry - A European Journal","id":"ITEM-1","issue":"15","issued":{"date-parts":[["2017"]]},"page":"3616-3622","title":"Enhancement of Ag-based plasmonic photocatalysis in hydrogen production from ammonia borane by the assistance of single-site Ti-oxide moieties within a silica framework","type":"article-journal","volume":"23"},"uris":["http://www.mendeley.com/documents/?uuid=f32495e2-c44c-4c4a-ac6b-04542208decb"]}],"mendeley":{"formattedCitation":"&lt;sup&gt;181&lt;/sup&gt;","plainTextFormattedCitation":"181","previouslyFormattedCitation":"&lt;sup&gt;181&lt;/sup&gt;"},"properties":{"noteIndex":0},"schema":"https://github.com/citation-style-language/schema/raw/master/csl-citation.json"}</w:instrText>
      </w:r>
      <w:r w:rsidR="008B1D1C" w:rsidRPr="00212AE4">
        <w:rPr>
          <w:rFonts w:ascii="Arial" w:hAnsi="Arial" w:cs="Arial"/>
        </w:rPr>
        <w:fldChar w:fldCharType="separate"/>
      </w:r>
      <w:r w:rsidR="007473FD" w:rsidRPr="00212AE4">
        <w:rPr>
          <w:rFonts w:ascii="Arial" w:hAnsi="Arial" w:cs="Arial"/>
          <w:noProof/>
          <w:vertAlign w:val="superscript"/>
        </w:rPr>
        <w:t>181</w:t>
      </w:r>
      <w:r w:rsidR="008B1D1C" w:rsidRPr="00212AE4">
        <w:rPr>
          <w:rFonts w:ascii="Arial" w:hAnsi="Arial" w:cs="Arial"/>
        </w:rPr>
        <w:fldChar w:fldCharType="end"/>
      </w:r>
      <w:r w:rsidR="00162119" w:rsidRPr="00212AE4">
        <w:rPr>
          <w:rFonts w:ascii="Arial" w:hAnsi="Arial" w:cs="Arial"/>
        </w:rPr>
        <w:t xml:space="preserve"> The single</w:t>
      </w:r>
      <w:r w:rsidR="008C799A" w:rsidRPr="00212AE4">
        <w:rPr>
          <w:rFonts w:ascii="Arial" w:hAnsi="Arial" w:cs="Arial"/>
        </w:rPr>
        <w:t>-</w:t>
      </w:r>
      <w:r w:rsidR="00162119" w:rsidRPr="00212AE4">
        <w:rPr>
          <w:rFonts w:ascii="Arial" w:hAnsi="Arial" w:cs="Arial"/>
        </w:rPr>
        <w:t>site Ti-SBA-15 catalyst was prepared</w:t>
      </w:r>
      <w:r w:rsidR="007F272C" w:rsidRPr="00212AE4">
        <w:rPr>
          <w:rFonts w:ascii="Arial" w:hAnsi="Arial" w:cs="Arial"/>
        </w:rPr>
        <w:t xml:space="preserve"> by </w:t>
      </w:r>
      <w:r w:rsidR="008C799A" w:rsidRPr="00212AE4">
        <w:rPr>
          <w:rFonts w:ascii="Arial" w:hAnsi="Arial" w:cs="Arial"/>
        </w:rPr>
        <w:t>a</w:t>
      </w:r>
      <w:r w:rsidR="007F272C" w:rsidRPr="00212AE4">
        <w:rPr>
          <w:rFonts w:ascii="Arial" w:hAnsi="Arial" w:cs="Arial"/>
        </w:rPr>
        <w:t xml:space="preserve"> similar procedure as SBA-15 in addition to the small amounts of Ti-precursor solution.</w:t>
      </w:r>
      <w:r w:rsidR="008C799A" w:rsidRPr="00212AE4">
        <w:rPr>
          <w:rFonts w:ascii="Arial" w:hAnsi="Arial" w:cs="Arial"/>
        </w:rPr>
        <w:t xml:space="preserve"> The</w:t>
      </w:r>
      <w:r w:rsidR="00904F54" w:rsidRPr="00212AE4">
        <w:rPr>
          <w:rFonts w:ascii="Arial" w:hAnsi="Arial" w:cs="Arial"/>
        </w:rPr>
        <w:t xml:space="preserve"> Ag/Ti-SBA-15 display</w:t>
      </w:r>
      <w:r w:rsidR="00D57E9C" w:rsidRPr="00212AE4">
        <w:rPr>
          <w:rFonts w:ascii="Arial" w:hAnsi="Arial" w:cs="Arial"/>
        </w:rPr>
        <w:t xml:space="preserve">ed </w:t>
      </w:r>
      <w:r w:rsidR="00396A0C" w:rsidRPr="00212AE4">
        <w:rPr>
          <w:rFonts w:ascii="Arial" w:hAnsi="Arial" w:cs="Arial"/>
        </w:rPr>
        <w:t xml:space="preserve">AB dehydrogenation </w:t>
      </w:r>
      <w:r w:rsidR="00D57E9C" w:rsidRPr="00212AE4">
        <w:rPr>
          <w:rFonts w:ascii="Arial" w:hAnsi="Arial" w:cs="Arial"/>
        </w:rPr>
        <w:t>reaction rate</w:t>
      </w:r>
      <w:r w:rsidR="00396A0C" w:rsidRPr="00212AE4">
        <w:rPr>
          <w:rFonts w:ascii="Arial" w:hAnsi="Arial" w:cs="Arial"/>
        </w:rPr>
        <w:t xml:space="preserve"> </w:t>
      </w:r>
      <w:r w:rsidR="00D57E9C" w:rsidRPr="00212AE4">
        <w:rPr>
          <w:rFonts w:ascii="Arial" w:hAnsi="Arial" w:cs="Arial"/>
        </w:rPr>
        <w:t xml:space="preserve">of 3.3 </w:t>
      </w:r>
      <w:r w:rsidR="00690448" w:rsidRPr="00212AE4">
        <w:rPr>
          <w:rFonts w:ascii="Arial" w:eastAsia="游明朝" w:hAnsi="Arial" w:cs="Arial"/>
        </w:rPr>
        <w:t>μ</w:t>
      </w:r>
      <w:r w:rsidR="00D57E9C" w:rsidRPr="00212AE4">
        <w:rPr>
          <w:rFonts w:ascii="Arial" w:hAnsi="Arial" w:cs="Arial"/>
        </w:rPr>
        <w:t>mol</w:t>
      </w:r>
      <w:r w:rsidR="00396A0C" w:rsidRPr="00212AE4">
        <w:rPr>
          <w:rFonts w:ascii="Arial" w:hAnsi="Arial" w:cs="Arial"/>
        </w:rPr>
        <w:t xml:space="preserve"> </w:t>
      </w:r>
      <w:r w:rsidR="00D57E9C" w:rsidRPr="00212AE4">
        <w:rPr>
          <w:rFonts w:ascii="Arial" w:hAnsi="Arial" w:cs="Arial"/>
        </w:rPr>
        <w:t>min</w:t>
      </w:r>
      <w:r w:rsidR="00D57E9C" w:rsidRPr="00212AE4">
        <w:rPr>
          <w:rFonts w:ascii="Arial" w:hAnsi="Arial" w:cs="Arial"/>
          <w:vertAlign w:val="superscript"/>
        </w:rPr>
        <w:t>-1</w:t>
      </w:r>
      <w:r w:rsidR="00D57E9C" w:rsidRPr="00212AE4">
        <w:rPr>
          <w:rFonts w:ascii="Arial" w:hAnsi="Arial" w:cs="Arial"/>
        </w:rPr>
        <w:t xml:space="preserve"> </w:t>
      </w:r>
      <w:r w:rsidR="00396A0C" w:rsidRPr="00212AE4">
        <w:rPr>
          <w:rFonts w:ascii="Arial" w:hAnsi="Arial" w:cs="Arial"/>
        </w:rPr>
        <w:t>which was twice of Ag/SBA-15 and six times higher than Ag/TiO</w:t>
      </w:r>
      <w:r w:rsidR="00396A0C" w:rsidRPr="00212AE4">
        <w:rPr>
          <w:rFonts w:ascii="Arial" w:hAnsi="Arial" w:cs="Arial"/>
          <w:vertAlign w:val="subscript"/>
        </w:rPr>
        <w:t>2</w:t>
      </w:r>
      <w:r w:rsidR="00396A0C" w:rsidRPr="00212AE4">
        <w:rPr>
          <w:rFonts w:ascii="Arial" w:hAnsi="Arial" w:cs="Arial"/>
        </w:rPr>
        <w:t>/SBA-15.</w:t>
      </w:r>
      <w:r w:rsidR="00EE395A" w:rsidRPr="00212AE4">
        <w:rPr>
          <w:rFonts w:ascii="Arial" w:hAnsi="Arial" w:cs="Arial"/>
        </w:rPr>
        <w:t xml:space="preserve"> The key factors to achieve superior catalytic performance include the synergistic interaction </w:t>
      </w:r>
      <w:r w:rsidR="00CD111B" w:rsidRPr="00212AE4">
        <w:rPr>
          <w:rFonts w:ascii="Arial" w:hAnsi="Arial" w:cs="Arial"/>
        </w:rPr>
        <w:t xml:space="preserve">and creation of heterojunction </w:t>
      </w:r>
      <w:r w:rsidR="00EE395A" w:rsidRPr="00212AE4">
        <w:rPr>
          <w:rFonts w:ascii="Arial" w:hAnsi="Arial" w:cs="Arial"/>
        </w:rPr>
        <w:t>between UV and Vis</w:t>
      </w:r>
      <w:r w:rsidR="00486A41" w:rsidRPr="00212AE4">
        <w:rPr>
          <w:rFonts w:ascii="Arial" w:hAnsi="Arial" w:cs="Arial"/>
        </w:rPr>
        <w:t>-light active</w:t>
      </w:r>
      <w:r w:rsidR="005C62AB" w:rsidRPr="00212AE4">
        <w:rPr>
          <w:rFonts w:ascii="Arial" w:hAnsi="Arial" w:cs="Arial"/>
        </w:rPr>
        <w:t xml:space="preserve"> components.</w:t>
      </w:r>
      <w:r w:rsidR="00C915A9" w:rsidRPr="00212AE4">
        <w:rPr>
          <w:rFonts w:ascii="Arial" w:hAnsi="Arial" w:cs="Arial"/>
        </w:rPr>
        <w:t xml:space="preserve"> Moreover, the optimum doping of titanium in the mesoporous silica and </w:t>
      </w:r>
      <w:r w:rsidR="00F16BF6" w:rsidRPr="00212AE4">
        <w:rPr>
          <w:rFonts w:ascii="Arial" w:hAnsi="Arial" w:cs="Arial"/>
        </w:rPr>
        <w:t xml:space="preserve">effective </w:t>
      </w:r>
      <w:r w:rsidR="00C915A9" w:rsidRPr="00212AE4">
        <w:rPr>
          <w:rFonts w:ascii="Arial" w:hAnsi="Arial" w:cs="Arial"/>
        </w:rPr>
        <w:t xml:space="preserve">charge transfer relay </w:t>
      </w:r>
      <w:r w:rsidR="002A2552" w:rsidRPr="00212AE4">
        <w:rPr>
          <w:rFonts w:ascii="Arial" w:hAnsi="Arial" w:cs="Arial"/>
        </w:rPr>
        <w:t>between the components play a major role in advancing the catalytic performance under solar light irradiation conditions.</w:t>
      </w:r>
      <w:r w:rsidR="00635453" w:rsidRPr="00212AE4">
        <w:rPr>
          <w:rFonts w:ascii="Arial" w:hAnsi="Arial" w:cs="Arial"/>
        </w:rPr>
        <w:t xml:space="preserve"> The</w:t>
      </w:r>
      <w:r w:rsidR="005A0DED" w:rsidRPr="00212AE4">
        <w:rPr>
          <w:rFonts w:ascii="Arial" w:hAnsi="Arial" w:cs="Arial"/>
        </w:rPr>
        <w:t xml:space="preserve"> Ag plasmonic NPs were also utilized to carry out the chemoselective </w:t>
      </w:r>
      <w:r w:rsidR="005A0DED" w:rsidRPr="00212AE4">
        <w:rPr>
          <w:rFonts w:ascii="Arial" w:hAnsi="Arial" w:cs="Arial"/>
          <w:i/>
          <w:iCs/>
        </w:rPr>
        <w:t>p</w:t>
      </w:r>
      <w:r w:rsidR="005A0DED" w:rsidRPr="00212AE4">
        <w:rPr>
          <w:rFonts w:ascii="Arial" w:hAnsi="Arial" w:cs="Arial"/>
        </w:rPr>
        <w:t xml:space="preserve">-nitrostyrene reduction to </w:t>
      </w:r>
      <w:r w:rsidR="005A0DED" w:rsidRPr="00212AE4">
        <w:rPr>
          <w:rFonts w:ascii="Arial" w:hAnsi="Arial" w:cs="Arial"/>
          <w:i/>
          <w:iCs/>
        </w:rPr>
        <w:t>p</w:t>
      </w:r>
      <w:r w:rsidR="005A0DED" w:rsidRPr="00212AE4">
        <w:rPr>
          <w:rFonts w:ascii="Arial" w:hAnsi="Arial" w:cs="Arial"/>
        </w:rPr>
        <w:t>-aminostyrene using AB as the source of hydrogen generation.</w:t>
      </w:r>
      <w:r w:rsidR="0092541A" w:rsidRPr="00212AE4">
        <w:rPr>
          <w:rFonts w:ascii="Arial" w:hAnsi="Arial" w:cs="Arial"/>
        </w:rPr>
        <w:fldChar w:fldCharType="begin" w:fldLock="1"/>
      </w:r>
      <w:r w:rsidR="00F51D7D" w:rsidRPr="00212AE4">
        <w:rPr>
          <w:rFonts w:ascii="Arial" w:hAnsi="Arial" w:cs="Arial"/>
        </w:rPr>
        <w:instrText>ADDIN CSL_CITATION {"citationItems":[{"id":"ITEM-1","itemData":{"DOI":"10.1007/s12039-017-1364-5","ISBN":"1203901713645","ISSN":"09737103","abstract":"Abstract: Silver-based bimetallic Pd/Ag plasmonic catalysts supported on mesoporous silica catalyze the chemoselective reduction of nitrostyrene (NS) to aminostyrene (AS). Ammonia borane (AB) is used as a mild reducing agent to generate H 2in situ on the surface of exposed Ag and Pd atoms for - NO 2 reduction at room temperature and atmospheric pressure. Systematic studies on the effect of nanoparticles (NPs) size are performed in dark and under light irradiation conditions. The spherical yellow colored bimetallic Pd/Ag/SBA-15 (Y) exhibited maximum AS conversion of 89% at 90 min under visible light irradiation. The catalysts display higher selectivity under visible light irradiation which can be due to the efficient adsorption and transfer of H +/ H - pair to the polar bonds in the nitro group. Graphical Abstract: SYNOPSIS Morphology controlled Pd/Ag bimetallic plasmonic nanoparticles are synthesized within mesoporous channels of silica for improved chemoselective hydrogenation of p-nitrostyrene to p-aminostyrene under visible light irradiation. [Figure not available: see fulltext.].","author":[{"dropping-particle":"","family":"Verma","given":"Priyanka","non-dropping-particle":"","parse-names":false,"suffix":""},{"dropping-particle":"","family":"Navlani-García","given":"Miriam","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Chemical Sciences","id":"ITEM-1","issue":"11","issued":{"date-parts":[["2017"]]},"page":"1661-1669","publisher":"Springer India","title":"Mesoporous silica supported Pd/Ag bimetallic nanoparticles as a plasmonic catalyst for chemoselective hydrogenation of p-nitrostyrene under visible light irradiation","type":"article-journal","volume":"129"},"uris":["http://www.mendeley.com/documents/?uuid=69b3a40e-ceeb-447b-a4ae-0c1aa5bb319a"]},{"id":"ITEM-2","itemData":{"DOI":"10.1016/j.cattod.2018.06.051","ISSN":"09205861","abstract":"Plasmonic photocatalysis caused by surface plasmon resonance (SPR) has emerged out as an impressive way for efficient light absorption and solar light conversion. A series of catalysts consisting of plasmonic Ag nanoparticles (NPs) deposited on CeO2 coated mesoporous silica, SBA-15, prepared by MW-assisted alcohol reduction method were tested for the chemoselective hydrogenation of p-nitrostyrene. A remarkable increase in the reaction rate occurred when the catalyst support contained specific composition (2 wt %) of CeO2 on silica. The structure and properties of the prepared catalysts were studied by using a range of physicochemical characterization tools; UV–vis, transmission electron microscopy (TEM), X-ray absorption fine structure (XAFS), X-ray photoelectron spectroscopy (XPS) and N2-physisorption measurement studies. The challenging reduction of p-nitrostyrene containing an easily reducible group was examined in an ethanol suspension under mild reaction conditions using ammonia borane (AB) as an in-situ source of hydrogen. The highest conversion (100%) and 90% product yield in the hydrogenation of p-nitrostyrene to p-aminostyrene was achieved on the catalyst with 1.0 wt % loading of Ag NPs and 2 wt % of CeO2 supported on silica.","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atalysis Today","id":"ITEM-2","issue":"June 2018","issued":{"date-parts":[["2019"]]},"page":"83-89","publisher":"Elsevier","title":"Plasmonic catalysis of Ag nanoparticles deposited on CeO2 modified mesoporous silica for the nitrostyrene reduction under light irradiation conditions","type":"article-journal","volume":"324"},"uris":["http://www.mendeley.com/documents/?uuid=80795633-af9b-4f4e-8c09-065b0e5c966c"]},{"id":"ITEM-3","itemData":{"DOI":"10.1016/j.cattod.2019.03.058","ISSN":"09205861","abstract":"The localized surface plasmon resonance (LSPR) mediated enhanced chemical activity can be entitled as a promising strategy for efficient solar to chemical energy conversion. To tune the selectivity of a desired product in a chemical reaction is of paramount importance yet a great challenge. In this paper, a new strategy to effectively enhance the selectivity of the product formation under visible light irradiation is reported. A series of Ag catalysts deposited on metal oxide support materials (TiO 2 , ZrO 2 , Al 2 O 3 and CeO 2 ) along with their preparative techniques, optimum metal content ratio and effect of different wavelength of light is explored for the chemoselective reduction of p-nitrostyrene to p-aminostyrene under visible light irradiation. The prepared catalysts were characterized by a range of physicochemical techniques including UV–vis, transmission electron microscopy (TEM) and X-ray photoelectron spectroscopy (XPS). The reduction reaction was carried out in ethanolic suspension at room temperature and pressure utilizing ammonia borane (AB) as an in-situ source of H 2 . The reaction results displayed 100% conversion with a maximum chemoselectivity of 81% shown by Ag/TiO 2 under light irradiation conditions. The high chemoselectivity could be attributed to the preferential alignment of polar nitro group on the surface of plasmonic silver under light irradiation conditions.","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atalysis Today","id":"ITEM-3","issue":"December 2018","issued":{"date-parts":[["2020"]]},"page":"620-626","publisher":"Elsevier","title":"Visible-light-driven reduction of nitrostyrene utilizing plasmonic silver nanoparticle catalysts immobilized on oxide supports","type":"article-journal","volume":"355"},"uris":["http://www.mendeley.com/documents/?uuid=62a083b6-00fb-4106-82c8-08d9e171f4a7"]}],"mendeley":{"formattedCitation":"&lt;sup&gt;187,194,251&lt;/sup&gt;","plainTextFormattedCitation":"187,194,251","previouslyFormattedCitation":"&lt;sup&gt;187,194,251&lt;/sup&gt;"},"properties":{"noteIndex":0},"schema":"https://github.com/citation-style-language/schema/raw/master/csl-citation.json"}</w:instrText>
      </w:r>
      <w:r w:rsidR="0092541A" w:rsidRPr="00212AE4">
        <w:rPr>
          <w:rFonts w:ascii="Arial" w:hAnsi="Arial" w:cs="Arial"/>
        </w:rPr>
        <w:fldChar w:fldCharType="separate"/>
      </w:r>
      <w:r w:rsidR="00F422B5" w:rsidRPr="00212AE4">
        <w:rPr>
          <w:rFonts w:ascii="Arial" w:hAnsi="Arial" w:cs="Arial"/>
          <w:noProof/>
          <w:vertAlign w:val="superscript"/>
        </w:rPr>
        <w:t>187,194,251</w:t>
      </w:r>
      <w:r w:rsidR="0092541A" w:rsidRPr="00212AE4">
        <w:rPr>
          <w:rFonts w:ascii="Arial" w:hAnsi="Arial" w:cs="Arial"/>
        </w:rPr>
        <w:fldChar w:fldCharType="end"/>
      </w:r>
      <w:r w:rsidR="002D185C" w:rsidRPr="00212AE4">
        <w:rPr>
          <w:rFonts w:ascii="Arial" w:hAnsi="Arial" w:cs="Arial"/>
        </w:rPr>
        <w:t xml:space="preserve"> For example, when </w:t>
      </w:r>
      <w:r w:rsidR="00EB38BB" w:rsidRPr="00212AE4">
        <w:rPr>
          <w:rFonts w:ascii="Arial" w:hAnsi="Arial" w:cs="Arial"/>
        </w:rPr>
        <w:t xml:space="preserve">the </w:t>
      </w:r>
      <w:r w:rsidR="002D185C" w:rsidRPr="00212AE4">
        <w:rPr>
          <w:rFonts w:ascii="Arial" w:hAnsi="Arial" w:cs="Arial"/>
        </w:rPr>
        <w:t>size and color</w:t>
      </w:r>
      <w:r w:rsidR="003B34E6" w:rsidRPr="00212AE4">
        <w:rPr>
          <w:rFonts w:ascii="Arial" w:hAnsi="Arial" w:cs="Arial"/>
        </w:rPr>
        <w:t>-</w:t>
      </w:r>
      <w:r w:rsidR="002D185C" w:rsidRPr="00212AE4">
        <w:rPr>
          <w:rFonts w:ascii="Arial" w:hAnsi="Arial" w:cs="Arial"/>
        </w:rPr>
        <w:t>controlled Ag NPs were used in this reaction, an improvement in the chemoselectivity was obtained under visible and monochromatic light irradiation conditions.</w:t>
      </w:r>
    </w:p>
    <w:p w14:paraId="4D2FA8BE" w14:textId="48A83E2F" w:rsidR="006F6617" w:rsidRPr="00212AE4" w:rsidRDefault="00461980" w:rsidP="006F6617">
      <w:pPr>
        <w:spacing w:line="360" w:lineRule="auto"/>
        <w:ind w:firstLine="720"/>
        <w:jc w:val="both"/>
        <w:rPr>
          <w:rFonts w:ascii="Arial" w:hAnsi="Arial" w:cs="Arial"/>
        </w:rPr>
      </w:pPr>
      <w:r w:rsidRPr="00212AE4">
        <w:rPr>
          <w:rFonts w:ascii="Arial" w:hAnsi="Arial" w:cs="Arial"/>
        </w:rPr>
        <w:t>The photoredox catalysis of plasmonic nanostructures was studied for the oxidation of benzyl alcohol to benzaldehyde and the amount of hydrogen generated during the process was monitored</w:t>
      </w:r>
      <w:r w:rsidR="009D68A3" w:rsidRPr="00212AE4">
        <w:rPr>
          <w:rFonts w:ascii="Arial" w:hAnsi="Arial" w:cs="Arial"/>
        </w:rPr>
        <w:t>.</w:t>
      </w:r>
      <w:r w:rsidR="00DA310B" w:rsidRPr="00212AE4">
        <w:rPr>
          <w:rFonts w:ascii="Arial" w:hAnsi="Arial" w:cs="Arial"/>
        </w:rPr>
        <w:fldChar w:fldCharType="begin" w:fldLock="1"/>
      </w:r>
      <w:r w:rsidR="00F422B5" w:rsidRPr="00212AE4">
        <w:rPr>
          <w:rFonts w:ascii="Arial" w:hAnsi="Arial" w:cs="Arial"/>
        </w:rPr>
        <w:instrText>ADDIN CSL_CITATION {"citationItems":[{"id":"ITEM-1","itemData":{"DOI":"10.1039/c8sc05813j","ISSN":"20416539","abstract":"Controllable and precise design of bimetal- or multimetal-semiconductor nanostructures with efficient light absorption, charge separation and utilization is strongly desired for photoredox catalysis applications in solar energy conversion. Taking advantage of Au nanorods, Pt nanoparticles, and CdS as the plasmonic metal, nonplasmonic co-catalyst and semiconductor respectively, we report a steerable approach to engineer the heterointerface of bimetal-semiconductor hybrids. We show that the ingredient composition and spatial distribution between the bimetal and semiconductor significantly influence the redox catalytic activity. CdS deposited anisotropic Pt-tipped Au nanorods, which feature improved light absorption, structure-enhanced electric field distribution and spatially regulated multichannel charge transfer, show distinctly higher photoactivity than blank CdS and other metal-CdS hybrids for simultaneous H2 and value-added aldehyde production from one redox cycle.","author":[{"dropping-particle":"","family":"Han","given":"Chuang","non-dropping-particle":"","parse-names":false,"suffix":""},{"dropping-particle":"","family":"Tang","given":"Zi Rong","non-dropping-particle":"","parse-names":false,"suffix":""},{"dropping-particle":"","family":"Liu","given":"Junxue","non-dropping-particle":"","parse-names":false,"suffix":""},{"dropping-particle":"","family":"Jin","given":"Shengye","non-dropping-particle":"","parse-names":false,"suffix":""},{"dropping-particle":"","family":"Xu","given":"Yi Jun","non-dropping-particle":"","parse-names":false,"suffix":""}],"container-title":"Chemical Science","id":"ITEM-1","issue":"12","issued":{"date-parts":[["2019"]]},"page":"3514-3522","publisher":"Royal Society of Chemistry","title":"Efficient photoredox conversion of alcohol to aldehyde and H2 by heterointerface engineering of bimetal-semiconductor hybrids","type":"article-journal","volume":"10"},"uris":["http://www.mendeley.com/documents/?uuid=1c56a574-7790-4caf-9202-d42ca56d6a71"]}],"mendeley":{"formattedCitation":"&lt;sup&gt;165&lt;/sup&gt;","plainTextFormattedCitation":"165","previouslyFormattedCitation":"&lt;sup&gt;165&lt;/sup&gt;"},"properties":{"noteIndex":0},"schema":"https://github.com/citation-style-language/schema/raw/master/csl-citation.json"}</w:instrText>
      </w:r>
      <w:r w:rsidR="00DA310B" w:rsidRPr="00212AE4">
        <w:rPr>
          <w:rFonts w:ascii="Arial" w:hAnsi="Arial" w:cs="Arial"/>
        </w:rPr>
        <w:fldChar w:fldCharType="separate"/>
      </w:r>
      <w:r w:rsidR="007F4D66" w:rsidRPr="00212AE4">
        <w:rPr>
          <w:rFonts w:ascii="Arial" w:hAnsi="Arial" w:cs="Arial"/>
          <w:noProof/>
          <w:vertAlign w:val="superscript"/>
        </w:rPr>
        <w:t>165</w:t>
      </w:r>
      <w:r w:rsidR="00DA310B" w:rsidRPr="00212AE4">
        <w:rPr>
          <w:rFonts w:ascii="Arial" w:hAnsi="Arial" w:cs="Arial"/>
        </w:rPr>
        <w:fldChar w:fldCharType="end"/>
      </w:r>
      <w:r w:rsidRPr="00212AE4">
        <w:rPr>
          <w:rFonts w:ascii="Arial" w:hAnsi="Arial" w:cs="Arial"/>
        </w:rPr>
        <w:t xml:space="preserve"> The engineering of catalyst was done by combining Au nanorods, Pt NPs and CdS as the plasmonic metal, non-plasmonic metal and semiconductor component, respectively. The CdS deposited Pt-tipped Au nanorods displayed superior photocatalytic activity (153.0 μmolh</w:t>
      </w:r>
      <w:r w:rsidRPr="00212AE4">
        <w:rPr>
          <w:rFonts w:ascii="Arial" w:hAnsi="Arial" w:cs="Arial"/>
          <w:vertAlign w:val="superscript"/>
        </w:rPr>
        <w:t>-1</w:t>
      </w:r>
      <w:r w:rsidRPr="00212AE4">
        <w:rPr>
          <w:rFonts w:ascii="Arial" w:hAnsi="Arial" w:cs="Arial"/>
        </w:rPr>
        <w:t>) because of the enhanced light absorption ability and electric field distribution around the metal NPs.</w:t>
      </w:r>
      <w:r w:rsidR="006F6617" w:rsidRPr="00212AE4">
        <w:rPr>
          <w:rFonts w:ascii="Times New Roman" w:hAnsi="Times New Roman" w:cs="Times New Roman"/>
          <w:kern w:val="2"/>
          <w:lang w:eastAsia="ja-JP"/>
        </w:rPr>
        <w:t xml:space="preserve"> </w:t>
      </w:r>
      <w:r w:rsidR="006F6617" w:rsidRPr="00212AE4">
        <w:rPr>
          <w:rFonts w:ascii="Arial" w:hAnsi="Arial" w:cs="Arial"/>
        </w:rPr>
        <w:t>The immobilization of plasmonic Au NPs on diverse supports (such as Ta</w:t>
      </w:r>
      <w:r w:rsidR="006F6617" w:rsidRPr="00212AE4">
        <w:rPr>
          <w:rFonts w:ascii="Arial" w:hAnsi="Arial" w:cs="Arial"/>
          <w:vertAlign w:val="subscript"/>
        </w:rPr>
        <w:t>2</w:t>
      </w:r>
      <w:r w:rsidR="006F6617" w:rsidRPr="00212AE4">
        <w:rPr>
          <w:rFonts w:ascii="Arial" w:hAnsi="Arial" w:cs="Arial"/>
        </w:rPr>
        <w:t>O</w:t>
      </w:r>
      <w:r w:rsidR="006F6617" w:rsidRPr="00212AE4">
        <w:rPr>
          <w:rFonts w:ascii="Arial" w:hAnsi="Arial" w:cs="Arial"/>
          <w:vertAlign w:val="subscript"/>
        </w:rPr>
        <w:t>5</w:t>
      </w:r>
      <w:r w:rsidR="006F6617" w:rsidRPr="00212AE4">
        <w:rPr>
          <w:rFonts w:ascii="Arial" w:hAnsi="Arial" w:cs="Arial"/>
        </w:rPr>
        <w:t xml:space="preserve"> and CdS</w:t>
      </w:r>
      <w:r w:rsidR="00156341" w:rsidRPr="00212AE4">
        <w:rPr>
          <w:rFonts w:ascii="Arial" w:hAnsi="Arial" w:cs="Arial"/>
        </w:rPr>
        <w:t>e</w:t>
      </w:r>
      <w:r w:rsidR="006F6617" w:rsidRPr="00212AE4">
        <w:rPr>
          <w:rFonts w:ascii="Arial" w:hAnsi="Arial" w:cs="Arial"/>
        </w:rPr>
        <w:t>) has led to interesting catalytic enhancements in the hydrogen generation reaction. For example, a photodeposition technique was employed to deposit Au NPs onto mesoporous Ta</w:t>
      </w:r>
      <w:r w:rsidR="006F6617" w:rsidRPr="00212AE4">
        <w:rPr>
          <w:rFonts w:ascii="Arial" w:hAnsi="Arial" w:cs="Arial"/>
          <w:vertAlign w:val="subscript"/>
        </w:rPr>
        <w:t>2</w:t>
      </w:r>
      <w:r w:rsidR="006F6617" w:rsidRPr="00212AE4">
        <w:rPr>
          <w:rFonts w:ascii="Arial" w:hAnsi="Arial" w:cs="Arial"/>
        </w:rPr>
        <w:t>O</w:t>
      </w:r>
      <w:r w:rsidR="006F6617" w:rsidRPr="00212AE4">
        <w:rPr>
          <w:rFonts w:ascii="Arial" w:hAnsi="Arial" w:cs="Arial"/>
          <w:vertAlign w:val="subscript"/>
        </w:rPr>
        <w:t>5</w:t>
      </w:r>
      <w:r w:rsidR="006F6617" w:rsidRPr="00212AE4">
        <w:rPr>
          <w:rFonts w:ascii="Arial" w:hAnsi="Arial" w:cs="Arial"/>
        </w:rPr>
        <w:t xml:space="preserve"> (Au/m-Ta</w:t>
      </w:r>
      <w:r w:rsidR="006F6617" w:rsidRPr="00212AE4">
        <w:rPr>
          <w:rFonts w:ascii="Arial" w:hAnsi="Arial" w:cs="Arial"/>
          <w:vertAlign w:val="subscript"/>
        </w:rPr>
        <w:t>2</w:t>
      </w:r>
      <w:r w:rsidR="006F6617" w:rsidRPr="00212AE4">
        <w:rPr>
          <w:rFonts w:ascii="Arial" w:hAnsi="Arial" w:cs="Arial"/>
        </w:rPr>
        <w:t>O</w:t>
      </w:r>
      <w:r w:rsidR="006F6617" w:rsidRPr="00212AE4">
        <w:rPr>
          <w:rFonts w:ascii="Arial" w:hAnsi="Arial" w:cs="Arial"/>
          <w:vertAlign w:val="subscript"/>
        </w:rPr>
        <w:t>5</w:t>
      </w:r>
      <w:r w:rsidR="006F6617" w:rsidRPr="00212AE4">
        <w:rPr>
          <w:rFonts w:ascii="Arial" w:hAnsi="Arial" w:cs="Arial"/>
        </w:rPr>
        <w:t>) for the efficient hydrogen generation from methanol under visible light irradiation (λ &gt; 400 nm). The large specific surface area and mesoporosity of m-Ta</w:t>
      </w:r>
      <w:r w:rsidR="006F6617" w:rsidRPr="00212AE4">
        <w:rPr>
          <w:rFonts w:ascii="Arial" w:hAnsi="Arial" w:cs="Arial"/>
          <w:vertAlign w:val="subscript"/>
        </w:rPr>
        <w:t>2</w:t>
      </w:r>
      <w:r w:rsidR="006F6617" w:rsidRPr="00212AE4">
        <w:rPr>
          <w:rFonts w:ascii="Arial" w:hAnsi="Arial" w:cs="Arial"/>
        </w:rPr>
        <w:t>O</w:t>
      </w:r>
      <w:r w:rsidR="006F6617" w:rsidRPr="00212AE4">
        <w:rPr>
          <w:rFonts w:ascii="Arial" w:hAnsi="Arial" w:cs="Arial"/>
          <w:vertAlign w:val="subscript"/>
        </w:rPr>
        <w:t>5</w:t>
      </w:r>
      <w:r w:rsidR="006F6617" w:rsidRPr="00212AE4">
        <w:rPr>
          <w:rFonts w:ascii="Arial" w:hAnsi="Arial" w:cs="Arial"/>
        </w:rPr>
        <w:t xml:space="preserve"> in combination with the SPR effect of Au NPs were responsible for the enhanced photocatalytic activities (29 μmolh</w:t>
      </w:r>
      <w:r w:rsidR="006F6617" w:rsidRPr="00212AE4">
        <w:rPr>
          <w:rFonts w:ascii="Arial" w:hAnsi="Arial" w:cs="Arial"/>
          <w:vertAlign w:val="superscript"/>
        </w:rPr>
        <w:t>-1</w:t>
      </w:r>
      <w:r w:rsidR="006F6617" w:rsidRPr="00212AE4">
        <w:rPr>
          <w:rFonts w:ascii="Arial" w:hAnsi="Arial" w:cs="Arial"/>
        </w:rPr>
        <w:t>g</w:t>
      </w:r>
      <w:r w:rsidR="006F6617" w:rsidRPr="00212AE4">
        <w:rPr>
          <w:rFonts w:ascii="Arial" w:hAnsi="Arial" w:cs="Arial"/>
          <w:vertAlign w:val="superscript"/>
        </w:rPr>
        <w:t>-1</w:t>
      </w:r>
      <w:r w:rsidR="006F6617" w:rsidRPr="00212AE4">
        <w:rPr>
          <w:rFonts w:ascii="Arial" w:hAnsi="Arial" w:cs="Arial"/>
        </w:rPr>
        <w:t>).</w:t>
      </w:r>
      <w:r w:rsidR="006F6617" w:rsidRPr="00212AE4">
        <w:rPr>
          <w:rFonts w:ascii="Arial" w:hAnsi="Arial" w:cs="Arial"/>
        </w:rPr>
        <w:fldChar w:fldCharType="begin" w:fldLock="1"/>
      </w:r>
      <w:r w:rsidR="009527D1" w:rsidRPr="00212AE4">
        <w:rPr>
          <w:rFonts w:ascii="Arial" w:hAnsi="Arial" w:cs="Arial"/>
        </w:rPr>
        <w:instrText>ADDIN CSL_CITATION {"citationItems":[{"id":"ITEM-1","itemData":{"DOI":"10.1016/j.cattod.2013.10.085","ISSN":"09205861","abstract":"Au-loaded mesoporous Ta2O5 (Au/m-Ta2O 5) with high visible light photocatalytic activities were successfully prepared via a facile photodeposition methodology. The photocatalytic activities of Au/m-Ta2O5 were then evaluated by photocatalytic hydrogen production from a methanol aqueous solution as well as photodegradation of Rhodamine B in aqueous solution under visible light irradiation (λ &gt; 400 nm). The photocatalytic experimental results showed that Au/m-Ta2O5 exhibited enhanced visible light photocatalytic activities than those of Au-loaded commercial bulk Ta 2O5 (Au/b-Ta2O5). This was mainly due to its large specific surface area and mesoporous structure. The possible visible-light-driven photocatalytic mechanism of Au/Ta2O5 was also proposed. © 2013 Elsevier B.V.","author":[{"dropping-particle":"","family":"Zhou","given":"Chao","non-dropping-particle":"","parse-names":false,"suffix":""},{"dropping-particle":"","family":"Shang","given":"Lu","non-dropping-particle":"","parse-names":false,"suffix":""},{"dropping-particle":"","family":"Yu","given":"Huijun","non-dropping-particle":"","parse-names":false,"suffix":""},{"dropping-particle":"","family":"Bian","given":"Tong","non-dropping-particle":"","parse-names":false,"suffix":""},{"dropping-particle":"","family":"Wu","given":"Li Zhu","non-dropping-particle":"","parse-names":false,"suffix":""},{"dropping-particle":"","family":"Tung","given":"Chen Ho","non-dropping-particle":"","parse-names":false,"suffix":""},{"dropping-particle":"","family":"Zhang","given":"Tierui","non-dropping-particle":"","parse-names":false,"suffix":""}],"container-title":"Catalysis Today","id":"ITEM-1","issued":{"date-parts":[["2014"]]},"page":"158-163","publisher":"Elsevier B.V.","title":"Mesoporous plasmonic Au-loaded Ta2O5 nanocomposites for efficient visible light photocatalysis","type":"article-journal","volume":"225"},"uris":["http://www.mendeley.com/documents/?uuid=4ef20edb-b850-424e-bfd3-510cd2fdd361"]}],"mendeley":{"formattedCitation":"&lt;sup&gt;238&lt;/sup&gt;","plainTextFormattedCitation":"238","previouslyFormattedCitation":"&lt;sup&gt;238&lt;/sup&gt;"},"properties":{"noteIndex":0},"schema":"https://github.com/citation-style-language/schema/raw/master/csl-citation.json"}</w:instrText>
      </w:r>
      <w:r w:rsidR="006F6617" w:rsidRPr="00212AE4">
        <w:rPr>
          <w:rFonts w:ascii="Arial" w:hAnsi="Arial" w:cs="Arial"/>
        </w:rPr>
        <w:fldChar w:fldCharType="separate"/>
      </w:r>
      <w:r w:rsidR="00F51D7D" w:rsidRPr="00212AE4">
        <w:rPr>
          <w:rFonts w:ascii="Arial" w:hAnsi="Arial" w:cs="Arial"/>
          <w:noProof/>
          <w:vertAlign w:val="superscript"/>
        </w:rPr>
        <w:t>238</w:t>
      </w:r>
      <w:r w:rsidR="006F6617" w:rsidRPr="00212AE4">
        <w:rPr>
          <w:rFonts w:ascii="Arial" w:hAnsi="Arial" w:cs="Arial"/>
        </w:rPr>
        <w:fldChar w:fldCharType="end"/>
      </w:r>
      <w:r w:rsidR="006F6617" w:rsidRPr="00212AE4">
        <w:rPr>
          <w:rFonts w:ascii="Arial" w:hAnsi="Arial" w:cs="Arial"/>
        </w:rPr>
        <w:t xml:space="preserve"> An emulsion-based self-assembly approach was utilized to prepare Au/CdSe nanoclusters in which Au NPs and CdSe quantum </w:t>
      </w:r>
      <w:r w:rsidR="006F6617" w:rsidRPr="00212AE4">
        <w:rPr>
          <w:rFonts w:ascii="Arial" w:hAnsi="Arial" w:cs="Arial"/>
        </w:rPr>
        <w:lastRenderedPageBreak/>
        <w:t xml:space="preserve">dots (QDs) were in the size range of 7.2 nm and 3.3 nm, respectively. The photocatalytic hydrogen generation from water displayed a reaction rate of 73 mmol </w:t>
      </w:r>
      <m:oMath>
        <m:sSubSup>
          <m:sSubSupPr>
            <m:ctrlPr>
              <w:rPr>
                <w:rFonts w:ascii="Cambria Math" w:hAnsi="Cambria Math" w:cs="Arial"/>
                <w:i/>
              </w:rPr>
            </m:ctrlPr>
          </m:sSubSupPr>
          <m:e>
            <m:r>
              <w:rPr>
                <w:rFonts w:ascii="Cambria Math" w:hAnsi="Cambria Math" w:cs="Arial"/>
              </w:rPr>
              <m:t>g</m:t>
            </m:r>
          </m:e>
          <m:sub>
            <m:r>
              <w:rPr>
                <w:rFonts w:ascii="Cambria Math" w:hAnsi="Cambria Math" w:cs="Arial"/>
              </w:rPr>
              <m:t>CdSe</m:t>
            </m:r>
          </m:sub>
          <m:sup>
            <m:r>
              <w:rPr>
                <w:rFonts w:ascii="Cambria Math" w:hAnsi="Cambria Math" w:cs="Arial"/>
              </w:rPr>
              <m:t>-1</m:t>
            </m:r>
          </m:sup>
        </m:sSubSup>
      </m:oMath>
      <w:r w:rsidR="006F6617" w:rsidRPr="00212AE4">
        <w:rPr>
          <w:rFonts w:ascii="Arial" w:hAnsi="Arial" w:cs="Arial"/>
          <w:vertAlign w:val="subscript"/>
        </w:rPr>
        <w:t xml:space="preserve"> </w:t>
      </w:r>
      <w:r w:rsidR="006F6617" w:rsidRPr="00212AE4">
        <w:rPr>
          <w:rFonts w:ascii="Arial" w:hAnsi="Arial" w:cs="Arial"/>
        </w:rPr>
        <w:t>h</w:t>
      </w:r>
      <w:r w:rsidR="006F6617" w:rsidRPr="00212AE4">
        <w:rPr>
          <w:rFonts w:ascii="Arial" w:hAnsi="Arial" w:cs="Arial"/>
          <w:vertAlign w:val="superscript"/>
        </w:rPr>
        <w:t>-1</w:t>
      </w:r>
      <w:r w:rsidR="006F6617" w:rsidRPr="00212AE4">
        <w:rPr>
          <w:rFonts w:ascii="Arial" w:hAnsi="Arial" w:cs="Arial"/>
        </w:rPr>
        <w:t>, which was almost 10 times higher than bare CdSe QDs under visible light irradiation.</w:t>
      </w:r>
      <w:r w:rsidR="006F451C" w:rsidRPr="00212AE4">
        <w:rPr>
          <w:rFonts w:ascii="Arial" w:hAnsi="Arial" w:cs="Arial"/>
        </w:rPr>
        <w:fldChar w:fldCharType="begin" w:fldLock="1"/>
      </w:r>
      <w:r w:rsidR="009527D1" w:rsidRPr="00212AE4">
        <w:rPr>
          <w:rFonts w:ascii="Arial" w:hAnsi="Arial" w:cs="Arial"/>
        </w:rPr>
        <w:instrText>ADDIN CSL_CITATION {"citationItems":[{"id":"ITEM-1","itemData":{"DOI":"10.1002/adma.201700803","ISSN":"15214095","PMID":"28497896","abstract":"Plasmon-mediated photocatalytic systems generally suffer from poor efficiency due to weak absorption overlap and thus limited energy transfer between the plasmonic metal and the semiconductor. Herein, a near-ideal plasmon-mediated photocatalyst system is developed. Au/CdSe nanocrystal clusters (NCs) are successfully fabricated through a facile emulsion-based self-assembly approach, containing Au nanoparticles (NPs) of size 2.8, 4.6, 7.2, or 9.0 nm and CdSe quantum dots (QDs) of size ≈3.3 nm. Under visible-light irradiation, the Au/CdSe NCs with 7.2 nm Au NPs afford very stable operation and a remarkable H2-evolution rate of 73 mmol g-1CdSe h-1 (10× higher than bare CdSe NCs). Plasmon resonance energy transfer from the Au NPs to the CdSe QDs, which enhances charge-carrier generation in the semiconductor and suppresses bulk recombination, is responsible for the outstanding photocatalytic performance. The approach used here to fabricate the Au/CdSe NCs is suitable for the construction of other plasmon-mediated photocatalysts.","author":[{"dropping-particle":"","family":"Shi","given":"Run","non-dropping-particle":"","parse-names":false,"suffix":""},{"dropping-particle":"","family":"Cao","given":"Yinhu","non-dropping-particle":"","parse-names":false,"suffix":""},{"dropping-particle":"","family":"Bao","given":"Yanjun","non-dropping-particle":"","parse-names":false,"suffix":""},{"dropping-particle":"","family":"Zhao","given":"Yufei","non-dropping-particle":"","parse-names":false,"suffix":""},{"dropping-particle":"","family":"Waterhouse","given":"Geoffrey I.N.","non-dropping-particle":"","parse-names":false,"suffix":""},{"dropping-particle":"","family":"Fang","given":"Zheyu","non-dropping-particle":"","parse-names":false,"suffix":""},{"dropping-particle":"","family":"Wu","given":"Li Zhu","non-dropping-particle":"","parse-names":false,"suffix":""},{"dropping-particle":"","family":"Tung","given":"Chen Ho","non-dropping-particle":"","parse-names":false,"suffix":""},{"dropping-particle":"","family":"Yin","given":"Yadong","non-dropping-particle":"","parse-names":false,"suffix":""},{"dropping-particle":"","family":"Zhang","given":"Tierui","non-dropping-particle":"","parse-names":false,"suffix":""}],"container-title":"Advanced Materials","id":"ITEM-1","issue":"27","issued":{"date-parts":[["2017"]]},"page":"1-7","title":"Self-Assembled Au/CdSe Nanocrystal Clusters for Plasmon-Mediated Photocatalytic Hydrogen Evolution","type":"article-journal","volume":"29"},"uris":["http://www.mendeley.com/documents/?uuid=57250cb2-d743-448c-92e0-7da720638f78"]}],"mendeley":{"formattedCitation":"&lt;sup&gt;237&lt;/sup&gt;","plainTextFormattedCitation":"237","previouslyFormattedCitation":"&lt;sup&gt;237&lt;/sup&gt;"},"properties":{"noteIndex":0},"schema":"https://github.com/citation-style-language/schema/raw/master/csl-citation.json"}</w:instrText>
      </w:r>
      <w:r w:rsidR="006F451C" w:rsidRPr="00212AE4">
        <w:rPr>
          <w:rFonts w:ascii="Arial" w:hAnsi="Arial" w:cs="Arial"/>
        </w:rPr>
        <w:fldChar w:fldCharType="separate"/>
      </w:r>
      <w:r w:rsidR="00F51D7D" w:rsidRPr="00212AE4">
        <w:rPr>
          <w:rFonts w:ascii="Arial" w:hAnsi="Arial" w:cs="Arial"/>
          <w:noProof/>
          <w:vertAlign w:val="superscript"/>
        </w:rPr>
        <w:t>237</w:t>
      </w:r>
      <w:r w:rsidR="006F451C" w:rsidRPr="00212AE4">
        <w:rPr>
          <w:rFonts w:ascii="Arial" w:hAnsi="Arial" w:cs="Arial"/>
        </w:rPr>
        <w:fldChar w:fldCharType="end"/>
      </w:r>
      <w:r w:rsidR="006F6617" w:rsidRPr="00212AE4">
        <w:rPr>
          <w:rFonts w:ascii="Arial" w:hAnsi="Arial" w:cs="Arial"/>
        </w:rPr>
        <w:t xml:space="preserve"> The transfer of plasmon energy from Au NPs enhances the charge carrier generation and suppresses the recombination of photogenerated charge carriers.</w:t>
      </w:r>
    </w:p>
    <w:p w14:paraId="0ECE5AC8" w14:textId="7DA29726" w:rsidR="00F06CD8" w:rsidRPr="00212AE4" w:rsidRDefault="008A178B" w:rsidP="00F06CD8">
      <w:pPr>
        <w:spacing w:line="360" w:lineRule="auto"/>
        <w:jc w:val="both"/>
        <w:rPr>
          <w:rFonts w:ascii="Arial" w:hAnsi="Arial" w:cs="Arial"/>
          <w:b/>
          <w:bCs/>
          <w:sz w:val="24"/>
          <w:szCs w:val="24"/>
          <w:lang w:eastAsia="ja-JP"/>
        </w:rPr>
      </w:pPr>
      <w:r w:rsidRPr="00212AE4">
        <w:rPr>
          <w:rFonts w:ascii="Arial" w:hAnsi="Arial" w:cs="Arial"/>
          <w:b/>
          <w:bCs/>
          <w:sz w:val="24"/>
          <w:szCs w:val="24"/>
          <w:lang w:eastAsia="ja-JP"/>
        </w:rPr>
        <w:t>5</w:t>
      </w:r>
      <w:r w:rsidR="00F06CD8" w:rsidRPr="00212AE4">
        <w:rPr>
          <w:rFonts w:ascii="Arial" w:hAnsi="Arial" w:cs="Arial"/>
          <w:b/>
          <w:bCs/>
          <w:sz w:val="24"/>
          <w:szCs w:val="24"/>
          <w:lang w:eastAsia="ja-JP"/>
        </w:rPr>
        <w:t xml:space="preserve">. </w:t>
      </w:r>
      <w:r w:rsidR="00692A3E" w:rsidRPr="00212AE4">
        <w:rPr>
          <w:rFonts w:ascii="Arial" w:hAnsi="Arial" w:cs="Arial"/>
          <w:b/>
          <w:bCs/>
          <w:sz w:val="24"/>
          <w:szCs w:val="24"/>
          <w:lang w:eastAsia="ja-JP"/>
        </w:rPr>
        <w:t>F</w:t>
      </w:r>
      <w:r w:rsidR="005B263C" w:rsidRPr="00212AE4">
        <w:rPr>
          <w:rFonts w:ascii="Arial" w:hAnsi="Arial" w:cs="Arial"/>
          <w:b/>
          <w:bCs/>
          <w:sz w:val="24"/>
          <w:szCs w:val="24"/>
          <w:lang w:eastAsia="ja-JP"/>
        </w:rPr>
        <w:t xml:space="preserve">uture </w:t>
      </w:r>
      <w:r w:rsidR="00B538D1" w:rsidRPr="00212AE4">
        <w:rPr>
          <w:rFonts w:ascii="Arial" w:hAnsi="Arial" w:cs="Arial"/>
          <w:b/>
          <w:bCs/>
          <w:sz w:val="24"/>
          <w:szCs w:val="24"/>
          <w:lang w:eastAsia="ja-JP"/>
        </w:rPr>
        <w:t>directions</w:t>
      </w:r>
    </w:p>
    <w:p w14:paraId="3ADFF76B" w14:textId="77777777" w:rsidR="00A143CA" w:rsidRPr="00212AE4" w:rsidRDefault="00A143CA" w:rsidP="00E30B39">
      <w:pPr>
        <w:spacing w:line="360" w:lineRule="auto"/>
        <w:jc w:val="both"/>
        <w:rPr>
          <w:rFonts w:ascii="Arial" w:hAnsi="Arial" w:cs="Arial"/>
        </w:rPr>
      </w:pPr>
      <w:r w:rsidRPr="00212AE4">
        <w:rPr>
          <w:rFonts w:ascii="Arial" w:hAnsi="Arial" w:cs="Arial"/>
        </w:rPr>
        <w:t xml:space="preserve">The field of plasmonic catalysis is proceeding at a rapid rate because of its recent increase in research interest worldwide. Although significant advancements in recent years, the detailed understanding of the mechanistic pathway is limited and therefore needs further investigation. For example, the photogeneration of hot electrons and holes, their decay mechanism, the pathway and transfer of charge carriers and positioning of their energy levels in comparison to conventional semiconductor photocatalysts. The charge transfer of hot electrons can play a significant role in deciding the activity and selectivity of the reaction. The hot electron injection into the specific bonds of the adsorbate species can affect the activity and selectivity of a chemical reaction. It is possible to adjust the energy of photogenerated species based on the optical absorption of metal nanostructures including the LSPR wavelength and intensity of absorption. Hence, further advancements in controlling the geometry and composition will benefit in realizing the tunability of the charge transfer process. The resonant energy transfer and the creation of electromagnetic field around metal NPs should be explored. </w:t>
      </w:r>
    </w:p>
    <w:p w14:paraId="3D23A7D3" w14:textId="39BAE1C5" w:rsidR="00A143CA" w:rsidRPr="00212AE4" w:rsidRDefault="00A143CA" w:rsidP="00E30B39">
      <w:pPr>
        <w:spacing w:line="360" w:lineRule="auto"/>
        <w:ind w:firstLine="840"/>
        <w:jc w:val="both"/>
        <w:rPr>
          <w:rFonts w:ascii="Arial" w:hAnsi="Arial" w:cs="Arial"/>
        </w:rPr>
      </w:pPr>
      <w:r w:rsidRPr="00212AE4">
        <w:rPr>
          <w:rFonts w:ascii="Arial" w:hAnsi="Arial" w:cs="Arial"/>
        </w:rPr>
        <w:t>The development and implementation of new spectroscopic and microscopic techniques which can assist in investigating the in-depth understanding of the plasmonic enhancement phenomenon is required. Till date, the techniques employed to study the charge transfer mechanism in plasmonic NPs involve transient absorption measurements, photocurrent measurements, photoluminescence analysis, surface-enhanced Raman scattering and dark-field spectroscopy. The development of theoretical models to predict and understand the molecular behavior of plasmonic NPs will assist in the design of new materials. The cooperative effort between experiments and theory is required to unravel the details of mechanistic aspects in plasmonic catalysis. As summarized above, X-ray absorption near field edge structure (XANES) and extended X-ray absorption fine structure spectroscopy (EXAFS) can serve as a powerful tool to understand the local structure and coordination environment of plasmonic metal species.</w:t>
      </w:r>
      <w:r w:rsidR="00A3321E" w:rsidRPr="00212AE4">
        <w:rPr>
          <w:rFonts w:ascii="Arial" w:hAnsi="Arial" w:cs="Arial"/>
        </w:rPr>
        <w:fldChar w:fldCharType="begin" w:fldLock="1"/>
      </w:r>
      <w:r w:rsidR="005D7746" w:rsidRPr="00212AE4">
        <w:rPr>
          <w:rFonts w:ascii="Arial" w:hAnsi="Arial" w:cs="Arial"/>
        </w:rPr>
        <w:instrText>ADDIN CSL_CITATION {"citationItems":[{"id":"ITEM-1","itemData":{"DOI":"10.1039/c8cs00341f","ISSN":"14604744","PMID":"29892768","abstract":"Silica-based micro-, meso-, macro-porous materials offer attractive routes for designing single-site photocatalysts, supporting semiconducting nanoparticles, anchoring light-responsive metal complexes, and encapsulating metal nanoparticles to drive photochemical reactions by taking advantage of their large surface area, controllable pore channels, remarkable transparency to UV/vis and tailorable physicochemical surface characteristics. This review mainly focuses on the fascinating photocatalytic properties of silica-supported Ti catalysts from single-site catalysts to nanoparticles, their surface-chemistry engineering, such as the hydrophobic modification and synthesis of thin films, and the fabrication of nanocatalysts including morphology controlled plasmonic nanostructures with localized surface plasmon resonance. The hybridization of visible-light responsive metal complexes with porous materials for the construction of functional inorganic-organic supramolecular photocatalysts is also included. In addition, the latest progress in the application of MOFs as excellent hosts for designing photocatalytic systems is described.","author":[{"dropping-particle":"","family":"Yamashita","given":"Hiromi","non-dropping-particle":"","parse-names":false,"suffix":""},{"dropping-particle":"","family":"Mori","given":"Kohsuke","non-dropping-particle":"","parse-names":false,"suffix":""},{"dropping-particle":"","family":"Kuwahara","given":"Yasutaka","non-dropping-particle":"","parse-names":false,"suffix":""},{"dropping-particle":"","family":"Kamegawa","given":"Takashi","non-dropping-particle":"","parse-names":false,"suffix":""},{"dropping-particle":"","family":"Wen","given":"Meicheng","non-dropping-particle":"","parse-names":false,"suffix":""},{"dropping-particle":"","family":"Verma","given":"Priyanka","non-dropping-particle":"","parse-names":false,"suffix":""},{"dropping-particle":"","family":"Che","given":"Michel","non-dropping-particle":"","parse-names":false,"suffix":""}],"container-title":"Chemical Society Reviews","id":"ITEM-1","issue":"22","issued":{"date-parts":[["2018"]]},"page":"8072-8096","title":"Single-site and nano-confined photocatalysts designed in porous materials for environmental uses and solar fuels","type":"article","volume":"47"},"uris":["http://www.mendeley.com/documents/?uuid=5d710383-7d93-3fd5-b7cf-49c2a52c3429"]}],"mendeley":{"formattedCitation":"&lt;sup&gt;249&lt;/sup&gt;","plainTextFormattedCitation":"249","previouslyFormattedCitation":"&lt;sup&gt;249&lt;/sup&gt;"},"properties":{"noteIndex":0},"schema":"https://github.com/citation-style-language/schema/raw/master/csl-citation.json"}</w:instrText>
      </w:r>
      <w:r w:rsidR="00A3321E" w:rsidRPr="00212AE4">
        <w:rPr>
          <w:rFonts w:ascii="Arial" w:hAnsi="Arial" w:cs="Arial"/>
        </w:rPr>
        <w:fldChar w:fldCharType="separate"/>
      </w:r>
      <w:r w:rsidR="00A3321E" w:rsidRPr="00212AE4">
        <w:rPr>
          <w:rFonts w:ascii="Arial" w:hAnsi="Arial" w:cs="Arial"/>
          <w:noProof/>
          <w:vertAlign w:val="superscript"/>
        </w:rPr>
        <w:t>249</w:t>
      </w:r>
      <w:r w:rsidR="00A3321E" w:rsidRPr="00212AE4">
        <w:rPr>
          <w:rFonts w:ascii="Arial" w:hAnsi="Arial" w:cs="Arial"/>
        </w:rPr>
        <w:fldChar w:fldCharType="end"/>
      </w:r>
      <w:r w:rsidRPr="00212AE4">
        <w:rPr>
          <w:rFonts w:ascii="Arial" w:hAnsi="Arial" w:cs="Arial"/>
        </w:rPr>
        <w:t xml:space="preserve"> SERS can provide useful information on the formation of hot spots and the transfer of hot electrons via using a suitable probe molecule.</w:t>
      </w:r>
      <w:r w:rsidR="005D7746" w:rsidRPr="00212AE4">
        <w:rPr>
          <w:rFonts w:ascii="Arial" w:hAnsi="Arial" w:cs="Arial"/>
        </w:rPr>
        <w:fldChar w:fldCharType="begin" w:fldLock="1"/>
      </w:r>
      <w:r w:rsidR="005D7746" w:rsidRPr="00212AE4">
        <w:rPr>
          <w:rFonts w:ascii="Arial" w:hAnsi="Arial" w:cs="Arial"/>
        </w:rPr>
        <w:instrText>ADDIN CSL_CITATION {"citationItems":[{"id":"ITEM-1","itemData":{"DOI":"10.1002/adma.201500888","ISSN":"15214095","PMID":"26265309","abstract":"H&lt;inf&gt;2&lt;/inf&gt; generation by solar water splitting is one of the most promising solutions to meet the increasing energy demands of the fast developing society. However, the efficiency of solar-water-splitting systems is still too low for practical applications, which requires further enhancement via different strategies such as doping, construction of heterojunctions, morphology control, and optimization of the crystal structure. Recently, integration of plasmonic metals to semiconductor photocatalysts has been proved to be an effective way to improve their photocatalytic activities. Thus, in-depth understanding of the enhancement mechanisms is of great importance for better utilization of the plasmonic effect. This review describes the relevant mechanisms from three aspects, including: i) light absorption and scattering; ii) hot-electron injection and iii) plasmon-induced resonance energy transfer (PIRET). Perspectives are also proposed to trigger further innovative thinking on plasmonic-enhanced solar water splitting.","author":[{"dropping-particle":"","family":"Zhang","given":"Peng","non-dropping-particle":"","parse-names":false,"suffix":""},{"dropping-particle":"","family":"Wang","given":"Tuo","non-dropping-particle":"","parse-names":false,"suffix":""},{"dropping-particle":"","family":"Gong","given":"Jinlong","non-dropping-particle":"","parse-names":false,"suffix":""}],"container-title":"Advanced Materials","id":"ITEM-1","issue":"36","issued":{"date-parts":[["2015"]]},"page":"5328-5342","title":"Mechanistic Understanding of the Plasmonic Enhancement for Solar Water Splitting","type":"article-journal","volume":"27"},"uris":["http://www.mendeley.com/documents/?uuid=005db468-0098-41e2-ac9c-c5330e1e6266"]}],"mendeley":{"formattedCitation":"&lt;sup&gt;146&lt;/sup&gt;","plainTextFormattedCitation":"146","previouslyFormattedCitation":"&lt;sup&gt;146&lt;/sup&gt;"},"properties":{"noteIndex":0},"schema":"https://github.com/citation-style-language/schema/raw/master/csl-citation.json"}</w:instrText>
      </w:r>
      <w:r w:rsidR="005D7746" w:rsidRPr="00212AE4">
        <w:rPr>
          <w:rFonts w:ascii="Arial" w:hAnsi="Arial" w:cs="Arial"/>
        </w:rPr>
        <w:fldChar w:fldCharType="separate"/>
      </w:r>
      <w:r w:rsidR="005D7746" w:rsidRPr="00212AE4">
        <w:rPr>
          <w:rFonts w:ascii="Arial" w:hAnsi="Arial" w:cs="Arial"/>
          <w:noProof/>
          <w:vertAlign w:val="superscript"/>
        </w:rPr>
        <w:t>146</w:t>
      </w:r>
      <w:r w:rsidR="005D7746" w:rsidRPr="00212AE4">
        <w:rPr>
          <w:rFonts w:ascii="Arial" w:hAnsi="Arial" w:cs="Arial"/>
        </w:rPr>
        <w:fldChar w:fldCharType="end"/>
      </w:r>
      <w:r w:rsidRPr="00212AE4">
        <w:rPr>
          <w:rFonts w:ascii="Arial" w:hAnsi="Arial" w:cs="Arial"/>
        </w:rPr>
        <w:t xml:space="preserve"> The transient absorption spectroscopies are also useful to study the lifetime of photogenerated charge carriers and can introduce a new direction in studying plasmonic enhancement processes. Not only operando techniques but also the design and discovery of new photocatalytic </w:t>
      </w:r>
      <w:r w:rsidRPr="00212AE4">
        <w:rPr>
          <w:rFonts w:ascii="Arial" w:hAnsi="Arial" w:cs="Arial"/>
        </w:rPr>
        <w:lastRenderedPageBreak/>
        <w:t>materials is significant to exploit the unique characteristics of plasmonic materials.</w:t>
      </w:r>
      <w:r w:rsidR="005D7746" w:rsidRPr="00212AE4">
        <w:rPr>
          <w:rFonts w:ascii="Arial" w:hAnsi="Arial" w:cs="Arial"/>
        </w:rPr>
        <w:fldChar w:fldCharType="begin" w:fldLock="1"/>
      </w:r>
      <w:r w:rsidR="0096504D" w:rsidRPr="00212AE4">
        <w:rPr>
          <w:rFonts w:ascii="Arial" w:hAnsi="Arial" w:cs="Arial"/>
        </w:rPr>
        <w:instrText>ADDIN CSL_CITATION {"citationItems":[{"id":"ITEM-1","itemData":{"DOI":"10.1007/978-981-16-0463-8","ISBN":"9789811604638","author":[{"dropping-particle":"","family":"Verma","given":"Priyanka","non-dropping-particle":"","parse-names":false,"suffix":""},{"dropping-particle":"","family":"Raja","given":"Robert","non-dropping-particle":"","parse-names":false,"suffix":""},{"dropping-particle":"","family":"Yamashita","given":"Hiromi","non-dropping-particle":"","parse-names":false,"suffix":""}],"id":"ITEM-1","issued":{"date-parts":[["2021"]]},"number-of-pages":"261-274","publisher":"Springer Singapore","title":"PdAu Core – Shell Nanostructures as Visible-Light Responsive Plasmonic Photocatalysts","type":"book"},"uris":["http://www.mendeley.com/documents/?uuid=f903fe29-26ee-4403-8917-11e90d10eb77"]}],"mendeley":{"formattedCitation":"&lt;sup&gt;252&lt;/sup&gt;","plainTextFormattedCitation":"252","previouslyFormattedCitation":"&lt;sup&gt;252&lt;/sup&gt;"},"properties":{"noteIndex":0},"schema":"https://github.com/citation-style-language/schema/raw/master/csl-citation.json"}</w:instrText>
      </w:r>
      <w:r w:rsidR="005D7746" w:rsidRPr="00212AE4">
        <w:rPr>
          <w:rFonts w:ascii="Arial" w:hAnsi="Arial" w:cs="Arial"/>
        </w:rPr>
        <w:fldChar w:fldCharType="separate"/>
      </w:r>
      <w:r w:rsidR="005D7746" w:rsidRPr="00212AE4">
        <w:rPr>
          <w:rFonts w:ascii="Arial" w:hAnsi="Arial" w:cs="Arial"/>
          <w:noProof/>
          <w:vertAlign w:val="superscript"/>
        </w:rPr>
        <w:t>252</w:t>
      </w:r>
      <w:r w:rsidR="005D7746" w:rsidRPr="00212AE4">
        <w:rPr>
          <w:rFonts w:ascii="Arial" w:hAnsi="Arial" w:cs="Arial"/>
        </w:rPr>
        <w:fldChar w:fldCharType="end"/>
      </w:r>
      <w:r w:rsidRPr="00212AE4">
        <w:rPr>
          <w:rFonts w:ascii="Arial" w:hAnsi="Arial" w:cs="Arial"/>
        </w:rPr>
        <w:t xml:space="preserve"> The development of new plasmonic materials is an attractive field and can assist in realizing some catalytic reactions that cannot be carried out by conventional thermal pathways.</w:t>
      </w:r>
      <w:r w:rsidR="0096504D" w:rsidRPr="00212AE4">
        <w:rPr>
          <w:rFonts w:ascii="Arial" w:hAnsi="Arial" w:cs="Arial"/>
        </w:rPr>
        <w:fldChar w:fldCharType="begin" w:fldLock="1"/>
      </w:r>
      <w:r w:rsidR="0096504D" w:rsidRPr="00212AE4">
        <w:rPr>
          <w:rFonts w:ascii="Arial" w:hAnsi="Arial" w:cs="Arial"/>
        </w:rPr>
        <w:instrText>ADDIN CSL_CITATION {"citationItems":[{"id":"ITEM-1","itemData":{"DOI":"10.1002/adma.201600305","ISSN":"15214095","PMID":"27185493","abstract":"Nanometal materials play very important roles in solar-to-chemical energy conversion due to their unique catalytic and optical characteristics. They have found wide applications from semiconductor photocatalysis to rapidly growing surface plasmon-mediated heterogeneous catalysis. The recent research achievements of nanometals are reviewed here, with regard to applications in semiconductor photocatalysis, plasmonic photocatalysis, and plasmonic photo-thermocatalysis. As the first important topic discussed here, the latest progress in the design of nanometal cocatalysts and their applications in semiconductor photocatalysis are introduced. Then, plasmonic photocatalysis and plasmonic photo-thermocatalysis are discussed. A better understanding of electron-driven and temperature-driven catalytic behaviors over plasmonic nanometals is helpful to bridge the present gap between the communities of photocatalysis and conventional catalysis controlled by temperature. The objective here is to provide instructive information on how to take the advantages of the unique functions of nanometals in different types of catalytic processes to improve the efficiency of solar-energy utilization for more practical artificial photosynthesis.","author":[{"dropping-particle":"","family":"Meng","given":"Xianguang","non-dropping-particle":"","parse-names":false,"suffix":""},{"dropping-particle":"","family":"Liu","given":"Lequan","non-dropping-particle":"","parse-names":false,"suffix":""},{"dropping-particle":"","family":"Ouyang","given":"Shuxin","non-dropping-particle":"","parse-names":false,"suffix":""},{"dropping-particle":"","family":"Xu","given":"Hua","non-dropping-particle":"","parse-names":false,"suffix":""},{"dropping-particle":"","family":"Wang","given":"Defa","non-dropping-particle":"","parse-names":false,"suffix":""},{"dropping-particle":"","family":"Zhao","given":"Naiqin","non-dropping-particle":"","parse-names":false,"suffix":""},{"dropping-particle":"","family":"Ye","given":"Jinhua","non-dropping-particle":"","parse-names":false,"suffix":""}],"container-title":"Advanced Materials","id":"ITEM-1","issue":"32","issued":{"date-parts":[["2016"]]},"page":"6781-6803","title":"Nanometals for Solar-to-Chemical Energy Conversion: From Semiconductor-Based Photocatalysis to Plasmon-Mediated Photocatalysis and Photo-Thermocatalysis","type":"article-journal","volume":"28"},"uris":["http://www.mendeley.com/documents/?uuid=7a9056a9-dbef-444a-8b8e-e123d4136aa7"]}],"mendeley":{"formattedCitation":"&lt;sup&gt;141&lt;/sup&gt;","plainTextFormattedCitation":"141","previouslyFormattedCitation":"&lt;sup&gt;141&lt;/sup&gt;"},"properties":{"noteIndex":0},"schema":"https://github.com/citation-style-language/schema/raw/master/csl-citation.json"}</w:instrText>
      </w:r>
      <w:r w:rsidR="0096504D" w:rsidRPr="00212AE4">
        <w:rPr>
          <w:rFonts w:ascii="Arial" w:hAnsi="Arial" w:cs="Arial"/>
        </w:rPr>
        <w:fldChar w:fldCharType="separate"/>
      </w:r>
      <w:r w:rsidR="0096504D" w:rsidRPr="00212AE4">
        <w:rPr>
          <w:rFonts w:ascii="Arial" w:hAnsi="Arial" w:cs="Arial"/>
          <w:noProof/>
          <w:vertAlign w:val="superscript"/>
        </w:rPr>
        <w:t>141</w:t>
      </w:r>
      <w:r w:rsidR="0096504D" w:rsidRPr="00212AE4">
        <w:rPr>
          <w:rFonts w:ascii="Arial" w:hAnsi="Arial" w:cs="Arial"/>
        </w:rPr>
        <w:fldChar w:fldCharType="end"/>
      </w:r>
      <w:r w:rsidRPr="00212AE4">
        <w:rPr>
          <w:rFonts w:ascii="Arial" w:hAnsi="Arial" w:cs="Arial"/>
        </w:rPr>
        <w:t xml:space="preserve"> While coinage metal LSPR property has mainly been discussed in this article, some doped semiconductor plasmonic property has also been investigated in the last few years. Despite the immense efforts from researchers in plasmon-enhanced catalysis, a lot still can be done to achieve more success in this field. For example, to be able to differentiate the contribution of LSPR by using special methods such as isotopic experiments and DFT calculations. The discovery of new chemical processes which are especially challenging in thermal or electrochemical catalysis such as N</w:t>
      </w:r>
      <w:r w:rsidRPr="00212AE4">
        <w:rPr>
          <w:rFonts w:ascii="Arial" w:hAnsi="Arial" w:cs="Arial"/>
          <w:vertAlign w:val="subscript"/>
        </w:rPr>
        <w:t>2</w:t>
      </w:r>
      <w:r w:rsidRPr="00212AE4">
        <w:rPr>
          <w:rFonts w:ascii="Arial" w:hAnsi="Arial" w:cs="Arial"/>
        </w:rPr>
        <w:t xml:space="preserve"> reduction and low carbon alkane conversion to value-added products. Next, the in-depth understanding of the surface-active sites and rate-determining steps during the catalytic reaction is essential in order to design the control the morphology of plasmonic nanostructures in photocatalysis. The application of single-site-resolved and time-resolved techniques should be further employed as state-of-the-art characterization techniques. Regarding the theoretical simulation studies, a careful inclusion of the dielectric constant of the surrounding medium, type, morphology and spatial distribution of metal should be considered for accurate and more realistic results.</w:t>
      </w:r>
    </w:p>
    <w:p w14:paraId="1BEA2F55" w14:textId="7BE733EF" w:rsidR="00A143CA" w:rsidRPr="00212AE4" w:rsidRDefault="00A143CA" w:rsidP="00E30B39">
      <w:pPr>
        <w:spacing w:line="360" w:lineRule="auto"/>
        <w:ind w:firstLine="840"/>
        <w:jc w:val="both"/>
        <w:rPr>
          <w:rFonts w:ascii="Arial" w:hAnsi="Arial" w:cs="Arial"/>
        </w:rPr>
      </w:pPr>
      <w:r w:rsidRPr="00212AE4">
        <w:rPr>
          <w:rFonts w:ascii="Arial" w:hAnsi="Arial" w:cs="Arial"/>
        </w:rPr>
        <w:t>In plasmonic catalysis, the reaction conversion efficiency and selectivity towards a specific product formation are usually very low. The plasmonic enhancement in catalysis is dependent on various factors such as the size and morphology of the photocatalysts, reaction conditions, intensity, power and wavelength of irradiation conditions, hence the reproducibility and consistency in obtaining the results is necessary.</w:t>
      </w:r>
      <w:r w:rsidR="0096504D" w:rsidRPr="00212AE4">
        <w:rPr>
          <w:rFonts w:ascii="Arial" w:hAnsi="Arial" w:cs="Arial"/>
        </w:rPr>
        <w:fldChar w:fldCharType="begin" w:fldLock="1"/>
      </w:r>
      <w:r w:rsidR="008B30D7" w:rsidRPr="00212AE4">
        <w:rPr>
          <w:rFonts w:ascii="Arial" w:hAnsi="Arial" w:cs="Arial"/>
        </w:rPr>
        <w:instrText>ADDIN CSL_CITATION {"citationItems":[{"id":"ITEM-1","itemData":{"DOI":"10.1021/acsnano.0c08773","ISSN":"1936086X","abstract":"The use of nanoplasmonics to control light and heat close to the thermodynamic limit enables exciting opportunities in the field of plasmonic catalysis. The decay of plasmonic excitations creates highly nonequilibrium distributions of hot carriers that can initiate or catalyze reactions through both thermal and nonthermal pathways. In this Perspective, we present the current understanding in the field of plasmonic catalysis, capturing vibrant debates in the literature, and discuss future avenues of exploration to overcome critical bottlenecks. Our Perspective spans first-principles theory and computation of correlated and far-from-equilibrium light-matter interactions, synthesis of new nanoplasmonic hybrids, and new steady-state and ultrafast spectroscopic probes of interactions in plasmonic catalysis, recognizing the key contributions of each discipline in realizing the promise of plasmonic catalysis. We conclude with our vision for fundamental and technological advances in the field of plasmon-driven chemical reactions in the coming years.","author":[{"dropping-particle":"","family":"Cortés","given":"Emiliano","non-dropping-particle":"","parse-names":false,"suffix":""},{"dropping-particle":"V.","family":"Besteiro","given":"Lucas","non-dropping-particle":"","parse-names":false,"suffix":""},{"dropping-particle":"","family":"Alabastri","given":"Alessandro","non-dropping-particle":"","parse-names":false,"suffix":""},{"dropping-particle":"","family":"Baldi","given":"Andrea","non-dropping-particle":"","parse-names":false,"suffix":""},{"dropping-particle":"","family":"Tagliabue","given":"Giulia","non-dropping-particle":"","parse-names":false,"suffix":""},{"dropping-particle":"","family":"Demetriadou","given":"Angela","non-dropping-particle":"","parse-names":false,"suffix":""},{"dropping-particle":"","family":"Narang","given":"Prineha","non-dropping-particle":"","parse-names":false,"suffix":""}],"container-title":"ACS Nano","id":"ITEM-1","issue":"12","issued":{"date-parts":[["2020"]]},"page":"16202-16219","title":"Challenges in Plasmonic Catalysis","type":"article-journal","volume":"14"},"uris":["http://www.mendeley.com/documents/?uuid=74b6b8cb-a337-4a19-a2a9-e5eb71cdfdf4"]}],"mendeley":{"formattedCitation":"&lt;sup&gt;145&lt;/sup&gt;","plainTextFormattedCitation":"145","previouslyFormattedCitation":"&lt;sup&gt;145&lt;/sup&gt;"},"properties":{"noteIndex":0},"schema":"https://github.com/citation-style-language/schema/raw/master/csl-citation.json"}</w:instrText>
      </w:r>
      <w:r w:rsidR="0096504D" w:rsidRPr="00212AE4">
        <w:rPr>
          <w:rFonts w:ascii="Arial" w:hAnsi="Arial" w:cs="Arial"/>
        </w:rPr>
        <w:fldChar w:fldCharType="separate"/>
      </w:r>
      <w:r w:rsidR="0096504D" w:rsidRPr="00212AE4">
        <w:rPr>
          <w:rFonts w:ascii="Arial" w:hAnsi="Arial" w:cs="Arial"/>
          <w:noProof/>
          <w:vertAlign w:val="superscript"/>
        </w:rPr>
        <w:t>145</w:t>
      </w:r>
      <w:r w:rsidR="0096504D" w:rsidRPr="00212AE4">
        <w:rPr>
          <w:rFonts w:ascii="Arial" w:hAnsi="Arial" w:cs="Arial"/>
        </w:rPr>
        <w:fldChar w:fldCharType="end"/>
      </w:r>
      <w:r w:rsidRPr="00212AE4">
        <w:rPr>
          <w:rFonts w:ascii="Arial" w:hAnsi="Arial" w:cs="Arial"/>
        </w:rPr>
        <w:t xml:space="preserve"> In addition, varying one parameter at a time and keeping others constant is important to carefully study the factors affecting the yield of a chemical reaction. A discussion on the activation mechanism should also be distinguished amongst various factors including generation of hot electrons, near-field effects, elastic scattering and heating effects.</w:t>
      </w:r>
      <w:r w:rsidR="008B30D7" w:rsidRPr="00212AE4">
        <w:rPr>
          <w:rFonts w:ascii="Arial" w:hAnsi="Arial" w:cs="Arial"/>
        </w:rPr>
        <w:fldChar w:fldCharType="begin" w:fldLock="1"/>
      </w:r>
      <w:r w:rsidR="002F0CA0" w:rsidRPr="00212AE4">
        <w:rPr>
          <w:rFonts w:ascii="Arial" w:hAnsi="Arial" w:cs="Arial"/>
        </w:rPr>
        <w:instrText>ADDIN CSL_CITATION {"citationItems":[{"id":"ITEM-1","itemData":{"DOI":"10.1039/c6ee01182a","ISSN":"17545706","abstract":"Photonic nanostructures, manipulating and confining light on the nanometer scale, provide new opportunities to improve the efficiency of solar energy conversion. Optical microcavities confine light to small volumes by resonant recirculation. Plasmonic metal nanostructures with surface plasmon resonances can act as antennas to localize optical energy and control the location of charge carrier generation. Photonic crystals can enhance the interaction of light with a semiconductor. Integrated photonic crystals and the plasmonic effects of micro-structural materials may have a superposition effect in controlling light. Some applications and practical examples with respect to improving the efficiency of solar energy conversion with photonic nanostructures have been reviewed, demonstrating how such structures can enhance light absorption and improve the generation and separation of photoexcited charge carriers in photocatalytic degradation, solar water splitting, photovoltaic devices and CO2 photoreduction. Distinct from other published reviews, we simultaneously discuss several different types of photonic nanostructures in order to show the similarities and differences of photonic structures for solar energy conversion. Furthermore, the combination of different types of photonic nanostructures for developing more efficient solar energy conversion systems is discussed and explored.","author":[{"dropping-particle":"","family":"Zheng","given":"Xiuzhen","non-dropping-particle":"","parse-names":false,"suffix":""},{"dropping-particle":"","family":"Zhang","given":"Liwu","non-dropping-particle":"","parse-names":false,"suffix":""}],"container-title":"Energy and Environmental Science","id":"ITEM-1","issue":"8","issued":{"date-parts":[["2016"]]},"page":"2511-2532","publisher":"Royal Society of Chemistry","title":"Photonic nanostructures for solar energy conversion","type":"article-journal","volume":"9"},"uris":["http://www.mendeley.com/documents/?uuid=f0da7941-4757-4fac-ac53-ad2867ddb8ed"]}],"mendeley":{"formattedCitation":"&lt;sup&gt;136&lt;/sup&gt;","plainTextFormattedCitation":"136","previouslyFormattedCitation":"&lt;sup&gt;136&lt;/sup&gt;"},"properties":{"noteIndex":0},"schema":"https://github.com/citation-style-language/schema/raw/master/csl-citation.json"}</w:instrText>
      </w:r>
      <w:r w:rsidR="008B30D7" w:rsidRPr="00212AE4">
        <w:rPr>
          <w:rFonts w:ascii="Arial" w:hAnsi="Arial" w:cs="Arial"/>
        </w:rPr>
        <w:fldChar w:fldCharType="separate"/>
      </w:r>
      <w:r w:rsidR="008B30D7" w:rsidRPr="00212AE4">
        <w:rPr>
          <w:rFonts w:ascii="Arial" w:hAnsi="Arial" w:cs="Arial"/>
          <w:noProof/>
          <w:vertAlign w:val="superscript"/>
        </w:rPr>
        <w:t>136</w:t>
      </w:r>
      <w:r w:rsidR="008B30D7" w:rsidRPr="00212AE4">
        <w:rPr>
          <w:rFonts w:ascii="Arial" w:hAnsi="Arial" w:cs="Arial"/>
        </w:rPr>
        <w:fldChar w:fldCharType="end"/>
      </w:r>
      <w:r w:rsidRPr="00212AE4">
        <w:rPr>
          <w:rFonts w:ascii="Arial" w:hAnsi="Arial" w:cs="Arial"/>
        </w:rPr>
        <w:t xml:space="preserve"> Furthermore, the development of theoretical models and approaches to study the plasmonic photoexcited states in order to decrease their activation energy barrier is essential to advance the rate of reaction and tune the selectivity of the reaction.</w:t>
      </w:r>
      <w:r w:rsidR="002F0CA0" w:rsidRPr="00212AE4">
        <w:rPr>
          <w:rFonts w:ascii="Arial" w:hAnsi="Arial" w:cs="Arial"/>
        </w:rPr>
        <w:fldChar w:fldCharType="begin" w:fldLock="1"/>
      </w:r>
      <w:r w:rsidR="002F0CA0" w:rsidRPr="00212AE4">
        <w:rPr>
          <w:rFonts w:ascii="Arial" w:hAnsi="Arial" w:cs="Arial"/>
        </w:rPr>
        <w:instrText>ADDIN CSL_CITATION {"citationItems":[{"id":"ITEM-1","itemData":{"DOI":"10.1002/adma.201600305","ISSN":"15214095","PMID":"27185493","abstract":"Nanometal materials play very important roles in solar-to-chemical energy conversion due to their unique catalytic and optical characteristics. They have found wide applications from semiconductor photocatalysis to rapidly growing surface plasmon-mediated heterogeneous catalysis. The recent research achievements of nanometals are reviewed here, with regard to applications in semiconductor photocatalysis, plasmonic photocatalysis, and plasmonic photo-thermocatalysis. As the first important topic discussed here, the latest progress in the design of nanometal cocatalysts and their applications in semiconductor photocatalysis are introduced. Then, plasmonic photocatalysis and plasmonic photo-thermocatalysis are discussed. A better understanding of electron-driven and temperature-driven catalytic behaviors over plasmonic nanometals is helpful to bridge the present gap between the communities of photocatalysis and conventional catalysis controlled by temperature. The objective here is to provide instructive information on how to take the advantages of the unique functions of nanometals in different types of catalytic processes to improve the efficiency of solar-energy utilization for more practical artificial photosynthesis.","author":[{"dropping-particle":"","family":"Meng","given":"Xianguang","non-dropping-particle":"","parse-names":false,"suffix":""},{"dropping-particle":"","family":"Liu","given":"Lequan","non-dropping-particle":"","parse-names":false,"suffix":""},{"dropping-particle":"","family":"Ouyang","given":"Shuxin","non-dropping-particle":"","parse-names":false,"suffix":""},{"dropping-particle":"","family":"Xu","given":"Hua","non-dropping-particle":"","parse-names":false,"suffix":""},{"dropping-particle":"","family":"Wang","given":"Defa","non-dropping-particle":"","parse-names":false,"suffix":""},{"dropping-particle":"","family":"Zhao","given":"Naiqin","non-dropping-particle":"","parse-names":false,"suffix":""},{"dropping-particle":"","family":"Ye","given":"Jinhua","non-dropping-particle":"","parse-names":false,"suffix":""}],"container-title":"Advanced Materials","id":"ITEM-1","issue":"32","issued":{"date-parts":[["2016"]]},"page":"6781-6803","title":"Nanometals for Solar-to-Chemical Energy Conversion: From Semiconductor-Based Photocatalysis to Plasmon-Mediated Photocatalysis and Photo-Thermocatalysis","type":"article-journal","volume":"28"},"uris":["http://www.mendeley.com/documents/?uuid=7a9056a9-dbef-444a-8b8e-e123d4136aa7"]}],"mendeley":{"formattedCitation":"&lt;sup&gt;141&lt;/sup&gt;","plainTextFormattedCitation":"141","previouslyFormattedCitation":"&lt;sup&gt;141&lt;/sup&gt;"},"properties":{"noteIndex":0},"schema":"https://github.com/citation-style-language/schema/raw/master/csl-citation.json"}</w:instrText>
      </w:r>
      <w:r w:rsidR="002F0CA0" w:rsidRPr="00212AE4">
        <w:rPr>
          <w:rFonts w:ascii="Arial" w:hAnsi="Arial" w:cs="Arial"/>
        </w:rPr>
        <w:fldChar w:fldCharType="separate"/>
      </w:r>
      <w:r w:rsidR="002F0CA0" w:rsidRPr="00212AE4">
        <w:rPr>
          <w:rFonts w:ascii="Arial" w:hAnsi="Arial" w:cs="Arial"/>
          <w:noProof/>
          <w:vertAlign w:val="superscript"/>
        </w:rPr>
        <w:t>141</w:t>
      </w:r>
      <w:r w:rsidR="002F0CA0" w:rsidRPr="00212AE4">
        <w:rPr>
          <w:rFonts w:ascii="Arial" w:hAnsi="Arial" w:cs="Arial"/>
        </w:rPr>
        <w:fldChar w:fldCharType="end"/>
      </w:r>
      <w:r w:rsidRPr="00212AE4">
        <w:rPr>
          <w:rFonts w:ascii="Arial" w:hAnsi="Arial" w:cs="Arial"/>
        </w:rPr>
        <w:t xml:space="preserve"> Another idea for future research directions is to target single-particle plasmonic excitation in order to localize photothermal reactions in combination with plasmonic NPs.</w:t>
      </w:r>
      <w:r w:rsidR="002F0CA0" w:rsidRPr="00212AE4">
        <w:rPr>
          <w:rFonts w:ascii="Arial" w:hAnsi="Arial" w:cs="Arial"/>
        </w:rPr>
        <w:fldChar w:fldCharType="begin" w:fldLock="1"/>
      </w:r>
      <w:r w:rsidR="002F0CA0" w:rsidRPr="00212AE4">
        <w:rPr>
          <w:rFonts w:ascii="Arial" w:hAnsi="Arial" w:cs="Arial"/>
        </w:rPr>
        <w:instrText>ADDIN CSL_CITATION {"citationItems":[{"id":"ITEM-1","itemData":{"DOI":"10.1021/acsnano.0c08773","ISSN":"1936086X","abstract":"The use of nanoplasmonics to control light and heat close to the thermodynamic limit enables exciting opportunities in the field of plasmonic catalysis. The decay of plasmonic excitations creates highly nonequilibrium distributions of hot carriers that can initiate or catalyze reactions through both thermal and nonthermal pathways. In this Perspective, we present the current understanding in the field of plasmonic catalysis, capturing vibrant debates in the literature, and discuss future avenues of exploration to overcome critical bottlenecks. Our Perspective spans first-principles theory and computation of correlated and far-from-equilibrium light-matter interactions, synthesis of new nanoplasmonic hybrids, and new steady-state and ultrafast spectroscopic probes of interactions in plasmonic catalysis, recognizing the key contributions of each discipline in realizing the promise of plasmonic catalysis. We conclude with our vision for fundamental and technological advances in the field of plasmon-driven chemical reactions in the coming years.","author":[{"dropping-particle":"","family":"Cortés","given":"Emiliano","non-dropping-particle":"","parse-names":false,"suffix":""},{"dropping-particle":"V.","family":"Besteiro","given":"Lucas","non-dropping-particle":"","parse-names":false,"suffix":""},{"dropping-particle":"","family":"Alabastri","given":"Alessandro","non-dropping-particle":"","parse-names":false,"suffix":""},{"dropping-particle":"","family":"Baldi","given":"Andrea","non-dropping-particle":"","parse-names":false,"suffix":""},{"dropping-particle":"","family":"Tagliabue","given":"Giulia","non-dropping-particle":"","parse-names":false,"suffix":""},{"dropping-particle":"","family":"Demetriadou","given":"Angela","non-dropping-particle":"","parse-names":false,"suffix":""},{"dropping-particle":"","family":"Narang","given":"Prineha","non-dropping-particle":"","parse-names":false,"suffix":""}],"container-title":"ACS Nano","id":"ITEM-1","issue":"12","issued":{"date-parts":[["2020"]]},"page":"16202-16219","title":"Challenges in Plasmonic Catalysis","type":"article-journal","volume":"14"},"uris":["http://www.mendeley.com/documents/?uuid=74b6b8cb-a337-4a19-a2a9-e5eb71cdfdf4"]}],"mendeley":{"formattedCitation":"&lt;sup&gt;145&lt;/sup&gt;","plainTextFormattedCitation":"145"},"properties":{"noteIndex":0},"schema":"https://github.com/citation-style-language/schema/raw/master/csl-citation.json"}</w:instrText>
      </w:r>
      <w:r w:rsidR="002F0CA0" w:rsidRPr="00212AE4">
        <w:rPr>
          <w:rFonts w:ascii="Arial" w:hAnsi="Arial" w:cs="Arial"/>
        </w:rPr>
        <w:fldChar w:fldCharType="separate"/>
      </w:r>
      <w:r w:rsidR="002F0CA0" w:rsidRPr="00212AE4">
        <w:rPr>
          <w:rFonts w:ascii="Arial" w:hAnsi="Arial" w:cs="Arial"/>
          <w:noProof/>
          <w:vertAlign w:val="superscript"/>
        </w:rPr>
        <w:t>145</w:t>
      </w:r>
      <w:r w:rsidR="002F0CA0" w:rsidRPr="00212AE4">
        <w:rPr>
          <w:rFonts w:ascii="Arial" w:hAnsi="Arial" w:cs="Arial"/>
        </w:rPr>
        <w:fldChar w:fldCharType="end"/>
      </w:r>
      <w:r w:rsidRPr="00212AE4">
        <w:rPr>
          <w:rFonts w:ascii="Arial" w:hAnsi="Arial" w:cs="Arial"/>
        </w:rPr>
        <w:t xml:space="preserve"> To carry out a visible-light-driven catalytic reaction, it is essential to extend the absorption wavelength in the visible-NIR region of the spectrum. This can be achieved by increasing the size of plasmonic NPs or by combining them with suitable support material or active co-catalysts. However, increasing the size of NPs to a large extent can decrease the intensity of plasmonic absorption so, the size and morphology should be tailored and studied carefully.</w:t>
      </w:r>
    </w:p>
    <w:p w14:paraId="02269604" w14:textId="77777777" w:rsidR="00A143CA" w:rsidRPr="00212AE4" w:rsidRDefault="00A143CA" w:rsidP="00E30B39">
      <w:pPr>
        <w:spacing w:line="360" w:lineRule="auto"/>
        <w:ind w:firstLine="840"/>
        <w:jc w:val="both"/>
        <w:rPr>
          <w:rFonts w:ascii="Arial" w:hAnsi="Arial" w:cs="Arial"/>
        </w:rPr>
      </w:pPr>
      <w:r w:rsidRPr="00212AE4">
        <w:rPr>
          <w:rFonts w:ascii="Arial" w:hAnsi="Arial" w:cs="Arial"/>
        </w:rPr>
        <w:lastRenderedPageBreak/>
        <w:t xml:space="preserve">There is a possibility that the formation of intermediate species under plasmonic excitation in multielectron reactions can vary under thermal conditions. The significance of using light and the generation of intermediates and surface adsorbates should be explored to correlate the differences in the catalytic activities in the presence and absence of light irradiation conditions. The methods and tools to study the mechanistic interactions would be beneficial in modeling the engineering of the plasmonic catalysts. The operando methods will further assist in enhancing the knowledge on the charge distribution and their interaction with the substrate molecules and semiconductor species. The fundamental information will definitely facilitate in expanding the optimization and efficiency of plasmon-assisted catalytic reactions for various applications. It might be possible to directly observe the plasmon-enhancement phenomenon by the development of microscopic techniques. The synergistic implementation of the photonic characteristics and plasmonic properties can lead to improved quantum efficiencies. The preparation of plasmonic photocatalysts with a higher transport rate of photogenerated charge carriers and lower recombination rate will create a desired transition to develop photocatalysts for practical applications. The application of plasmonic nanocatalysts is a rapidly growing research field and continuous efforts will bring significant contribution towards energy and environmental remediation.   </w:t>
      </w:r>
    </w:p>
    <w:p w14:paraId="1D55CB88" w14:textId="77777777" w:rsidR="00A143CA" w:rsidRPr="00212AE4" w:rsidRDefault="00A143CA" w:rsidP="00E30B39">
      <w:pPr>
        <w:spacing w:line="360" w:lineRule="auto"/>
        <w:ind w:firstLine="840"/>
        <w:jc w:val="both"/>
        <w:rPr>
          <w:rFonts w:ascii="Arial" w:hAnsi="Arial" w:cs="Arial"/>
        </w:rPr>
      </w:pPr>
      <w:r w:rsidRPr="00212AE4">
        <w:rPr>
          <w:rFonts w:ascii="Arial" w:hAnsi="Arial" w:cs="Arial"/>
        </w:rPr>
        <w:t>In this section, we have proposed a few possible directions for future research, however, there can be many different perspectives because the field is still in its infancy and awaiting many innovations and inventions in the coming years. Moving forward, we hope that such strategies and techniques will continue to be explored and implemented for large-scale applications. There are still problems related to scaling up the method of preparation of plasmonic NPs and use them for industrial applications. We envision that combining the operando techniques with advances in plasmonic catalysis and working on the challenges identified in this section, will bring several breakthroughs and open up a new era in the field of plasmonic catalysis for industrial applications.</w:t>
      </w:r>
    </w:p>
    <w:p w14:paraId="00CBC7CC" w14:textId="48DC302A" w:rsidR="00692A3E" w:rsidRPr="00212AE4" w:rsidRDefault="00EF39D2" w:rsidP="00692A3E">
      <w:pPr>
        <w:spacing w:line="360" w:lineRule="auto"/>
        <w:jc w:val="both"/>
        <w:rPr>
          <w:rFonts w:ascii="Arial" w:hAnsi="Arial" w:cs="Arial"/>
          <w:b/>
          <w:bCs/>
        </w:rPr>
      </w:pPr>
      <w:r w:rsidRPr="00212AE4">
        <w:rPr>
          <w:rFonts w:ascii="Arial" w:hAnsi="Arial" w:cs="Arial"/>
          <w:b/>
          <w:bCs/>
        </w:rPr>
        <w:t>6</w:t>
      </w:r>
      <w:r w:rsidR="00692A3E" w:rsidRPr="00212AE4">
        <w:rPr>
          <w:rFonts w:ascii="Arial" w:hAnsi="Arial" w:cs="Arial"/>
          <w:b/>
          <w:bCs/>
        </w:rPr>
        <w:t xml:space="preserve">. </w:t>
      </w:r>
      <w:r w:rsidR="00692A3E" w:rsidRPr="00212AE4">
        <w:rPr>
          <w:rFonts w:ascii="Arial" w:hAnsi="Arial" w:cs="Arial" w:hint="eastAsia"/>
          <w:b/>
          <w:bCs/>
        </w:rPr>
        <w:t>C</w:t>
      </w:r>
      <w:r w:rsidR="00692A3E" w:rsidRPr="00212AE4">
        <w:rPr>
          <w:rFonts w:ascii="Arial" w:hAnsi="Arial" w:cs="Arial"/>
          <w:b/>
          <w:bCs/>
        </w:rPr>
        <w:t>onclusions</w:t>
      </w:r>
    </w:p>
    <w:p w14:paraId="1687AE02" w14:textId="2D136715" w:rsidR="008B5DD0" w:rsidRPr="00212AE4" w:rsidRDefault="008B5DD0" w:rsidP="008B5DD0">
      <w:pPr>
        <w:spacing w:line="360" w:lineRule="auto"/>
        <w:jc w:val="both"/>
        <w:rPr>
          <w:rFonts w:ascii="Arial" w:hAnsi="Arial" w:cs="Arial"/>
        </w:rPr>
      </w:pPr>
      <w:r w:rsidRPr="00212AE4">
        <w:rPr>
          <w:rFonts w:ascii="Arial" w:hAnsi="Arial" w:cs="Arial"/>
        </w:rPr>
        <w:t>Noble metal nanostructures provide promising prospects to exploit the plasmonic excitation of visible light irradiation to design photocatalytic materials for solar energy utilization.</w:t>
      </w:r>
      <w:r w:rsidR="00AF43C1" w:rsidRPr="00212AE4">
        <w:rPr>
          <w:rFonts w:ascii="Arial" w:hAnsi="Arial" w:cs="Arial"/>
        </w:rPr>
        <w:fldChar w:fldCharType="begin" w:fldLock="1"/>
      </w:r>
      <w:r w:rsidR="00C415C2" w:rsidRPr="00212AE4">
        <w:rPr>
          <w:rFonts w:ascii="Arial" w:hAnsi="Arial" w:cs="Arial"/>
        </w:rPr>
        <w:instrText>ADDIN CSL_CITATION {"citationItems":[{"id":"ITEM-1","itemData":{"DOI":"10.1039/d0ma00761g","ISSN":"2633-5409","abstract":"This review highlights the latest progress on harnessing plasmonic photocatalysts for their application in the enhanced hydrogen evolution from ammonia borane under visible-NIR light irradiation. Solar-to-chemical conversion processes, assisted by localised surface plasmon resonance (LSPR), are a fast-growing field of plasmonics that efficiently utilise solar energy due to their unique catalytic and optical responses. Plasmonic nanostructures can harvest abundant sunlight by concentrating the incident light energy in the nanoscale regime to drive chemical reactions on the surface of nanoparticles. The advantages of employing LSPR in catalysis include higher conversion rates and improved selectivity under mild reaction conditions. This review highlights the latest progress on harnessing plasmonic photocatalysts involving noble metal nanoparticles (Au, Ag) and doped semiconductor (WO 3−x , MoO 3−x ) nanostructures for their application in the enhanced hydrogen evolution from ammonia borane (AB) under visible-NIR light irradiation. An overview of multi-metallic heterostructures, in combination with plasmonic nanoparticles, which are available at the current stage in plasmon chemistry has been included. The rational design, tuning of plasmonic absorption and their underlying mechanisms for enhanced catalytic activities have also been reviewed. Finally, the current challenges and future perspectives have been discussed to further improve the efficiency of plasmon-mediated heterogeneous catalysis to achieve more practical applications in the near future. ","author":[{"dropping-particle":"","family":"Verma","given":"Priyanka","non-dropping-particle":"","parse-names":false,"suffix":""},{"dropping-particle":"","family":"Mori","given":"Kohsuke","non-dropping-particle":"","parse-names":false,"suffix":""},{"dropping-particle":"","family":"Kuwahara","given":"Yasutaka","non-dropping-particle":"","parse-names":false,"suffix":""},{"dropping-particle":"","family":"Raja","given":"Robert","non-dropping-particle":"","parse-names":false,"suffix":""},{"dropping-particle":"","family":"Yamashita","given":"Hiromi","non-dropping-particle":"","parse-names":false,"suffix":""}],"container-title":"Materials Advances","id":"ITEM-1","issued":{"date-parts":[["2021"]]},"page":"880-906","publisher":"Royal Society of Chemistry","title":"Plasmonic nanocatalysts for visible-NIR light induced hydrogen generation from storage materials","type":"article-journal","volume":"2"},"uris":["http://www.mendeley.com/documents/?uuid=822048e9-712b-4d98-ad68-da1ec97d97a9"]}],"mendeley":{"formattedCitation":"&lt;sup&gt;56&lt;/sup&gt;","plainTextFormattedCitation":"56","previouslyFormattedCitation":"&lt;sup&gt;56&lt;/sup&gt;"},"properties":{"noteIndex":0},"schema":"https://github.com/citation-style-language/schema/raw/master/csl-citation.json"}</w:instrText>
      </w:r>
      <w:r w:rsidR="00AF43C1" w:rsidRPr="00212AE4">
        <w:rPr>
          <w:rFonts w:ascii="Arial" w:hAnsi="Arial" w:cs="Arial"/>
        </w:rPr>
        <w:fldChar w:fldCharType="separate"/>
      </w:r>
      <w:r w:rsidR="00AF43C1" w:rsidRPr="00212AE4">
        <w:rPr>
          <w:rFonts w:ascii="Arial" w:hAnsi="Arial" w:cs="Arial"/>
          <w:noProof/>
          <w:vertAlign w:val="superscript"/>
        </w:rPr>
        <w:t>56</w:t>
      </w:r>
      <w:r w:rsidR="00AF43C1" w:rsidRPr="00212AE4">
        <w:rPr>
          <w:rFonts w:ascii="Arial" w:hAnsi="Arial" w:cs="Arial"/>
        </w:rPr>
        <w:fldChar w:fldCharType="end"/>
      </w:r>
      <w:r w:rsidRPr="00212AE4">
        <w:rPr>
          <w:rFonts w:ascii="Arial" w:hAnsi="Arial" w:cs="Arial"/>
        </w:rPr>
        <w:t xml:space="preserve"> The basic understanding of the light-matter interactions and the ability to mimic the photosynthetic process by plasmonic excitation makes this research more captivating for researchers to unfold its potential for various applications. The recent examples and studies presented in this article prove that plasmon-mediated catalysis and related spectroscopic techniques will hold strong potential and place in the design and development of photocatalyst materials.</w:t>
      </w:r>
      <w:r w:rsidR="00C415C2" w:rsidRPr="00212AE4">
        <w:rPr>
          <w:rFonts w:ascii="Arial" w:hAnsi="Arial" w:cs="Arial"/>
        </w:rPr>
        <w:fldChar w:fldCharType="begin" w:fldLock="1"/>
      </w:r>
      <w:r w:rsidR="00317463" w:rsidRPr="00212AE4">
        <w:rPr>
          <w:rFonts w:ascii="Arial" w:hAnsi="Arial" w:cs="Arial"/>
        </w:rPr>
        <w:instrText>ADDIN CSL_CITATION {"citationItems":[{"id":"ITEM-1","itemData":{"DOI":"10.1021/acs.chemrev.9b00187","ISSN":"15206890","PMID":"31725267","abstract":"Localized surface plasmon resonance (LSPR) is a physical phenomenon exhibited by nanoparticles of metals including coinage metals, alkali metals, aluminum, and some semiconductors which translates into electromagnetic, thermal, and chemical properties. In the past decade, LSPR has been taken advantage of in the context of catalysis. While plasmonic nanoparticles (PNPs) have been successfully applied toward enhancing catalysis of inorganic reactions such as water splitting, they have also demonstrated exciting performance in the catalysis of organic transformations with potential applications in synthesis of molecules from commodity to pharmaceutical compounds. The advantages of this approach include improved selectivity, enhanced reaction rates, and milder reaction conditions. This review provides the basics of LSPR theory, details the mechanisms at play in plasmon-enhanced nanocatalysis, sheds light onto such nanocatalyst design, and finally systematically presents the breadth of organic reactions hence catalyzed.","author":[{"dropping-particle":"","family":"Gellé","given":"Alexandra","non-dropping-particle":"","parse-names":false,"suffix":""},{"dropping-particle":"","family":"Jin","given":"Tony","non-dropping-particle":"","parse-names":false,"suffix":""},{"dropping-particle":"","family":"La Garza","given":"Luis","non-dropping-particle":"De","parse-names":false,"suffix":""},{"dropping-particle":"","family":"Price","given":"Gareth D.","non-dropping-particle":"","parse-names":false,"suffix":""},{"dropping-particle":"V.","family":"Besteiro","given":"Lucas","non-dropping-particle":"","parse-names":false,"suffix":""},{"dropping-particle":"","family":"Moores","given":"Audrey","non-dropping-particle":"","parse-names":false,"suffix":""}],"container-title":"Chemical Reviews","id":"ITEM-1","issue":"2","issued":{"date-parts":[["2020"]]},"page":"986-1041","title":"Applications of Plasmon-Enhanced Nanocatalysis to Organic Transformations","type":"article-journal","volume":"120"},"uris":["http://www.mendeley.com/documents/?uuid=da1d691f-1889-4783-aadc-0a2ebd624f03"]}],"mendeley":{"formattedCitation":"&lt;sup&gt;140&lt;/sup&gt;","plainTextFormattedCitation":"140","previouslyFormattedCitation":"&lt;sup&gt;140&lt;/sup&gt;"},"properties":{"noteIndex":0},"schema":"https://github.com/citation-style-language/schema/raw/master/csl-citation.json"}</w:instrText>
      </w:r>
      <w:r w:rsidR="00C415C2" w:rsidRPr="00212AE4">
        <w:rPr>
          <w:rFonts w:ascii="Arial" w:hAnsi="Arial" w:cs="Arial"/>
        </w:rPr>
        <w:fldChar w:fldCharType="separate"/>
      </w:r>
      <w:r w:rsidR="00C415C2" w:rsidRPr="00212AE4">
        <w:rPr>
          <w:rFonts w:ascii="Arial" w:hAnsi="Arial" w:cs="Arial"/>
          <w:noProof/>
          <w:vertAlign w:val="superscript"/>
        </w:rPr>
        <w:t>140</w:t>
      </w:r>
      <w:r w:rsidR="00C415C2" w:rsidRPr="00212AE4">
        <w:rPr>
          <w:rFonts w:ascii="Arial" w:hAnsi="Arial" w:cs="Arial"/>
        </w:rPr>
        <w:fldChar w:fldCharType="end"/>
      </w:r>
      <w:r w:rsidRPr="00212AE4">
        <w:rPr>
          <w:rFonts w:ascii="Arial" w:hAnsi="Arial" w:cs="Arial"/>
        </w:rPr>
        <w:t xml:space="preserve"> The series of complicated processes occurring within the plasmonic enhancement phenomenon, </w:t>
      </w:r>
      <w:r w:rsidRPr="00212AE4">
        <w:rPr>
          <w:rFonts w:ascii="Arial" w:hAnsi="Arial" w:cs="Arial"/>
        </w:rPr>
        <w:lastRenderedPageBreak/>
        <w:t>for example, scattering, electron collision and localized heating, project it as a fascinating topic for researchers to continue exploring and investigating this research field.</w:t>
      </w:r>
      <w:r w:rsidR="00317463" w:rsidRPr="00212AE4">
        <w:rPr>
          <w:rFonts w:ascii="Arial" w:hAnsi="Arial" w:cs="Arial"/>
        </w:rPr>
        <w:fldChar w:fldCharType="begin" w:fldLock="1"/>
      </w:r>
      <w:r w:rsidR="00450823" w:rsidRPr="00212AE4">
        <w:rPr>
          <w:rFonts w:ascii="Arial" w:hAnsi="Arial" w:cs="Arial"/>
        </w:rPr>
        <w:instrText>ADDIN CSL_CITATION {"citationItems":[{"id":"ITEM-1","itemData":{"DOI":"10.1038/s41929-018-0138-x","ISSN":"25201158","abstract":"The demonstrations of visible-light-driven chemical transformations on plasmonic metal nanostructures have led to the emergence of a new field in heterogeneous catalysis known as plasmonic catalysis. The excitement surrounding plasmonic catalysis stems from the ability to use the excitation of energetic charge carriers (as opposed to heat) to drive surface chemistry. This offers the opportunity to potentially discover new, more selective reaction pathways that cannot be accessed in temperature-driven catalysis. In this Review, we provide a fundamental overview of plasmonic catalysis with emphasis on recent advancements in the field. It is our objective to stress the importance of the underlying physical mechanisms at play in plasmonic catalysis and discuss possibilities and limitations in the field guided by these physical insights.","author":[{"dropping-particle":"","family":"Aslam","given":"Umar","non-dropping-particle":"","parse-names":false,"suffix":""},{"dropping-particle":"","family":"Rao","given":"Vishal Govind","non-dropping-particle":"","parse-names":false,"suffix":""},{"dropping-particle":"","family":"Chavez","given":"Steven","non-dropping-particle":"","parse-names":false,"suffix":""},{"dropping-particle":"","family":"Linic","given":"Suljo","non-dropping-particle":"","parse-names":false,"suffix":""}],"container-title":"Nature Catalysis","id":"ITEM-1","issue":"9","issued":{"date-parts":[["2018"]]},"page":"656-665","publisher":"Springer US","title":"Catalytic conversion of solar to chemical energy on plasmonic metal nanostructures","type":"article-journal","volume":"1"},"uris":["http://www.mendeley.com/documents/?uuid=e55267b2-07fd-4812-844e-511f06124c0c"]}],"mendeley":{"formattedCitation":"&lt;sup&gt;143&lt;/sup&gt;","plainTextFormattedCitation":"143","previouslyFormattedCitation":"&lt;sup&gt;143&lt;/sup&gt;"},"properties":{"noteIndex":0},"schema":"https://github.com/citation-style-language/schema/raw/master/csl-citation.json"}</w:instrText>
      </w:r>
      <w:r w:rsidR="00317463" w:rsidRPr="00212AE4">
        <w:rPr>
          <w:rFonts w:ascii="Arial" w:hAnsi="Arial" w:cs="Arial"/>
        </w:rPr>
        <w:fldChar w:fldCharType="separate"/>
      </w:r>
      <w:r w:rsidR="00317463" w:rsidRPr="00212AE4">
        <w:rPr>
          <w:rFonts w:ascii="Arial" w:hAnsi="Arial" w:cs="Arial"/>
          <w:noProof/>
          <w:vertAlign w:val="superscript"/>
        </w:rPr>
        <w:t>143</w:t>
      </w:r>
      <w:r w:rsidR="00317463" w:rsidRPr="00212AE4">
        <w:rPr>
          <w:rFonts w:ascii="Arial" w:hAnsi="Arial" w:cs="Arial"/>
        </w:rPr>
        <w:fldChar w:fldCharType="end"/>
      </w:r>
      <w:r w:rsidRPr="00212AE4">
        <w:rPr>
          <w:rFonts w:ascii="Arial" w:hAnsi="Arial" w:cs="Arial"/>
        </w:rPr>
        <w:t xml:space="preserve"> The non-radiative decay of plasmonic excitation can form high energy charge carriers i.e., hot electrons and hot holes, which can drive the chemical reactions by thermal and non-thermal reaction pathways.</w:t>
      </w:r>
      <w:r w:rsidR="00450823" w:rsidRPr="00212AE4">
        <w:rPr>
          <w:rFonts w:ascii="Arial" w:hAnsi="Arial" w:cs="Arial"/>
        </w:rPr>
        <w:fldChar w:fldCharType="begin" w:fldLock="1"/>
      </w:r>
      <w:r w:rsidR="00A3321E" w:rsidRPr="00212AE4">
        <w:rPr>
          <w:rFonts w:ascii="Arial" w:hAnsi="Arial" w:cs="Arial"/>
        </w:rPr>
        <w:instrText>ADDIN CSL_CITATION {"citationItems":[{"id":"ITEM-1","itemData":{"DOI":"10.1039/c7ta10375a","ISSN":"20507496","abstract":"Solar energy for chemical production with high product selectivity under ambient conditions has attracted considerable attention. The development of photocatalytic nanomaterials as antennas to absorb light irradiation plays a pivotal role. Hence, catalysis science and technology is indispensable in these transformations in order to achieve a high conversion and selectivity. This review mainly deals with the development and structure design of photocatalytic plasmonic nanomaterials in the synthesis of clean chemicals and highlights the mechanism of regulating catalytic selectivity.","author":[{"dropping-particle":"","family":"Zhang","given":"Xingguang","non-dropping-particle":"","parse-names":false,"suffix":""},{"dropping-particle":"","family":"Ke","given":"Xuebin","non-dropping-particle":"","parse-names":false,"suffix":""},{"dropping-particle":"","family":"Yao","given":"Jianfeng","non-dropping-particle":"","parse-names":false,"suffix":""}],"container-title":"Journal of Materials Chemistry A","id":"ITEM-1","issue":"5","issued":{"date-parts":[["2018"]]},"page":"1941-1966","publisher":"Royal Society of Chemistry","title":"Recent development of plasmon-mediated photocatalysts and their potential in selectivity regulation","type":"article-journal","volume":"6"},"uris":["http://www.mendeley.com/documents/?uuid=dc89287c-d413-48d0-a844-e192adf3c880"]}],"mendeley":{"formattedCitation":"&lt;sup&gt;131&lt;/sup&gt;","plainTextFormattedCitation":"131","previouslyFormattedCitation":"&lt;sup&gt;131&lt;/sup&gt;"},"properties":{"noteIndex":0},"schema":"https://github.com/citation-style-language/schema/raw/master/csl-citation.json"}</w:instrText>
      </w:r>
      <w:r w:rsidR="00450823" w:rsidRPr="00212AE4">
        <w:rPr>
          <w:rFonts w:ascii="Arial" w:hAnsi="Arial" w:cs="Arial"/>
        </w:rPr>
        <w:fldChar w:fldCharType="separate"/>
      </w:r>
      <w:r w:rsidR="00450823" w:rsidRPr="00212AE4">
        <w:rPr>
          <w:rFonts w:ascii="Arial" w:hAnsi="Arial" w:cs="Arial"/>
          <w:noProof/>
          <w:vertAlign w:val="superscript"/>
        </w:rPr>
        <w:t>131</w:t>
      </w:r>
      <w:r w:rsidR="00450823" w:rsidRPr="00212AE4">
        <w:rPr>
          <w:rFonts w:ascii="Arial" w:hAnsi="Arial" w:cs="Arial"/>
        </w:rPr>
        <w:fldChar w:fldCharType="end"/>
      </w:r>
    </w:p>
    <w:p w14:paraId="6E2B3467" w14:textId="4ECEEA5D" w:rsidR="008B5DD0" w:rsidRPr="00212AE4" w:rsidRDefault="008B5DD0" w:rsidP="007E0CBE">
      <w:pPr>
        <w:spacing w:line="360" w:lineRule="auto"/>
        <w:ind w:firstLine="840"/>
        <w:jc w:val="both"/>
        <w:rPr>
          <w:rFonts w:ascii="Arial" w:hAnsi="Arial" w:cs="Arial"/>
        </w:rPr>
      </w:pPr>
      <w:r w:rsidRPr="00212AE4">
        <w:rPr>
          <w:rFonts w:ascii="Arial" w:hAnsi="Arial" w:cs="Arial"/>
        </w:rPr>
        <w:t>In this article, we have summarized the characterization techniques and noble metal-based nanostructures for plasmonic catalysis that are available at the current stage in plasmon chemistry. The article has been written with the purpose to establish the structure-property relationships of plasmonic nanostructures along with presenting a detailed discussion on the spectroscopic advances in the field of plasmonic catalysis. The structural characterization techniques including UV-Vis, XAS and XPS were introduced by citing examples of Ag and Au-based hybrid NPs supported on TiO</w:t>
      </w:r>
      <w:r w:rsidRPr="00212AE4">
        <w:rPr>
          <w:rFonts w:ascii="Arial" w:hAnsi="Arial" w:cs="Arial"/>
          <w:vertAlign w:val="subscript"/>
        </w:rPr>
        <w:t>2</w:t>
      </w:r>
      <w:r w:rsidRPr="00212AE4">
        <w:rPr>
          <w:rFonts w:ascii="Arial" w:hAnsi="Arial" w:cs="Arial"/>
        </w:rPr>
        <w:t>, SBA-15, single-site Ti-oxide and CeO</w:t>
      </w:r>
      <w:r w:rsidRPr="00212AE4">
        <w:rPr>
          <w:rFonts w:ascii="Arial" w:hAnsi="Arial" w:cs="Arial"/>
          <w:vertAlign w:val="subscript"/>
        </w:rPr>
        <w:t>2</w:t>
      </w:r>
      <w:r w:rsidRPr="00212AE4">
        <w:rPr>
          <w:rFonts w:ascii="Arial" w:hAnsi="Arial" w:cs="Arial"/>
        </w:rPr>
        <w:t xml:space="preserve"> modified SBA-15, MOFs, CeO</w:t>
      </w:r>
      <w:r w:rsidRPr="00212AE4">
        <w:rPr>
          <w:rFonts w:ascii="Arial" w:hAnsi="Arial" w:cs="Arial"/>
          <w:vertAlign w:val="subscript"/>
        </w:rPr>
        <w:t>2</w:t>
      </w:r>
      <w:r w:rsidRPr="00212AE4">
        <w:rPr>
          <w:rFonts w:ascii="Arial" w:hAnsi="Arial" w:cs="Arial"/>
        </w:rPr>
        <w:t xml:space="preserve"> and NaNbO</w:t>
      </w:r>
      <w:r w:rsidRPr="00212AE4">
        <w:rPr>
          <w:rFonts w:ascii="Arial" w:hAnsi="Arial" w:cs="Arial"/>
          <w:vertAlign w:val="subscript"/>
        </w:rPr>
        <w:t>3</w:t>
      </w:r>
      <w:r w:rsidRPr="00212AE4">
        <w:rPr>
          <w:rFonts w:ascii="Arial" w:hAnsi="Arial" w:cs="Arial"/>
        </w:rPr>
        <w:t>. The spectroscopic studies were reviewed by transient absorption spectroscopy, dark-field measurements, SERS, PL and electromagnetic enhancement simulation studies. The plasmonic catalysis in the hydrogen generation and CO</w:t>
      </w:r>
      <w:r w:rsidRPr="00212AE4">
        <w:rPr>
          <w:rFonts w:ascii="Arial" w:hAnsi="Arial" w:cs="Arial"/>
          <w:vertAlign w:val="subscript"/>
        </w:rPr>
        <w:t>2</w:t>
      </w:r>
      <w:r w:rsidRPr="00212AE4">
        <w:rPr>
          <w:rFonts w:ascii="Arial" w:hAnsi="Arial" w:cs="Arial"/>
        </w:rPr>
        <w:t xml:space="preserve"> reduction reaction was discussed with the case studies of multifunctional and multimetallic Ag and Au-based metal NPs immobilized on TiO</w:t>
      </w:r>
      <w:r w:rsidRPr="00212AE4">
        <w:rPr>
          <w:rFonts w:ascii="Arial" w:hAnsi="Arial" w:cs="Arial"/>
          <w:vertAlign w:val="subscript"/>
        </w:rPr>
        <w:t>2</w:t>
      </w:r>
      <w:r w:rsidRPr="00212AE4">
        <w:rPr>
          <w:rFonts w:ascii="Arial" w:hAnsi="Arial" w:cs="Arial"/>
        </w:rPr>
        <w:t>, silica, C</w:t>
      </w:r>
      <w:r w:rsidRPr="00212AE4">
        <w:rPr>
          <w:rFonts w:ascii="Arial" w:hAnsi="Arial" w:cs="Arial"/>
          <w:vertAlign w:val="subscript"/>
        </w:rPr>
        <w:t>3</w:t>
      </w:r>
      <w:r w:rsidRPr="00212AE4">
        <w:rPr>
          <w:rFonts w:ascii="Arial" w:hAnsi="Arial" w:cs="Arial"/>
        </w:rPr>
        <w:t>N</w:t>
      </w:r>
      <w:r w:rsidRPr="00212AE4">
        <w:rPr>
          <w:rFonts w:ascii="Arial" w:hAnsi="Arial" w:cs="Arial"/>
          <w:vertAlign w:val="subscript"/>
        </w:rPr>
        <w:t>4</w:t>
      </w:r>
      <w:r w:rsidRPr="00212AE4">
        <w:rPr>
          <w:rFonts w:ascii="Arial" w:hAnsi="Arial" w:cs="Arial"/>
        </w:rPr>
        <w:t>, Al</w:t>
      </w:r>
      <w:r w:rsidRPr="00212AE4">
        <w:rPr>
          <w:rFonts w:ascii="Arial" w:hAnsi="Arial" w:cs="Arial"/>
          <w:vertAlign w:val="subscript"/>
        </w:rPr>
        <w:t>2</w:t>
      </w:r>
      <w:r w:rsidRPr="00212AE4">
        <w:rPr>
          <w:rFonts w:ascii="Arial" w:hAnsi="Arial" w:cs="Arial"/>
        </w:rPr>
        <w:t>O</w:t>
      </w:r>
      <w:r w:rsidRPr="00212AE4">
        <w:rPr>
          <w:rFonts w:ascii="Arial" w:hAnsi="Arial" w:cs="Arial"/>
          <w:vertAlign w:val="subscript"/>
        </w:rPr>
        <w:t>3</w:t>
      </w:r>
      <w:r w:rsidRPr="00212AE4">
        <w:rPr>
          <w:rFonts w:ascii="Arial" w:hAnsi="Arial" w:cs="Arial"/>
        </w:rPr>
        <w:t>, MOF and MnO</w:t>
      </w:r>
      <w:r w:rsidRPr="00212AE4">
        <w:rPr>
          <w:rFonts w:ascii="Arial" w:hAnsi="Arial" w:cs="Arial"/>
          <w:vertAlign w:val="subscript"/>
        </w:rPr>
        <w:t>2</w:t>
      </w:r>
      <w:r w:rsidRPr="00212AE4">
        <w:rPr>
          <w:rFonts w:ascii="Arial" w:hAnsi="Arial" w:cs="Arial"/>
        </w:rPr>
        <w:t xml:space="preserve"> where the significant reaction yields were obtained by Au@Pd@UiO-66-NH</w:t>
      </w:r>
      <w:r w:rsidRPr="00212AE4">
        <w:rPr>
          <w:rFonts w:ascii="Arial" w:hAnsi="Arial" w:cs="Arial"/>
          <w:vertAlign w:val="subscript"/>
        </w:rPr>
        <w:t>2</w:t>
      </w:r>
      <w:r w:rsidRPr="00212AE4">
        <w:rPr>
          <w:rFonts w:ascii="Arial" w:hAnsi="Arial" w:cs="Arial"/>
        </w:rPr>
        <w:t>-0.5 (3737 μmolg</w:t>
      </w:r>
      <w:r w:rsidRPr="00212AE4">
        <w:rPr>
          <w:rFonts w:ascii="Arial" w:hAnsi="Arial" w:cs="Arial"/>
          <w:vertAlign w:val="superscript"/>
        </w:rPr>
        <w:t>-1</w:t>
      </w:r>
      <w:r w:rsidRPr="00212AE4">
        <w:rPr>
          <w:rFonts w:ascii="Arial" w:hAnsi="Arial" w:cs="Arial"/>
        </w:rPr>
        <w:t>h</w:t>
      </w:r>
      <w:r w:rsidRPr="00212AE4">
        <w:rPr>
          <w:rFonts w:ascii="Arial" w:hAnsi="Arial" w:cs="Arial"/>
          <w:vertAlign w:val="superscript"/>
        </w:rPr>
        <w:t>-1</w:t>
      </w:r>
      <w:r w:rsidRPr="00212AE4">
        <w:rPr>
          <w:rFonts w:ascii="Arial" w:hAnsi="Arial" w:cs="Arial"/>
        </w:rPr>
        <w:t>) in CO</w:t>
      </w:r>
      <w:r w:rsidRPr="00212AE4">
        <w:rPr>
          <w:rFonts w:ascii="Arial" w:hAnsi="Arial" w:cs="Arial"/>
          <w:vertAlign w:val="subscript"/>
        </w:rPr>
        <w:t>2</w:t>
      </w:r>
      <w:r w:rsidRPr="00212AE4">
        <w:rPr>
          <w:rFonts w:ascii="Arial" w:hAnsi="Arial" w:cs="Arial"/>
        </w:rPr>
        <w:t xml:space="preserve"> reduction and Ag/AgVO</w:t>
      </w:r>
      <w:r w:rsidRPr="00212AE4">
        <w:rPr>
          <w:rFonts w:ascii="Arial" w:hAnsi="Arial" w:cs="Arial"/>
          <w:vertAlign w:val="subscript"/>
        </w:rPr>
        <w:t>3</w:t>
      </w:r>
      <w:r w:rsidRPr="00212AE4">
        <w:rPr>
          <w:rFonts w:ascii="Arial" w:hAnsi="Arial" w:cs="Arial"/>
        </w:rPr>
        <w:t>@CdS/BiVO</w:t>
      </w:r>
      <w:r w:rsidRPr="00212AE4">
        <w:rPr>
          <w:rFonts w:ascii="Arial" w:hAnsi="Arial" w:cs="Arial"/>
          <w:vertAlign w:val="subscript"/>
        </w:rPr>
        <w:t xml:space="preserve">4 </w:t>
      </w:r>
      <w:r w:rsidRPr="00212AE4">
        <w:rPr>
          <w:rFonts w:ascii="Arial" w:hAnsi="Arial" w:cs="Arial"/>
        </w:rPr>
        <w:t>(105,541 μmolg</w:t>
      </w:r>
      <w:r w:rsidRPr="00212AE4">
        <w:rPr>
          <w:rFonts w:ascii="Arial" w:hAnsi="Arial" w:cs="Arial"/>
          <w:vertAlign w:val="superscript"/>
        </w:rPr>
        <w:t>-1</w:t>
      </w:r>
      <w:r w:rsidRPr="00212AE4">
        <w:rPr>
          <w:rFonts w:ascii="Arial" w:hAnsi="Arial" w:cs="Arial"/>
        </w:rPr>
        <w:t xml:space="preserve">) for the hydrogen generation from water. </w:t>
      </w:r>
      <w:r w:rsidR="001F035B" w:rsidRPr="00212AE4">
        <w:rPr>
          <w:rFonts w:ascii="Arial" w:hAnsi="Arial" w:cs="Arial"/>
        </w:rPr>
        <w:t>The formation of a selective product, especially in CO</w:t>
      </w:r>
      <w:r w:rsidR="001F035B" w:rsidRPr="00212AE4">
        <w:rPr>
          <w:rFonts w:ascii="Arial" w:hAnsi="Arial" w:cs="Arial"/>
          <w:vertAlign w:val="subscript"/>
        </w:rPr>
        <w:t>2</w:t>
      </w:r>
      <w:r w:rsidR="001F035B" w:rsidRPr="00212AE4">
        <w:rPr>
          <w:rFonts w:ascii="Arial" w:hAnsi="Arial" w:cs="Arial"/>
        </w:rPr>
        <w:t xml:space="preserve"> reduction, in plasmonic catalysis depends largely on the modulation of light property, use of alloys and the composition of support materials. By altering the size, shape and dielectrics of the environment, the LSPR properties can be modulated which affects the activity and selectivity of the reaction. Furthermore, the synergistic cooperation between the supports and introduced functionalities can play a key role in enhancing product selectivity.</w:t>
      </w:r>
      <w:r w:rsidR="007E0CBE" w:rsidRPr="00212AE4">
        <w:rPr>
          <w:rFonts w:ascii="Arial" w:hAnsi="Arial" w:cs="Arial" w:hint="eastAsia"/>
        </w:rPr>
        <w:t xml:space="preserve"> </w:t>
      </w:r>
      <w:r w:rsidRPr="00212AE4">
        <w:rPr>
          <w:rFonts w:ascii="Arial" w:hAnsi="Arial" w:cs="Arial"/>
        </w:rPr>
        <w:t>By overviewing this holistic approach of summarizing the characteristics and catalysis of plasmonic nanomaterials, we are in a better position to further design and control the tunability of nanoarchitectures in order to maximize their catalytic performance and enhancements under solar light irradiation for hydrogen generation and CO</w:t>
      </w:r>
      <w:r w:rsidRPr="00212AE4">
        <w:rPr>
          <w:rFonts w:ascii="Arial" w:hAnsi="Arial" w:cs="Arial"/>
          <w:vertAlign w:val="subscript"/>
        </w:rPr>
        <w:t>2</w:t>
      </w:r>
      <w:r w:rsidRPr="00212AE4">
        <w:rPr>
          <w:rFonts w:ascii="Arial" w:hAnsi="Arial" w:cs="Arial"/>
        </w:rPr>
        <w:t xml:space="preserve"> reduction reactions. We hope that understanding of the underpinning details of the design of new materials and their exact mechanistic pathway will assist in creating a clearer picture and </w:t>
      </w:r>
      <w:r w:rsidR="003E198B" w:rsidRPr="00212AE4">
        <w:rPr>
          <w:rFonts w:ascii="Arial" w:hAnsi="Arial" w:cs="Arial"/>
        </w:rPr>
        <w:t xml:space="preserve">moving </w:t>
      </w:r>
      <w:r w:rsidRPr="00212AE4">
        <w:rPr>
          <w:rFonts w:ascii="Arial" w:hAnsi="Arial" w:cs="Arial"/>
        </w:rPr>
        <w:t>a step closer towards efficient solar energy utilization.</w:t>
      </w:r>
    </w:p>
    <w:p w14:paraId="02C17919" w14:textId="209909D0" w:rsidR="00BB2A03" w:rsidRPr="00212AE4" w:rsidRDefault="00BB2A03" w:rsidP="00945FC6">
      <w:pPr>
        <w:widowControl w:val="0"/>
        <w:autoSpaceDE w:val="0"/>
        <w:autoSpaceDN w:val="0"/>
        <w:adjustRightInd w:val="0"/>
        <w:spacing w:line="360" w:lineRule="auto"/>
        <w:ind w:left="640" w:hanging="640"/>
        <w:rPr>
          <w:rFonts w:ascii="Arial" w:hAnsi="Arial" w:cs="Arial"/>
          <w:b/>
          <w:bCs/>
        </w:rPr>
      </w:pPr>
      <w:r w:rsidRPr="00212AE4">
        <w:rPr>
          <w:rFonts w:ascii="Arial" w:hAnsi="Arial" w:cs="Arial"/>
          <w:b/>
          <w:bCs/>
        </w:rPr>
        <w:t>Acknowledgments</w:t>
      </w:r>
    </w:p>
    <w:p w14:paraId="45D27651" w14:textId="523A3D1E" w:rsidR="0044056D" w:rsidRPr="00212AE4" w:rsidRDefault="00BE0430" w:rsidP="00945FC6">
      <w:pPr>
        <w:widowControl w:val="0"/>
        <w:autoSpaceDE w:val="0"/>
        <w:autoSpaceDN w:val="0"/>
        <w:adjustRightInd w:val="0"/>
        <w:spacing w:after="0" w:line="360" w:lineRule="auto"/>
        <w:jc w:val="both"/>
        <w:rPr>
          <w:rFonts w:ascii="Arial" w:hAnsi="Arial" w:cs="Arial"/>
        </w:rPr>
      </w:pPr>
      <w:r w:rsidRPr="00212AE4">
        <w:rPr>
          <w:rFonts w:ascii="Arial" w:hAnsi="Arial" w:cs="Arial"/>
        </w:rPr>
        <w:t xml:space="preserve">The present work was partially supported by Grants-in-Aid for Scientific Research (No. 19K15311, 26220911, 18K14056, and 19H00838) from the Japan Society for the Promotion of Science (JSPS) and MEXT. YK, KM and HY acknowledge the MEXT program “Element </w:t>
      </w:r>
      <w:r w:rsidRPr="00212AE4">
        <w:rPr>
          <w:rFonts w:ascii="Arial" w:hAnsi="Arial" w:cs="Arial"/>
        </w:rPr>
        <w:lastRenderedPageBreak/>
        <w:t xml:space="preserve">Strategy Initiative” (No. JPMXP0112101003). </w:t>
      </w:r>
      <w:r w:rsidR="00BB2A03" w:rsidRPr="00212AE4">
        <w:rPr>
          <w:rFonts w:ascii="Arial" w:hAnsi="Arial" w:cs="Arial" w:hint="eastAsia"/>
        </w:rPr>
        <w:t>P</w:t>
      </w:r>
      <w:r w:rsidR="00BB2A03" w:rsidRPr="00212AE4">
        <w:rPr>
          <w:rFonts w:ascii="Arial" w:hAnsi="Arial" w:cs="Arial"/>
        </w:rPr>
        <w:t>riyanka Verma gratefully acknowledges the Japan Society for the Promotion of Science</w:t>
      </w:r>
      <w:r w:rsidRPr="00212AE4">
        <w:rPr>
          <w:rFonts w:ascii="Arial" w:hAnsi="Arial" w:cs="Arial"/>
        </w:rPr>
        <w:t xml:space="preserve"> </w:t>
      </w:r>
      <w:r w:rsidR="00BB2A03" w:rsidRPr="00212AE4">
        <w:rPr>
          <w:rFonts w:ascii="Arial" w:hAnsi="Arial" w:cs="Arial"/>
        </w:rPr>
        <w:t>(JSPS) for the International Postdoctoral Fellowship (P21042) at Osaka University, Japan.</w:t>
      </w:r>
    </w:p>
    <w:p w14:paraId="1F478D6E" w14:textId="77777777" w:rsidR="00682299" w:rsidRPr="00212AE4" w:rsidRDefault="00682299" w:rsidP="00945FC6">
      <w:pPr>
        <w:widowControl w:val="0"/>
        <w:autoSpaceDE w:val="0"/>
        <w:autoSpaceDN w:val="0"/>
        <w:adjustRightInd w:val="0"/>
        <w:spacing w:after="0" w:line="360" w:lineRule="auto"/>
        <w:jc w:val="both"/>
        <w:rPr>
          <w:rFonts w:ascii="Arial" w:hAnsi="Arial" w:cs="Arial"/>
        </w:rPr>
      </w:pPr>
    </w:p>
    <w:p w14:paraId="770CE910" w14:textId="03BBF5D2" w:rsidR="00AE04E4" w:rsidRPr="00212AE4" w:rsidRDefault="00AE04E4" w:rsidP="00682299">
      <w:pPr>
        <w:spacing w:line="360" w:lineRule="auto"/>
        <w:jc w:val="both"/>
        <w:rPr>
          <w:rFonts w:ascii="Arial" w:hAnsi="Arial" w:cs="Arial"/>
          <w:b/>
          <w:bCs/>
        </w:rPr>
      </w:pPr>
      <w:r w:rsidRPr="00212AE4">
        <w:rPr>
          <w:rFonts w:ascii="Arial" w:hAnsi="Arial" w:cs="Arial" w:hint="eastAsia"/>
          <w:b/>
          <w:bCs/>
        </w:rPr>
        <w:t>A</w:t>
      </w:r>
      <w:r w:rsidRPr="00212AE4">
        <w:rPr>
          <w:rFonts w:ascii="Arial" w:hAnsi="Arial" w:cs="Arial"/>
          <w:b/>
          <w:bCs/>
        </w:rPr>
        <w:t>uthor contributions</w:t>
      </w:r>
      <w:r w:rsidR="00663AE8" w:rsidRPr="00212AE4">
        <w:rPr>
          <w:rFonts w:ascii="Arial" w:hAnsi="Arial" w:cs="Arial"/>
          <w:b/>
          <w:bCs/>
        </w:rPr>
        <w:t xml:space="preserve">: </w:t>
      </w:r>
      <w:r w:rsidR="00B57D3E" w:rsidRPr="00212AE4">
        <w:rPr>
          <w:rFonts w:ascii="Arial" w:hAnsi="Arial" w:cs="Arial"/>
        </w:rPr>
        <w:t xml:space="preserve">Priyanka Verma: Writing- Original draft, Revision, </w:t>
      </w:r>
      <w:r w:rsidR="006E2A40" w:rsidRPr="00212AE4">
        <w:rPr>
          <w:rFonts w:ascii="Arial" w:hAnsi="Arial" w:cs="Arial"/>
        </w:rPr>
        <w:t>R</w:t>
      </w:r>
      <w:r w:rsidR="00B57D3E" w:rsidRPr="00212AE4">
        <w:rPr>
          <w:rFonts w:ascii="Arial" w:hAnsi="Arial" w:cs="Arial"/>
        </w:rPr>
        <w:t xml:space="preserve">eview &amp; </w:t>
      </w:r>
      <w:r w:rsidR="006E2A40" w:rsidRPr="00212AE4">
        <w:rPr>
          <w:rFonts w:ascii="Arial" w:hAnsi="Arial" w:cs="Arial"/>
        </w:rPr>
        <w:t>E</w:t>
      </w:r>
      <w:r w:rsidR="00B57D3E" w:rsidRPr="00212AE4">
        <w:rPr>
          <w:rFonts w:ascii="Arial" w:hAnsi="Arial" w:cs="Arial"/>
        </w:rPr>
        <w:t>diting. Kohsuke Mori: Supervision, Revision &amp; Suggestions. Yasutaka Kuwahara: Supervision, Revision &amp; Suggestions.</w:t>
      </w:r>
      <w:r w:rsidR="00ED7AFD" w:rsidRPr="00212AE4">
        <w:rPr>
          <w:rFonts w:ascii="Arial" w:hAnsi="Arial" w:cs="Arial"/>
        </w:rPr>
        <w:t xml:space="preserve"> Robert Raja: Supervision, Revision &amp; Suggestions. </w:t>
      </w:r>
      <w:r w:rsidR="00B57D3E" w:rsidRPr="00212AE4">
        <w:rPr>
          <w:rFonts w:ascii="Arial" w:hAnsi="Arial" w:cs="Arial"/>
        </w:rPr>
        <w:t>Hiromi Yamashita: Supervision,</w:t>
      </w:r>
      <w:r w:rsidR="000F3625" w:rsidRPr="00212AE4">
        <w:rPr>
          <w:rFonts w:ascii="Arial" w:hAnsi="Arial" w:cs="Arial"/>
        </w:rPr>
        <w:t xml:space="preserve"> Funding acquisition</w:t>
      </w:r>
      <w:r w:rsidR="00F44391" w:rsidRPr="00212AE4">
        <w:rPr>
          <w:rFonts w:ascii="Arial" w:hAnsi="Arial" w:cs="Arial"/>
        </w:rPr>
        <w:t>, Revision &amp; Suggestions</w:t>
      </w:r>
      <w:r w:rsidR="00B57D3E" w:rsidRPr="00212AE4">
        <w:rPr>
          <w:rFonts w:ascii="Arial" w:hAnsi="Arial" w:cs="Arial"/>
        </w:rPr>
        <w:t>.</w:t>
      </w:r>
    </w:p>
    <w:p w14:paraId="4555F642" w14:textId="35073D85" w:rsidR="00AE04E4" w:rsidRPr="00212AE4" w:rsidRDefault="00AE04E4" w:rsidP="00682299">
      <w:pPr>
        <w:spacing w:line="360" w:lineRule="auto"/>
        <w:jc w:val="both"/>
        <w:rPr>
          <w:rFonts w:ascii="Arial" w:hAnsi="Arial" w:cs="Arial"/>
          <w:b/>
          <w:bCs/>
        </w:rPr>
      </w:pPr>
      <w:r w:rsidRPr="00212AE4">
        <w:rPr>
          <w:rFonts w:ascii="Arial" w:hAnsi="Arial" w:cs="Arial" w:hint="eastAsia"/>
          <w:b/>
          <w:bCs/>
        </w:rPr>
        <w:t>C</w:t>
      </w:r>
      <w:r w:rsidRPr="00212AE4">
        <w:rPr>
          <w:rFonts w:ascii="Arial" w:hAnsi="Arial" w:cs="Arial"/>
          <w:b/>
          <w:bCs/>
        </w:rPr>
        <w:t>onflict of interest</w:t>
      </w:r>
      <w:r w:rsidR="00663AE8" w:rsidRPr="00212AE4">
        <w:rPr>
          <w:rFonts w:ascii="Arial" w:hAnsi="Arial" w:cs="Arial"/>
          <w:b/>
          <w:bCs/>
        </w:rPr>
        <w:t xml:space="preserve">: </w:t>
      </w:r>
      <w:r w:rsidR="00663AE8" w:rsidRPr="00212AE4">
        <w:rPr>
          <w:rFonts w:ascii="Arial" w:hAnsi="Arial" w:cs="Arial"/>
        </w:rPr>
        <w:t>The authors declare that they have no known competing financial interests or personal relationships that could have appeared to influence the work reported in this paper.</w:t>
      </w:r>
    </w:p>
    <w:p w14:paraId="0A2E5EE5" w14:textId="77777777" w:rsidR="008C54BF" w:rsidRPr="00212AE4" w:rsidRDefault="008C54BF" w:rsidP="008C54BF">
      <w:pPr>
        <w:widowControl w:val="0"/>
        <w:autoSpaceDE w:val="0"/>
        <w:autoSpaceDN w:val="0"/>
        <w:adjustRightInd w:val="0"/>
        <w:spacing w:after="0" w:line="240" w:lineRule="auto"/>
        <w:ind w:left="641" w:hanging="641"/>
        <w:jc w:val="both"/>
        <w:rPr>
          <w:rFonts w:ascii="Arial" w:hAnsi="Arial" w:cs="Arial"/>
        </w:rPr>
      </w:pPr>
    </w:p>
    <w:p w14:paraId="2E676477" w14:textId="7B7A1BEE" w:rsidR="009F5172" w:rsidRPr="00212AE4" w:rsidRDefault="007C6308" w:rsidP="00A04140">
      <w:pPr>
        <w:spacing w:line="360" w:lineRule="auto"/>
        <w:jc w:val="both"/>
        <w:rPr>
          <w:rFonts w:ascii="Arial" w:hAnsi="Arial" w:cs="Arial"/>
          <w:b/>
          <w:bCs/>
        </w:rPr>
      </w:pPr>
      <w:r w:rsidRPr="00212AE4">
        <w:rPr>
          <w:rFonts w:ascii="Arial" w:hAnsi="Arial" w:cs="Arial"/>
          <w:b/>
          <w:bCs/>
        </w:rPr>
        <w:t>Referenc</w:t>
      </w:r>
      <w:r w:rsidR="00ED3A12" w:rsidRPr="00212AE4">
        <w:rPr>
          <w:rFonts w:ascii="Arial" w:hAnsi="Arial" w:cs="Arial"/>
          <w:b/>
          <w:bCs/>
        </w:rPr>
        <w:t>e</w:t>
      </w:r>
      <w:r w:rsidRPr="00212AE4">
        <w:rPr>
          <w:rFonts w:ascii="Arial" w:hAnsi="Arial" w:cs="Arial"/>
          <w:b/>
          <w:bCs/>
        </w:rPr>
        <w:t>s</w:t>
      </w:r>
    </w:p>
    <w:p w14:paraId="54112F5A" w14:textId="1B032DEE" w:rsidR="002F0CA0" w:rsidRPr="00212AE4" w:rsidRDefault="00CE5304"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rPr>
        <w:fldChar w:fldCharType="begin" w:fldLock="1"/>
      </w:r>
      <w:r w:rsidRPr="00212AE4">
        <w:rPr>
          <w:rFonts w:ascii="Arial" w:hAnsi="Arial" w:cs="Arial"/>
        </w:rPr>
        <w:instrText xml:space="preserve">ADDIN Mendeley Bibliography CSL_BIBLIOGRAPHY </w:instrText>
      </w:r>
      <w:r w:rsidRPr="00212AE4">
        <w:rPr>
          <w:rFonts w:ascii="Arial" w:hAnsi="Arial" w:cs="Arial"/>
        </w:rPr>
        <w:fldChar w:fldCharType="separate"/>
      </w:r>
      <w:r w:rsidR="002F0CA0" w:rsidRPr="00212AE4">
        <w:rPr>
          <w:rFonts w:ascii="Arial" w:hAnsi="Arial" w:cs="Arial"/>
          <w:noProof/>
          <w:szCs w:val="24"/>
        </w:rPr>
        <w:t>1.</w:t>
      </w:r>
      <w:r w:rsidR="002F0CA0" w:rsidRPr="00212AE4">
        <w:rPr>
          <w:rFonts w:ascii="Arial" w:hAnsi="Arial" w:cs="Arial"/>
          <w:noProof/>
          <w:szCs w:val="24"/>
        </w:rPr>
        <w:tab/>
      </w:r>
      <w:r w:rsidR="001342E2" w:rsidRPr="00212AE4">
        <w:rPr>
          <w:rFonts w:ascii="Arial" w:hAnsi="Arial" w:cs="Arial"/>
          <w:noProof/>
          <w:szCs w:val="24"/>
        </w:rPr>
        <w:t xml:space="preserve">Nerem, R. S., Beckley, B.D., Fasullo, J.T., Hamlington, B.D., Masters, D., Mitchum, G.T. Climate-change–driven accelerated sea-level rise detected in the altimeter era. </w:t>
      </w:r>
      <w:r w:rsidR="001342E2" w:rsidRPr="00212AE4">
        <w:rPr>
          <w:rFonts w:ascii="Arial" w:hAnsi="Arial" w:cs="Arial"/>
          <w:i/>
          <w:iCs/>
          <w:noProof/>
          <w:szCs w:val="24"/>
        </w:rPr>
        <w:t>Proc. Natl. Acad. Sci. U. S. A.</w:t>
      </w:r>
      <w:r w:rsidR="001342E2" w:rsidRPr="00212AE4">
        <w:rPr>
          <w:rFonts w:ascii="Arial" w:hAnsi="Arial" w:cs="Arial"/>
          <w:noProof/>
          <w:szCs w:val="24"/>
        </w:rPr>
        <w:t xml:space="preserve"> </w:t>
      </w:r>
      <w:r w:rsidR="001342E2" w:rsidRPr="00212AE4">
        <w:rPr>
          <w:rFonts w:ascii="Arial" w:hAnsi="Arial" w:cs="Arial"/>
          <w:b/>
          <w:bCs/>
          <w:noProof/>
          <w:szCs w:val="24"/>
        </w:rPr>
        <w:t>115</w:t>
      </w:r>
      <w:r w:rsidR="001342E2" w:rsidRPr="00212AE4">
        <w:rPr>
          <w:rFonts w:ascii="Arial" w:hAnsi="Arial" w:cs="Arial"/>
          <w:noProof/>
          <w:szCs w:val="24"/>
        </w:rPr>
        <w:t>, 2022–2025 (2018).</w:t>
      </w:r>
    </w:p>
    <w:p w14:paraId="32527719" w14:textId="77B300AB"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w:t>
      </w:r>
      <w:r w:rsidRPr="00212AE4">
        <w:rPr>
          <w:rFonts w:ascii="Arial" w:hAnsi="Arial" w:cs="Arial"/>
          <w:noProof/>
          <w:szCs w:val="24"/>
        </w:rPr>
        <w:tab/>
      </w:r>
      <w:r w:rsidR="00713EA5" w:rsidRPr="00212AE4">
        <w:rPr>
          <w:rFonts w:ascii="Arial" w:hAnsi="Arial" w:cs="Arial"/>
          <w:noProof/>
          <w:szCs w:val="24"/>
        </w:rPr>
        <w:t xml:space="preserve">Ağbulut, Ü., Sarıdemir, S. A general view to converting fossil fuels to cleaner energy source by adding nanoparticles. </w:t>
      </w:r>
      <w:r w:rsidR="00713EA5" w:rsidRPr="00212AE4">
        <w:rPr>
          <w:rFonts w:ascii="Arial" w:hAnsi="Arial" w:cs="Arial"/>
          <w:i/>
          <w:iCs/>
          <w:noProof/>
          <w:szCs w:val="24"/>
        </w:rPr>
        <w:t>Int. J. Ambient Energy</w:t>
      </w:r>
      <w:r w:rsidR="00713EA5" w:rsidRPr="00212AE4">
        <w:rPr>
          <w:rFonts w:ascii="Arial" w:hAnsi="Arial" w:cs="Arial"/>
          <w:noProof/>
          <w:szCs w:val="24"/>
        </w:rPr>
        <w:t xml:space="preserve"> </w:t>
      </w:r>
      <w:r w:rsidR="00713EA5" w:rsidRPr="00212AE4">
        <w:rPr>
          <w:rFonts w:ascii="Arial" w:hAnsi="Arial" w:cs="Arial"/>
          <w:b/>
          <w:bCs/>
          <w:noProof/>
          <w:szCs w:val="24"/>
        </w:rPr>
        <w:t>42</w:t>
      </w:r>
      <w:r w:rsidR="00713EA5" w:rsidRPr="00212AE4">
        <w:rPr>
          <w:rFonts w:ascii="Arial" w:hAnsi="Arial" w:cs="Arial"/>
          <w:noProof/>
          <w:szCs w:val="24"/>
        </w:rPr>
        <w:t>, 1569–1574 (2021).</w:t>
      </w:r>
    </w:p>
    <w:p w14:paraId="20AFC709" w14:textId="13C17A5F"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3.</w:t>
      </w:r>
      <w:r w:rsidRPr="00212AE4">
        <w:rPr>
          <w:rFonts w:ascii="Arial" w:hAnsi="Arial" w:cs="Arial"/>
          <w:noProof/>
          <w:szCs w:val="24"/>
        </w:rPr>
        <w:tab/>
      </w:r>
      <w:r w:rsidR="002F583C" w:rsidRPr="00212AE4">
        <w:rPr>
          <w:rFonts w:ascii="Arial" w:hAnsi="Arial" w:cs="Arial"/>
          <w:noProof/>
          <w:szCs w:val="24"/>
        </w:rPr>
        <w:t xml:space="preserve">Oppenheimer, M. Climate change and environmental pollution: Physical and biological interactions. </w:t>
      </w:r>
      <w:r w:rsidR="002F583C" w:rsidRPr="00212AE4">
        <w:rPr>
          <w:rFonts w:ascii="Arial" w:hAnsi="Arial" w:cs="Arial"/>
          <w:i/>
          <w:iCs/>
          <w:noProof/>
          <w:szCs w:val="24"/>
        </w:rPr>
        <w:t>Clim. Change</w:t>
      </w:r>
      <w:r w:rsidR="002F583C" w:rsidRPr="00212AE4">
        <w:rPr>
          <w:rFonts w:ascii="Arial" w:hAnsi="Arial" w:cs="Arial"/>
          <w:noProof/>
          <w:szCs w:val="24"/>
        </w:rPr>
        <w:t xml:space="preserve"> </w:t>
      </w:r>
      <w:r w:rsidR="002F583C" w:rsidRPr="00212AE4">
        <w:rPr>
          <w:rFonts w:ascii="Arial" w:hAnsi="Arial" w:cs="Arial"/>
          <w:b/>
          <w:bCs/>
          <w:noProof/>
          <w:szCs w:val="24"/>
        </w:rPr>
        <w:t>15</w:t>
      </w:r>
      <w:r w:rsidR="002F583C" w:rsidRPr="00212AE4">
        <w:rPr>
          <w:rFonts w:ascii="Arial" w:hAnsi="Arial" w:cs="Arial"/>
          <w:noProof/>
          <w:szCs w:val="24"/>
        </w:rPr>
        <w:t>, 255–270 (1989).</w:t>
      </w:r>
    </w:p>
    <w:p w14:paraId="12736CA7" w14:textId="75AA4AC8"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4.</w:t>
      </w:r>
      <w:r w:rsidRPr="00212AE4">
        <w:rPr>
          <w:rFonts w:ascii="Arial" w:hAnsi="Arial" w:cs="Arial"/>
          <w:noProof/>
          <w:szCs w:val="24"/>
        </w:rPr>
        <w:tab/>
      </w:r>
      <w:r w:rsidR="004C16FF" w:rsidRPr="00212AE4">
        <w:rPr>
          <w:rFonts w:ascii="Arial" w:hAnsi="Arial" w:cs="Arial"/>
          <w:noProof/>
          <w:szCs w:val="24"/>
        </w:rPr>
        <w:t xml:space="preserve">Johnsson, F., Kjärstad, J., Rootzén, J. The threat to climate change mitigation posed by the abundance of fossil fuels. </w:t>
      </w:r>
      <w:r w:rsidR="004C16FF" w:rsidRPr="00212AE4">
        <w:rPr>
          <w:rFonts w:ascii="Arial" w:hAnsi="Arial" w:cs="Arial"/>
          <w:i/>
          <w:iCs/>
          <w:noProof/>
          <w:szCs w:val="24"/>
        </w:rPr>
        <w:t>Clim. Policy</w:t>
      </w:r>
      <w:r w:rsidR="004C16FF" w:rsidRPr="00212AE4">
        <w:rPr>
          <w:rFonts w:ascii="Arial" w:hAnsi="Arial" w:cs="Arial"/>
          <w:noProof/>
          <w:szCs w:val="24"/>
        </w:rPr>
        <w:t xml:space="preserve"> </w:t>
      </w:r>
      <w:r w:rsidR="004C16FF" w:rsidRPr="00212AE4">
        <w:rPr>
          <w:rFonts w:ascii="Arial" w:hAnsi="Arial" w:cs="Arial"/>
          <w:b/>
          <w:bCs/>
          <w:noProof/>
          <w:szCs w:val="24"/>
        </w:rPr>
        <w:t>19</w:t>
      </w:r>
      <w:r w:rsidR="004C16FF" w:rsidRPr="00212AE4">
        <w:rPr>
          <w:rFonts w:ascii="Arial" w:hAnsi="Arial" w:cs="Arial"/>
          <w:noProof/>
          <w:szCs w:val="24"/>
        </w:rPr>
        <w:t>, 258–274 (2019).</w:t>
      </w:r>
    </w:p>
    <w:p w14:paraId="711C07F9" w14:textId="1C414FEC"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5.</w:t>
      </w:r>
      <w:r w:rsidRPr="00212AE4">
        <w:rPr>
          <w:rFonts w:ascii="Arial" w:hAnsi="Arial" w:cs="Arial"/>
          <w:noProof/>
          <w:szCs w:val="24"/>
        </w:rPr>
        <w:tab/>
      </w:r>
      <w:r w:rsidR="00C939C2" w:rsidRPr="00212AE4">
        <w:rPr>
          <w:rFonts w:ascii="Arial" w:hAnsi="Arial" w:cs="Arial"/>
          <w:noProof/>
          <w:szCs w:val="24"/>
        </w:rPr>
        <w:t xml:space="preserve">METI. Japan’s Energy 2019 - Ministry of Economy, Trade and Industry Agency for Natural Resources and Energy. </w:t>
      </w:r>
      <w:r w:rsidR="00C939C2" w:rsidRPr="00212AE4">
        <w:rPr>
          <w:rFonts w:ascii="Arial" w:hAnsi="Arial" w:cs="Arial"/>
          <w:i/>
          <w:iCs/>
          <w:noProof/>
          <w:szCs w:val="24"/>
        </w:rPr>
        <w:t>Japan’s Energy 2020 - Minist. Econ. Trade Ind. Agency Nat. Resour. Energy</w:t>
      </w:r>
      <w:r w:rsidR="00C939C2" w:rsidRPr="00212AE4">
        <w:rPr>
          <w:rFonts w:ascii="Arial" w:hAnsi="Arial" w:cs="Arial"/>
          <w:noProof/>
          <w:szCs w:val="24"/>
        </w:rPr>
        <w:t xml:space="preserve"> (2020).</w:t>
      </w:r>
    </w:p>
    <w:p w14:paraId="5B6ADC55" w14:textId="5C33882F"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6.</w:t>
      </w:r>
      <w:r w:rsidRPr="00212AE4">
        <w:rPr>
          <w:rFonts w:ascii="Arial" w:hAnsi="Arial" w:cs="Arial"/>
          <w:noProof/>
          <w:szCs w:val="24"/>
        </w:rPr>
        <w:tab/>
      </w:r>
      <w:r w:rsidR="00805433" w:rsidRPr="00212AE4">
        <w:rPr>
          <w:rFonts w:ascii="Arial" w:hAnsi="Arial" w:cs="Arial"/>
          <w:noProof/>
          <w:szCs w:val="24"/>
        </w:rPr>
        <w:t xml:space="preserve">Brockway, P. E., Owen, A., Brand-Correa, L. I., Hardt, L. Estimation of global final-stage energy-return-on-investment for fossil fuels with comparison to renewable energy sources. </w:t>
      </w:r>
      <w:r w:rsidR="00805433" w:rsidRPr="00212AE4">
        <w:rPr>
          <w:rFonts w:ascii="Arial" w:hAnsi="Arial" w:cs="Arial"/>
          <w:i/>
          <w:iCs/>
          <w:noProof/>
          <w:szCs w:val="24"/>
        </w:rPr>
        <w:t>Nat. Energy</w:t>
      </w:r>
      <w:r w:rsidR="00805433" w:rsidRPr="00212AE4">
        <w:rPr>
          <w:rFonts w:ascii="Arial" w:hAnsi="Arial" w:cs="Arial"/>
          <w:noProof/>
          <w:szCs w:val="24"/>
        </w:rPr>
        <w:t xml:space="preserve"> </w:t>
      </w:r>
      <w:r w:rsidR="00805433" w:rsidRPr="00212AE4">
        <w:rPr>
          <w:rFonts w:ascii="Arial" w:hAnsi="Arial" w:cs="Arial"/>
          <w:b/>
          <w:bCs/>
          <w:noProof/>
          <w:szCs w:val="24"/>
        </w:rPr>
        <w:t>4</w:t>
      </w:r>
      <w:r w:rsidR="00805433" w:rsidRPr="00212AE4">
        <w:rPr>
          <w:rFonts w:ascii="Arial" w:hAnsi="Arial" w:cs="Arial"/>
          <w:noProof/>
          <w:szCs w:val="24"/>
        </w:rPr>
        <w:t>, 612–621 (2019)</w:t>
      </w:r>
    </w:p>
    <w:p w14:paraId="2D9392E7" w14:textId="3A0F4A87"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7.</w:t>
      </w:r>
      <w:r w:rsidRPr="00212AE4">
        <w:rPr>
          <w:rFonts w:ascii="Arial" w:hAnsi="Arial" w:cs="Arial"/>
          <w:noProof/>
          <w:szCs w:val="24"/>
        </w:rPr>
        <w:tab/>
      </w:r>
      <w:r w:rsidR="0034282A" w:rsidRPr="00212AE4">
        <w:rPr>
          <w:rFonts w:ascii="Arial" w:hAnsi="Arial" w:cs="Arial"/>
          <w:noProof/>
          <w:szCs w:val="24"/>
        </w:rPr>
        <w:t xml:space="preserve">Hager, C., Hamagami, N. Local Renewable Energy Initiatives in Germany and Japan in a Changing National Policy Environment. </w:t>
      </w:r>
      <w:r w:rsidR="0034282A" w:rsidRPr="00212AE4">
        <w:rPr>
          <w:rFonts w:ascii="Arial" w:hAnsi="Arial" w:cs="Arial"/>
          <w:i/>
          <w:iCs/>
          <w:noProof/>
          <w:szCs w:val="24"/>
        </w:rPr>
        <w:t>Rev. Policy Res.</w:t>
      </w:r>
      <w:r w:rsidR="0034282A" w:rsidRPr="00212AE4">
        <w:rPr>
          <w:rFonts w:ascii="Arial" w:hAnsi="Arial" w:cs="Arial"/>
          <w:noProof/>
          <w:szCs w:val="24"/>
        </w:rPr>
        <w:t xml:space="preserve"> </w:t>
      </w:r>
      <w:r w:rsidR="0034282A" w:rsidRPr="00212AE4">
        <w:rPr>
          <w:rFonts w:ascii="Arial" w:hAnsi="Arial" w:cs="Arial"/>
          <w:b/>
          <w:bCs/>
          <w:noProof/>
          <w:szCs w:val="24"/>
        </w:rPr>
        <w:t>37</w:t>
      </w:r>
      <w:r w:rsidR="0034282A" w:rsidRPr="00212AE4">
        <w:rPr>
          <w:rFonts w:ascii="Arial" w:hAnsi="Arial" w:cs="Arial"/>
          <w:noProof/>
          <w:szCs w:val="24"/>
        </w:rPr>
        <w:t>, 386–411 (2020).</w:t>
      </w:r>
    </w:p>
    <w:p w14:paraId="11778296" w14:textId="2E8448D0"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8.</w:t>
      </w:r>
      <w:r w:rsidRPr="00212AE4">
        <w:rPr>
          <w:rFonts w:ascii="Arial" w:hAnsi="Arial" w:cs="Arial"/>
          <w:noProof/>
          <w:szCs w:val="24"/>
        </w:rPr>
        <w:tab/>
      </w:r>
      <w:r w:rsidR="00B12329" w:rsidRPr="00212AE4">
        <w:rPr>
          <w:rFonts w:ascii="Arial" w:hAnsi="Arial" w:cs="Arial"/>
          <w:noProof/>
          <w:szCs w:val="24"/>
        </w:rPr>
        <w:t xml:space="preserve">Zhu, D., Mortazavi, S. M., Maleki, A., Aslani, A., Yousefi, H. Analysis of the robustness of energy supply in Japan: Role of renewable energy. </w:t>
      </w:r>
      <w:r w:rsidR="00B12329" w:rsidRPr="00212AE4">
        <w:rPr>
          <w:rFonts w:ascii="Arial" w:hAnsi="Arial" w:cs="Arial"/>
          <w:i/>
          <w:iCs/>
          <w:noProof/>
          <w:szCs w:val="24"/>
        </w:rPr>
        <w:t>Energy Reports</w:t>
      </w:r>
      <w:r w:rsidR="00B12329" w:rsidRPr="00212AE4">
        <w:rPr>
          <w:rFonts w:ascii="Arial" w:hAnsi="Arial" w:cs="Arial"/>
          <w:noProof/>
          <w:szCs w:val="24"/>
        </w:rPr>
        <w:t xml:space="preserve"> </w:t>
      </w:r>
      <w:r w:rsidR="00B12329" w:rsidRPr="00212AE4">
        <w:rPr>
          <w:rFonts w:ascii="Arial" w:hAnsi="Arial" w:cs="Arial"/>
          <w:b/>
          <w:bCs/>
          <w:noProof/>
          <w:szCs w:val="24"/>
        </w:rPr>
        <w:t>6</w:t>
      </w:r>
      <w:r w:rsidR="00B12329" w:rsidRPr="00212AE4">
        <w:rPr>
          <w:rFonts w:ascii="Arial" w:hAnsi="Arial" w:cs="Arial"/>
          <w:noProof/>
          <w:szCs w:val="24"/>
        </w:rPr>
        <w:t>, 378–391 (2020).</w:t>
      </w:r>
    </w:p>
    <w:p w14:paraId="30D95FBA" w14:textId="66364062"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9.</w:t>
      </w:r>
      <w:r w:rsidRPr="00212AE4">
        <w:rPr>
          <w:rFonts w:ascii="Arial" w:hAnsi="Arial" w:cs="Arial"/>
          <w:noProof/>
          <w:szCs w:val="24"/>
        </w:rPr>
        <w:tab/>
      </w:r>
      <w:r w:rsidR="001823C8" w:rsidRPr="00212AE4">
        <w:rPr>
          <w:rFonts w:ascii="Arial" w:hAnsi="Arial" w:cs="Arial"/>
          <w:noProof/>
          <w:szCs w:val="24"/>
        </w:rPr>
        <w:t xml:space="preserve">Marques, A. C., Fuinhas, J. A. Drivers promoting renewable energy: A dynamic panel approach. </w:t>
      </w:r>
      <w:r w:rsidR="001823C8" w:rsidRPr="00212AE4">
        <w:rPr>
          <w:rFonts w:ascii="Arial" w:hAnsi="Arial" w:cs="Arial"/>
          <w:i/>
          <w:iCs/>
          <w:noProof/>
          <w:szCs w:val="24"/>
        </w:rPr>
        <w:t>Renew. Sustain. Energy Rev.</w:t>
      </w:r>
      <w:r w:rsidR="001823C8" w:rsidRPr="00212AE4">
        <w:rPr>
          <w:rFonts w:ascii="Arial" w:hAnsi="Arial" w:cs="Arial"/>
          <w:noProof/>
          <w:szCs w:val="24"/>
        </w:rPr>
        <w:t xml:space="preserve"> </w:t>
      </w:r>
      <w:r w:rsidR="001823C8" w:rsidRPr="00212AE4">
        <w:rPr>
          <w:rFonts w:ascii="Arial" w:hAnsi="Arial" w:cs="Arial"/>
          <w:b/>
          <w:bCs/>
          <w:noProof/>
          <w:szCs w:val="24"/>
        </w:rPr>
        <w:t>15</w:t>
      </w:r>
      <w:r w:rsidR="001823C8" w:rsidRPr="00212AE4">
        <w:rPr>
          <w:rFonts w:ascii="Arial" w:hAnsi="Arial" w:cs="Arial"/>
          <w:noProof/>
          <w:szCs w:val="24"/>
        </w:rPr>
        <w:t>, 1601–1608 (2011).</w:t>
      </w:r>
    </w:p>
    <w:p w14:paraId="1E3A34FE" w14:textId="46EFE39F"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10.</w:t>
      </w:r>
      <w:r w:rsidRPr="00212AE4">
        <w:rPr>
          <w:rFonts w:ascii="Arial" w:hAnsi="Arial" w:cs="Arial"/>
          <w:noProof/>
          <w:szCs w:val="24"/>
        </w:rPr>
        <w:tab/>
      </w:r>
      <w:r w:rsidR="004F552B" w:rsidRPr="00212AE4">
        <w:rPr>
          <w:rFonts w:ascii="Arial" w:hAnsi="Arial" w:cs="Arial"/>
          <w:noProof/>
          <w:szCs w:val="24"/>
        </w:rPr>
        <w:t xml:space="preserve">Ringsmuth, A. K., Landsberg, M. J., Hankamer, B. Can photosynthesis enable a global transition from fossil fuels to solar fuels, to mitigate climate change and fuel-supply limitations? </w:t>
      </w:r>
      <w:r w:rsidR="004F552B" w:rsidRPr="00212AE4">
        <w:rPr>
          <w:rFonts w:ascii="Arial" w:hAnsi="Arial" w:cs="Arial"/>
          <w:i/>
          <w:iCs/>
          <w:noProof/>
          <w:szCs w:val="24"/>
        </w:rPr>
        <w:t>Renew. Sustain. Energy Rev.</w:t>
      </w:r>
      <w:r w:rsidR="004F552B" w:rsidRPr="00212AE4">
        <w:rPr>
          <w:rFonts w:ascii="Arial" w:hAnsi="Arial" w:cs="Arial"/>
          <w:noProof/>
          <w:szCs w:val="24"/>
        </w:rPr>
        <w:t xml:space="preserve"> </w:t>
      </w:r>
      <w:r w:rsidR="004F552B" w:rsidRPr="00212AE4">
        <w:rPr>
          <w:rFonts w:ascii="Arial" w:hAnsi="Arial" w:cs="Arial"/>
          <w:b/>
          <w:bCs/>
          <w:noProof/>
          <w:szCs w:val="24"/>
        </w:rPr>
        <w:t>62</w:t>
      </w:r>
      <w:r w:rsidR="004F552B" w:rsidRPr="00212AE4">
        <w:rPr>
          <w:rFonts w:ascii="Arial" w:hAnsi="Arial" w:cs="Arial"/>
          <w:noProof/>
          <w:szCs w:val="24"/>
        </w:rPr>
        <w:t>, 134–163 (2016).</w:t>
      </w:r>
    </w:p>
    <w:p w14:paraId="3A0FC69F" w14:textId="7F1D82BA"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11.</w:t>
      </w:r>
      <w:r w:rsidRPr="00212AE4">
        <w:rPr>
          <w:rFonts w:ascii="Arial" w:hAnsi="Arial" w:cs="Arial"/>
          <w:noProof/>
          <w:szCs w:val="24"/>
        </w:rPr>
        <w:tab/>
      </w:r>
      <w:r w:rsidR="004F552B" w:rsidRPr="00212AE4">
        <w:rPr>
          <w:rFonts w:ascii="Arial" w:hAnsi="Arial" w:cs="Arial"/>
          <w:noProof/>
          <w:szCs w:val="24"/>
        </w:rPr>
        <w:t xml:space="preserve">Khan, N., Kalair, E., Abas, N., Kalair, A. R., Kalair, A. Energy transition from molecules to atoms and photons. </w:t>
      </w:r>
      <w:r w:rsidR="004F552B" w:rsidRPr="00212AE4">
        <w:rPr>
          <w:rFonts w:ascii="Arial" w:hAnsi="Arial" w:cs="Arial"/>
          <w:i/>
          <w:iCs/>
          <w:noProof/>
          <w:szCs w:val="24"/>
        </w:rPr>
        <w:t>Eng. Sci. Technol.</w:t>
      </w:r>
      <w:r w:rsidR="004F552B" w:rsidRPr="00212AE4">
        <w:rPr>
          <w:rFonts w:ascii="Arial" w:hAnsi="Arial" w:cs="Arial"/>
          <w:noProof/>
          <w:szCs w:val="24"/>
        </w:rPr>
        <w:t xml:space="preserve"> </w:t>
      </w:r>
      <w:r w:rsidR="004F552B" w:rsidRPr="00212AE4">
        <w:rPr>
          <w:rFonts w:ascii="Arial" w:hAnsi="Arial" w:cs="Arial"/>
          <w:b/>
          <w:bCs/>
          <w:noProof/>
          <w:szCs w:val="24"/>
        </w:rPr>
        <w:t>22</w:t>
      </w:r>
      <w:r w:rsidR="004F552B" w:rsidRPr="00212AE4">
        <w:rPr>
          <w:rFonts w:ascii="Arial" w:hAnsi="Arial" w:cs="Arial"/>
          <w:noProof/>
          <w:szCs w:val="24"/>
        </w:rPr>
        <w:t>, 185–214 (2019).</w:t>
      </w:r>
    </w:p>
    <w:p w14:paraId="0A438D25" w14:textId="46BA5E68"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lastRenderedPageBreak/>
        <w:t>12.</w:t>
      </w:r>
      <w:r w:rsidRPr="00212AE4">
        <w:rPr>
          <w:rFonts w:ascii="Arial" w:hAnsi="Arial" w:cs="Arial"/>
          <w:noProof/>
          <w:szCs w:val="24"/>
        </w:rPr>
        <w:tab/>
      </w:r>
      <w:r w:rsidR="00CE1CEC" w:rsidRPr="00212AE4">
        <w:rPr>
          <w:rFonts w:ascii="Arial" w:hAnsi="Arial" w:cs="Arial"/>
          <w:noProof/>
          <w:szCs w:val="24"/>
        </w:rPr>
        <w:t>Gielen, D., Francisco, B., saygin, D., Bazilian, M.D., Wagner, N., Gorini, R</w:t>
      </w:r>
      <w:r w:rsidR="00CE1CEC" w:rsidRPr="00212AE4">
        <w:rPr>
          <w:rFonts w:ascii="Arial" w:hAnsi="Arial" w:cs="Arial"/>
          <w:i/>
          <w:iCs/>
          <w:noProof/>
          <w:szCs w:val="24"/>
        </w:rPr>
        <w:t>.</w:t>
      </w:r>
      <w:r w:rsidR="00CE1CEC" w:rsidRPr="00212AE4">
        <w:rPr>
          <w:rFonts w:ascii="Arial" w:hAnsi="Arial" w:cs="Arial"/>
          <w:noProof/>
          <w:szCs w:val="24"/>
        </w:rPr>
        <w:t xml:space="preserve"> The role of renewable energy in the global energy transformation. </w:t>
      </w:r>
      <w:r w:rsidR="00CE1CEC" w:rsidRPr="00212AE4">
        <w:rPr>
          <w:rFonts w:ascii="Arial" w:hAnsi="Arial" w:cs="Arial"/>
          <w:i/>
          <w:iCs/>
          <w:noProof/>
          <w:szCs w:val="24"/>
        </w:rPr>
        <w:t>Energy Strateg. Rev.</w:t>
      </w:r>
      <w:r w:rsidR="00CE1CEC" w:rsidRPr="00212AE4">
        <w:rPr>
          <w:rFonts w:ascii="Arial" w:hAnsi="Arial" w:cs="Arial"/>
          <w:noProof/>
          <w:szCs w:val="24"/>
        </w:rPr>
        <w:t xml:space="preserve"> </w:t>
      </w:r>
      <w:r w:rsidR="00CE1CEC" w:rsidRPr="00212AE4">
        <w:rPr>
          <w:rFonts w:ascii="Arial" w:hAnsi="Arial" w:cs="Arial"/>
          <w:b/>
          <w:bCs/>
          <w:noProof/>
          <w:szCs w:val="24"/>
        </w:rPr>
        <w:t>24</w:t>
      </w:r>
      <w:r w:rsidR="00CE1CEC" w:rsidRPr="00212AE4">
        <w:rPr>
          <w:rFonts w:ascii="Arial" w:hAnsi="Arial" w:cs="Arial"/>
          <w:noProof/>
          <w:szCs w:val="24"/>
        </w:rPr>
        <w:t>, 38–50 (2019).</w:t>
      </w:r>
    </w:p>
    <w:p w14:paraId="5C8A6D93" w14:textId="015937F1"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13.</w:t>
      </w:r>
      <w:r w:rsidRPr="00212AE4">
        <w:rPr>
          <w:rFonts w:ascii="Arial" w:hAnsi="Arial" w:cs="Arial"/>
          <w:noProof/>
          <w:szCs w:val="24"/>
        </w:rPr>
        <w:tab/>
      </w:r>
      <w:r w:rsidR="00CC0D3B" w:rsidRPr="00212AE4">
        <w:rPr>
          <w:rFonts w:ascii="Arial" w:hAnsi="Arial" w:cs="Arial"/>
          <w:noProof/>
          <w:szCs w:val="24"/>
        </w:rPr>
        <w:t xml:space="preserve">Marques, A. C., Fuinhas, J. A. Is renewable energy effective in promoting growth? </w:t>
      </w:r>
      <w:r w:rsidR="00CC0D3B" w:rsidRPr="00212AE4">
        <w:rPr>
          <w:rFonts w:ascii="Arial" w:hAnsi="Arial" w:cs="Arial"/>
          <w:i/>
          <w:iCs/>
          <w:noProof/>
          <w:szCs w:val="24"/>
        </w:rPr>
        <w:t>Energy Policy</w:t>
      </w:r>
      <w:r w:rsidR="00CC0D3B" w:rsidRPr="00212AE4">
        <w:rPr>
          <w:rFonts w:ascii="Arial" w:hAnsi="Arial" w:cs="Arial"/>
          <w:noProof/>
          <w:szCs w:val="24"/>
        </w:rPr>
        <w:t xml:space="preserve"> </w:t>
      </w:r>
      <w:r w:rsidR="00CC0D3B" w:rsidRPr="00212AE4">
        <w:rPr>
          <w:rFonts w:ascii="Arial" w:hAnsi="Arial" w:cs="Arial"/>
          <w:b/>
          <w:bCs/>
          <w:noProof/>
          <w:szCs w:val="24"/>
        </w:rPr>
        <w:t>46</w:t>
      </w:r>
      <w:r w:rsidR="00CC0D3B" w:rsidRPr="00212AE4">
        <w:rPr>
          <w:rFonts w:ascii="Arial" w:hAnsi="Arial" w:cs="Arial"/>
          <w:noProof/>
          <w:szCs w:val="24"/>
        </w:rPr>
        <w:t>, 434–442 (2012).</w:t>
      </w:r>
    </w:p>
    <w:p w14:paraId="459A95E4" w14:textId="367EC6C8"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14.</w:t>
      </w:r>
      <w:r w:rsidRPr="00212AE4">
        <w:rPr>
          <w:rFonts w:ascii="Arial" w:hAnsi="Arial" w:cs="Arial"/>
          <w:noProof/>
          <w:szCs w:val="24"/>
        </w:rPr>
        <w:tab/>
      </w:r>
      <w:r w:rsidR="00D0437C" w:rsidRPr="00212AE4">
        <w:rPr>
          <w:rFonts w:ascii="Arial" w:hAnsi="Arial" w:cs="Arial"/>
          <w:noProof/>
          <w:szCs w:val="24"/>
        </w:rPr>
        <w:t xml:space="preserve">Azar, C., Lindgren, K., Larson, E., Möllersten, K. Carbon capture and storage from fossil fuels and biomass - Costs and potential role in stabilizing the atmosphere. </w:t>
      </w:r>
      <w:r w:rsidR="00D0437C" w:rsidRPr="00212AE4">
        <w:rPr>
          <w:rFonts w:ascii="Arial" w:hAnsi="Arial" w:cs="Arial"/>
          <w:i/>
          <w:iCs/>
          <w:noProof/>
          <w:szCs w:val="24"/>
        </w:rPr>
        <w:t>Clim. Change</w:t>
      </w:r>
      <w:r w:rsidR="00D0437C" w:rsidRPr="00212AE4">
        <w:rPr>
          <w:rFonts w:ascii="Arial" w:hAnsi="Arial" w:cs="Arial"/>
          <w:noProof/>
          <w:szCs w:val="24"/>
        </w:rPr>
        <w:t xml:space="preserve"> </w:t>
      </w:r>
      <w:r w:rsidR="00D0437C" w:rsidRPr="00212AE4">
        <w:rPr>
          <w:rFonts w:ascii="Arial" w:hAnsi="Arial" w:cs="Arial"/>
          <w:b/>
          <w:bCs/>
          <w:noProof/>
          <w:szCs w:val="24"/>
        </w:rPr>
        <w:t>74</w:t>
      </w:r>
      <w:r w:rsidR="00D0437C" w:rsidRPr="00212AE4">
        <w:rPr>
          <w:rFonts w:ascii="Arial" w:hAnsi="Arial" w:cs="Arial"/>
          <w:noProof/>
          <w:szCs w:val="24"/>
        </w:rPr>
        <w:t>, 47–79 (2006).</w:t>
      </w:r>
    </w:p>
    <w:p w14:paraId="56751E79" w14:textId="23BF751D"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15.</w:t>
      </w:r>
      <w:r w:rsidRPr="00212AE4">
        <w:rPr>
          <w:rFonts w:ascii="Arial" w:hAnsi="Arial" w:cs="Arial"/>
          <w:noProof/>
          <w:szCs w:val="24"/>
        </w:rPr>
        <w:tab/>
      </w:r>
      <w:r w:rsidR="00A95CF5" w:rsidRPr="00212AE4">
        <w:rPr>
          <w:rFonts w:ascii="Arial" w:hAnsi="Arial" w:cs="Arial"/>
          <w:noProof/>
          <w:szCs w:val="24"/>
        </w:rPr>
        <w:t xml:space="preserve">Barnes, D. F., Floor, W. M. Rural energy in developing countries: A challenge for economic development. </w:t>
      </w:r>
      <w:r w:rsidR="00A95CF5" w:rsidRPr="00212AE4">
        <w:rPr>
          <w:rFonts w:ascii="Arial" w:hAnsi="Arial" w:cs="Arial"/>
          <w:i/>
          <w:iCs/>
          <w:noProof/>
          <w:szCs w:val="24"/>
        </w:rPr>
        <w:t>Annu. Rev. Energy Environ.</w:t>
      </w:r>
      <w:r w:rsidR="00A95CF5" w:rsidRPr="00212AE4">
        <w:rPr>
          <w:rFonts w:ascii="Arial" w:hAnsi="Arial" w:cs="Arial"/>
          <w:noProof/>
          <w:szCs w:val="24"/>
        </w:rPr>
        <w:t xml:space="preserve"> </w:t>
      </w:r>
      <w:r w:rsidR="00A95CF5" w:rsidRPr="00212AE4">
        <w:rPr>
          <w:rFonts w:ascii="Arial" w:hAnsi="Arial" w:cs="Arial"/>
          <w:b/>
          <w:bCs/>
          <w:noProof/>
          <w:szCs w:val="24"/>
        </w:rPr>
        <w:t>21</w:t>
      </w:r>
      <w:r w:rsidR="00A95CF5" w:rsidRPr="00212AE4">
        <w:rPr>
          <w:rFonts w:ascii="Arial" w:hAnsi="Arial" w:cs="Arial"/>
          <w:noProof/>
          <w:szCs w:val="24"/>
        </w:rPr>
        <w:t>, 497–530 (1996).</w:t>
      </w:r>
    </w:p>
    <w:p w14:paraId="661EEF35" w14:textId="499292E2"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16.</w:t>
      </w:r>
      <w:r w:rsidRPr="00212AE4">
        <w:rPr>
          <w:rFonts w:ascii="Arial" w:hAnsi="Arial" w:cs="Arial"/>
          <w:noProof/>
          <w:szCs w:val="24"/>
        </w:rPr>
        <w:tab/>
      </w:r>
      <w:r w:rsidR="006A1E78" w:rsidRPr="00212AE4">
        <w:rPr>
          <w:rFonts w:ascii="Arial" w:hAnsi="Arial" w:cs="Arial"/>
          <w:noProof/>
          <w:szCs w:val="24"/>
        </w:rPr>
        <w:t xml:space="preserve">Kaygusuz, K. Energy for sustainable development: A case of developing countries. </w:t>
      </w:r>
      <w:r w:rsidR="006A1E78" w:rsidRPr="00212AE4">
        <w:rPr>
          <w:rFonts w:ascii="Arial" w:hAnsi="Arial" w:cs="Arial"/>
          <w:i/>
          <w:iCs/>
          <w:noProof/>
          <w:szCs w:val="24"/>
        </w:rPr>
        <w:t>Renew. Sustain. Energy Rev.</w:t>
      </w:r>
      <w:r w:rsidR="006A1E78" w:rsidRPr="00212AE4">
        <w:rPr>
          <w:rFonts w:ascii="Arial" w:hAnsi="Arial" w:cs="Arial"/>
          <w:noProof/>
          <w:szCs w:val="24"/>
        </w:rPr>
        <w:t xml:space="preserve"> </w:t>
      </w:r>
      <w:r w:rsidR="006A1E78" w:rsidRPr="00212AE4">
        <w:rPr>
          <w:rFonts w:ascii="Arial" w:hAnsi="Arial" w:cs="Arial"/>
          <w:b/>
          <w:bCs/>
          <w:noProof/>
          <w:szCs w:val="24"/>
        </w:rPr>
        <w:t>16</w:t>
      </w:r>
      <w:r w:rsidR="006A1E78" w:rsidRPr="00212AE4">
        <w:rPr>
          <w:rFonts w:ascii="Arial" w:hAnsi="Arial" w:cs="Arial"/>
          <w:noProof/>
          <w:szCs w:val="24"/>
        </w:rPr>
        <w:t>, 1116–1126 (2012).</w:t>
      </w:r>
    </w:p>
    <w:p w14:paraId="4BCBA9A2" w14:textId="3040139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17.</w:t>
      </w:r>
      <w:r w:rsidRPr="00212AE4">
        <w:rPr>
          <w:rFonts w:ascii="Arial" w:hAnsi="Arial" w:cs="Arial"/>
          <w:noProof/>
          <w:szCs w:val="24"/>
        </w:rPr>
        <w:tab/>
      </w:r>
      <w:r w:rsidR="007B43FD" w:rsidRPr="00212AE4">
        <w:rPr>
          <w:rFonts w:ascii="Arial" w:hAnsi="Arial" w:cs="Arial"/>
          <w:noProof/>
          <w:szCs w:val="24"/>
        </w:rPr>
        <w:t xml:space="preserve">Ewing, M., Msangi, S. Biofuels production in developing countries: assessing tradeoffs in welfare and food security. </w:t>
      </w:r>
      <w:r w:rsidR="007B43FD" w:rsidRPr="00212AE4">
        <w:rPr>
          <w:rFonts w:ascii="Arial" w:hAnsi="Arial" w:cs="Arial"/>
          <w:i/>
          <w:iCs/>
          <w:noProof/>
          <w:szCs w:val="24"/>
        </w:rPr>
        <w:t>Environ. Sci. Policy</w:t>
      </w:r>
      <w:r w:rsidR="007B43FD" w:rsidRPr="00212AE4">
        <w:rPr>
          <w:rFonts w:ascii="Arial" w:hAnsi="Arial" w:cs="Arial"/>
          <w:noProof/>
          <w:szCs w:val="24"/>
        </w:rPr>
        <w:t xml:space="preserve"> </w:t>
      </w:r>
      <w:r w:rsidR="007B43FD" w:rsidRPr="00212AE4">
        <w:rPr>
          <w:rFonts w:ascii="Arial" w:hAnsi="Arial" w:cs="Arial"/>
          <w:b/>
          <w:bCs/>
          <w:noProof/>
          <w:szCs w:val="24"/>
        </w:rPr>
        <w:t>12</w:t>
      </w:r>
      <w:r w:rsidR="007B43FD" w:rsidRPr="00212AE4">
        <w:rPr>
          <w:rFonts w:ascii="Arial" w:hAnsi="Arial" w:cs="Arial"/>
          <w:noProof/>
          <w:szCs w:val="24"/>
        </w:rPr>
        <w:t>, 520–528 (2009).</w:t>
      </w:r>
    </w:p>
    <w:p w14:paraId="5F377C79" w14:textId="32025F94"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18.</w:t>
      </w:r>
      <w:r w:rsidRPr="00212AE4">
        <w:rPr>
          <w:rFonts w:ascii="Arial" w:hAnsi="Arial" w:cs="Arial"/>
          <w:noProof/>
          <w:szCs w:val="24"/>
        </w:rPr>
        <w:tab/>
      </w:r>
      <w:r w:rsidR="00F728AD" w:rsidRPr="00212AE4">
        <w:rPr>
          <w:rFonts w:ascii="Arial" w:hAnsi="Arial" w:cs="Arial"/>
          <w:noProof/>
          <w:szCs w:val="24"/>
        </w:rPr>
        <w:t xml:space="preserve">Demirbas, A. H., Demirbas, I. Importance of rural bioenergy for developing countries. </w:t>
      </w:r>
      <w:r w:rsidR="00F728AD" w:rsidRPr="00212AE4">
        <w:rPr>
          <w:rFonts w:ascii="Arial" w:hAnsi="Arial" w:cs="Arial"/>
          <w:i/>
          <w:iCs/>
          <w:noProof/>
          <w:szCs w:val="24"/>
        </w:rPr>
        <w:t>Energy Convers. Manag.</w:t>
      </w:r>
      <w:r w:rsidR="00F728AD" w:rsidRPr="00212AE4">
        <w:rPr>
          <w:rFonts w:ascii="Arial" w:hAnsi="Arial" w:cs="Arial"/>
          <w:noProof/>
          <w:szCs w:val="24"/>
        </w:rPr>
        <w:t xml:space="preserve"> </w:t>
      </w:r>
      <w:r w:rsidR="00F728AD" w:rsidRPr="00212AE4">
        <w:rPr>
          <w:rFonts w:ascii="Arial" w:hAnsi="Arial" w:cs="Arial"/>
          <w:b/>
          <w:bCs/>
          <w:noProof/>
          <w:szCs w:val="24"/>
        </w:rPr>
        <w:t>48</w:t>
      </w:r>
      <w:r w:rsidR="00F728AD" w:rsidRPr="00212AE4">
        <w:rPr>
          <w:rFonts w:ascii="Arial" w:hAnsi="Arial" w:cs="Arial"/>
          <w:noProof/>
          <w:szCs w:val="24"/>
        </w:rPr>
        <w:t>, 2386–2398 (2007).</w:t>
      </w:r>
    </w:p>
    <w:p w14:paraId="73151B8D" w14:textId="7A16B28C" w:rsidR="00F4141C" w:rsidRPr="00212AE4" w:rsidRDefault="002F0CA0" w:rsidP="00F4141C">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19.</w:t>
      </w:r>
      <w:r w:rsidRPr="00212AE4">
        <w:rPr>
          <w:rFonts w:ascii="Arial" w:hAnsi="Arial" w:cs="Arial"/>
          <w:noProof/>
          <w:szCs w:val="24"/>
        </w:rPr>
        <w:tab/>
      </w:r>
      <w:r w:rsidR="00F4141C" w:rsidRPr="00212AE4">
        <w:rPr>
          <w:rFonts w:ascii="Arial" w:hAnsi="Arial" w:cs="Arial"/>
          <w:noProof/>
          <w:szCs w:val="24"/>
        </w:rPr>
        <w:t xml:space="preserve">Okoro, O. I., Madueme, T. C. Solar energy investments in a developing economy. </w:t>
      </w:r>
      <w:r w:rsidR="00F4141C" w:rsidRPr="00212AE4">
        <w:rPr>
          <w:rFonts w:ascii="Arial" w:hAnsi="Arial" w:cs="Arial"/>
          <w:i/>
          <w:iCs/>
          <w:noProof/>
          <w:szCs w:val="24"/>
        </w:rPr>
        <w:t>Renew. Energy</w:t>
      </w:r>
      <w:r w:rsidR="00F4141C" w:rsidRPr="00212AE4">
        <w:rPr>
          <w:rFonts w:ascii="Arial" w:hAnsi="Arial" w:cs="Arial"/>
          <w:noProof/>
          <w:szCs w:val="24"/>
        </w:rPr>
        <w:t xml:space="preserve"> </w:t>
      </w:r>
      <w:r w:rsidR="00F4141C" w:rsidRPr="00212AE4">
        <w:rPr>
          <w:rFonts w:ascii="Arial" w:hAnsi="Arial" w:cs="Arial"/>
          <w:b/>
          <w:bCs/>
          <w:noProof/>
          <w:szCs w:val="24"/>
        </w:rPr>
        <w:t>29</w:t>
      </w:r>
      <w:r w:rsidR="00F4141C" w:rsidRPr="00212AE4">
        <w:rPr>
          <w:rFonts w:ascii="Arial" w:hAnsi="Arial" w:cs="Arial"/>
          <w:noProof/>
          <w:szCs w:val="24"/>
        </w:rPr>
        <w:t>, 1599–1610 (2004).</w:t>
      </w:r>
    </w:p>
    <w:p w14:paraId="4E5A514B" w14:textId="377765CB"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20.</w:t>
      </w:r>
      <w:r w:rsidRPr="00212AE4">
        <w:rPr>
          <w:rFonts w:ascii="Arial" w:hAnsi="Arial" w:cs="Arial"/>
          <w:noProof/>
          <w:szCs w:val="24"/>
        </w:rPr>
        <w:tab/>
      </w:r>
      <w:r w:rsidR="009031D3" w:rsidRPr="00212AE4">
        <w:rPr>
          <w:rFonts w:ascii="Arial" w:hAnsi="Arial" w:cs="Arial"/>
          <w:noProof/>
          <w:szCs w:val="24"/>
        </w:rPr>
        <w:t xml:space="preserve">Dresselhaus, M. S., Thomas, I. L. Alternative energy technologies. dresselhaus2001. </w:t>
      </w:r>
      <w:r w:rsidR="009031D3" w:rsidRPr="00212AE4">
        <w:rPr>
          <w:rFonts w:ascii="Arial" w:hAnsi="Arial" w:cs="Arial"/>
          <w:i/>
          <w:iCs/>
          <w:noProof/>
          <w:szCs w:val="24"/>
        </w:rPr>
        <w:t>Nature</w:t>
      </w:r>
      <w:r w:rsidR="009031D3" w:rsidRPr="00212AE4">
        <w:rPr>
          <w:rFonts w:ascii="Arial" w:hAnsi="Arial" w:cs="Arial"/>
          <w:noProof/>
          <w:szCs w:val="24"/>
        </w:rPr>
        <w:t xml:space="preserve"> </w:t>
      </w:r>
      <w:r w:rsidR="009031D3" w:rsidRPr="00212AE4">
        <w:rPr>
          <w:rFonts w:ascii="Arial" w:hAnsi="Arial" w:cs="Arial"/>
          <w:b/>
          <w:bCs/>
          <w:noProof/>
          <w:szCs w:val="24"/>
        </w:rPr>
        <w:t>414</w:t>
      </w:r>
      <w:r w:rsidR="009031D3" w:rsidRPr="00212AE4">
        <w:rPr>
          <w:rFonts w:ascii="Arial" w:hAnsi="Arial" w:cs="Arial"/>
          <w:noProof/>
          <w:szCs w:val="24"/>
        </w:rPr>
        <w:t>, 332–337 (2001).</w:t>
      </w:r>
    </w:p>
    <w:p w14:paraId="79ED9743" w14:textId="5E52F289"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21.</w:t>
      </w:r>
      <w:r w:rsidRPr="00212AE4">
        <w:rPr>
          <w:rFonts w:ascii="Arial" w:hAnsi="Arial" w:cs="Arial"/>
          <w:noProof/>
          <w:szCs w:val="24"/>
        </w:rPr>
        <w:tab/>
      </w:r>
      <w:r w:rsidR="009031D3" w:rsidRPr="00212AE4">
        <w:rPr>
          <w:rFonts w:ascii="Arial" w:hAnsi="Arial" w:cs="Arial"/>
          <w:noProof/>
          <w:szCs w:val="24"/>
        </w:rPr>
        <w:t xml:space="preserve">Luo, J., Zhang, S., Sun, M., Yang, L., Luo, S., Crittenden, J.C. A Critical Review on Energy Conversion and Environmental Remediation of Photocatalysts with Remodeling Crystal Lattice, Surface, and Interface. </w:t>
      </w:r>
      <w:r w:rsidR="009031D3" w:rsidRPr="00212AE4">
        <w:rPr>
          <w:rFonts w:ascii="Arial" w:hAnsi="Arial" w:cs="Arial"/>
          <w:i/>
          <w:iCs/>
          <w:noProof/>
          <w:szCs w:val="24"/>
        </w:rPr>
        <w:t>ACS Nano</w:t>
      </w:r>
      <w:r w:rsidR="009031D3" w:rsidRPr="00212AE4">
        <w:rPr>
          <w:rFonts w:ascii="Arial" w:hAnsi="Arial" w:cs="Arial"/>
          <w:noProof/>
          <w:szCs w:val="24"/>
        </w:rPr>
        <w:t xml:space="preserve"> </w:t>
      </w:r>
      <w:r w:rsidR="009031D3" w:rsidRPr="00212AE4">
        <w:rPr>
          <w:rFonts w:ascii="Arial" w:hAnsi="Arial" w:cs="Arial"/>
          <w:b/>
          <w:bCs/>
          <w:noProof/>
          <w:szCs w:val="24"/>
        </w:rPr>
        <w:t>13</w:t>
      </w:r>
      <w:r w:rsidR="009031D3" w:rsidRPr="00212AE4">
        <w:rPr>
          <w:rFonts w:ascii="Arial" w:hAnsi="Arial" w:cs="Arial"/>
          <w:noProof/>
          <w:szCs w:val="24"/>
        </w:rPr>
        <w:t>, 9811–9840 (2019).</w:t>
      </w:r>
    </w:p>
    <w:p w14:paraId="2AD0F08F" w14:textId="7C24BAD3"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22.</w:t>
      </w:r>
      <w:r w:rsidRPr="00212AE4">
        <w:rPr>
          <w:rFonts w:ascii="Arial" w:hAnsi="Arial" w:cs="Arial"/>
          <w:noProof/>
          <w:szCs w:val="24"/>
        </w:rPr>
        <w:tab/>
      </w:r>
      <w:r w:rsidR="005B5E22" w:rsidRPr="00212AE4">
        <w:rPr>
          <w:rFonts w:ascii="Arial" w:hAnsi="Arial" w:cs="Arial"/>
          <w:noProof/>
          <w:szCs w:val="24"/>
        </w:rPr>
        <w:t xml:space="preserve">Molaei, M. J. The optical properties and solar energy conversion applications of carbon quantum dots: A review. </w:t>
      </w:r>
      <w:r w:rsidR="005B5E22" w:rsidRPr="00212AE4">
        <w:rPr>
          <w:rFonts w:ascii="Arial" w:hAnsi="Arial" w:cs="Arial"/>
          <w:i/>
          <w:iCs/>
          <w:noProof/>
          <w:szCs w:val="24"/>
        </w:rPr>
        <w:t>Sol. Energy</w:t>
      </w:r>
      <w:r w:rsidR="005B5E22" w:rsidRPr="00212AE4">
        <w:rPr>
          <w:rFonts w:ascii="Arial" w:hAnsi="Arial" w:cs="Arial"/>
          <w:noProof/>
          <w:szCs w:val="24"/>
        </w:rPr>
        <w:t xml:space="preserve"> </w:t>
      </w:r>
      <w:r w:rsidR="005B5E22" w:rsidRPr="00212AE4">
        <w:rPr>
          <w:rFonts w:ascii="Arial" w:hAnsi="Arial" w:cs="Arial"/>
          <w:b/>
          <w:bCs/>
          <w:noProof/>
          <w:szCs w:val="24"/>
        </w:rPr>
        <w:t>196</w:t>
      </w:r>
      <w:r w:rsidR="005B5E22" w:rsidRPr="00212AE4">
        <w:rPr>
          <w:rFonts w:ascii="Arial" w:hAnsi="Arial" w:cs="Arial"/>
          <w:noProof/>
          <w:szCs w:val="24"/>
        </w:rPr>
        <w:t>, 549–566 (2020).</w:t>
      </w:r>
    </w:p>
    <w:p w14:paraId="2CA9644F" w14:textId="63E28FB9"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23.</w:t>
      </w:r>
      <w:r w:rsidRPr="00212AE4">
        <w:rPr>
          <w:rFonts w:ascii="Arial" w:hAnsi="Arial" w:cs="Arial"/>
          <w:noProof/>
          <w:szCs w:val="24"/>
        </w:rPr>
        <w:tab/>
      </w:r>
      <w:r w:rsidR="00911E58" w:rsidRPr="00212AE4">
        <w:rPr>
          <w:rFonts w:ascii="Arial" w:hAnsi="Arial" w:cs="Arial"/>
          <w:noProof/>
          <w:szCs w:val="24"/>
        </w:rPr>
        <w:t xml:space="preserve">Zamaraev, K. I., Parmon, V. N. Potential Methods and Perspectives of Solar Energy Conversion via Photocatalytic Processes. </w:t>
      </w:r>
      <w:r w:rsidR="00911E58" w:rsidRPr="00212AE4">
        <w:rPr>
          <w:rFonts w:ascii="Arial" w:hAnsi="Arial" w:cs="Arial"/>
          <w:i/>
          <w:iCs/>
          <w:noProof/>
          <w:szCs w:val="24"/>
        </w:rPr>
        <w:t>Catal. Rev.</w:t>
      </w:r>
      <w:r w:rsidR="00911E58" w:rsidRPr="00212AE4">
        <w:rPr>
          <w:rFonts w:ascii="Arial" w:hAnsi="Arial" w:cs="Arial"/>
          <w:noProof/>
          <w:szCs w:val="24"/>
        </w:rPr>
        <w:t xml:space="preserve"> </w:t>
      </w:r>
      <w:r w:rsidR="00911E58" w:rsidRPr="00212AE4">
        <w:rPr>
          <w:rFonts w:ascii="Arial" w:hAnsi="Arial" w:cs="Arial"/>
          <w:b/>
          <w:bCs/>
          <w:noProof/>
          <w:szCs w:val="24"/>
        </w:rPr>
        <w:t>22</w:t>
      </w:r>
      <w:r w:rsidR="00911E58" w:rsidRPr="00212AE4">
        <w:rPr>
          <w:rFonts w:ascii="Arial" w:hAnsi="Arial" w:cs="Arial"/>
          <w:noProof/>
          <w:szCs w:val="24"/>
        </w:rPr>
        <w:t>, 261–324 (1980).</w:t>
      </w:r>
    </w:p>
    <w:p w14:paraId="7979F3AD" w14:textId="6B67011B"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24.</w:t>
      </w:r>
      <w:r w:rsidRPr="00212AE4">
        <w:rPr>
          <w:rFonts w:ascii="Arial" w:hAnsi="Arial" w:cs="Arial"/>
          <w:noProof/>
          <w:szCs w:val="24"/>
        </w:rPr>
        <w:tab/>
      </w:r>
      <w:r w:rsidR="00DE0D22" w:rsidRPr="00212AE4">
        <w:rPr>
          <w:rFonts w:ascii="Arial" w:hAnsi="Arial" w:cs="Arial"/>
          <w:noProof/>
          <w:szCs w:val="24"/>
        </w:rPr>
        <w:t xml:space="preserve">Malato, S., Blanco, J., Vidal, A., Richter, C. Photocatalysis with solar energy at a pilot-plant scale: An overview. </w:t>
      </w:r>
      <w:r w:rsidR="00DE0D22" w:rsidRPr="00212AE4">
        <w:rPr>
          <w:rFonts w:ascii="Arial" w:hAnsi="Arial" w:cs="Arial"/>
          <w:i/>
          <w:iCs/>
          <w:noProof/>
          <w:szCs w:val="24"/>
        </w:rPr>
        <w:t>Appl. Catal. B Environ.</w:t>
      </w:r>
      <w:r w:rsidR="00DE0D22" w:rsidRPr="00212AE4">
        <w:rPr>
          <w:rFonts w:ascii="Arial" w:hAnsi="Arial" w:cs="Arial"/>
          <w:noProof/>
          <w:szCs w:val="24"/>
        </w:rPr>
        <w:t xml:space="preserve"> </w:t>
      </w:r>
      <w:r w:rsidR="00DE0D22" w:rsidRPr="00212AE4">
        <w:rPr>
          <w:rFonts w:ascii="Arial" w:hAnsi="Arial" w:cs="Arial"/>
          <w:b/>
          <w:bCs/>
          <w:noProof/>
          <w:szCs w:val="24"/>
        </w:rPr>
        <w:t>37</w:t>
      </w:r>
      <w:r w:rsidR="00DE0D22" w:rsidRPr="00212AE4">
        <w:rPr>
          <w:rFonts w:ascii="Arial" w:hAnsi="Arial" w:cs="Arial"/>
          <w:noProof/>
          <w:szCs w:val="24"/>
        </w:rPr>
        <w:t>, 1–15 (2002).</w:t>
      </w:r>
    </w:p>
    <w:p w14:paraId="568630E7" w14:textId="7C7A40F4"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25.</w:t>
      </w:r>
      <w:r w:rsidRPr="00212AE4">
        <w:rPr>
          <w:rFonts w:ascii="Arial" w:hAnsi="Arial" w:cs="Arial"/>
          <w:noProof/>
          <w:szCs w:val="24"/>
        </w:rPr>
        <w:tab/>
      </w:r>
      <w:r w:rsidR="00DE0D22" w:rsidRPr="00212AE4">
        <w:rPr>
          <w:rFonts w:ascii="Arial" w:hAnsi="Arial" w:cs="Arial"/>
          <w:noProof/>
          <w:szCs w:val="24"/>
        </w:rPr>
        <w:t xml:space="preserve">Joshi, U. A., Palasyuk, A., Arney, D., Maggard, P. A. Semiconducting oxides to facilitate the conversion of solar energy to chemical fuels. </w:t>
      </w:r>
      <w:r w:rsidR="00DE0D22" w:rsidRPr="00212AE4">
        <w:rPr>
          <w:rFonts w:ascii="Arial" w:hAnsi="Arial" w:cs="Arial"/>
          <w:i/>
          <w:iCs/>
          <w:noProof/>
          <w:szCs w:val="24"/>
        </w:rPr>
        <w:t>J. Phys. Chem. Lett.</w:t>
      </w:r>
      <w:r w:rsidR="00DE0D22" w:rsidRPr="00212AE4">
        <w:rPr>
          <w:rFonts w:ascii="Arial" w:hAnsi="Arial" w:cs="Arial"/>
          <w:noProof/>
          <w:szCs w:val="24"/>
        </w:rPr>
        <w:t xml:space="preserve"> </w:t>
      </w:r>
      <w:r w:rsidR="00DE0D22" w:rsidRPr="00212AE4">
        <w:rPr>
          <w:rFonts w:ascii="Arial" w:hAnsi="Arial" w:cs="Arial"/>
          <w:b/>
          <w:bCs/>
          <w:noProof/>
          <w:szCs w:val="24"/>
        </w:rPr>
        <w:t>1</w:t>
      </w:r>
      <w:r w:rsidR="00DE0D22" w:rsidRPr="00212AE4">
        <w:rPr>
          <w:rFonts w:ascii="Arial" w:hAnsi="Arial" w:cs="Arial"/>
          <w:noProof/>
          <w:szCs w:val="24"/>
        </w:rPr>
        <w:t>, 2719–2726 (2010).</w:t>
      </w:r>
    </w:p>
    <w:p w14:paraId="750EEDE6" w14:textId="2A9A76DA"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26.</w:t>
      </w:r>
      <w:r w:rsidRPr="00212AE4">
        <w:rPr>
          <w:rFonts w:ascii="Arial" w:hAnsi="Arial" w:cs="Arial"/>
          <w:noProof/>
          <w:szCs w:val="24"/>
        </w:rPr>
        <w:tab/>
      </w:r>
      <w:r w:rsidR="005E1BD2" w:rsidRPr="00212AE4">
        <w:rPr>
          <w:rFonts w:ascii="Arial" w:hAnsi="Arial" w:cs="Arial"/>
          <w:noProof/>
          <w:szCs w:val="24"/>
        </w:rPr>
        <w:t xml:space="preserve">Rangan, K., Arachchige, S. M., Brown, J. R., Brewer, K. J. Solar energy conversion using photochemical molecular devices: Photocatalytic hydrogen production from water using mixed-metal supramolecular complexes. </w:t>
      </w:r>
      <w:r w:rsidR="005E1BD2" w:rsidRPr="00212AE4">
        <w:rPr>
          <w:rFonts w:ascii="Arial" w:hAnsi="Arial" w:cs="Arial"/>
          <w:i/>
          <w:iCs/>
          <w:noProof/>
          <w:szCs w:val="24"/>
        </w:rPr>
        <w:t>Energy Environ. Sci.</w:t>
      </w:r>
      <w:r w:rsidR="005E1BD2" w:rsidRPr="00212AE4">
        <w:rPr>
          <w:rFonts w:ascii="Arial" w:hAnsi="Arial" w:cs="Arial"/>
          <w:noProof/>
          <w:szCs w:val="24"/>
        </w:rPr>
        <w:t xml:space="preserve"> </w:t>
      </w:r>
      <w:r w:rsidR="005E1BD2" w:rsidRPr="00212AE4">
        <w:rPr>
          <w:rFonts w:ascii="Arial" w:hAnsi="Arial" w:cs="Arial"/>
          <w:b/>
          <w:bCs/>
          <w:noProof/>
          <w:szCs w:val="24"/>
        </w:rPr>
        <w:t>2</w:t>
      </w:r>
      <w:r w:rsidR="005E1BD2" w:rsidRPr="00212AE4">
        <w:rPr>
          <w:rFonts w:ascii="Arial" w:hAnsi="Arial" w:cs="Arial"/>
          <w:noProof/>
          <w:szCs w:val="24"/>
        </w:rPr>
        <w:t>, 410–419 (2009).</w:t>
      </w:r>
    </w:p>
    <w:p w14:paraId="58C9848B" w14:textId="45ED497D"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27.</w:t>
      </w:r>
      <w:r w:rsidRPr="00212AE4">
        <w:rPr>
          <w:rFonts w:ascii="Arial" w:hAnsi="Arial" w:cs="Arial"/>
          <w:noProof/>
          <w:szCs w:val="24"/>
        </w:rPr>
        <w:tab/>
      </w:r>
      <w:r w:rsidR="0013469F" w:rsidRPr="00212AE4">
        <w:rPr>
          <w:rFonts w:ascii="Arial" w:hAnsi="Arial" w:cs="Arial"/>
          <w:noProof/>
          <w:szCs w:val="24"/>
        </w:rPr>
        <w:t xml:space="preserve">Zou, Z., Ye, J., Sayama, K., Arakawa, H. Direct splitting of water under visible light irradiation with an oxide semiconductor photocatalyst. </w:t>
      </w:r>
      <w:r w:rsidR="0013469F" w:rsidRPr="00212AE4">
        <w:rPr>
          <w:rFonts w:ascii="Arial" w:hAnsi="Arial" w:cs="Arial"/>
          <w:i/>
          <w:iCs/>
          <w:noProof/>
          <w:szCs w:val="24"/>
        </w:rPr>
        <w:t>Nature</w:t>
      </w:r>
      <w:r w:rsidR="0013469F" w:rsidRPr="00212AE4">
        <w:rPr>
          <w:rFonts w:ascii="Arial" w:hAnsi="Arial" w:cs="Arial"/>
          <w:noProof/>
          <w:szCs w:val="24"/>
        </w:rPr>
        <w:t xml:space="preserve"> </w:t>
      </w:r>
      <w:r w:rsidR="0013469F" w:rsidRPr="00212AE4">
        <w:rPr>
          <w:rFonts w:ascii="Arial" w:hAnsi="Arial" w:cs="Arial"/>
          <w:b/>
          <w:bCs/>
          <w:noProof/>
          <w:szCs w:val="24"/>
        </w:rPr>
        <w:t>414</w:t>
      </w:r>
      <w:r w:rsidR="0013469F" w:rsidRPr="00212AE4">
        <w:rPr>
          <w:rFonts w:ascii="Arial" w:hAnsi="Arial" w:cs="Arial"/>
          <w:noProof/>
          <w:szCs w:val="24"/>
        </w:rPr>
        <w:t>, 625–627 (2010).</w:t>
      </w:r>
    </w:p>
    <w:p w14:paraId="45EEA93A" w14:textId="4E52D1E3"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28.</w:t>
      </w:r>
      <w:r w:rsidRPr="00212AE4">
        <w:rPr>
          <w:rFonts w:ascii="Arial" w:hAnsi="Arial" w:cs="Arial"/>
          <w:noProof/>
          <w:szCs w:val="24"/>
        </w:rPr>
        <w:tab/>
      </w:r>
      <w:r w:rsidR="00F30706" w:rsidRPr="00212AE4">
        <w:rPr>
          <w:rFonts w:ascii="Arial" w:hAnsi="Arial" w:cs="Arial"/>
          <w:noProof/>
          <w:szCs w:val="24"/>
        </w:rPr>
        <w:t xml:space="preserve">Fu, C. F., Wu, X., Yang, J. Material Design for Photocatalytic Water Splitting from a Theoretical Perspective. </w:t>
      </w:r>
      <w:r w:rsidR="00F30706" w:rsidRPr="00212AE4">
        <w:rPr>
          <w:rFonts w:ascii="Arial" w:hAnsi="Arial" w:cs="Arial"/>
          <w:i/>
          <w:iCs/>
          <w:noProof/>
          <w:szCs w:val="24"/>
        </w:rPr>
        <w:t>Adv. Mater.</w:t>
      </w:r>
      <w:r w:rsidR="00F30706" w:rsidRPr="00212AE4">
        <w:rPr>
          <w:rFonts w:ascii="Arial" w:hAnsi="Arial" w:cs="Arial"/>
          <w:noProof/>
          <w:szCs w:val="24"/>
        </w:rPr>
        <w:t xml:space="preserve"> </w:t>
      </w:r>
      <w:r w:rsidR="00F30706" w:rsidRPr="00212AE4">
        <w:rPr>
          <w:rFonts w:ascii="Arial" w:hAnsi="Arial" w:cs="Arial"/>
          <w:b/>
          <w:bCs/>
          <w:noProof/>
          <w:szCs w:val="24"/>
        </w:rPr>
        <w:t>30</w:t>
      </w:r>
      <w:r w:rsidR="00F30706" w:rsidRPr="00212AE4">
        <w:rPr>
          <w:rFonts w:ascii="Arial" w:hAnsi="Arial" w:cs="Arial"/>
          <w:noProof/>
          <w:szCs w:val="24"/>
        </w:rPr>
        <w:t>, 1–11 (2018).</w:t>
      </w:r>
    </w:p>
    <w:p w14:paraId="6FDF0303" w14:textId="5F533C2A"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29.</w:t>
      </w:r>
      <w:r w:rsidRPr="00212AE4">
        <w:rPr>
          <w:rFonts w:ascii="Arial" w:hAnsi="Arial" w:cs="Arial"/>
          <w:noProof/>
          <w:szCs w:val="24"/>
        </w:rPr>
        <w:tab/>
      </w:r>
      <w:r w:rsidR="00A53E69" w:rsidRPr="00212AE4">
        <w:rPr>
          <w:rFonts w:ascii="Arial" w:hAnsi="Arial" w:cs="Arial"/>
          <w:noProof/>
          <w:szCs w:val="24"/>
        </w:rPr>
        <w:t xml:space="preserve">Fajrina, N., Tahir, M. A critical review in strategies to improve photocatalytic water splitting towards hydrogen production. </w:t>
      </w:r>
      <w:r w:rsidR="00A53E69" w:rsidRPr="00212AE4">
        <w:rPr>
          <w:rFonts w:ascii="Arial" w:hAnsi="Arial" w:cs="Arial"/>
          <w:i/>
          <w:iCs/>
          <w:noProof/>
          <w:szCs w:val="24"/>
        </w:rPr>
        <w:t>Int. J. Hydrogen Energy</w:t>
      </w:r>
      <w:r w:rsidR="00A53E69" w:rsidRPr="00212AE4">
        <w:rPr>
          <w:rFonts w:ascii="Arial" w:hAnsi="Arial" w:cs="Arial"/>
          <w:noProof/>
          <w:szCs w:val="24"/>
        </w:rPr>
        <w:t xml:space="preserve"> </w:t>
      </w:r>
      <w:r w:rsidR="00A53E69" w:rsidRPr="00212AE4">
        <w:rPr>
          <w:rFonts w:ascii="Arial" w:hAnsi="Arial" w:cs="Arial"/>
          <w:b/>
          <w:bCs/>
          <w:noProof/>
          <w:szCs w:val="24"/>
        </w:rPr>
        <w:t>44</w:t>
      </w:r>
      <w:r w:rsidR="00A53E69" w:rsidRPr="00212AE4">
        <w:rPr>
          <w:rFonts w:ascii="Arial" w:hAnsi="Arial" w:cs="Arial"/>
          <w:noProof/>
          <w:szCs w:val="24"/>
        </w:rPr>
        <w:t>, 540–577 (2019).</w:t>
      </w:r>
    </w:p>
    <w:p w14:paraId="59838E56" w14:textId="190D1E78"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lastRenderedPageBreak/>
        <w:t>30.</w:t>
      </w:r>
      <w:r w:rsidRPr="00212AE4">
        <w:rPr>
          <w:rFonts w:ascii="Arial" w:hAnsi="Arial" w:cs="Arial"/>
          <w:noProof/>
          <w:szCs w:val="24"/>
        </w:rPr>
        <w:tab/>
      </w:r>
      <w:r w:rsidR="00365AC6" w:rsidRPr="00212AE4">
        <w:rPr>
          <w:rFonts w:ascii="Arial" w:hAnsi="Arial" w:cs="Arial"/>
          <w:noProof/>
          <w:szCs w:val="24"/>
        </w:rPr>
        <w:t xml:space="preserve">Maeda, K. Photocatalytic water splitting using semiconductor particles: History and recent developments. </w:t>
      </w:r>
      <w:r w:rsidR="00365AC6" w:rsidRPr="00212AE4">
        <w:rPr>
          <w:rFonts w:ascii="Arial" w:hAnsi="Arial" w:cs="Arial"/>
          <w:i/>
          <w:iCs/>
          <w:noProof/>
          <w:szCs w:val="24"/>
        </w:rPr>
        <w:t>J. Photochem. Photobiol. C Photochem. Rev.</w:t>
      </w:r>
      <w:r w:rsidR="00365AC6" w:rsidRPr="00212AE4">
        <w:rPr>
          <w:rFonts w:ascii="Arial" w:hAnsi="Arial" w:cs="Arial"/>
          <w:noProof/>
          <w:szCs w:val="24"/>
        </w:rPr>
        <w:t xml:space="preserve"> </w:t>
      </w:r>
      <w:r w:rsidR="00365AC6" w:rsidRPr="00212AE4">
        <w:rPr>
          <w:rFonts w:ascii="Arial" w:hAnsi="Arial" w:cs="Arial"/>
          <w:b/>
          <w:bCs/>
          <w:noProof/>
          <w:szCs w:val="24"/>
        </w:rPr>
        <w:t>12</w:t>
      </w:r>
      <w:r w:rsidR="00365AC6" w:rsidRPr="00212AE4">
        <w:rPr>
          <w:rFonts w:ascii="Arial" w:hAnsi="Arial" w:cs="Arial"/>
          <w:noProof/>
          <w:szCs w:val="24"/>
        </w:rPr>
        <w:t>, 237–268 (2011).</w:t>
      </w:r>
    </w:p>
    <w:p w14:paraId="26F86A03" w14:textId="2691668B"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31.</w:t>
      </w:r>
      <w:r w:rsidRPr="00212AE4">
        <w:rPr>
          <w:rFonts w:ascii="Arial" w:hAnsi="Arial" w:cs="Arial"/>
          <w:noProof/>
          <w:szCs w:val="24"/>
        </w:rPr>
        <w:tab/>
      </w:r>
      <w:r w:rsidR="00740EE3" w:rsidRPr="00212AE4">
        <w:rPr>
          <w:rFonts w:ascii="Arial" w:hAnsi="Arial" w:cs="Arial"/>
          <w:noProof/>
          <w:szCs w:val="24"/>
        </w:rPr>
        <w:t xml:space="preserve">Ran, J., Zhang, J., Yu, J., Jaroniec, M., Qiao, S. Z. Earth-abundant cocatalysts for semiconductor-based photocatalytic water splitting. </w:t>
      </w:r>
      <w:r w:rsidR="00740EE3" w:rsidRPr="00212AE4">
        <w:rPr>
          <w:rFonts w:ascii="Arial" w:hAnsi="Arial" w:cs="Arial"/>
          <w:i/>
          <w:iCs/>
          <w:noProof/>
          <w:szCs w:val="24"/>
        </w:rPr>
        <w:t>Chem. Soc. Rev.</w:t>
      </w:r>
      <w:r w:rsidR="00740EE3" w:rsidRPr="00212AE4">
        <w:rPr>
          <w:rFonts w:ascii="Arial" w:hAnsi="Arial" w:cs="Arial"/>
          <w:noProof/>
          <w:szCs w:val="24"/>
        </w:rPr>
        <w:t xml:space="preserve"> </w:t>
      </w:r>
      <w:r w:rsidR="00740EE3" w:rsidRPr="00212AE4">
        <w:rPr>
          <w:rFonts w:ascii="Arial" w:hAnsi="Arial" w:cs="Arial"/>
          <w:b/>
          <w:bCs/>
          <w:noProof/>
          <w:szCs w:val="24"/>
        </w:rPr>
        <w:t>43</w:t>
      </w:r>
      <w:r w:rsidR="00740EE3" w:rsidRPr="00212AE4">
        <w:rPr>
          <w:rFonts w:ascii="Arial" w:hAnsi="Arial" w:cs="Arial"/>
          <w:noProof/>
          <w:szCs w:val="24"/>
        </w:rPr>
        <w:t>, 7787–7812 (2014).</w:t>
      </w:r>
    </w:p>
    <w:p w14:paraId="2307B6BB" w14:textId="20FB7212"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32.</w:t>
      </w:r>
      <w:r w:rsidRPr="00212AE4">
        <w:rPr>
          <w:rFonts w:ascii="Arial" w:hAnsi="Arial" w:cs="Arial"/>
          <w:noProof/>
          <w:szCs w:val="24"/>
        </w:rPr>
        <w:tab/>
      </w:r>
      <w:r w:rsidR="00104ADF" w:rsidRPr="00212AE4">
        <w:rPr>
          <w:rFonts w:ascii="Arial" w:hAnsi="Arial" w:cs="Arial"/>
          <w:noProof/>
          <w:szCs w:val="24"/>
        </w:rPr>
        <w:t xml:space="preserve">Ni, M., Leung, M. K. H., Leung, D. Y. C., Sumathy, K. A review and recent developments in photocatalytic water-splitting using TiO2 for hydrogen production. </w:t>
      </w:r>
      <w:r w:rsidR="00104ADF" w:rsidRPr="00212AE4">
        <w:rPr>
          <w:rFonts w:ascii="Arial" w:hAnsi="Arial" w:cs="Arial"/>
          <w:i/>
          <w:iCs/>
          <w:noProof/>
          <w:szCs w:val="24"/>
        </w:rPr>
        <w:t>Renew. Sustain. Energy Rev.</w:t>
      </w:r>
      <w:r w:rsidR="00104ADF" w:rsidRPr="00212AE4">
        <w:rPr>
          <w:rFonts w:ascii="Arial" w:hAnsi="Arial" w:cs="Arial"/>
          <w:noProof/>
          <w:szCs w:val="24"/>
        </w:rPr>
        <w:t xml:space="preserve"> </w:t>
      </w:r>
      <w:r w:rsidR="00104ADF" w:rsidRPr="00212AE4">
        <w:rPr>
          <w:rFonts w:ascii="Arial" w:hAnsi="Arial" w:cs="Arial"/>
          <w:b/>
          <w:bCs/>
          <w:noProof/>
          <w:szCs w:val="24"/>
        </w:rPr>
        <w:t>11</w:t>
      </w:r>
      <w:r w:rsidR="00104ADF" w:rsidRPr="00212AE4">
        <w:rPr>
          <w:rFonts w:ascii="Arial" w:hAnsi="Arial" w:cs="Arial"/>
          <w:noProof/>
          <w:szCs w:val="24"/>
        </w:rPr>
        <w:t>, 401–425 (2007).</w:t>
      </w:r>
    </w:p>
    <w:p w14:paraId="79F9DBE7" w14:textId="77777777"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33.</w:t>
      </w:r>
      <w:r w:rsidRPr="00212AE4">
        <w:rPr>
          <w:rFonts w:ascii="Arial" w:hAnsi="Arial" w:cs="Arial"/>
          <w:noProof/>
          <w:szCs w:val="24"/>
        </w:rPr>
        <w:tab/>
        <w:t xml:space="preserve">Takanabe, K. Photocatalytic Water Splitting: Quantitative Approaches toward Photocatalyst by Design. </w:t>
      </w:r>
      <w:r w:rsidRPr="00212AE4">
        <w:rPr>
          <w:rFonts w:ascii="Arial" w:hAnsi="Arial" w:cs="Arial"/>
          <w:i/>
          <w:iCs/>
          <w:noProof/>
          <w:szCs w:val="24"/>
        </w:rPr>
        <w:t>ACS Catal.</w:t>
      </w:r>
      <w:r w:rsidRPr="00212AE4">
        <w:rPr>
          <w:rFonts w:ascii="Arial" w:hAnsi="Arial" w:cs="Arial"/>
          <w:noProof/>
          <w:szCs w:val="24"/>
        </w:rPr>
        <w:t xml:space="preserve"> </w:t>
      </w:r>
      <w:r w:rsidRPr="00212AE4">
        <w:rPr>
          <w:rFonts w:ascii="Arial" w:hAnsi="Arial" w:cs="Arial"/>
          <w:b/>
          <w:bCs/>
          <w:noProof/>
          <w:szCs w:val="24"/>
        </w:rPr>
        <w:t>7</w:t>
      </w:r>
      <w:r w:rsidRPr="00212AE4">
        <w:rPr>
          <w:rFonts w:ascii="Arial" w:hAnsi="Arial" w:cs="Arial"/>
          <w:noProof/>
          <w:szCs w:val="24"/>
        </w:rPr>
        <w:t>, 8006–8022 (2017).</w:t>
      </w:r>
    </w:p>
    <w:p w14:paraId="01762110" w14:textId="2092E136"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34.</w:t>
      </w:r>
      <w:r w:rsidRPr="00212AE4">
        <w:rPr>
          <w:rFonts w:ascii="Arial" w:hAnsi="Arial" w:cs="Arial"/>
          <w:noProof/>
          <w:szCs w:val="24"/>
        </w:rPr>
        <w:tab/>
        <w:t>Maeda, K.</w:t>
      </w:r>
      <w:r w:rsidR="0087207B" w:rsidRPr="00212AE4">
        <w:rPr>
          <w:rFonts w:ascii="Arial" w:hAnsi="Arial" w:cs="Arial"/>
          <w:noProof/>
          <w:szCs w:val="24"/>
        </w:rPr>
        <w:t xml:space="preserve">, </w:t>
      </w:r>
      <w:r w:rsidRPr="00212AE4">
        <w:rPr>
          <w:rFonts w:ascii="Arial" w:hAnsi="Arial" w:cs="Arial"/>
          <w:noProof/>
          <w:szCs w:val="24"/>
        </w:rPr>
        <w:t xml:space="preserve">Domen, K. Photocatalytic water splitting: Recent progress and future challenges. </w:t>
      </w:r>
      <w:r w:rsidRPr="00212AE4">
        <w:rPr>
          <w:rFonts w:ascii="Arial" w:hAnsi="Arial" w:cs="Arial"/>
          <w:i/>
          <w:iCs/>
          <w:noProof/>
          <w:szCs w:val="24"/>
        </w:rPr>
        <w:t>J. Phys. Chem. Lett.</w:t>
      </w:r>
      <w:r w:rsidRPr="00212AE4">
        <w:rPr>
          <w:rFonts w:ascii="Arial" w:hAnsi="Arial" w:cs="Arial"/>
          <w:noProof/>
          <w:szCs w:val="24"/>
        </w:rPr>
        <w:t xml:space="preserve"> </w:t>
      </w:r>
      <w:r w:rsidRPr="00212AE4">
        <w:rPr>
          <w:rFonts w:ascii="Arial" w:hAnsi="Arial" w:cs="Arial"/>
          <w:b/>
          <w:bCs/>
          <w:noProof/>
          <w:szCs w:val="24"/>
        </w:rPr>
        <w:t>1</w:t>
      </w:r>
      <w:r w:rsidRPr="00212AE4">
        <w:rPr>
          <w:rFonts w:ascii="Arial" w:hAnsi="Arial" w:cs="Arial"/>
          <w:noProof/>
          <w:szCs w:val="24"/>
        </w:rPr>
        <w:t>, 2655–2661 (2010).</w:t>
      </w:r>
    </w:p>
    <w:p w14:paraId="2BDF04E8" w14:textId="2AE32C10"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35.</w:t>
      </w:r>
      <w:r w:rsidRPr="00212AE4">
        <w:rPr>
          <w:rFonts w:ascii="Arial" w:hAnsi="Arial" w:cs="Arial"/>
          <w:noProof/>
          <w:szCs w:val="24"/>
        </w:rPr>
        <w:tab/>
      </w:r>
      <w:r w:rsidR="00D61BCD" w:rsidRPr="00212AE4">
        <w:rPr>
          <w:rFonts w:ascii="Arial" w:hAnsi="Arial" w:cs="Arial"/>
          <w:noProof/>
          <w:szCs w:val="24"/>
        </w:rPr>
        <w:t xml:space="preserve">Jafari, T., Moharreri, E., Amin, A.S., Miao, R., Song, W., Suib, S.L. Photocatalytic water splitting - The untamed dream: A review of recent advances. </w:t>
      </w:r>
      <w:r w:rsidR="00D61BCD" w:rsidRPr="00212AE4">
        <w:rPr>
          <w:rFonts w:ascii="Arial" w:hAnsi="Arial" w:cs="Arial"/>
          <w:i/>
          <w:iCs/>
          <w:noProof/>
          <w:szCs w:val="24"/>
        </w:rPr>
        <w:t>Molecules</w:t>
      </w:r>
      <w:r w:rsidR="00D61BCD" w:rsidRPr="00212AE4">
        <w:rPr>
          <w:rFonts w:ascii="Arial" w:hAnsi="Arial" w:cs="Arial"/>
          <w:noProof/>
          <w:szCs w:val="24"/>
        </w:rPr>
        <w:t xml:space="preserve"> </w:t>
      </w:r>
      <w:r w:rsidR="00D61BCD" w:rsidRPr="00212AE4">
        <w:rPr>
          <w:rFonts w:ascii="Arial" w:hAnsi="Arial" w:cs="Arial"/>
          <w:b/>
          <w:bCs/>
          <w:noProof/>
          <w:szCs w:val="24"/>
        </w:rPr>
        <w:t>21</w:t>
      </w:r>
      <w:r w:rsidR="00D61BCD" w:rsidRPr="00212AE4">
        <w:rPr>
          <w:rFonts w:ascii="Arial" w:hAnsi="Arial" w:cs="Arial"/>
          <w:noProof/>
          <w:szCs w:val="24"/>
        </w:rPr>
        <w:t>, 900, (2016).</w:t>
      </w:r>
    </w:p>
    <w:p w14:paraId="25CC0490" w14:textId="62174719"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36.</w:t>
      </w:r>
      <w:r w:rsidRPr="00212AE4">
        <w:rPr>
          <w:rFonts w:ascii="Arial" w:hAnsi="Arial" w:cs="Arial"/>
          <w:noProof/>
          <w:szCs w:val="24"/>
        </w:rPr>
        <w:tab/>
      </w:r>
      <w:r w:rsidR="006878CD" w:rsidRPr="00212AE4">
        <w:rPr>
          <w:rFonts w:ascii="Arial" w:hAnsi="Arial" w:cs="Arial"/>
          <w:noProof/>
          <w:szCs w:val="24"/>
        </w:rPr>
        <w:t xml:space="preserve">Shi, L., Ding, W., Yang, S., He, Z., Liu, S. Rationally designed MoS2/protonated g-C3N4 nanosheet composites as photocatalysts with an excellent synergistic effect toward photocatalytic degradation of organic pollutants. </w:t>
      </w:r>
      <w:r w:rsidR="006878CD" w:rsidRPr="00212AE4">
        <w:rPr>
          <w:rFonts w:ascii="Arial" w:hAnsi="Arial" w:cs="Arial"/>
          <w:i/>
          <w:iCs/>
          <w:noProof/>
          <w:szCs w:val="24"/>
        </w:rPr>
        <w:t>J. Hazard. Mater.</w:t>
      </w:r>
      <w:r w:rsidR="006878CD" w:rsidRPr="00212AE4">
        <w:rPr>
          <w:rFonts w:ascii="Arial" w:hAnsi="Arial" w:cs="Arial"/>
          <w:noProof/>
          <w:szCs w:val="24"/>
        </w:rPr>
        <w:t xml:space="preserve"> </w:t>
      </w:r>
      <w:r w:rsidR="006878CD" w:rsidRPr="00212AE4">
        <w:rPr>
          <w:rFonts w:ascii="Arial" w:hAnsi="Arial" w:cs="Arial"/>
          <w:b/>
          <w:bCs/>
          <w:noProof/>
          <w:szCs w:val="24"/>
        </w:rPr>
        <w:t>347</w:t>
      </w:r>
      <w:r w:rsidR="006878CD" w:rsidRPr="00212AE4">
        <w:rPr>
          <w:rFonts w:ascii="Arial" w:hAnsi="Arial" w:cs="Arial"/>
          <w:noProof/>
          <w:szCs w:val="24"/>
        </w:rPr>
        <w:t>, 431–441 (2018).</w:t>
      </w:r>
    </w:p>
    <w:p w14:paraId="1ED7C3D8" w14:textId="64618D61"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37.</w:t>
      </w:r>
      <w:r w:rsidRPr="00212AE4">
        <w:rPr>
          <w:rFonts w:ascii="Arial" w:hAnsi="Arial" w:cs="Arial"/>
          <w:noProof/>
          <w:szCs w:val="24"/>
        </w:rPr>
        <w:tab/>
      </w:r>
      <w:r w:rsidR="00BE4521" w:rsidRPr="00212AE4">
        <w:rPr>
          <w:rFonts w:ascii="Arial" w:hAnsi="Arial" w:cs="Arial"/>
          <w:noProof/>
          <w:szCs w:val="24"/>
        </w:rPr>
        <w:t xml:space="preserve">Zhang, X., Wang, J., Dong, X. X., Lv, Y. K. Functionalized metal-organic frameworks for photocatalytic degradation of organic pollutants in environment. </w:t>
      </w:r>
      <w:r w:rsidR="00BE4521" w:rsidRPr="00212AE4">
        <w:rPr>
          <w:rFonts w:ascii="Arial" w:hAnsi="Arial" w:cs="Arial"/>
          <w:i/>
          <w:iCs/>
          <w:noProof/>
          <w:szCs w:val="24"/>
        </w:rPr>
        <w:t>Chemosphere</w:t>
      </w:r>
      <w:r w:rsidR="00BE4521" w:rsidRPr="00212AE4">
        <w:rPr>
          <w:rFonts w:ascii="Arial" w:hAnsi="Arial" w:cs="Arial"/>
          <w:noProof/>
          <w:szCs w:val="24"/>
        </w:rPr>
        <w:t xml:space="preserve"> </w:t>
      </w:r>
      <w:r w:rsidR="00BE4521" w:rsidRPr="00212AE4">
        <w:rPr>
          <w:rFonts w:ascii="Arial" w:hAnsi="Arial" w:cs="Arial"/>
          <w:b/>
          <w:bCs/>
          <w:noProof/>
          <w:szCs w:val="24"/>
        </w:rPr>
        <w:t>242</w:t>
      </w:r>
      <w:r w:rsidR="00BE4521" w:rsidRPr="00212AE4">
        <w:rPr>
          <w:rFonts w:ascii="Arial" w:hAnsi="Arial" w:cs="Arial"/>
          <w:noProof/>
          <w:szCs w:val="24"/>
        </w:rPr>
        <w:t>, 125144 (2020).</w:t>
      </w:r>
    </w:p>
    <w:p w14:paraId="56810827" w14:textId="3203C00A"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38.</w:t>
      </w:r>
      <w:r w:rsidRPr="00212AE4">
        <w:rPr>
          <w:rFonts w:ascii="Arial" w:hAnsi="Arial" w:cs="Arial"/>
          <w:noProof/>
          <w:szCs w:val="24"/>
        </w:rPr>
        <w:tab/>
      </w:r>
      <w:r w:rsidR="00F05598" w:rsidRPr="00212AE4">
        <w:rPr>
          <w:rFonts w:ascii="Arial" w:hAnsi="Arial" w:cs="Arial"/>
          <w:noProof/>
          <w:szCs w:val="24"/>
        </w:rPr>
        <w:t>Chen, D., Cheng, Y., Zhou, N., Chen, P., Wang, Y., Li, K., Huo, S., Cheng, P., Peng, P., Zhang, R. et al</w:t>
      </w:r>
      <w:r w:rsidR="00F05598" w:rsidRPr="00212AE4">
        <w:rPr>
          <w:rFonts w:ascii="Arial" w:hAnsi="Arial" w:cs="Arial"/>
          <w:i/>
          <w:iCs/>
          <w:noProof/>
          <w:szCs w:val="24"/>
        </w:rPr>
        <w:t>.</w:t>
      </w:r>
      <w:r w:rsidR="00F05598" w:rsidRPr="00212AE4">
        <w:rPr>
          <w:rFonts w:ascii="Arial" w:hAnsi="Arial" w:cs="Arial"/>
          <w:noProof/>
          <w:szCs w:val="24"/>
        </w:rPr>
        <w:t xml:space="preserve"> Photocatalytic degradation of organic pollutants using TiO2-based photocatalysts: A review. </w:t>
      </w:r>
      <w:r w:rsidR="00F05598" w:rsidRPr="00212AE4">
        <w:rPr>
          <w:rFonts w:ascii="Arial" w:hAnsi="Arial" w:cs="Arial"/>
          <w:i/>
          <w:iCs/>
          <w:noProof/>
          <w:szCs w:val="24"/>
        </w:rPr>
        <w:t>J. Clean. Prod.</w:t>
      </w:r>
      <w:r w:rsidR="00F05598" w:rsidRPr="00212AE4">
        <w:rPr>
          <w:rFonts w:ascii="Arial" w:hAnsi="Arial" w:cs="Arial"/>
          <w:noProof/>
          <w:szCs w:val="24"/>
        </w:rPr>
        <w:t xml:space="preserve"> </w:t>
      </w:r>
      <w:r w:rsidR="00F05598" w:rsidRPr="00212AE4">
        <w:rPr>
          <w:rFonts w:ascii="Arial" w:hAnsi="Arial" w:cs="Arial"/>
          <w:b/>
          <w:bCs/>
          <w:noProof/>
          <w:szCs w:val="24"/>
        </w:rPr>
        <w:t>268</w:t>
      </w:r>
      <w:r w:rsidR="00F05598" w:rsidRPr="00212AE4">
        <w:rPr>
          <w:rFonts w:ascii="Arial" w:hAnsi="Arial" w:cs="Arial"/>
          <w:noProof/>
          <w:szCs w:val="24"/>
        </w:rPr>
        <w:t>, 121725 (2020).</w:t>
      </w:r>
    </w:p>
    <w:p w14:paraId="2F2297B9" w14:textId="0BCFCDBD"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39.</w:t>
      </w:r>
      <w:r w:rsidRPr="00212AE4">
        <w:rPr>
          <w:rFonts w:ascii="Arial" w:hAnsi="Arial" w:cs="Arial"/>
          <w:noProof/>
          <w:szCs w:val="24"/>
        </w:rPr>
        <w:tab/>
      </w:r>
      <w:r w:rsidR="00857F40" w:rsidRPr="00212AE4">
        <w:rPr>
          <w:rFonts w:ascii="Arial" w:hAnsi="Arial" w:cs="Arial"/>
          <w:noProof/>
          <w:szCs w:val="24"/>
        </w:rPr>
        <w:t xml:space="preserve">Zhao, J., Chen, C., Ma, W. Photocatalytic Degradation of Organic Pollutants Under Visible Light Irradiation. </w:t>
      </w:r>
      <w:r w:rsidR="00857F40" w:rsidRPr="00212AE4">
        <w:rPr>
          <w:rFonts w:ascii="Arial" w:hAnsi="Arial" w:cs="Arial"/>
          <w:i/>
          <w:iCs/>
          <w:noProof/>
          <w:szCs w:val="24"/>
        </w:rPr>
        <w:t>Top. Catal.</w:t>
      </w:r>
      <w:r w:rsidR="00857F40" w:rsidRPr="00212AE4">
        <w:rPr>
          <w:rFonts w:ascii="Arial" w:hAnsi="Arial" w:cs="Arial"/>
          <w:noProof/>
          <w:szCs w:val="24"/>
        </w:rPr>
        <w:t xml:space="preserve"> </w:t>
      </w:r>
      <w:r w:rsidR="00857F40" w:rsidRPr="00212AE4">
        <w:rPr>
          <w:rFonts w:ascii="Arial" w:hAnsi="Arial" w:cs="Arial"/>
          <w:b/>
          <w:bCs/>
          <w:noProof/>
          <w:szCs w:val="24"/>
        </w:rPr>
        <w:t>35</w:t>
      </w:r>
      <w:r w:rsidR="00857F40" w:rsidRPr="00212AE4">
        <w:rPr>
          <w:rFonts w:ascii="Arial" w:hAnsi="Arial" w:cs="Arial"/>
          <w:noProof/>
          <w:szCs w:val="24"/>
        </w:rPr>
        <w:t>, 269–278 (2005).</w:t>
      </w:r>
    </w:p>
    <w:p w14:paraId="5D236461" w14:textId="64FD634C"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40.</w:t>
      </w:r>
      <w:r w:rsidRPr="00212AE4">
        <w:rPr>
          <w:rFonts w:ascii="Arial" w:hAnsi="Arial" w:cs="Arial"/>
          <w:noProof/>
          <w:szCs w:val="24"/>
        </w:rPr>
        <w:tab/>
      </w:r>
      <w:r w:rsidR="00BC2023" w:rsidRPr="00212AE4">
        <w:rPr>
          <w:rFonts w:ascii="Arial" w:hAnsi="Arial" w:cs="Arial"/>
          <w:noProof/>
          <w:szCs w:val="24"/>
        </w:rPr>
        <w:t xml:space="preserve">Gusain, R., Gupta, K., Joshi, P., Khatri, O. P. Adsorptive removal and photocatalytic degradation of organic pollutants using metal oxides and their composites: A comprehensive review. </w:t>
      </w:r>
      <w:r w:rsidR="00BC2023" w:rsidRPr="00212AE4">
        <w:rPr>
          <w:rFonts w:ascii="Arial" w:hAnsi="Arial" w:cs="Arial"/>
          <w:i/>
          <w:iCs/>
          <w:noProof/>
          <w:szCs w:val="24"/>
        </w:rPr>
        <w:t>Adv. Colloid Interface Sci.</w:t>
      </w:r>
      <w:r w:rsidR="00BC2023" w:rsidRPr="00212AE4">
        <w:rPr>
          <w:rFonts w:ascii="Arial" w:hAnsi="Arial" w:cs="Arial"/>
          <w:noProof/>
          <w:szCs w:val="24"/>
        </w:rPr>
        <w:t xml:space="preserve"> </w:t>
      </w:r>
      <w:r w:rsidR="00BC2023" w:rsidRPr="00212AE4">
        <w:rPr>
          <w:rFonts w:ascii="Arial" w:hAnsi="Arial" w:cs="Arial"/>
          <w:b/>
          <w:bCs/>
          <w:noProof/>
          <w:szCs w:val="24"/>
        </w:rPr>
        <w:t>272</w:t>
      </w:r>
      <w:r w:rsidR="00BC2023" w:rsidRPr="00212AE4">
        <w:rPr>
          <w:rFonts w:ascii="Arial" w:hAnsi="Arial" w:cs="Arial"/>
          <w:noProof/>
          <w:szCs w:val="24"/>
        </w:rPr>
        <w:t>, 102009 (2019).</w:t>
      </w:r>
    </w:p>
    <w:p w14:paraId="31CEC4B7" w14:textId="2EFE59A9"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41.</w:t>
      </w:r>
      <w:r w:rsidRPr="00212AE4">
        <w:rPr>
          <w:rFonts w:ascii="Arial" w:hAnsi="Arial" w:cs="Arial"/>
          <w:noProof/>
          <w:szCs w:val="24"/>
        </w:rPr>
        <w:tab/>
      </w:r>
      <w:r w:rsidR="00F302E0" w:rsidRPr="00212AE4">
        <w:rPr>
          <w:rFonts w:ascii="Arial" w:hAnsi="Arial" w:cs="Arial"/>
          <w:noProof/>
          <w:szCs w:val="24"/>
        </w:rPr>
        <w:t xml:space="preserve">Radhika, S., Thomas, J. Solar light driven photocatalytic degradation of organic pollutants using ZnO nanorods coupled with photosensitive molecules. </w:t>
      </w:r>
      <w:r w:rsidR="00F302E0" w:rsidRPr="00212AE4">
        <w:rPr>
          <w:rFonts w:ascii="Arial" w:hAnsi="Arial" w:cs="Arial"/>
          <w:i/>
          <w:iCs/>
          <w:noProof/>
          <w:szCs w:val="24"/>
        </w:rPr>
        <w:t>J. Environ. Chem. Eng.</w:t>
      </w:r>
      <w:r w:rsidR="00F302E0" w:rsidRPr="00212AE4">
        <w:rPr>
          <w:rFonts w:ascii="Arial" w:hAnsi="Arial" w:cs="Arial"/>
          <w:noProof/>
          <w:szCs w:val="24"/>
        </w:rPr>
        <w:t xml:space="preserve"> </w:t>
      </w:r>
      <w:r w:rsidR="00F302E0" w:rsidRPr="00212AE4">
        <w:rPr>
          <w:rFonts w:ascii="Arial" w:hAnsi="Arial" w:cs="Arial"/>
          <w:b/>
          <w:bCs/>
          <w:noProof/>
          <w:szCs w:val="24"/>
        </w:rPr>
        <w:t>5</w:t>
      </w:r>
      <w:r w:rsidR="00F302E0" w:rsidRPr="00212AE4">
        <w:rPr>
          <w:rFonts w:ascii="Arial" w:hAnsi="Arial" w:cs="Arial"/>
          <w:noProof/>
          <w:szCs w:val="24"/>
        </w:rPr>
        <w:t>, 4239–4250 (2017).</w:t>
      </w:r>
    </w:p>
    <w:p w14:paraId="645D7466" w14:textId="26DD2729"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42.</w:t>
      </w:r>
      <w:r w:rsidRPr="00212AE4">
        <w:rPr>
          <w:rFonts w:ascii="Arial" w:hAnsi="Arial" w:cs="Arial"/>
          <w:noProof/>
          <w:szCs w:val="24"/>
        </w:rPr>
        <w:tab/>
      </w:r>
      <w:r w:rsidR="00BA3448" w:rsidRPr="00212AE4">
        <w:rPr>
          <w:rFonts w:ascii="Arial" w:hAnsi="Arial" w:cs="Arial"/>
          <w:noProof/>
          <w:szCs w:val="24"/>
        </w:rPr>
        <w:t xml:space="preserve">Tvrdy, K., Kamat, P. V. Quantum Dot Solar Cells. </w:t>
      </w:r>
      <w:r w:rsidR="00BA3448" w:rsidRPr="00212AE4">
        <w:rPr>
          <w:rFonts w:ascii="Arial" w:hAnsi="Arial" w:cs="Arial"/>
          <w:i/>
          <w:iCs/>
          <w:noProof/>
          <w:szCs w:val="24"/>
        </w:rPr>
        <w:t>Compr. Nanosci. Technol.</w:t>
      </w:r>
      <w:r w:rsidR="00BA3448" w:rsidRPr="00212AE4">
        <w:rPr>
          <w:rFonts w:ascii="Arial" w:hAnsi="Arial" w:cs="Arial"/>
          <w:noProof/>
          <w:szCs w:val="24"/>
        </w:rPr>
        <w:t xml:space="preserve"> </w:t>
      </w:r>
      <w:r w:rsidR="00BA3448" w:rsidRPr="00212AE4">
        <w:rPr>
          <w:rFonts w:ascii="Arial" w:hAnsi="Arial" w:cs="Arial"/>
          <w:b/>
          <w:bCs/>
          <w:noProof/>
          <w:szCs w:val="24"/>
        </w:rPr>
        <w:t>1</w:t>
      </w:r>
      <w:r w:rsidR="00BA3448" w:rsidRPr="00212AE4">
        <w:rPr>
          <w:rFonts w:ascii="Arial" w:hAnsi="Arial" w:cs="Arial"/>
          <w:noProof/>
          <w:szCs w:val="24"/>
        </w:rPr>
        <w:t>–</w:t>
      </w:r>
      <w:r w:rsidR="00BA3448" w:rsidRPr="00212AE4">
        <w:rPr>
          <w:rFonts w:ascii="Arial" w:hAnsi="Arial" w:cs="Arial"/>
          <w:b/>
          <w:bCs/>
          <w:noProof/>
          <w:szCs w:val="24"/>
        </w:rPr>
        <w:t>5</w:t>
      </w:r>
      <w:r w:rsidR="00BA3448" w:rsidRPr="00212AE4">
        <w:rPr>
          <w:rFonts w:ascii="Arial" w:hAnsi="Arial" w:cs="Arial"/>
          <w:noProof/>
          <w:szCs w:val="24"/>
        </w:rPr>
        <w:t>, 257–275 (2011).</w:t>
      </w:r>
    </w:p>
    <w:p w14:paraId="704757AD" w14:textId="5E386072"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43.</w:t>
      </w:r>
      <w:r w:rsidRPr="00212AE4">
        <w:rPr>
          <w:rFonts w:ascii="Arial" w:hAnsi="Arial" w:cs="Arial"/>
          <w:noProof/>
          <w:szCs w:val="24"/>
        </w:rPr>
        <w:tab/>
      </w:r>
      <w:r w:rsidR="00F97420" w:rsidRPr="00212AE4">
        <w:rPr>
          <w:rFonts w:ascii="Arial" w:hAnsi="Arial" w:cs="Arial"/>
          <w:noProof/>
          <w:szCs w:val="24"/>
        </w:rPr>
        <w:t xml:space="preserve">Chen, D., Zhang, H., Liu, Y., Li, J. Graphene and its derivatives for the development of solar cells, photoelectrochemical, and photocatalytic applications. </w:t>
      </w:r>
      <w:r w:rsidR="00F97420" w:rsidRPr="00212AE4">
        <w:rPr>
          <w:rFonts w:ascii="Arial" w:hAnsi="Arial" w:cs="Arial"/>
          <w:i/>
          <w:iCs/>
          <w:noProof/>
          <w:szCs w:val="24"/>
        </w:rPr>
        <w:t>Energy Environ. Sci.</w:t>
      </w:r>
      <w:r w:rsidR="00F97420" w:rsidRPr="00212AE4">
        <w:rPr>
          <w:rFonts w:ascii="Arial" w:hAnsi="Arial" w:cs="Arial"/>
          <w:noProof/>
          <w:szCs w:val="24"/>
        </w:rPr>
        <w:t xml:space="preserve"> </w:t>
      </w:r>
      <w:r w:rsidR="00F97420" w:rsidRPr="00212AE4">
        <w:rPr>
          <w:rFonts w:ascii="Arial" w:hAnsi="Arial" w:cs="Arial"/>
          <w:b/>
          <w:bCs/>
          <w:noProof/>
          <w:szCs w:val="24"/>
        </w:rPr>
        <w:t>6</w:t>
      </w:r>
      <w:r w:rsidR="00F97420" w:rsidRPr="00212AE4">
        <w:rPr>
          <w:rFonts w:ascii="Arial" w:hAnsi="Arial" w:cs="Arial"/>
          <w:noProof/>
          <w:szCs w:val="24"/>
        </w:rPr>
        <w:t>, 1362–1387 (2013).</w:t>
      </w:r>
    </w:p>
    <w:p w14:paraId="7BFB73E4" w14:textId="6A650512"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44.</w:t>
      </w:r>
      <w:r w:rsidRPr="00212AE4">
        <w:rPr>
          <w:rFonts w:ascii="Arial" w:hAnsi="Arial" w:cs="Arial"/>
          <w:noProof/>
          <w:szCs w:val="24"/>
        </w:rPr>
        <w:tab/>
      </w:r>
      <w:r w:rsidR="00797919" w:rsidRPr="00212AE4">
        <w:rPr>
          <w:rFonts w:ascii="Arial" w:hAnsi="Arial" w:cs="Arial"/>
          <w:noProof/>
          <w:szCs w:val="24"/>
        </w:rPr>
        <w:t xml:space="preserve">Green, M. A., Pillai, S. Harnessing plasmonics for solar cells. </w:t>
      </w:r>
      <w:r w:rsidR="00797919" w:rsidRPr="00212AE4">
        <w:rPr>
          <w:rFonts w:ascii="Arial" w:hAnsi="Arial" w:cs="Arial"/>
          <w:i/>
          <w:iCs/>
          <w:noProof/>
          <w:szCs w:val="24"/>
        </w:rPr>
        <w:t>Nat. Photonics</w:t>
      </w:r>
      <w:r w:rsidR="00797919" w:rsidRPr="00212AE4">
        <w:rPr>
          <w:rFonts w:ascii="Arial" w:hAnsi="Arial" w:cs="Arial"/>
          <w:noProof/>
          <w:szCs w:val="24"/>
        </w:rPr>
        <w:t xml:space="preserve"> </w:t>
      </w:r>
      <w:r w:rsidR="00797919" w:rsidRPr="00212AE4">
        <w:rPr>
          <w:rFonts w:ascii="Arial" w:hAnsi="Arial" w:cs="Arial"/>
          <w:b/>
          <w:bCs/>
          <w:noProof/>
          <w:szCs w:val="24"/>
        </w:rPr>
        <w:t>6</w:t>
      </w:r>
      <w:r w:rsidR="00797919" w:rsidRPr="00212AE4">
        <w:rPr>
          <w:rFonts w:ascii="Arial" w:hAnsi="Arial" w:cs="Arial"/>
          <w:noProof/>
          <w:szCs w:val="24"/>
        </w:rPr>
        <w:t>, 130–132 (2012).</w:t>
      </w:r>
    </w:p>
    <w:p w14:paraId="7899EF54" w14:textId="4B9FC46D"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45.</w:t>
      </w:r>
      <w:r w:rsidRPr="00212AE4">
        <w:rPr>
          <w:rFonts w:ascii="Arial" w:hAnsi="Arial" w:cs="Arial"/>
          <w:noProof/>
          <w:szCs w:val="24"/>
        </w:rPr>
        <w:tab/>
      </w:r>
      <w:r w:rsidR="00644C43" w:rsidRPr="00212AE4">
        <w:rPr>
          <w:rFonts w:ascii="Arial" w:hAnsi="Arial" w:cs="Arial"/>
          <w:noProof/>
          <w:szCs w:val="24"/>
        </w:rPr>
        <w:t xml:space="preserve">Zhao, D., Yang, C. F. Recent advances in the TiO2/CdS nanocomposite used for photocatalytic hydrogen production and quantum-dot-sensitized solar cells. </w:t>
      </w:r>
      <w:r w:rsidR="00644C43" w:rsidRPr="00212AE4">
        <w:rPr>
          <w:rFonts w:ascii="Arial" w:hAnsi="Arial" w:cs="Arial"/>
          <w:i/>
          <w:iCs/>
          <w:noProof/>
          <w:szCs w:val="24"/>
        </w:rPr>
        <w:t>Renew. Sustain. Energy Rev.</w:t>
      </w:r>
      <w:r w:rsidR="00644C43" w:rsidRPr="00212AE4">
        <w:rPr>
          <w:rFonts w:ascii="Arial" w:hAnsi="Arial" w:cs="Arial"/>
          <w:noProof/>
          <w:szCs w:val="24"/>
        </w:rPr>
        <w:t xml:space="preserve"> </w:t>
      </w:r>
      <w:r w:rsidR="00644C43" w:rsidRPr="00212AE4">
        <w:rPr>
          <w:rFonts w:ascii="Arial" w:hAnsi="Arial" w:cs="Arial"/>
          <w:b/>
          <w:bCs/>
          <w:noProof/>
          <w:szCs w:val="24"/>
        </w:rPr>
        <w:t>54</w:t>
      </w:r>
      <w:r w:rsidR="00644C43" w:rsidRPr="00212AE4">
        <w:rPr>
          <w:rFonts w:ascii="Arial" w:hAnsi="Arial" w:cs="Arial"/>
          <w:noProof/>
          <w:szCs w:val="24"/>
        </w:rPr>
        <w:t>, 1048–1059 (2016).</w:t>
      </w:r>
    </w:p>
    <w:p w14:paraId="447F734F" w14:textId="48D8CD86"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lastRenderedPageBreak/>
        <w:t>46.</w:t>
      </w:r>
      <w:r w:rsidRPr="00212AE4">
        <w:rPr>
          <w:rFonts w:ascii="Arial" w:hAnsi="Arial" w:cs="Arial"/>
          <w:noProof/>
          <w:szCs w:val="24"/>
        </w:rPr>
        <w:tab/>
      </w:r>
      <w:r w:rsidR="00D74D62" w:rsidRPr="00212AE4">
        <w:rPr>
          <w:rFonts w:ascii="Arial" w:hAnsi="Arial" w:cs="Arial"/>
          <w:noProof/>
          <w:szCs w:val="24"/>
        </w:rPr>
        <w:t xml:space="preserve">Xiong, Z., Ma, J., Ng, W. J., Waite, T. D., Zhao, X. S. Silver-modified mesoporous TiO2 photocatalyst for water purification. </w:t>
      </w:r>
      <w:r w:rsidR="00D74D62" w:rsidRPr="00212AE4">
        <w:rPr>
          <w:rFonts w:ascii="Arial" w:hAnsi="Arial" w:cs="Arial"/>
          <w:i/>
          <w:iCs/>
          <w:noProof/>
          <w:szCs w:val="24"/>
        </w:rPr>
        <w:t>Water Res.</w:t>
      </w:r>
      <w:r w:rsidR="00D74D62" w:rsidRPr="00212AE4">
        <w:rPr>
          <w:rFonts w:ascii="Arial" w:hAnsi="Arial" w:cs="Arial"/>
          <w:noProof/>
          <w:szCs w:val="24"/>
        </w:rPr>
        <w:t xml:space="preserve"> </w:t>
      </w:r>
      <w:r w:rsidR="00D74D62" w:rsidRPr="00212AE4">
        <w:rPr>
          <w:rFonts w:ascii="Arial" w:hAnsi="Arial" w:cs="Arial"/>
          <w:b/>
          <w:bCs/>
          <w:noProof/>
          <w:szCs w:val="24"/>
        </w:rPr>
        <w:t>45</w:t>
      </w:r>
      <w:r w:rsidR="00D74D62" w:rsidRPr="00212AE4">
        <w:rPr>
          <w:rFonts w:ascii="Arial" w:hAnsi="Arial" w:cs="Arial"/>
          <w:noProof/>
          <w:szCs w:val="24"/>
        </w:rPr>
        <w:t>, 2095–2103 (2011).</w:t>
      </w:r>
    </w:p>
    <w:p w14:paraId="68777909" w14:textId="74A44A0A"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47.</w:t>
      </w:r>
      <w:r w:rsidRPr="00212AE4">
        <w:rPr>
          <w:rFonts w:ascii="Arial" w:hAnsi="Arial" w:cs="Arial"/>
          <w:noProof/>
          <w:szCs w:val="24"/>
        </w:rPr>
        <w:tab/>
      </w:r>
      <w:r w:rsidR="00D17D1F" w:rsidRPr="00212AE4">
        <w:rPr>
          <w:rFonts w:ascii="Arial" w:hAnsi="Arial" w:cs="Arial"/>
          <w:noProof/>
          <w:szCs w:val="24"/>
        </w:rPr>
        <w:t xml:space="preserve">Zhang, L., Kanki, T., Sano, N., Toyoda, A. Development of TiO2 photocatalyst reaction for water purification. </w:t>
      </w:r>
      <w:r w:rsidR="00D17D1F" w:rsidRPr="00212AE4">
        <w:rPr>
          <w:rFonts w:ascii="Arial" w:hAnsi="Arial" w:cs="Arial"/>
          <w:i/>
          <w:iCs/>
          <w:noProof/>
          <w:szCs w:val="24"/>
        </w:rPr>
        <w:t>Sep. Purif. Technol.</w:t>
      </w:r>
      <w:r w:rsidR="00D17D1F" w:rsidRPr="00212AE4">
        <w:rPr>
          <w:rFonts w:ascii="Arial" w:hAnsi="Arial" w:cs="Arial"/>
          <w:noProof/>
          <w:szCs w:val="24"/>
        </w:rPr>
        <w:t xml:space="preserve"> </w:t>
      </w:r>
      <w:r w:rsidR="00D17D1F" w:rsidRPr="00212AE4">
        <w:rPr>
          <w:rFonts w:ascii="Arial" w:hAnsi="Arial" w:cs="Arial"/>
          <w:b/>
          <w:bCs/>
          <w:noProof/>
          <w:szCs w:val="24"/>
        </w:rPr>
        <w:t>31</w:t>
      </w:r>
      <w:r w:rsidR="00D17D1F" w:rsidRPr="00212AE4">
        <w:rPr>
          <w:rFonts w:ascii="Arial" w:hAnsi="Arial" w:cs="Arial"/>
          <w:noProof/>
          <w:szCs w:val="24"/>
        </w:rPr>
        <w:t>, 105–110 (2003).</w:t>
      </w:r>
    </w:p>
    <w:p w14:paraId="4A6B3838" w14:textId="44F5E92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48.</w:t>
      </w:r>
      <w:r w:rsidRPr="00212AE4">
        <w:rPr>
          <w:rFonts w:ascii="Arial" w:hAnsi="Arial" w:cs="Arial"/>
          <w:noProof/>
          <w:szCs w:val="24"/>
        </w:rPr>
        <w:tab/>
      </w:r>
      <w:r w:rsidR="00B90882" w:rsidRPr="00212AE4">
        <w:rPr>
          <w:rFonts w:ascii="Arial" w:hAnsi="Arial" w:cs="Arial"/>
          <w:noProof/>
          <w:szCs w:val="24"/>
        </w:rPr>
        <w:t xml:space="preserve">Mills, A., Davies, R. H., Worsley, D. Water purification by semiconductor photocatalysis. </w:t>
      </w:r>
      <w:r w:rsidR="00B90882" w:rsidRPr="00212AE4">
        <w:rPr>
          <w:rFonts w:ascii="Arial" w:hAnsi="Arial" w:cs="Arial"/>
          <w:i/>
          <w:iCs/>
          <w:noProof/>
          <w:szCs w:val="24"/>
        </w:rPr>
        <w:t>Chem. Soc. Rev.</w:t>
      </w:r>
      <w:r w:rsidR="00B90882" w:rsidRPr="00212AE4">
        <w:rPr>
          <w:rFonts w:ascii="Arial" w:hAnsi="Arial" w:cs="Arial"/>
          <w:noProof/>
          <w:szCs w:val="24"/>
        </w:rPr>
        <w:t xml:space="preserve"> </w:t>
      </w:r>
      <w:r w:rsidR="00B90882" w:rsidRPr="00212AE4">
        <w:rPr>
          <w:rFonts w:ascii="Arial" w:hAnsi="Arial" w:cs="Arial"/>
          <w:b/>
          <w:bCs/>
          <w:noProof/>
          <w:szCs w:val="24"/>
        </w:rPr>
        <w:t>22</w:t>
      </w:r>
      <w:r w:rsidR="00B90882" w:rsidRPr="00212AE4">
        <w:rPr>
          <w:rFonts w:ascii="Arial" w:hAnsi="Arial" w:cs="Arial"/>
          <w:noProof/>
          <w:szCs w:val="24"/>
        </w:rPr>
        <w:t>, 417–425 (1993).</w:t>
      </w:r>
    </w:p>
    <w:p w14:paraId="0E58900B" w14:textId="5D843943"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49.</w:t>
      </w:r>
      <w:r w:rsidRPr="00212AE4">
        <w:rPr>
          <w:rFonts w:ascii="Arial" w:hAnsi="Arial" w:cs="Arial"/>
          <w:noProof/>
          <w:szCs w:val="24"/>
        </w:rPr>
        <w:tab/>
      </w:r>
      <w:r w:rsidR="00B90882" w:rsidRPr="00212AE4">
        <w:rPr>
          <w:rFonts w:ascii="Arial" w:hAnsi="Arial" w:cs="Arial"/>
          <w:noProof/>
          <w:szCs w:val="24"/>
        </w:rPr>
        <w:t xml:space="preserve">Odling, G., Robertson, N. Bridging the gap between laboratory and application in photocatalytic water purification. </w:t>
      </w:r>
      <w:r w:rsidR="00B90882" w:rsidRPr="00212AE4">
        <w:rPr>
          <w:rFonts w:ascii="Arial" w:hAnsi="Arial" w:cs="Arial"/>
          <w:i/>
          <w:iCs/>
          <w:noProof/>
          <w:szCs w:val="24"/>
        </w:rPr>
        <w:t>Catal. Sci. Technol.</w:t>
      </w:r>
      <w:r w:rsidR="00B90882" w:rsidRPr="00212AE4">
        <w:rPr>
          <w:rFonts w:ascii="Arial" w:hAnsi="Arial" w:cs="Arial"/>
          <w:noProof/>
          <w:szCs w:val="24"/>
        </w:rPr>
        <w:t xml:space="preserve"> </w:t>
      </w:r>
      <w:r w:rsidR="00B90882" w:rsidRPr="00212AE4">
        <w:rPr>
          <w:rFonts w:ascii="Arial" w:hAnsi="Arial" w:cs="Arial"/>
          <w:b/>
          <w:bCs/>
          <w:noProof/>
          <w:szCs w:val="24"/>
        </w:rPr>
        <w:t>9</w:t>
      </w:r>
      <w:r w:rsidR="00B90882" w:rsidRPr="00212AE4">
        <w:rPr>
          <w:rFonts w:ascii="Arial" w:hAnsi="Arial" w:cs="Arial"/>
          <w:noProof/>
          <w:szCs w:val="24"/>
        </w:rPr>
        <w:t>, 533–545 (2019).</w:t>
      </w:r>
    </w:p>
    <w:p w14:paraId="769AA559" w14:textId="68ACB3CA"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50.</w:t>
      </w:r>
      <w:r w:rsidRPr="00212AE4">
        <w:rPr>
          <w:rFonts w:ascii="Arial" w:hAnsi="Arial" w:cs="Arial"/>
          <w:noProof/>
          <w:szCs w:val="24"/>
        </w:rPr>
        <w:tab/>
      </w:r>
      <w:r w:rsidR="003B5FE0" w:rsidRPr="00212AE4">
        <w:rPr>
          <w:rFonts w:ascii="Arial" w:hAnsi="Arial" w:cs="Arial"/>
          <w:noProof/>
          <w:szCs w:val="24"/>
        </w:rPr>
        <w:t xml:space="preserve">Gomez, L., Sebastian, V., Arruebo, M., Santamaria, J., Cronin, S. B. Plasmon-enhanced photocatalytic water purification. </w:t>
      </w:r>
      <w:r w:rsidR="003B5FE0" w:rsidRPr="00212AE4">
        <w:rPr>
          <w:rFonts w:ascii="Arial" w:hAnsi="Arial" w:cs="Arial"/>
          <w:i/>
          <w:iCs/>
          <w:noProof/>
          <w:szCs w:val="24"/>
        </w:rPr>
        <w:t>Phys. Chem. Chem. Phys.</w:t>
      </w:r>
      <w:r w:rsidR="003B5FE0" w:rsidRPr="00212AE4">
        <w:rPr>
          <w:rFonts w:ascii="Arial" w:hAnsi="Arial" w:cs="Arial"/>
          <w:noProof/>
          <w:szCs w:val="24"/>
        </w:rPr>
        <w:t xml:space="preserve"> </w:t>
      </w:r>
      <w:r w:rsidR="003B5FE0" w:rsidRPr="00212AE4">
        <w:rPr>
          <w:rFonts w:ascii="Arial" w:hAnsi="Arial" w:cs="Arial"/>
          <w:b/>
          <w:bCs/>
          <w:noProof/>
          <w:szCs w:val="24"/>
        </w:rPr>
        <w:t>16</w:t>
      </w:r>
      <w:r w:rsidR="003B5FE0" w:rsidRPr="00212AE4">
        <w:rPr>
          <w:rFonts w:ascii="Arial" w:hAnsi="Arial" w:cs="Arial"/>
          <w:noProof/>
          <w:szCs w:val="24"/>
        </w:rPr>
        <w:t>, 15111–15116 (2014).</w:t>
      </w:r>
    </w:p>
    <w:p w14:paraId="25C63FBE" w14:textId="6F502A3C"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51.</w:t>
      </w:r>
      <w:r w:rsidRPr="00212AE4">
        <w:rPr>
          <w:rFonts w:ascii="Arial" w:hAnsi="Arial" w:cs="Arial"/>
          <w:noProof/>
          <w:szCs w:val="24"/>
        </w:rPr>
        <w:tab/>
      </w:r>
      <w:r w:rsidR="00763571" w:rsidRPr="00212AE4">
        <w:rPr>
          <w:rFonts w:ascii="Arial" w:hAnsi="Arial" w:cs="Arial"/>
          <w:noProof/>
          <w:szCs w:val="24"/>
        </w:rPr>
        <w:t xml:space="preserve">Liang, C., Lu, Z-A., Chen, M-X., Zhang, Y., Zhang, B., Gao, G-L., Li, S. Recent Advances in Plasmon-Promoted Organic Transformations Using Silver-Based Catalysts. </w:t>
      </w:r>
      <w:r w:rsidR="00763571" w:rsidRPr="00212AE4">
        <w:rPr>
          <w:rFonts w:ascii="Arial" w:hAnsi="Arial" w:cs="Arial"/>
          <w:i/>
          <w:iCs/>
          <w:noProof/>
          <w:szCs w:val="24"/>
        </w:rPr>
        <w:t>ACS Appl. Mater. Interfaces</w:t>
      </w:r>
      <w:r w:rsidR="00763571" w:rsidRPr="00212AE4">
        <w:rPr>
          <w:rFonts w:ascii="Arial" w:hAnsi="Arial" w:cs="Arial"/>
          <w:noProof/>
          <w:szCs w:val="24"/>
        </w:rPr>
        <w:t xml:space="preserve"> </w:t>
      </w:r>
      <w:r w:rsidR="00763571" w:rsidRPr="00212AE4">
        <w:rPr>
          <w:rFonts w:ascii="Arial" w:hAnsi="Arial" w:cs="Arial"/>
          <w:b/>
          <w:bCs/>
          <w:noProof/>
          <w:szCs w:val="24"/>
        </w:rPr>
        <w:t>12</w:t>
      </w:r>
      <w:r w:rsidR="00763571" w:rsidRPr="00212AE4">
        <w:rPr>
          <w:rFonts w:ascii="Arial" w:hAnsi="Arial" w:cs="Arial"/>
          <w:noProof/>
          <w:szCs w:val="24"/>
        </w:rPr>
        <w:t>, 54266–54284 (2020).</w:t>
      </w:r>
    </w:p>
    <w:p w14:paraId="418831F7" w14:textId="61098C91"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52.</w:t>
      </w:r>
      <w:r w:rsidRPr="00212AE4">
        <w:rPr>
          <w:rFonts w:ascii="Arial" w:hAnsi="Arial" w:cs="Arial"/>
          <w:noProof/>
          <w:szCs w:val="24"/>
        </w:rPr>
        <w:tab/>
      </w:r>
      <w:r w:rsidR="00CE1FCB" w:rsidRPr="00212AE4">
        <w:rPr>
          <w:rFonts w:ascii="Arial" w:hAnsi="Arial" w:cs="Arial"/>
          <w:noProof/>
          <w:szCs w:val="24"/>
        </w:rPr>
        <w:t xml:space="preserve">Subudhi, S., Mansingh, S., Tripathy, S.P., Mohanty, A., Mohapatra, P., Rath, D., Parida, K. The fabrication of Au/Pd plasmonic alloys on UiO-66-NH2: An efficient visible light-induced photocatalyst towards the Suzuki Miyaura coupling reaction under ambient conditions. </w:t>
      </w:r>
      <w:r w:rsidR="00CE1FCB" w:rsidRPr="00212AE4">
        <w:rPr>
          <w:rFonts w:ascii="Arial" w:hAnsi="Arial" w:cs="Arial"/>
          <w:i/>
          <w:iCs/>
          <w:noProof/>
          <w:szCs w:val="24"/>
        </w:rPr>
        <w:t>Catal. Sci. Technol.</w:t>
      </w:r>
      <w:r w:rsidR="00CE1FCB" w:rsidRPr="00212AE4">
        <w:rPr>
          <w:rFonts w:ascii="Arial" w:hAnsi="Arial" w:cs="Arial"/>
          <w:noProof/>
          <w:szCs w:val="24"/>
        </w:rPr>
        <w:t xml:space="preserve"> </w:t>
      </w:r>
      <w:r w:rsidR="00CE1FCB" w:rsidRPr="00212AE4">
        <w:rPr>
          <w:rFonts w:ascii="Arial" w:hAnsi="Arial" w:cs="Arial"/>
          <w:b/>
          <w:bCs/>
          <w:noProof/>
          <w:szCs w:val="24"/>
        </w:rPr>
        <w:t>9</w:t>
      </w:r>
      <w:r w:rsidR="00CE1FCB" w:rsidRPr="00212AE4">
        <w:rPr>
          <w:rFonts w:ascii="Arial" w:hAnsi="Arial" w:cs="Arial"/>
          <w:noProof/>
          <w:szCs w:val="24"/>
        </w:rPr>
        <w:t>, 6585–6597 (2019).</w:t>
      </w:r>
    </w:p>
    <w:p w14:paraId="20F1B7AF" w14:textId="03794DC6"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53.</w:t>
      </w:r>
      <w:r w:rsidRPr="00212AE4">
        <w:rPr>
          <w:rFonts w:ascii="Arial" w:hAnsi="Arial" w:cs="Arial"/>
          <w:noProof/>
          <w:szCs w:val="24"/>
        </w:rPr>
        <w:tab/>
      </w:r>
      <w:r w:rsidR="0006319C" w:rsidRPr="00212AE4">
        <w:rPr>
          <w:rFonts w:ascii="Arial" w:hAnsi="Arial" w:cs="Arial"/>
          <w:noProof/>
          <w:szCs w:val="24"/>
        </w:rPr>
        <w:t xml:space="preserve">Yu, C., Xie, X., Zhang, N. Selectivity control of organic chemical synthesis over plasmonic metal-based photocatalysts. </w:t>
      </w:r>
      <w:r w:rsidR="0006319C" w:rsidRPr="00212AE4">
        <w:rPr>
          <w:rFonts w:ascii="Arial" w:hAnsi="Arial" w:cs="Arial"/>
          <w:i/>
          <w:iCs/>
          <w:noProof/>
          <w:szCs w:val="24"/>
        </w:rPr>
        <w:t>Catal. Sci. Technol.</w:t>
      </w:r>
      <w:r w:rsidR="0006319C" w:rsidRPr="00212AE4">
        <w:rPr>
          <w:rFonts w:ascii="Arial" w:hAnsi="Arial" w:cs="Arial"/>
          <w:noProof/>
          <w:szCs w:val="24"/>
        </w:rPr>
        <w:t xml:space="preserve"> </w:t>
      </w:r>
      <w:r w:rsidR="0006319C" w:rsidRPr="00212AE4">
        <w:rPr>
          <w:rFonts w:ascii="Arial" w:hAnsi="Arial" w:cs="Arial"/>
          <w:b/>
          <w:bCs/>
          <w:noProof/>
          <w:szCs w:val="24"/>
        </w:rPr>
        <w:t>11</w:t>
      </w:r>
      <w:r w:rsidR="0006319C" w:rsidRPr="00212AE4">
        <w:rPr>
          <w:rFonts w:ascii="Arial" w:hAnsi="Arial" w:cs="Arial"/>
          <w:noProof/>
          <w:szCs w:val="24"/>
        </w:rPr>
        <w:t>, 425–443 (2021).</w:t>
      </w:r>
    </w:p>
    <w:p w14:paraId="74207E13" w14:textId="5A7AAEBD"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54.</w:t>
      </w:r>
      <w:r w:rsidRPr="00212AE4">
        <w:rPr>
          <w:rFonts w:ascii="Arial" w:hAnsi="Arial" w:cs="Arial"/>
          <w:noProof/>
          <w:szCs w:val="24"/>
        </w:rPr>
        <w:tab/>
      </w:r>
      <w:r w:rsidR="003A4D98" w:rsidRPr="00212AE4">
        <w:rPr>
          <w:rFonts w:ascii="Arial" w:hAnsi="Arial" w:cs="Arial"/>
          <w:noProof/>
          <w:szCs w:val="24"/>
        </w:rPr>
        <w:t xml:space="preserve">Kumar, A., Kumar, K., Krishnan, V. Sunlight driven methanol oxidation by anisotropic plasmonic Au nanostructures supported on amorphous titania: Influence of morphology on photocatalytic activity. </w:t>
      </w:r>
      <w:r w:rsidR="003A4D98" w:rsidRPr="00212AE4">
        <w:rPr>
          <w:rFonts w:ascii="Arial" w:hAnsi="Arial" w:cs="Arial"/>
          <w:i/>
          <w:iCs/>
          <w:noProof/>
          <w:szCs w:val="24"/>
        </w:rPr>
        <w:t>Mater. Lett.</w:t>
      </w:r>
      <w:r w:rsidR="003A4D98" w:rsidRPr="00212AE4">
        <w:rPr>
          <w:rFonts w:ascii="Arial" w:hAnsi="Arial" w:cs="Arial"/>
          <w:noProof/>
          <w:szCs w:val="24"/>
        </w:rPr>
        <w:t xml:space="preserve"> </w:t>
      </w:r>
      <w:r w:rsidR="003A4D98" w:rsidRPr="00212AE4">
        <w:rPr>
          <w:rFonts w:ascii="Arial" w:hAnsi="Arial" w:cs="Arial"/>
          <w:b/>
          <w:bCs/>
          <w:noProof/>
          <w:szCs w:val="24"/>
        </w:rPr>
        <w:t>245</w:t>
      </w:r>
      <w:r w:rsidR="003A4D98" w:rsidRPr="00212AE4">
        <w:rPr>
          <w:rFonts w:ascii="Arial" w:hAnsi="Arial" w:cs="Arial"/>
          <w:noProof/>
          <w:szCs w:val="24"/>
        </w:rPr>
        <w:t>, 45–48 (2019).</w:t>
      </w:r>
    </w:p>
    <w:p w14:paraId="1D91A660" w14:textId="5E898DBF"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55.</w:t>
      </w:r>
      <w:r w:rsidRPr="00212AE4">
        <w:rPr>
          <w:rFonts w:ascii="Arial" w:hAnsi="Arial" w:cs="Arial"/>
          <w:noProof/>
          <w:szCs w:val="24"/>
        </w:rPr>
        <w:tab/>
      </w:r>
      <w:r w:rsidR="002B6598" w:rsidRPr="00212AE4">
        <w:rPr>
          <w:rFonts w:ascii="Arial" w:hAnsi="Arial" w:cs="Arial"/>
          <w:noProof/>
          <w:szCs w:val="24"/>
        </w:rPr>
        <w:t xml:space="preserve">Zhang, C., Kong, T., Fu, Z., Zhang, Z., Zheng, H. Hot electron and thermal effects in plasmonic catalysis of nanocrystal transformation. </w:t>
      </w:r>
      <w:r w:rsidR="002B6598" w:rsidRPr="00212AE4">
        <w:rPr>
          <w:rFonts w:ascii="Arial" w:hAnsi="Arial" w:cs="Arial"/>
          <w:i/>
          <w:iCs/>
          <w:noProof/>
          <w:szCs w:val="24"/>
        </w:rPr>
        <w:t>Nanoscale</w:t>
      </w:r>
      <w:r w:rsidR="002B6598" w:rsidRPr="00212AE4">
        <w:rPr>
          <w:rFonts w:ascii="Arial" w:hAnsi="Arial" w:cs="Arial"/>
          <w:noProof/>
          <w:szCs w:val="24"/>
        </w:rPr>
        <w:t xml:space="preserve"> </w:t>
      </w:r>
      <w:r w:rsidR="002B6598" w:rsidRPr="00212AE4">
        <w:rPr>
          <w:rFonts w:ascii="Arial" w:hAnsi="Arial" w:cs="Arial"/>
          <w:b/>
          <w:bCs/>
          <w:noProof/>
          <w:szCs w:val="24"/>
        </w:rPr>
        <w:t>12</w:t>
      </w:r>
      <w:r w:rsidR="002B6598" w:rsidRPr="00212AE4">
        <w:rPr>
          <w:rFonts w:ascii="Arial" w:hAnsi="Arial" w:cs="Arial"/>
          <w:noProof/>
          <w:szCs w:val="24"/>
        </w:rPr>
        <w:t>, 8768–8774 (2020).</w:t>
      </w:r>
    </w:p>
    <w:p w14:paraId="77A873EF" w14:textId="3D78F4B1"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56.</w:t>
      </w:r>
      <w:r w:rsidRPr="00212AE4">
        <w:rPr>
          <w:rFonts w:ascii="Arial" w:hAnsi="Arial" w:cs="Arial"/>
          <w:noProof/>
          <w:szCs w:val="24"/>
        </w:rPr>
        <w:tab/>
      </w:r>
      <w:r w:rsidR="00B43B60" w:rsidRPr="00212AE4">
        <w:rPr>
          <w:rFonts w:ascii="Arial" w:hAnsi="Arial" w:cs="Arial"/>
          <w:noProof/>
          <w:szCs w:val="24"/>
        </w:rPr>
        <w:t xml:space="preserve">Verma, P., Mori, K., Kuwahara, Y., Raja, R., Yamashita, H. Plasmonic nanocatalysts for visible-NIR light induced hydrogen generation from storage materials. </w:t>
      </w:r>
      <w:r w:rsidR="00B43B60" w:rsidRPr="00212AE4">
        <w:rPr>
          <w:rFonts w:ascii="Arial" w:hAnsi="Arial" w:cs="Arial"/>
          <w:i/>
          <w:iCs/>
          <w:noProof/>
          <w:szCs w:val="24"/>
        </w:rPr>
        <w:t>Mater. Adv.</w:t>
      </w:r>
      <w:r w:rsidR="00B43B60" w:rsidRPr="00212AE4">
        <w:rPr>
          <w:rFonts w:ascii="Arial" w:hAnsi="Arial" w:cs="Arial"/>
          <w:noProof/>
          <w:szCs w:val="24"/>
        </w:rPr>
        <w:t xml:space="preserve"> </w:t>
      </w:r>
      <w:r w:rsidR="00B43B60" w:rsidRPr="00212AE4">
        <w:rPr>
          <w:rFonts w:ascii="Arial" w:hAnsi="Arial" w:cs="Arial"/>
          <w:b/>
          <w:bCs/>
          <w:noProof/>
          <w:szCs w:val="24"/>
        </w:rPr>
        <w:t>2</w:t>
      </w:r>
      <w:r w:rsidR="00B43B60" w:rsidRPr="00212AE4">
        <w:rPr>
          <w:rFonts w:ascii="Arial" w:hAnsi="Arial" w:cs="Arial"/>
          <w:noProof/>
          <w:szCs w:val="24"/>
        </w:rPr>
        <w:t>, 880–906 (2021).</w:t>
      </w:r>
    </w:p>
    <w:p w14:paraId="14748778" w14:textId="246A209B"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57.</w:t>
      </w:r>
      <w:r w:rsidRPr="00212AE4">
        <w:rPr>
          <w:rFonts w:ascii="Arial" w:hAnsi="Arial" w:cs="Arial"/>
          <w:noProof/>
          <w:szCs w:val="24"/>
        </w:rPr>
        <w:tab/>
      </w:r>
      <w:r w:rsidR="008C4DB5" w:rsidRPr="00212AE4">
        <w:rPr>
          <w:rFonts w:ascii="Arial" w:hAnsi="Arial" w:cs="Arial"/>
          <w:noProof/>
          <w:szCs w:val="24"/>
        </w:rPr>
        <w:t xml:space="preserve">Verma, P., Kuwahara, Y., Mori, K., Yamashita, H. Design of silver-based controlled nanostructures for plasmonic catalysis under visible light irradiation. </w:t>
      </w:r>
      <w:r w:rsidR="008C4DB5" w:rsidRPr="00212AE4">
        <w:rPr>
          <w:rFonts w:ascii="Arial" w:hAnsi="Arial" w:cs="Arial"/>
          <w:i/>
          <w:iCs/>
          <w:noProof/>
          <w:szCs w:val="24"/>
        </w:rPr>
        <w:t>Bull. Chem. Soc. Jpn.</w:t>
      </w:r>
      <w:r w:rsidR="008C4DB5" w:rsidRPr="00212AE4">
        <w:rPr>
          <w:rFonts w:ascii="Arial" w:hAnsi="Arial" w:cs="Arial"/>
          <w:noProof/>
          <w:szCs w:val="24"/>
        </w:rPr>
        <w:t xml:space="preserve"> </w:t>
      </w:r>
      <w:r w:rsidR="008C4DB5" w:rsidRPr="00212AE4">
        <w:rPr>
          <w:rFonts w:ascii="Arial" w:hAnsi="Arial" w:cs="Arial"/>
          <w:b/>
          <w:bCs/>
          <w:noProof/>
          <w:szCs w:val="24"/>
        </w:rPr>
        <w:t>92</w:t>
      </w:r>
      <w:r w:rsidR="008C4DB5" w:rsidRPr="00212AE4">
        <w:rPr>
          <w:rFonts w:ascii="Arial" w:hAnsi="Arial" w:cs="Arial"/>
          <w:noProof/>
          <w:szCs w:val="24"/>
        </w:rPr>
        <w:t>, 19–29 (2019).</w:t>
      </w:r>
    </w:p>
    <w:p w14:paraId="557DD2F2" w14:textId="1F90BF0C"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58.</w:t>
      </w:r>
      <w:r w:rsidRPr="00212AE4">
        <w:rPr>
          <w:rFonts w:ascii="Arial" w:hAnsi="Arial" w:cs="Arial"/>
          <w:noProof/>
          <w:szCs w:val="24"/>
        </w:rPr>
        <w:tab/>
      </w:r>
      <w:r w:rsidR="006F5057" w:rsidRPr="00212AE4">
        <w:rPr>
          <w:rFonts w:ascii="Arial" w:hAnsi="Arial" w:cs="Arial"/>
          <w:noProof/>
          <w:szCs w:val="24"/>
        </w:rPr>
        <w:t xml:space="preserve">Verma, P., Kuwahara, Y., Mori, K., Raja, R., Yamashita, H. Functionalized mesoporous SBA-15 silica: recent trends and catalytic applications. </w:t>
      </w:r>
      <w:r w:rsidR="006F5057" w:rsidRPr="00212AE4">
        <w:rPr>
          <w:rFonts w:ascii="Arial" w:hAnsi="Arial" w:cs="Arial"/>
          <w:i/>
          <w:iCs/>
          <w:noProof/>
          <w:szCs w:val="24"/>
        </w:rPr>
        <w:t>Nanoscale</w:t>
      </w:r>
      <w:r w:rsidR="006F5057" w:rsidRPr="00212AE4">
        <w:rPr>
          <w:rFonts w:ascii="Arial" w:hAnsi="Arial" w:cs="Arial"/>
          <w:noProof/>
          <w:szCs w:val="24"/>
        </w:rPr>
        <w:t xml:space="preserve"> </w:t>
      </w:r>
      <w:r w:rsidR="006F5057" w:rsidRPr="00212AE4">
        <w:rPr>
          <w:rFonts w:ascii="Arial" w:hAnsi="Arial" w:cs="Arial"/>
          <w:b/>
          <w:bCs/>
          <w:noProof/>
          <w:szCs w:val="24"/>
        </w:rPr>
        <w:t>12</w:t>
      </w:r>
      <w:r w:rsidR="006F5057" w:rsidRPr="00212AE4">
        <w:rPr>
          <w:rFonts w:ascii="Arial" w:hAnsi="Arial" w:cs="Arial"/>
          <w:noProof/>
          <w:szCs w:val="24"/>
        </w:rPr>
        <w:t>, 11333–11363 (2020).</w:t>
      </w:r>
    </w:p>
    <w:p w14:paraId="193DE77E" w14:textId="77777777" w:rsidR="00EC1043" w:rsidRPr="00212AE4" w:rsidRDefault="002F0CA0" w:rsidP="00EC1043">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59.</w:t>
      </w:r>
      <w:r w:rsidRPr="00212AE4">
        <w:rPr>
          <w:rFonts w:ascii="Arial" w:hAnsi="Arial" w:cs="Arial"/>
          <w:noProof/>
          <w:szCs w:val="24"/>
        </w:rPr>
        <w:tab/>
      </w:r>
      <w:r w:rsidR="00EC1043" w:rsidRPr="00212AE4">
        <w:rPr>
          <w:rFonts w:ascii="Arial" w:hAnsi="Arial" w:cs="Arial"/>
          <w:noProof/>
          <w:szCs w:val="24"/>
        </w:rPr>
        <w:t xml:space="preserve">Fuku, K., Hayashi, R., Takakura, S., Kamegawa, T., Mori, K., Yamashita, H. The Synthesis of Size- and Color-Controlled Silver Nanoparticles by Using Microwave Heating and their Enhanced Catalytic Activity by Localized Surface Plasmon Resonance. </w:t>
      </w:r>
      <w:r w:rsidR="00EC1043" w:rsidRPr="00212AE4">
        <w:rPr>
          <w:rFonts w:ascii="Arial" w:hAnsi="Arial" w:cs="Arial"/>
          <w:i/>
          <w:iCs/>
          <w:noProof/>
          <w:szCs w:val="24"/>
        </w:rPr>
        <w:t>Angew. Chem.</w:t>
      </w:r>
      <w:r w:rsidR="00EC1043" w:rsidRPr="00212AE4">
        <w:rPr>
          <w:rFonts w:ascii="Arial" w:hAnsi="Arial" w:cs="Arial"/>
          <w:noProof/>
          <w:szCs w:val="24"/>
        </w:rPr>
        <w:t xml:space="preserve"> </w:t>
      </w:r>
      <w:r w:rsidR="00EC1043" w:rsidRPr="00212AE4">
        <w:rPr>
          <w:rFonts w:ascii="Arial" w:hAnsi="Arial" w:cs="Arial"/>
          <w:b/>
          <w:bCs/>
          <w:noProof/>
          <w:szCs w:val="24"/>
        </w:rPr>
        <w:t>125</w:t>
      </w:r>
      <w:r w:rsidR="00EC1043" w:rsidRPr="00212AE4">
        <w:rPr>
          <w:rFonts w:ascii="Arial" w:hAnsi="Arial" w:cs="Arial"/>
          <w:noProof/>
          <w:szCs w:val="24"/>
        </w:rPr>
        <w:t>, 7594–7598 (2013).</w:t>
      </w:r>
    </w:p>
    <w:p w14:paraId="57126B46" w14:textId="5806D59E" w:rsidR="002F0CA0" w:rsidRPr="00212AE4" w:rsidRDefault="00EC1043" w:rsidP="00EC1043">
      <w:pPr>
        <w:autoSpaceDE w:val="0"/>
        <w:autoSpaceDN w:val="0"/>
        <w:adjustRightInd w:val="0"/>
        <w:spacing w:line="240" w:lineRule="auto"/>
        <w:ind w:left="640"/>
        <w:rPr>
          <w:rFonts w:ascii="Arial" w:hAnsi="Arial" w:cs="Arial"/>
          <w:noProof/>
          <w:szCs w:val="24"/>
        </w:rPr>
      </w:pPr>
      <w:r w:rsidRPr="00212AE4">
        <w:rPr>
          <w:rFonts w:ascii="Arial" w:hAnsi="Arial" w:cs="Arial"/>
          <w:b/>
          <w:bCs/>
          <w:noProof/>
          <w:szCs w:val="24"/>
        </w:rPr>
        <w:t>The first report on morphology-controlled Ag/SBA-15 plasmonic nanocatalysts for the hydrogen generation from ammonia borane.</w:t>
      </w:r>
    </w:p>
    <w:p w14:paraId="78AA42B4" w14:textId="57E87AA7"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60.</w:t>
      </w:r>
      <w:r w:rsidRPr="00212AE4">
        <w:rPr>
          <w:rFonts w:ascii="Arial" w:hAnsi="Arial" w:cs="Arial"/>
          <w:noProof/>
          <w:szCs w:val="24"/>
        </w:rPr>
        <w:tab/>
      </w:r>
      <w:r w:rsidR="007D178B" w:rsidRPr="00212AE4">
        <w:rPr>
          <w:rFonts w:ascii="Arial" w:hAnsi="Arial" w:cs="Arial"/>
          <w:noProof/>
          <w:szCs w:val="24"/>
        </w:rPr>
        <w:t xml:space="preserve">Anderson, S. R., O’Mullane, A. P., Della Gaspera, E., Ramanathan, R., Bansal, V. LSPR-Induced Catalytic Enhancement Using Bimetallic Copper Fabrics Prepared by Galvanic Replacement Reactions. </w:t>
      </w:r>
      <w:r w:rsidR="007D178B" w:rsidRPr="00212AE4">
        <w:rPr>
          <w:rFonts w:ascii="Arial" w:hAnsi="Arial" w:cs="Arial"/>
          <w:i/>
          <w:iCs/>
          <w:noProof/>
          <w:szCs w:val="24"/>
        </w:rPr>
        <w:t>Adv. Mater. Interfaces</w:t>
      </w:r>
      <w:r w:rsidR="007D178B" w:rsidRPr="00212AE4">
        <w:rPr>
          <w:rFonts w:ascii="Arial" w:hAnsi="Arial" w:cs="Arial"/>
          <w:noProof/>
          <w:szCs w:val="24"/>
        </w:rPr>
        <w:t xml:space="preserve"> </w:t>
      </w:r>
      <w:r w:rsidR="007D178B" w:rsidRPr="00212AE4">
        <w:rPr>
          <w:rFonts w:ascii="Arial" w:hAnsi="Arial" w:cs="Arial"/>
          <w:b/>
          <w:bCs/>
          <w:noProof/>
          <w:szCs w:val="24"/>
        </w:rPr>
        <w:t>6</w:t>
      </w:r>
      <w:r w:rsidR="007D178B" w:rsidRPr="00212AE4">
        <w:rPr>
          <w:rFonts w:ascii="Arial" w:hAnsi="Arial" w:cs="Arial"/>
          <w:noProof/>
          <w:szCs w:val="24"/>
        </w:rPr>
        <w:t>, 1–10 (2019).</w:t>
      </w:r>
    </w:p>
    <w:p w14:paraId="36CDF145" w14:textId="5D61D2B9"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61.</w:t>
      </w:r>
      <w:r w:rsidRPr="00212AE4">
        <w:rPr>
          <w:rFonts w:ascii="Arial" w:hAnsi="Arial" w:cs="Arial"/>
          <w:noProof/>
          <w:szCs w:val="24"/>
        </w:rPr>
        <w:tab/>
      </w:r>
      <w:r w:rsidR="00E20139" w:rsidRPr="00212AE4">
        <w:rPr>
          <w:rFonts w:ascii="Arial" w:hAnsi="Arial" w:cs="Arial"/>
          <w:noProof/>
          <w:szCs w:val="24"/>
        </w:rPr>
        <w:t xml:space="preserve">Kale, M. J., Avanesian, T., Christopher, P. Direct photocatalysis by plasmonic nanostructures. </w:t>
      </w:r>
      <w:r w:rsidR="00E20139" w:rsidRPr="00212AE4">
        <w:rPr>
          <w:rFonts w:ascii="Arial" w:hAnsi="Arial" w:cs="Arial"/>
          <w:i/>
          <w:iCs/>
          <w:noProof/>
          <w:szCs w:val="24"/>
        </w:rPr>
        <w:t>ACS Catal.</w:t>
      </w:r>
      <w:r w:rsidR="00E20139" w:rsidRPr="00212AE4">
        <w:rPr>
          <w:rFonts w:ascii="Arial" w:hAnsi="Arial" w:cs="Arial"/>
          <w:noProof/>
          <w:szCs w:val="24"/>
        </w:rPr>
        <w:t xml:space="preserve"> </w:t>
      </w:r>
      <w:r w:rsidR="00E20139" w:rsidRPr="00212AE4">
        <w:rPr>
          <w:rFonts w:ascii="Arial" w:hAnsi="Arial" w:cs="Arial"/>
          <w:b/>
          <w:bCs/>
          <w:noProof/>
          <w:szCs w:val="24"/>
        </w:rPr>
        <w:t>4</w:t>
      </w:r>
      <w:r w:rsidR="00E20139" w:rsidRPr="00212AE4">
        <w:rPr>
          <w:rFonts w:ascii="Arial" w:hAnsi="Arial" w:cs="Arial"/>
          <w:noProof/>
          <w:szCs w:val="24"/>
        </w:rPr>
        <w:t>, 116–128 (2014).</w:t>
      </w:r>
    </w:p>
    <w:p w14:paraId="15ADC3E7" w14:textId="33D8EFE1"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lastRenderedPageBreak/>
        <w:t>62.</w:t>
      </w:r>
      <w:r w:rsidRPr="00212AE4">
        <w:rPr>
          <w:rFonts w:ascii="Arial" w:hAnsi="Arial" w:cs="Arial"/>
          <w:noProof/>
          <w:szCs w:val="24"/>
        </w:rPr>
        <w:tab/>
      </w:r>
      <w:r w:rsidR="003E1660" w:rsidRPr="00212AE4">
        <w:rPr>
          <w:rFonts w:ascii="Arial" w:hAnsi="Arial" w:cs="Arial"/>
          <w:noProof/>
          <w:szCs w:val="24"/>
        </w:rPr>
        <w:t xml:space="preserve">Zhang, X., Chen, Y. L., Liu, R. S., Tsai, D. P. Plasmonic photocatalysis. </w:t>
      </w:r>
      <w:r w:rsidR="003E1660" w:rsidRPr="00212AE4">
        <w:rPr>
          <w:rFonts w:ascii="Arial" w:hAnsi="Arial" w:cs="Arial"/>
          <w:i/>
          <w:iCs/>
          <w:noProof/>
          <w:szCs w:val="24"/>
        </w:rPr>
        <w:t>Reports Prog. Phys.</w:t>
      </w:r>
      <w:r w:rsidR="003E1660" w:rsidRPr="00212AE4">
        <w:rPr>
          <w:rFonts w:ascii="Arial" w:hAnsi="Arial" w:cs="Arial"/>
          <w:noProof/>
          <w:szCs w:val="24"/>
        </w:rPr>
        <w:t xml:space="preserve"> </w:t>
      </w:r>
      <w:r w:rsidR="003E1660" w:rsidRPr="00212AE4">
        <w:rPr>
          <w:rFonts w:ascii="Arial" w:hAnsi="Arial" w:cs="Arial"/>
          <w:b/>
          <w:bCs/>
          <w:noProof/>
          <w:szCs w:val="24"/>
        </w:rPr>
        <w:t>76</w:t>
      </w:r>
      <w:r w:rsidR="003E1660" w:rsidRPr="00212AE4">
        <w:rPr>
          <w:rFonts w:ascii="Arial" w:hAnsi="Arial" w:cs="Arial"/>
          <w:noProof/>
          <w:szCs w:val="24"/>
        </w:rPr>
        <w:t>, (2013).</w:t>
      </w:r>
    </w:p>
    <w:p w14:paraId="4641349B" w14:textId="5D73C6D7"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63.</w:t>
      </w:r>
      <w:r w:rsidRPr="00212AE4">
        <w:rPr>
          <w:rFonts w:ascii="Arial" w:hAnsi="Arial" w:cs="Arial"/>
          <w:noProof/>
          <w:szCs w:val="24"/>
        </w:rPr>
        <w:tab/>
      </w:r>
      <w:r w:rsidR="008C3AE8" w:rsidRPr="00212AE4">
        <w:rPr>
          <w:rFonts w:ascii="Arial" w:hAnsi="Arial" w:cs="Arial"/>
          <w:noProof/>
          <w:szCs w:val="24"/>
        </w:rPr>
        <w:t xml:space="preserve">Guo, L., Jackman, J.A., Yang, H-H., Chen, P., Cho, N-J., Kim, D-H. Strategies for enhancing the sensitivity of plasmonic nanosensors. </w:t>
      </w:r>
      <w:r w:rsidR="008C3AE8" w:rsidRPr="00212AE4">
        <w:rPr>
          <w:rFonts w:ascii="Arial" w:hAnsi="Arial" w:cs="Arial"/>
          <w:i/>
          <w:iCs/>
          <w:noProof/>
          <w:szCs w:val="24"/>
        </w:rPr>
        <w:t>Nano Today</w:t>
      </w:r>
      <w:r w:rsidR="008C3AE8" w:rsidRPr="00212AE4">
        <w:rPr>
          <w:rFonts w:ascii="Arial" w:hAnsi="Arial" w:cs="Arial"/>
          <w:noProof/>
          <w:szCs w:val="24"/>
        </w:rPr>
        <w:t xml:space="preserve"> </w:t>
      </w:r>
      <w:r w:rsidR="008C3AE8" w:rsidRPr="00212AE4">
        <w:rPr>
          <w:rFonts w:ascii="Arial" w:hAnsi="Arial" w:cs="Arial"/>
          <w:b/>
          <w:bCs/>
          <w:noProof/>
          <w:szCs w:val="24"/>
        </w:rPr>
        <w:t>10</w:t>
      </w:r>
      <w:r w:rsidR="008C3AE8" w:rsidRPr="00212AE4">
        <w:rPr>
          <w:rFonts w:ascii="Arial" w:hAnsi="Arial" w:cs="Arial"/>
          <w:noProof/>
          <w:szCs w:val="24"/>
        </w:rPr>
        <w:t>, 213–239 (2015).</w:t>
      </w:r>
    </w:p>
    <w:p w14:paraId="4E8C0748" w14:textId="220F0B33"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64.</w:t>
      </w:r>
      <w:r w:rsidRPr="00212AE4">
        <w:rPr>
          <w:rFonts w:ascii="Arial" w:hAnsi="Arial" w:cs="Arial"/>
          <w:noProof/>
          <w:szCs w:val="24"/>
        </w:rPr>
        <w:tab/>
      </w:r>
      <w:r w:rsidR="00841AE7" w:rsidRPr="00212AE4">
        <w:rPr>
          <w:rFonts w:ascii="Arial" w:hAnsi="Arial" w:cs="Arial"/>
          <w:noProof/>
          <w:szCs w:val="24"/>
        </w:rPr>
        <w:t>Li, M.</w:t>
      </w:r>
      <w:r w:rsidR="0006496A" w:rsidRPr="00212AE4">
        <w:rPr>
          <w:rFonts w:ascii="Arial" w:hAnsi="Arial" w:cs="Arial"/>
          <w:noProof/>
          <w:szCs w:val="24"/>
        </w:rPr>
        <w:t xml:space="preserve">, Cushing, S.K., Wang, Q., Shi, X., Hornak, L.A., Hong, Z., Wu, N. </w:t>
      </w:r>
      <w:r w:rsidRPr="00212AE4">
        <w:rPr>
          <w:rFonts w:ascii="Arial" w:hAnsi="Arial" w:cs="Arial"/>
          <w:noProof/>
          <w:szCs w:val="24"/>
        </w:rPr>
        <w:t xml:space="preserve">Size-Dependent Energy Transfer between CdSe/ZnS Quantum Dots and Gold Nanoparticles. </w:t>
      </w:r>
      <w:r w:rsidRPr="00212AE4">
        <w:rPr>
          <w:rFonts w:ascii="Arial" w:hAnsi="Arial" w:cs="Arial"/>
          <w:i/>
          <w:iCs/>
          <w:noProof/>
          <w:szCs w:val="24"/>
        </w:rPr>
        <w:t>J. Phys Chem. Lett</w:t>
      </w:r>
      <w:r w:rsidRPr="00212AE4">
        <w:rPr>
          <w:rFonts w:ascii="Arial" w:hAnsi="Arial" w:cs="Arial"/>
          <w:noProof/>
          <w:szCs w:val="24"/>
        </w:rPr>
        <w:t xml:space="preserve"> </w:t>
      </w:r>
      <w:r w:rsidRPr="00212AE4">
        <w:rPr>
          <w:rFonts w:ascii="Arial" w:hAnsi="Arial" w:cs="Arial"/>
          <w:b/>
          <w:bCs/>
          <w:noProof/>
          <w:szCs w:val="24"/>
        </w:rPr>
        <w:t>2</w:t>
      </w:r>
      <w:r w:rsidRPr="00212AE4">
        <w:rPr>
          <w:rFonts w:ascii="Arial" w:hAnsi="Arial" w:cs="Arial"/>
          <w:noProof/>
          <w:szCs w:val="24"/>
        </w:rPr>
        <w:t>, 2125–2129 (2011).</w:t>
      </w:r>
    </w:p>
    <w:p w14:paraId="6D00415A" w14:textId="2319BCAB"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65.</w:t>
      </w:r>
      <w:r w:rsidRPr="00212AE4">
        <w:rPr>
          <w:rFonts w:ascii="Arial" w:hAnsi="Arial" w:cs="Arial"/>
          <w:noProof/>
          <w:szCs w:val="24"/>
        </w:rPr>
        <w:tab/>
      </w:r>
      <w:r w:rsidR="00052BED" w:rsidRPr="00212AE4">
        <w:rPr>
          <w:rFonts w:ascii="Arial" w:hAnsi="Arial" w:cs="Arial"/>
          <w:noProof/>
          <w:szCs w:val="24"/>
        </w:rPr>
        <w:t xml:space="preserve">Woo, J., Kim, J., Kim, H., Kim, Y., Lim, J. quantum chemistry package ACE-Molecule : An open-source real-space quantum chemistry package. </w:t>
      </w:r>
      <w:r w:rsidR="00052BED" w:rsidRPr="00212AE4">
        <w:rPr>
          <w:rFonts w:ascii="Arial" w:hAnsi="Arial" w:cs="Arial"/>
          <w:i/>
          <w:iCs/>
          <w:noProof/>
          <w:szCs w:val="24"/>
        </w:rPr>
        <w:t>J. Chem. Phys.</w:t>
      </w:r>
      <w:r w:rsidR="00052BED" w:rsidRPr="00212AE4">
        <w:rPr>
          <w:rFonts w:ascii="Arial" w:hAnsi="Arial" w:cs="Arial"/>
          <w:noProof/>
          <w:szCs w:val="24"/>
        </w:rPr>
        <w:t xml:space="preserve"> </w:t>
      </w:r>
      <w:r w:rsidR="00052BED" w:rsidRPr="00212AE4">
        <w:rPr>
          <w:rFonts w:ascii="Arial" w:hAnsi="Arial" w:cs="Arial"/>
          <w:b/>
          <w:bCs/>
          <w:noProof/>
          <w:szCs w:val="24"/>
        </w:rPr>
        <w:t>152</w:t>
      </w:r>
      <w:r w:rsidR="00052BED" w:rsidRPr="00212AE4">
        <w:rPr>
          <w:rFonts w:ascii="Arial" w:hAnsi="Arial" w:cs="Arial"/>
          <w:noProof/>
          <w:szCs w:val="24"/>
        </w:rPr>
        <w:t>, 124110 (2020).</w:t>
      </w:r>
    </w:p>
    <w:p w14:paraId="3DD7FEA0" w14:textId="39871A09"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66.</w:t>
      </w:r>
      <w:r w:rsidRPr="00212AE4">
        <w:rPr>
          <w:rFonts w:ascii="Arial" w:hAnsi="Arial" w:cs="Arial"/>
          <w:noProof/>
          <w:szCs w:val="24"/>
        </w:rPr>
        <w:tab/>
      </w:r>
      <w:r w:rsidR="00507064" w:rsidRPr="00212AE4">
        <w:rPr>
          <w:rFonts w:ascii="Arial" w:hAnsi="Arial" w:cs="Arial"/>
          <w:noProof/>
          <w:szCs w:val="24"/>
        </w:rPr>
        <w:t xml:space="preserve">Iida, K., Noda, M., Ishimura, K., Nobusada, K. First-Principles Computational Visualization of Localized Surface Plasmon Resonance in Gold Nanoclusters. </w:t>
      </w:r>
      <w:r w:rsidR="00507064" w:rsidRPr="00212AE4">
        <w:rPr>
          <w:rFonts w:ascii="Arial" w:hAnsi="Arial" w:cs="Arial"/>
          <w:i/>
          <w:iCs/>
          <w:noProof/>
          <w:szCs w:val="24"/>
        </w:rPr>
        <w:t>J. Phys. Chem. A</w:t>
      </w:r>
      <w:r w:rsidR="00507064" w:rsidRPr="00212AE4">
        <w:rPr>
          <w:rFonts w:ascii="Arial" w:hAnsi="Arial" w:cs="Arial"/>
          <w:noProof/>
          <w:szCs w:val="24"/>
        </w:rPr>
        <w:t xml:space="preserve"> </w:t>
      </w:r>
      <w:r w:rsidR="00507064" w:rsidRPr="00212AE4">
        <w:rPr>
          <w:rFonts w:ascii="Arial" w:hAnsi="Arial" w:cs="Arial"/>
          <w:b/>
          <w:bCs/>
          <w:noProof/>
          <w:szCs w:val="24"/>
        </w:rPr>
        <w:t>118</w:t>
      </w:r>
      <w:r w:rsidR="00507064" w:rsidRPr="00212AE4">
        <w:rPr>
          <w:rFonts w:ascii="Arial" w:hAnsi="Arial" w:cs="Arial"/>
          <w:noProof/>
          <w:szCs w:val="24"/>
        </w:rPr>
        <w:t>, 11317–11322 (2014).</w:t>
      </w:r>
    </w:p>
    <w:p w14:paraId="22500D61" w14:textId="54299BD2"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67.</w:t>
      </w:r>
      <w:r w:rsidRPr="00212AE4">
        <w:rPr>
          <w:rFonts w:ascii="Arial" w:hAnsi="Arial" w:cs="Arial"/>
          <w:noProof/>
          <w:szCs w:val="24"/>
        </w:rPr>
        <w:tab/>
      </w:r>
      <w:r w:rsidR="003940E3" w:rsidRPr="00212AE4">
        <w:rPr>
          <w:rFonts w:ascii="Arial" w:hAnsi="Arial" w:cs="Arial"/>
          <w:noProof/>
          <w:szCs w:val="24"/>
        </w:rPr>
        <w:t xml:space="preserve">Niezgoda, J. S., Yap, E., Keene, J. D., Mcbride, J. R., Rosenthal, S. J. Plasmonic CuxInyS2 Quantum Dots Make Better Photovoltaics Than Their Nonplasmonic Counterparts. </w:t>
      </w:r>
      <w:r w:rsidR="003940E3" w:rsidRPr="00212AE4">
        <w:rPr>
          <w:rFonts w:ascii="Arial" w:hAnsi="Arial" w:cs="Arial"/>
          <w:i/>
          <w:iCs/>
          <w:noProof/>
          <w:szCs w:val="24"/>
        </w:rPr>
        <w:t>Nano Lett.</w:t>
      </w:r>
      <w:r w:rsidR="003940E3" w:rsidRPr="00212AE4">
        <w:rPr>
          <w:rFonts w:ascii="Arial" w:hAnsi="Arial" w:cs="Arial"/>
          <w:noProof/>
          <w:szCs w:val="24"/>
        </w:rPr>
        <w:t xml:space="preserve"> </w:t>
      </w:r>
      <w:r w:rsidR="003940E3" w:rsidRPr="00212AE4">
        <w:rPr>
          <w:rFonts w:ascii="Arial" w:hAnsi="Arial" w:cs="Arial"/>
          <w:b/>
          <w:bCs/>
          <w:noProof/>
          <w:szCs w:val="24"/>
        </w:rPr>
        <w:t>14</w:t>
      </w:r>
      <w:r w:rsidR="003940E3" w:rsidRPr="00212AE4">
        <w:rPr>
          <w:rFonts w:ascii="Arial" w:hAnsi="Arial" w:cs="Arial"/>
          <w:noProof/>
          <w:szCs w:val="24"/>
        </w:rPr>
        <w:t>, 3262–3269 (2014).</w:t>
      </w:r>
    </w:p>
    <w:p w14:paraId="741E0020" w14:textId="7A80B3E2"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68.</w:t>
      </w:r>
      <w:r w:rsidRPr="00212AE4">
        <w:rPr>
          <w:rFonts w:ascii="Arial" w:hAnsi="Arial" w:cs="Arial"/>
          <w:noProof/>
          <w:szCs w:val="24"/>
        </w:rPr>
        <w:tab/>
      </w:r>
      <w:r w:rsidR="005E7DF8" w:rsidRPr="00212AE4">
        <w:rPr>
          <w:rFonts w:ascii="Arial" w:hAnsi="Arial" w:cs="Arial"/>
          <w:noProof/>
          <w:szCs w:val="24"/>
        </w:rPr>
        <w:t xml:space="preserve">Fernández-Catalá, J., Navlani-Garcia, M., Verma, P., Berenguer-Murcia, A., Mori, K., Kuwahara, Y., Yamashita, H., Cazorla-Amoros, D. Photocatalytically-driven H2 production over Cu/TiO2 catalysts decorated with multi-walled carbon nanotubes. </w:t>
      </w:r>
      <w:r w:rsidR="005E7DF8" w:rsidRPr="00212AE4">
        <w:rPr>
          <w:rFonts w:ascii="Arial" w:hAnsi="Arial" w:cs="Arial"/>
          <w:i/>
          <w:iCs/>
          <w:noProof/>
          <w:szCs w:val="24"/>
        </w:rPr>
        <w:t>Catal. Today</w:t>
      </w:r>
      <w:r w:rsidR="005E7DF8" w:rsidRPr="00212AE4">
        <w:rPr>
          <w:rFonts w:ascii="Arial" w:hAnsi="Arial" w:cs="Arial"/>
          <w:noProof/>
          <w:szCs w:val="24"/>
        </w:rPr>
        <w:t xml:space="preserve"> </w:t>
      </w:r>
      <w:r w:rsidR="005E7DF8" w:rsidRPr="00212AE4">
        <w:rPr>
          <w:rFonts w:ascii="Arial" w:hAnsi="Arial" w:cs="Arial"/>
          <w:b/>
          <w:bCs/>
          <w:noProof/>
          <w:szCs w:val="24"/>
        </w:rPr>
        <w:t>364</w:t>
      </w:r>
      <w:r w:rsidR="005E7DF8" w:rsidRPr="00212AE4">
        <w:rPr>
          <w:rFonts w:ascii="Arial" w:hAnsi="Arial" w:cs="Arial"/>
          <w:noProof/>
          <w:szCs w:val="24"/>
        </w:rPr>
        <w:t>, 182–189 (2021).</w:t>
      </w:r>
    </w:p>
    <w:p w14:paraId="3DF7CD2D" w14:textId="2DA5416D"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69.</w:t>
      </w:r>
      <w:r w:rsidRPr="00212AE4">
        <w:rPr>
          <w:rFonts w:ascii="Arial" w:hAnsi="Arial" w:cs="Arial"/>
          <w:noProof/>
          <w:szCs w:val="24"/>
        </w:rPr>
        <w:tab/>
      </w:r>
      <w:r w:rsidR="0048551B" w:rsidRPr="00212AE4">
        <w:rPr>
          <w:rFonts w:ascii="Arial" w:hAnsi="Arial" w:cs="Arial"/>
          <w:noProof/>
          <w:szCs w:val="24"/>
        </w:rPr>
        <w:t xml:space="preserve">Straney, P. J., Diemler, N.A., Smith, A.M., Eddinger, Z.E., Gilliam, M.S., Millstone, J.E. Ligand-Mediated Deposition of Noble Metals at Nanoparticle Plasmonic Hotspots. </w:t>
      </w:r>
      <w:r w:rsidR="0048551B" w:rsidRPr="00212AE4">
        <w:rPr>
          <w:rFonts w:ascii="Arial" w:hAnsi="Arial" w:cs="Arial"/>
          <w:i/>
          <w:iCs/>
          <w:noProof/>
          <w:szCs w:val="24"/>
        </w:rPr>
        <w:t>Langmuir</w:t>
      </w:r>
      <w:r w:rsidR="0048551B" w:rsidRPr="00212AE4">
        <w:rPr>
          <w:rFonts w:ascii="Arial" w:hAnsi="Arial" w:cs="Arial"/>
          <w:noProof/>
          <w:szCs w:val="24"/>
        </w:rPr>
        <w:t xml:space="preserve"> </w:t>
      </w:r>
      <w:r w:rsidR="0048551B" w:rsidRPr="00212AE4">
        <w:rPr>
          <w:rFonts w:ascii="Arial" w:hAnsi="Arial" w:cs="Arial"/>
          <w:b/>
          <w:bCs/>
          <w:noProof/>
          <w:szCs w:val="24"/>
        </w:rPr>
        <w:t>34</w:t>
      </w:r>
      <w:r w:rsidR="0048551B" w:rsidRPr="00212AE4">
        <w:rPr>
          <w:rFonts w:ascii="Arial" w:hAnsi="Arial" w:cs="Arial"/>
          <w:noProof/>
          <w:szCs w:val="24"/>
        </w:rPr>
        <w:t>, 1084–1091 (2018).</w:t>
      </w:r>
    </w:p>
    <w:p w14:paraId="6687136F" w14:textId="5A62107D"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70.</w:t>
      </w:r>
      <w:r w:rsidRPr="00212AE4">
        <w:rPr>
          <w:rFonts w:ascii="Arial" w:hAnsi="Arial" w:cs="Arial"/>
          <w:noProof/>
          <w:szCs w:val="24"/>
        </w:rPr>
        <w:tab/>
      </w:r>
      <w:r w:rsidR="005C583F" w:rsidRPr="00212AE4">
        <w:rPr>
          <w:rFonts w:ascii="Arial" w:hAnsi="Arial" w:cs="Arial"/>
          <w:noProof/>
          <w:szCs w:val="24"/>
        </w:rPr>
        <w:t xml:space="preserve">Gutiérrez, Y., Brown, A. S., Moreno, F., Losurdo, M. Plasmonics beyond noble metals: Exploiting phase and compositional changes for manipulating plasmonic performance. </w:t>
      </w:r>
      <w:r w:rsidR="005C583F" w:rsidRPr="00212AE4">
        <w:rPr>
          <w:rFonts w:ascii="Arial" w:hAnsi="Arial" w:cs="Arial"/>
          <w:i/>
          <w:iCs/>
          <w:noProof/>
          <w:szCs w:val="24"/>
        </w:rPr>
        <w:t>J. Appl. Phys.</w:t>
      </w:r>
      <w:r w:rsidR="005C583F" w:rsidRPr="00212AE4">
        <w:rPr>
          <w:rFonts w:ascii="Arial" w:hAnsi="Arial" w:cs="Arial"/>
          <w:noProof/>
          <w:szCs w:val="24"/>
        </w:rPr>
        <w:t xml:space="preserve"> </w:t>
      </w:r>
      <w:r w:rsidR="005C583F" w:rsidRPr="00212AE4">
        <w:rPr>
          <w:rFonts w:ascii="Arial" w:hAnsi="Arial" w:cs="Arial"/>
          <w:b/>
          <w:bCs/>
          <w:noProof/>
          <w:szCs w:val="24"/>
        </w:rPr>
        <w:t>128</w:t>
      </w:r>
      <w:r w:rsidR="005C583F" w:rsidRPr="00212AE4">
        <w:rPr>
          <w:rFonts w:ascii="Arial" w:hAnsi="Arial" w:cs="Arial"/>
          <w:noProof/>
          <w:szCs w:val="24"/>
        </w:rPr>
        <w:t>, 080901 (2020).</w:t>
      </w:r>
    </w:p>
    <w:p w14:paraId="67016C3A" w14:textId="50000B4F"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71.</w:t>
      </w:r>
      <w:r w:rsidRPr="00212AE4">
        <w:rPr>
          <w:rFonts w:ascii="Arial" w:hAnsi="Arial" w:cs="Arial"/>
          <w:noProof/>
          <w:szCs w:val="24"/>
        </w:rPr>
        <w:tab/>
      </w:r>
      <w:r w:rsidR="00AF6F21" w:rsidRPr="00212AE4">
        <w:rPr>
          <w:rFonts w:ascii="Arial" w:hAnsi="Arial" w:cs="Arial"/>
          <w:noProof/>
          <w:szCs w:val="24"/>
        </w:rPr>
        <w:t xml:space="preserve">Wan, D., Yan, B., Chen, J., Wu, S., Hong, J., Song, D., Zhao, X., Chi, X., Zheng, S., Huang, Z., Li, C. et al. New Family of Plasmonic Photocatalysts without Noble Metals. </w:t>
      </w:r>
      <w:r w:rsidR="00AF6F21" w:rsidRPr="00212AE4">
        <w:rPr>
          <w:rFonts w:ascii="Arial" w:hAnsi="Arial" w:cs="Arial"/>
          <w:i/>
          <w:iCs/>
          <w:noProof/>
          <w:szCs w:val="24"/>
        </w:rPr>
        <w:t>Chem. Mater.</w:t>
      </w:r>
      <w:r w:rsidR="00AF6F21" w:rsidRPr="00212AE4">
        <w:rPr>
          <w:rFonts w:ascii="Arial" w:hAnsi="Arial" w:cs="Arial"/>
          <w:noProof/>
          <w:szCs w:val="24"/>
        </w:rPr>
        <w:t xml:space="preserve"> </w:t>
      </w:r>
      <w:r w:rsidR="00AF6F21" w:rsidRPr="00212AE4">
        <w:rPr>
          <w:rFonts w:ascii="Arial" w:hAnsi="Arial" w:cs="Arial"/>
          <w:b/>
          <w:bCs/>
          <w:noProof/>
          <w:szCs w:val="24"/>
        </w:rPr>
        <w:t>31</w:t>
      </w:r>
      <w:r w:rsidR="00AF6F21" w:rsidRPr="00212AE4">
        <w:rPr>
          <w:rFonts w:ascii="Arial" w:hAnsi="Arial" w:cs="Arial"/>
          <w:noProof/>
          <w:szCs w:val="24"/>
        </w:rPr>
        <w:t>, 2320–2327 (2019).</w:t>
      </w:r>
    </w:p>
    <w:p w14:paraId="3CA1E448" w14:textId="751CFF55"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72.</w:t>
      </w:r>
      <w:r w:rsidRPr="00212AE4">
        <w:rPr>
          <w:rFonts w:ascii="Arial" w:hAnsi="Arial" w:cs="Arial"/>
          <w:noProof/>
          <w:szCs w:val="24"/>
        </w:rPr>
        <w:tab/>
      </w:r>
      <w:r w:rsidR="006F760A" w:rsidRPr="00212AE4">
        <w:rPr>
          <w:rFonts w:ascii="Arial" w:hAnsi="Arial" w:cs="Arial"/>
          <w:noProof/>
          <w:szCs w:val="24"/>
        </w:rPr>
        <w:t xml:space="preserve">Wang, F., Li, C., Chen, H., Jiang, R., Sun, L-D., Li, Q., Wang, J., Yu, J.C, Yan, C-H. Plasmonic harvesting of light energy for suzuki coupling reactions. </w:t>
      </w:r>
      <w:r w:rsidR="006F760A" w:rsidRPr="00212AE4">
        <w:rPr>
          <w:rFonts w:ascii="Arial" w:hAnsi="Arial" w:cs="Arial"/>
          <w:i/>
          <w:iCs/>
          <w:noProof/>
          <w:szCs w:val="24"/>
        </w:rPr>
        <w:t>J. Am. Chem. Soc.</w:t>
      </w:r>
      <w:r w:rsidR="006F760A" w:rsidRPr="00212AE4">
        <w:rPr>
          <w:rFonts w:ascii="Arial" w:hAnsi="Arial" w:cs="Arial"/>
          <w:noProof/>
          <w:szCs w:val="24"/>
        </w:rPr>
        <w:t xml:space="preserve"> </w:t>
      </w:r>
      <w:r w:rsidR="006F760A" w:rsidRPr="00212AE4">
        <w:rPr>
          <w:rFonts w:ascii="Arial" w:hAnsi="Arial" w:cs="Arial"/>
          <w:b/>
          <w:bCs/>
          <w:noProof/>
          <w:szCs w:val="24"/>
        </w:rPr>
        <w:t>135</w:t>
      </w:r>
      <w:r w:rsidR="006F760A" w:rsidRPr="00212AE4">
        <w:rPr>
          <w:rFonts w:ascii="Arial" w:hAnsi="Arial" w:cs="Arial"/>
          <w:noProof/>
          <w:szCs w:val="24"/>
        </w:rPr>
        <w:t>, 5588–5601 (2013).</w:t>
      </w:r>
    </w:p>
    <w:p w14:paraId="29BF779F" w14:textId="73A31B85"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73.</w:t>
      </w:r>
      <w:r w:rsidRPr="00212AE4">
        <w:rPr>
          <w:rFonts w:ascii="Arial" w:hAnsi="Arial" w:cs="Arial"/>
          <w:noProof/>
          <w:szCs w:val="24"/>
        </w:rPr>
        <w:tab/>
      </w:r>
      <w:r w:rsidR="00636BC6" w:rsidRPr="00212AE4">
        <w:rPr>
          <w:rFonts w:ascii="Arial" w:hAnsi="Arial" w:cs="Arial"/>
          <w:noProof/>
          <w:szCs w:val="24"/>
        </w:rPr>
        <w:t xml:space="preserve">Li, S., Miao, P., Zhang, Y., Wu, J., Zhang, B., Du, Y., Han, X., Sun, J., Xu, P. Recent Advances in Plasmonic Nanostructures for Enhanced Photocatalysis and Electrocatalysis. </w:t>
      </w:r>
      <w:r w:rsidR="00636BC6" w:rsidRPr="00212AE4">
        <w:rPr>
          <w:rFonts w:ascii="Arial" w:hAnsi="Arial" w:cs="Arial"/>
          <w:i/>
          <w:iCs/>
          <w:noProof/>
          <w:szCs w:val="24"/>
        </w:rPr>
        <w:t>Adv. Mater.</w:t>
      </w:r>
      <w:r w:rsidR="00636BC6" w:rsidRPr="00212AE4">
        <w:rPr>
          <w:rFonts w:ascii="Arial" w:hAnsi="Arial" w:cs="Arial"/>
          <w:noProof/>
          <w:szCs w:val="24"/>
        </w:rPr>
        <w:t xml:space="preserve"> </w:t>
      </w:r>
      <w:r w:rsidR="00636BC6" w:rsidRPr="00212AE4">
        <w:rPr>
          <w:rFonts w:ascii="Arial" w:hAnsi="Arial" w:cs="Arial"/>
          <w:b/>
          <w:bCs/>
          <w:noProof/>
          <w:szCs w:val="24"/>
        </w:rPr>
        <w:t>33</w:t>
      </w:r>
      <w:r w:rsidR="00636BC6" w:rsidRPr="00212AE4">
        <w:rPr>
          <w:rFonts w:ascii="Arial" w:hAnsi="Arial" w:cs="Arial"/>
          <w:noProof/>
          <w:szCs w:val="24"/>
        </w:rPr>
        <w:t>, 2000086 (2021).</w:t>
      </w:r>
    </w:p>
    <w:p w14:paraId="315CE3F5" w14:textId="36183F7D"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74.</w:t>
      </w:r>
      <w:r w:rsidRPr="00212AE4">
        <w:rPr>
          <w:rFonts w:ascii="Arial" w:hAnsi="Arial" w:cs="Arial"/>
          <w:noProof/>
          <w:szCs w:val="24"/>
        </w:rPr>
        <w:tab/>
      </w:r>
      <w:r w:rsidR="00473FD8" w:rsidRPr="00212AE4">
        <w:rPr>
          <w:rFonts w:ascii="Arial" w:hAnsi="Arial" w:cs="Arial"/>
          <w:noProof/>
          <w:szCs w:val="24"/>
        </w:rPr>
        <w:t xml:space="preserve">Collins, G., Lonergan, A., McNulty, D., Glynn, C., Buckley, D., Hu, C., O'Dwyer, C. Semiconducting Metal Oxide Photonic Crystal Plasmonic Photocatalysts. </w:t>
      </w:r>
      <w:r w:rsidR="00473FD8" w:rsidRPr="00212AE4">
        <w:rPr>
          <w:rFonts w:ascii="Arial" w:hAnsi="Arial" w:cs="Arial"/>
          <w:i/>
          <w:iCs/>
          <w:noProof/>
          <w:szCs w:val="24"/>
        </w:rPr>
        <w:t>Adv. Mater. Interfaces</w:t>
      </w:r>
      <w:r w:rsidR="00473FD8" w:rsidRPr="00212AE4">
        <w:rPr>
          <w:rFonts w:ascii="Arial" w:hAnsi="Arial" w:cs="Arial"/>
          <w:noProof/>
          <w:szCs w:val="24"/>
        </w:rPr>
        <w:t xml:space="preserve"> </w:t>
      </w:r>
      <w:r w:rsidR="00473FD8" w:rsidRPr="00212AE4">
        <w:rPr>
          <w:rFonts w:ascii="Arial" w:hAnsi="Arial" w:cs="Arial"/>
          <w:b/>
          <w:bCs/>
          <w:noProof/>
          <w:szCs w:val="24"/>
        </w:rPr>
        <w:t>7</w:t>
      </w:r>
      <w:r w:rsidR="00473FD8" w:rsidRPr="00212AE4">
        <w:rPr>
          <w:rFonts w:ascii="Arial" w:hAnsi="Arial" w:cs="Arial"/>
          <w:noProof/>
          <w:szCs w:val="24"/>
        </w:rPr>
        <w:t>, 1901805 (2020).</w:t>
      </w:r>
    </w:p>
    <w:p w14:paraId="53A1F5A2" w14:textId="5E5A80B7"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75.</w:t>
      </w:r>
      <w:r w:rsidRPr="00212AE4">
        <w:rPr>
          <w:rFonts w:ascii="Arial" w:hAnsi="Arial" w:cs="Arial"/>
          <w:noProof/>
          <w:szCs w:val="24"/>
        </w:rPr>
        <w:tab/>
      </w:r>
      <w:r w:rsidR="007D367F" w:rsidRPr="00212AE4">
        <w:rPr>
          <w:rFonts w:ascii="Arial" w:hAnsi="Arial" w:cs="Arial"/>
          <w:noProof/>
          <w:szCs w:val="24"/>
        </w:rPr>
        <w:t xml:space="preserve">Linic, S., Christopher, P., Ingram, D. B. Plasmonic-metal nanostructures for efficient conversion of solar to chemical energy. </w:t>
      </w:r>
      <w:r w:rsidR="007D367F" w:rsidRPr="00212AE4">
        <w:rPr>
          <w:rFonts w:ascii="Arial" w:hAnsi="Arial" w:cs="Arial"/>
          <w:i/>
          <w:iCs/>
          <w:noProof/>
          <w:szCs w:val="24"/>
        </w:rPr>
        <w:t>Nat. Mater.</w:t>
      </w:r>
      <w:r w:rsidR="007D367F" w:rsidRPr="00212AE4">
        <w:rPr>
          <w:rFonts w:ascii="Arial" w:hAnsi="Arial" w:cs="Arial"/>
          <w:noProof/>
          <w:szCs w:val="24"/>
        </w:rPr>
        <w:t xml:space="preserve"> </w:t>
      </w:r>
      <w:r w:rsidR="007D367F" w:rsidRPr="00212AE4">
        <w:rPr>
          <w:rFonts w:ascii="Arial" w:hAnsi="Arial" w:cs="Arial"/>
          <w:b/>
          <w:bCs/>
          <w:noProof/>
          <w:szCs w:val="24"/>
        </w:rPr>
        <w:t>10</w:t>
      </w:r>
      <w:r w:rsidR="007D367F" w:rsidRPr="00212AE4">
        <w:rPr>
          <w:rFonts w:ascii="Arial" w:hAnsi="Arial" w:cs="Arial"/>
          <w:noProof/>
          <w:szCs w:val="24"/>
        </w:rPr>
        <w:t>, 911–921 (2011).</w:t>
      </w:r>
    </w:p>
    <w:p w14:paraId="55795905" w14:textId="0DAA96AE" w:rsidR="00CC0240" w:rsidRPr="00212AE4" w:rsidRDefault="002F0CA0" w:rsidP="00CC024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76.</w:t>
      </w:r>
      <w:r w:rsidRPr="00212AE4">
        <w:rPr>
          <w:rFonts w:ascii="Arial" w:hAnsi="Arial" w:cs="Arial"/>
          <w:noProof/>
          <w:szCs w:val="24"/>
        </w:rPr>
        <w:tab/>
      </w:r>
      <w:r w:rsidR="00CC0240" w:rsidRPr="00212AE4">
        <w:rPr>
          <w:rFonts w:ascii="Arial" w:hAnsi="Arial" w:cs="Arial"/>
          <w:noProof/>
          <w:szCs w:val="24"/>
        </w:rPr>
        <w:t xml:space="preserve">Jiang, W., Bai, S., Wang, L., Wang, X., Yang, Li, Li, Y., Liu, D., Wang, X., Li, Z., Jiang, J. et al. Integration of Multiple Plasmonic and Co-Catalyst Nanostructures on TiO2 Nanosheets for Visible-Near-Infrared Photocatalytic Hydrogen Evolution. </w:t>
      </w:r>
      <w:r w:rsidR="00CC0240" w:rsidRPr="00212AE4">
        <w:rPr>
          <w:rFonts w:ascii="Arial" w:hAnsi="Arial" w:cs="Arial"/>
          <w:i/>
          <w:iCs/>
          <w:noProof/>
          <w:szCs w:val="24"/>
        </w:rPr>
        <w:t>Small</w:t>
      </w:r>
      <w:r w:rsidR="00CC0240" w:rsidRPr="00212AE4">
        <w:rPr>
          <w:rFonts w:ascii="Arial" w:hAnsi="Arial" w:cs="Arial"/>
          <w:noProof/>
          <w:szCs w:val="24"/>
        </w:rPr>
        <w:t xml:space="preserve"> </w:t>
      </w:r>
      <w:r w:rsidR="00CC0240" w:rsidRPr="00212AE4">
        <w:rPr>
          <w:rFonts w:ascii="Arial" w:hAnsi="Arial" w:cs="Arial"/>
          <w:b/>
          <w:bCs/>
          <w:noProof/>
          <w:szCs w:val="24"/>
        </w:rPr>
        <w:t>12</w:t>
      </w:r>
      <w:r w:rsidR="00CC0240" w:rsidRPr="00212AE4">
        <w:rPr>
          <w:rFonts w:ascii="Arial" w:hAnsi="Arial" w:cs="Arial"/>
          <w:noProof/>
          <w:szCs w:val="24"/>
        </w:rPr>
        <w:t>, 1640–1648 (2016).</w:t>
      </w:r>
    </w:p>
    <w:p w14:paraId="07593A92" w14:textId="2B58F83F" w:rsidR="002F0CA0" w:rsidRPr="00212AE4" w:rsidRDefault="002F0CA0" w:rsidP="002F0CA0">
      <w:pPr>
        <w:autoSpaceDE w:val="0"/>
        <w:autoSpaceDN w:val="0"/>
        <w:adjustRightInd w:val="0"/>
        <w:spacing w:line="240" w:lineRule="auto"/>
        <w:ind w:left="640" w:hanging="640"/>
        <w:rPr>
          <w:rFonts w:ascii="Arial" w:hAnsi="Arial" w:cs="Arial"/>
          <w:noProof/>
          <w:szCs w:val="24"/>
        </w:rPr>
      </w:pPr>
    </w:p>
    <w:p w14:paraId="0528AA0A" w14:textId="6CFCA774"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lastRenderedPageBreak/>
        <w:t>77.</w:t>
      </w:r>
      <w:r w:rsidRPr="00212AE4">
        <w:rPr>
          <w:rFonts w:ascii="Arial" w:hAnsi="Arial" w:cs="Arial"/>
          <w:noProof/>
          <w:szCs w:val="24"/>
        </w:rPr>
        <w:tab/>
      </w:r>
      <w:r w:rsidR="00F9460D" w:rsidRPr="00212AE4">
        <w:rPr>
          <w:rFonts w:ascii="Arial" w:hAnsi="Arial" w:cs="Arial"/>
          <w:noProof/>
          <w:szCs w:val="24"/>
        </w:rPr>
        <w:t xml:space="preserve">Nithya, P. M., Devi, L. G. Effect of surface Ag metallization on the photocatalytic properties of BaTiO 3 : Surface plasmon effect and variation in the Schottky barrier height. </w:t>
      </w:r>
      <w:r w:rsidR="00F9460D" w:rsidRPr="00212AE4">
        <w:rPr>
          <w:rFonts w:ascii="Arial" w:hAnsi="Arial" w:cs="Arial"/>
          <w:i/>
          <w:iCs/>
          <w:noProof/>
          <w:szCs w:val="24"/>
        </w:rPr>
        <w:t>Surfaces and Interfaces</w:t>
      </w:r>
      <w:r w:rsidR="00F9460D" w:rsidRPr="00212AE4">
        <w:rPr>
          <w:rFonts w:ascii="Arial" w:hAnsi="Arial" w:cs="Arial"/>
          <w:noProof/>
          <w:szCs w:val="24"/>
        </w:rPr>
        <w:t xml:space="preserve"> </w:t>
      </w:r>
      <w:r w:rsidR="00F9460D" w:rsidRPr="00212AE4">
        <w:rPr>
          <w:rFonts w:ascii="Arial" w:hAnsi="Arial" w:cs="Arial"/>
          <w:b/>
          <w:bCs/>
          <w:noProof/>
          <w:szCs w:val="24"/>
        </w:rPr>
        <w:t>15</w:t>
      </w:r>
      <w:r w:rsidR="00F9460D" w:rsidRPr="00212AE4">
        <w:rPr>
          <w:rFonts w:ascii="Arial" w:hAnsi="Arial" w:cs="Arial"/>
          <w:noProof/>
          <w:szCs w:val="24"/>
        </w:rPr>
        <w:t>, 205–215 (2019).</w:t>
      </w:r>
    </w:p>
    <w:p w14:paraId="0410018D" w14:textId="0BD2AF94"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78.</w:t>
      </w:r>
      <w:r w:rsidRPr="00212AE4">
        <w:rPr>
          <w:rFonts w:ascii="Arial" w:hAnsi="Arial" w:cs="Arial"/>
          <w:noProof/>
          <w:szCs w:val="24"/>
        </w:rPr>
        <w:tab/>
      </w:r>
      <w:r w:rsidR="00E96E07" w:rsidRPr="00212AE4">
        <w:rPr>
          <w:rFonts w:ascii="Arial" w:hAnsi="Arial" w:cs="Arial"/>
          <w:noProof/>
          <w:szCs w:val="24"/>
        </w:rPr>
        <w:t xml:space="preserve">An, H., Li, M., Liu, R., Gao, Z., Yin, Z. Design of AgxAu1−x alloy/ZnIn2S4 system with tunable spectral response and Schottky barrier height for visible-light-driven hydrogen evolution. </w:t>
      </w:r>
      <w:r w:rsidR="00E96E07" w:rsidRPr="00212AE4">
        <w:rPr>
          <w:rFonts w:ascii="Arial" w:hAnsi="Arial" w:cs="Arial"/>
          <w:i/>
          <w:iCs/>
          <w:noProof/>
          <w:szCs w:val="24"/>
        </w:rPr>
        <w:t>Chem. Eng. J.</w:t>
      </w:r>
      <w:r w:rsidR="00E96E07" w:rsidRPr="00212AE4">
        <w:rPr>
          <w:rFonts w:ascii="Arial" w:hAnsi="Arial" w:cs="Arial"/>
          <w:noProof/>
          <w:szCs w:val="24"/>
        </w:rPr>
        <w:t xml:space="preserve"> </w:t>
      </w:r>
      <w:r w:rsidR="00E96E07" w:rsidRPr="00212AE4">
        <w:rPr>
          <w:rFonts w:ascii="Arial" w:hAnsi="Arial" w:cs="Arial"/>
          <w:b/>
          <w:bCs/>
          <w:noProof/>
          <w:szCs w:val="24"/>
        </w:rPr>
        <w:t>382</w:t>
      </w:r>
      <w:r w:rsidR="00E96E07" w:rsidRPr="00212AE4">
        <w:rPr>
          <w:rFonts w:ascii="Arial" w:hAnsi="Arial" w:cs="Arial"/>
          <w:noProof/>
          <w:szCs w:val="24"/>
        </w:rPr>
        <w:t>, 122953 (2020).</w:t>
      </w:r>
    </w:p>
    <w:p w14:paraId="75182F5F" w14:textId="473E346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79.</w:t>
      </w:r>
      <w:r w:rsidRPr="00212AE4">
        <w:rPr>
          <w:rFonts w:ascii="Arial" w:hAnsi="Arial" w:cs="Arial"/>
          <w:noProof/>
          <w:szCs w:val="24"/>
        </w:rPr>
        <w:tab/>
      </w:r>
      <w:r w:rsidR="00E96E07" w:rsidRPr="00212AE4">
        <w:rPr>
          <w:rFonts w:ascii="Arial" w:hAnsi="Arial" w:cs="Arial"/>
          <w:noProof/>
          <w:szCs w:val="24"/>
        </w:rPr>
        <w:t xml:space="preserve">Lang, Q., Chen, Y., Huang, T., Yang, L., Zhong, S., Wu, L., Chen, J., Bai, S. Graphene “bridge” in transferring hot electrons from plasmonic Ag nanocubes to TiO2 nanosheets for enhanced visible light photocatalytic hydrogen evolution. </w:t>
      </w:r>
      <w:r w:rsidR="00E96E07" w:rsidRPr="00212AE4">
        <w:rPr>
          <w:rFonts w:ascii="Arial" w:hAnsi="Arial" w:cs="Arial"/>
          <w:i/>
          <w:iCs/>
          <w:noProof/>
          <w:szCs w:val="24"/>
        </w:rPr>
        <w:t>Appl. Catal. B Environ.</w:t>
      </w:r>
      <w:r w:rsidR="00E96E07" w:rsidRPr="00212AE4">
        <w:rPr>
          <w:rFonts w:ascii="Arial" w:hAnsi="Arial" w:cs="Arial"/>
          <w:noProof/>
          <w:szCs w:val="24"/>
        </w:rPr>
        <w:t xml:space="preserve"> </w:t>
      </w:r>
      <w:r w:rsidR="00E96E07" w:rsidRPr="00212AE4">
        <w:rPr>
          <w:rFonts w:ascii="Arial" w:hAnsi="Arial" w:cs="Arial"/>
          <w:b/>
          <w:bCs/>
          <w:noProof/>
          <w:szCs w:val="24"/>
        </w:rPr>
        <w:t>220</w:t>
      </w:r>
      <w:r w:rsidR="00E96E07" w:rsidRPr="00212AE4">
        <w:rPr>
          <w:rFonts w:ascii="Arial" w:hAnsi="Arial" w:cs="Arial"/>
          <w:noProof/>
          <w:szCs w:val="24"/>
        </w:rPr>
        <w:t>, 182–190 (2018).</w:t>
      </w:r>
    </w:p>
    <w:p w14:paraId="3BDE55B5" w14:textId="6CDB89A9"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80.</w:t>
      </w:r>
      <w:r w:rsidRPr="00212AE4">
        <w:rPr>
          <w:rFonts w:ascii="Arial" w:hAnsi="Arial" w:cs="Arial"/>
          <w:noProof/>
          <w:szCs w:val="24"/>
        </w:rPr>
        <w:tab/>
      </w:r>
      <w:r w:rsidR="006E0AAB" w:rsidRPr="00212AE4">
        <w:rPr>
          <w:rFonts w:ascii="Arial" w:hAnsi="Arial" w:cs="Arial"/>
          <w:noProof/>
          <w:szCs w:val="24"/>
        </w:rPr>
        <w:t xml:space="preserve">Christopher, P., Xin, H., Marimuthu, A., Linic, S. Singular characteristics and unique chemical bond activation mechanisms of photocatalytic reactions on plasmonic nanostructures. </w:t>
      </w:r>
      <w:r w:rsidR="006E0AAB" w:rsidRPr="00212AE4">
        <w:rPr>
          <w:rFonts w:ascii="Arial" w:hAnsi="Arial" w:cs="Arial"/>
          <w:i/>
          <w:iCs/>
          <w:noProof/>
          <w:szCs w:val="24"/>
        </w:rPr>
        <w:t>Nat. Mater.</w:t>
      </w:r>
      <w:r w:rsidR="006E0AAB" w:rsidRPr="00212AE4">
        <w:rPr>
          <w:rFonts w:ascii="Arial" w:hAnsi="Arial" w:cs="Arial"/>
          <w:noProof/>
          <w:szCs w:val="24"/>
        </w:rPr>
        <w:t xml:space="preserve"> </w:t>
      </w:r>
      <w:r w:rsidR="006E0AAB" w:rsidRPr="00212AE4">
        <w:rPr>
          <w:rFonts w:ascii="Arial" w:hAnsi="Arial" w:cs="Arial"/>
          <w:b/>
          <w:bCs/>
          <w:noProof/>
          <w:szCs w:val="24"/>
        </w:rPr>
        <w:t>11</w:t>
      </w:r>
      <w:r w:rsidR="006E0AAB" w:rsidRPr="00212AE4">
        <w:rPr>
          <w:rFonts w:ascii="Arial" w:hAnsi="Arial" w:cs="Arial"/>
          <w:noProof/>
          <w:szCs w:val="24"/>
        </w:rPr>
        <w:t>, 1044–1050 (2012).</w:t>
      </w:r>
    </w:p>
    <w:p w14:paraId="5B8AE6E1" w14:textId="6196C78A"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81.</w:t>
      </w:r>
      <w:r w:rsidRPr="00212AE4">
        <w:rPr>
          <w:rFonts w:ascii="Arial" w:hAnsi="Arial" w:cs="Arial"/>
          <w:noProof/>
          <w:szCs w:val="24"/>
        </w:rPr>
        <w:tab/>
      </w:r>
      <w:r w:rsidR="00165C0A" w:rsidRPr="00212AE4">
        <w:rPr>
          <w:rFonts w:ascii="Arial" w:hAnsi="Arial" w:cs="Arial"/>
          <w:noProof/>
          <w:szCs w:val="24"/>
        </w:rPr>
        <w:t xml:space="preserve">Huang, H. J., Wu, J.C-S., Chiang, H-P., Chau, Y-F. C., Lin, Y-S., Wang, Y-H., Chen, P-J. Review of experimental setups for plasmonic photocatalytic reactions. </w:t>
      </w:r>
      <w:r w:rsidR="00165C0A" w:rsidRPr="00212AE4">
        <w:rPr>
          <w:rFonts w:ascii="Arial" w:hAnsi="Arial" w:cs="Arial"/>
          <w:i/>
          <w:iCs/>
          <w:noProof/>
          <w:szCs w:val="24"/>
        </w:rPr>
        <w:t>Catalysts</w:t>
      </w:r>
      <w:r w:rsidR="00165C0A" w:rsidRPr="00212AE4">
        <w:rPr>
          <w:rFonts w:ascii="Arial" w:hAnsi="Arial" w:cs="Arial"/>
          <w:noProof/>
          <w:szCs w:val="24"/>
        </w:rPr>
        <w:t xml:space="preserve"> </w:t>
      </w:r>
      <w:r w:rsidR="00165C0A" w:rsidRPr="00212AE4">
        <w:rPr>
          <w:rFonts w:ascii="Arial" w:hAnsi="Arial" w:cs="Arial"/>
          <w:b/>
          <w:bCs/>
          <w:noProof/>
          <w:szCs w:val="24"/>
        </w:rPr>
        <w:t>10</w:t>
      </w:r>
      <w:r w:rsidR="00165C0A" w:rsidRPr="00212AE4">
        <w:rPr>
          <w:rFonts w:ascii="Arial" w:hAnsi="Arial" w:cs="Arial"/>
          <w:noProof/>
          <w:szCs w:val="24"/>
        </w:rPr>
        <w:t>, 1–25 (2020).</w:t>
      </w:r>
    </w:p>
    <w:p w14:paraId="7AC835AE" w14:textId="6C2323C1"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82.</w:t>
      </w:r>
      <w:r w:rsidRPr="00212AE4">
        <w:rPr>
          <w:rFonts w:ascii="Arial" w:hAnsi="Arial" w:cs="Arial"/>
          <w:noProof/>
          <w:szCs w:val="24"/>
        </w:rPr>
        <w:tab/>
      </w:r>
      <w:r w:rsidR="0056657E" w:rsidRPr="00212AE4">
        <w:rPr>
          <w:rFonts w:ascii="Arial" w:hAnsi="Arial" w:cs="Arial"/>
          <w:noProof/>
          <w:szCs w:val="24"/>
        </w:rPr>
        <w:t xml:space="preserve">Zhao, M., Chen, P. Exploring Plasmonic Photocatalysis via Single-Molecule Reaction Imaging. </w:t>
      </w:r>
      <w:r w:rsidR="0056657E" w:rsidRPr="00212AE4">
        <w:rPr>
          <w:rFonts w:ascii="Arial" w:hAnsi="Arial" w:cs="Arial"/>
          <w:i/>
          <w:iCs/>
          <w:noProof/>
          <w:szCs w:val="24"/>
        </w:rPr>
        <w:t>Nano Lett.</w:t>
      </w:r>
      <w:r w:rsidR="0056657E" w:rsidRPr="00212AE4">
        <w:rPr>
          <w:rFonts w:ascii="Arial" w:hAnsi="Arial" w:cs="Arial"/>
          <w:noProof/>
          <w:szCs w:val="24"/>
        </w:rPr>
        <w:t xml:space="preserve"> </w:t>
      </w:r>
      <w:r w:rsidR="0056657E" w:rsidRPr="00212AE4">
        <w:rPr>
          <w:rFonts w:ascii="Arial" w:hAnsi="Arial" w:cs="Arial"/>
          <w:b/>
          <w:bCs/>
          <w:noProof/>
          <w:szCs w:val="24"/>
        </w:rPr>
        <w:t>20</w:t>
      </w:r>
      <w:r w:rsidR="0056657E" w:rsidRPr="00212AE4">
        <w:rPr>
          <w:rFonts w:ascii="Arial" w:hAnsi="Arial" w:cs="Arial"/>
          <w:noProof/>
          <w:szCs w:val="24"/>
        </w:rPr>
        <w:t>, 2939–2940 (2020).</w:t>
      </w:r>
    </w:p>
    <w:p w14:paraId="6DC03C49" w14:textId="77777777"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83.</w:t>
      </w:r>
      <w:r w:rsidRPr="00212AE4">
        <w:rPr>
          <w:rFonts w:ascii="Arial" w:hAnsi="Arial" w:cs="Arial"/>
          <w:noProof/>
          <w:szCs w:val="24"/>
        </w:rPr>
        <w:tab/>
        <w:t xml:space="preserve">Jain, P. K. Taking the Heat off of Plasmonic Chemistry. </w:t>
      </w:r>
      <w:r w:rsidRPr="00212AE4">
        <w:rPr>
          <w:rFonts w:ascii="Arial" w:hAnsi="Arial" w:cs="Arial"/>
          <w:i/>
          <w:iCs/>
          <w:noProof/>
          <w:szCs w:val="24"/>
        </w:rPr>
        <w:t>J. Phys. Chem. C</w:t>
      </w:r>
      <w:r w:rsidRPr="00212AE4">
        <w:rPr>
          <w:rFonts w:ascii="Arial" w:hAnsi="Arial" w:cs="Arial"/>
          <w:noProof/>
          <w:szCs w:val="24"/>
        </w:rPr>
        <w:t xml:space="preserve"> </w:t>
      </w:r>
      <w:r w:rsidRPr="00212AE4">
        <w:rPr>
          <w:rFonts w:ascii="Arial" w:hAnsi="Arial" w:cs="Arial"/>
          <w:b/>
          <w:bCs/>
          <w:noProof/>
          <w:szCs w:val="24"/>
        </w:rPr>
        <w:t>123</w:t>
      </w:r>
      <w:r w:rsidRPr="00212AE4">
        <w:rPr>
          <w:rFonts w:ascii="Arial" w:hAnsi="Arial" w:cs="Arial"/>
          <w:noProof/>
          <w:szCs w:val="24"/>
        </w:rPr>
        <w:t>, 24347–24351 (2019).</w:t>
      </w:r>
    </w:p>
    <w:p w14:paraId="02D5A1E7" w14:textId="2E22194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84.</w:t>
      </w:r>
      <w:r w:rsidRPr="00212AE4">
        <w:rPr>
          <w:rFonts w:ascii="Arial" w:hAnsi="Arial" w:cs="Arial"/>
          <w:noProof/>
          <w:szCs w:val="24"/>
        </w:rPr>
        <w:tab/>
      </w:r>
      <w:r w:rsidR="0056657E" w:rsidRPr="00212AE4">
        <w:rPr>
          <w:rFonts w:ascii="Arial" w:hAnsi="Arial" w:cs="Arial"/>
          <w:noProof/>
          <w:szCs w:val="24"/>
        </w:rPr>
        <w:t xml:space="preserve">Warkentin, C. L., Yu, Z., Sarkar, A., Frontiera, R. R. Decoding Chemical and Physical Processes Driving Plasmonic Photocatalysis Using Surface-Enhanced Raman Spectroscopies. </w:t>
      </w:r>
      <w:r w:rsidR="0056657E" w:rsidRPr="00212AE4">
        <w:rPr>
          <w:rFonts w:ascii="Arial" w:hAnsi="Arial" w:cs="Arial"/>
          <w:i/>
          <w:iCs/>
          <w:noProof/>
          <w:szCs w:val="24"/>
        </w:rPr>
        <w:t>Acc. Chem. Res.</w:t>
      </w:r>
      <w:r w:rsidR="0056657E" w:rsidRPr="00212AE4">
        <w:rPr>
          <w:rFonts w:ascii="Arial" w:hAnsi="Arial" w:cs="Arial"/>
          <w:noProof/>
          <w:szCs w:val="24"/>
        </w:rPr>
        <w:t xml:space="preserve"> </w:t>
      </w:r>
      <w:r w:rsidR="0056657E" w:rsidRPr="00212AE4">
        <w:rPr>
          <w:rFonts w:ascii="Arial" w:hAnsi="Arial" w:cs="Arial"/>
          <w:b/>
          <w:bCs/>
          <w:noProof/>
          <w:szCs w:val="24"/>
        </w:rPr>
        <w:t>54</w:t>
      </w:r>
      <w:r w:rsidR="0056657E" w:rsidRPr="00212AE4">
        <w:rPr>
          <w:rFonts w:ascii="Arial" w:hAnsi="Arial" w:cs="Arial"/>
          <w:noProof/>
          <w:szCs w:val="24"/>
        </w:rPr>
        <w:t>, 2457–2466 (2021).</w:t>
      </w:r>
    </w:p>
    <w:p w14:paraId="58B0C540" w14:textId="208A98A0"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85.</w:t>
      </w:r>
      <w:r w:rsidRPr="00212AE4">
        <w:rPr>
          <w:rFonts w:ascii="Arial" w:hAnsi="Arial" w:cs="Arial"/>
          <w:noProof/>
          <w:szCs w:val="24"/>
        </w:rPr>
        <w:tab/>
      </w:r>
      <w:r w:rsidR="000F67CD" w:rsidRPr="00212AE4">
        <w:rPr>
          <w:rFonts w:ascii="Arial" w:hAnsi="Arial" w:cs="Arial"/>
          <w:noProof/>
          <w:szCs w:val="24"/>
        </w:rPr>
        <w:t xml:space="preserve">Scaffidi, J. P., Gregas, M. K., Seewaldt, V., Vo-Dinh, T. SERS-based plasmonic nanobiosensing in single living cells. </w:t>
      </w:r>
      <w:r w:rsidR="000F67CD" w:rsidRPr="00212AE4">
        <w:rPr>
          <w:rFonts w:ascii="Arial" w:hAnsi="Arial" w:cs="Arial"/>
          <w:i/>
          <w:iCs/>
          <w:noProof/>
          <w:szCs w:val="24"/>
        </w:rPr>
        <w:t>Anal. Bioanal. Chem.</w:t>
      </w:r>
      <w:r w:rsidR="000F67CD" w:rsidRPr="00212AE4">
        <w:rPr>
          <w:rFonts w:ascii="Arial" w:hAnsi="Arial" w:cs="Arial"/>
          <w:noProof/>
          <w:szCs w:val="24"/>
        </w:rPr>
        <w:t xml:space="preserve"> </w:t>
      </w:r>
      <w:r w:rsidR="000F67CD" w:rsidRPr="00212AE4">
        <w:rPr>
          <w:rFonts w:ascii="Arial" w:hAnsi="Arial" w:cs="Arial"/>
          <w:b/>
          <w:bCs/>
          <w:noProof/>
          <w:szCs w:val="24"/>
        </w:rPr>
        <w:t>393</w:t>
      </w:r>
      <w:r w:rsidR="000F67CD" w:rsidRPr="00212AE4">
        <w:rPr>
          <w:rFonts w:ascii="Arial" w:hAnsi="Arial" w:cs="Arial"/>
          <w:noProof/>
          <w:szCs w:val="24"/>
        </w:rPr>
        <w:t>, 1135–1141 (2009).</w:t>
      </w:r>
    </w:p>
    <w:p w14:paraId="108C1A26" w14:textId="7CDF605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86.</w:t>
      </w:r>
      <w:r w:rsidRPr="00212AE4">
        <w:rPr>
          <w:rFonts w:ascii="Arial" w:hAnsi="Arial" w:cs="Arial"/>
          <w:noProof/>
          <w:szCs w:val="24"/>
        </w:rPr>
        <w:tab/>
      </w:r>
      <w:r w:rsidR="006D3E3F" w:rsidRPr="00212AE4">
        <w:rPr>
          <w:rFonts w:ascii="Arial" w:hAnsi="Arial" w:cs="Arial"/>
          <w:noProof/>
          <w:szCs w:val="24"/>
        </w:rPr>
        <w:t xml:space="preserve">Vo-Dinh, T., Wang, H. N., Scaffidi, J. Plasmonic nanoprobes for SERS biosensing and bioimaging. </w:t>
      </w:r>
      <w:r w:rsidR="006D3E3F" w:rsidRPr="00212AE4">
        <w:rPr>
          <w:rFonts w:ascii="Arial" w:hAnsi="Arial" w:cs="Arial"/>
          <w:i/>
          <w:iCs/>
          <w:noProof/>
          <w:szCs w:val="24"/>
        </w:rPr>
        <w:t>J. Biophotonics</w:t>
      </w:r>
      <w:r w:rsidR="006D3E3F" w:rsidRPr="00212AE4">
        <w:rPr>
          <w:rFonts w:ascii="Arial" w:hAnsi="Arial" w:cs="Arial"/>
          <w:noProof/>
          <w:szCs w:val="24"/>
        </w:rPr>
        <w:t xml:space="preserve"> </w:t>
      </w:r>
      <w:r w:rsidR="006D3E3F" w:rsidRPr="00212AE4">
        <w:rPr>
          <w:rFonts w:ascii="Arial" w:hAnsi="Arial" w:cs="Arial"/>
          <w:b/>
          <w:bCs/>
          <w:noProof/>
          <w:szCs w:val="24"/>
        </w:rPr>
        <w:t>3</w:t>
      </w:r>
      <w:r w:rsidR="006D3E3F" w:rsidRPr="00212AE4">
        <w:rPr>
          <w:rFonts w:ascii="Arial" w:hAnsi="Arial" w:cs="Arial"/>
          <w:noProof/>
          <w:szCs w:val="24"/>
        </w:rPr>
        <w:t>, 89–102 (2010).</w:t>
      </w:r>
    </w:p>
    <w:p w14:paraId="69D3CB84" w14:textId="0D73DBE6"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87.</w:t>
      </w:r>
      <w:r w:rsidRPr="00212AE4">
        <w:rPr>
          <w:rFonts w:ascii="Arial" w:hAnsi="Arial" w:cs="Arial"/>
          <w:noProof/>
          <w:szCs w:val="24"/>
        </w:rPr>
        <w:tab/>
      </w:r>
      <w:r w:rsidR="00873C89" w:rsidRPr="00212AE4">
        <w:rPr>
          <w:rFonts w:ascii="Arial" w:hAnsi="Arial" w:cs="Arial"/>
          <w:noProof/>
          <w:szCs w:val="24"/>
        </w:rPr>
        <w:t xml:space="preserve">Sharma, B., Frontiera, R. R., Henry, A. I., Ringe, E., Van Duyne, R. P. SERS: Materials, applications, and the future. </w:t>
      </w:r>
      <w:r w:rsidR="00873C89" w:rsidRPr="00212AE4">
        <w:rPr>
          <w:rFonts w:ascii="Arial" w:hAnsi="Arial" w:cs="Arial"/>
          <w:i/>
          <w:iCs/>
          <w:noProof/>
          <w:szCs w:val="24"/>
        </w:rPr>
        <w:t>Mater. Today</w:t>
      </w:r>
      <w:r w:rsidR="00873C89" w:rsidRPr="00212AE4">
        <w:rPr>
          <w:rFonts w:ascii="Arial" w:hAnsi="Arial" w:cs="Arial"/>
          <w:noProof/>
          <w:szCs w:val="24"/>
        </w:rPr>
        <w:t xml:space="preserve"> </w:t>
      </w:r>
      <w:r w:rsidR="00873C89" w:rsidRPr="00212AE4">
        <w:rPr>
          <w:rFonts w:ascii="Arial" w:hAnsi="Arial" w:cs="Arial"/>
          <w:b/>
          <w:bCs/>
          <w:noProof/>
          <w:szCs w:val="24"/>
        </w:rPr>
        <w:t>15</w:t>
      </w:r>
      <w:r w:rsidR="00873C89" w:rsidRPr="00212AE4">
        <w:rPr>
          <w:rFonts w:ascii="Arial" w:hAnsi="Arial" w:cs="Arial"/>
          <w:noProof/>
          <w:szCs w:val="24"/>
        </w:rPr>
        <w:t>, 16–25 (2012).</w:t>
      </w:r>
    </w:p>
    <w:p w14:paraId="7D336B21" w14:textId="61C7E8E8"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88.</w:t>
      </w:r>
      <w:r w:rsidRPr="00212AE4">
        <w:rPr>
          <w:rFonts w:ascii="Arial" w:hAnsi="Arial" w:cs="Arial"/>
          <w:noProof/>
          <w:szCs w:val="24"/>
        </w:rPr>
        <w:tab/>
      </w:r>
      <w:r w:rsidR="00D85041" w:rsidRPr="00212AE4">
        <w:rPr>
          <w:rFonts w:ascii="Arial" w:hAnsi="Arial" w:cs="Arial"/>
          <w:noProof/>
          <w:szCs w:val="24"/>
        </w:rPr>
        <w:t xml:space="preserve">Lumdee, C., Toroghi, S., Kik, P. G. Post-fabrication voltage controlled resonance tuning of nanoscale plasmonic antennas. </w:t>
      </w:r>
      <w:r w:rsidR="00D85041" w:rsidRPr="00212AE4">
        <w:rPr>
          <w:rFonts w:ascii="Arial" w:hAnsi="Arial" w:cs="Arial"/>
          <w:i/>
          <w:iCs/>
          <w:noProof/>
          <w:szCs w:val="24"/>
        </w:rPr>
        <w:t>ACS Nano</w:t>
      </w:r>
      <w:r w:rsidR="00D85041" w:rsidRPr="00212AE4">
        <w:rPr>
          <w:rFonts w:ascii="Arial" w:hAnsi="Arial" w:cs="Arial"/>
          <w:noProof/>
          <w:szCs w:val="24"/>
        </w:rPr>
        <w:t xml:space="preserve"> </w:t>
      </w:r>
      <w:r w:rsidR="00D85041" w:rsidRPr="00212AE4">
        <w:rPr>
          <w:rFonts w:ascii="Arial" w:hAnsi="Arial" w:cs="Arial"/>
          <w:b/>
          <w:bCs/>
          <w:noProof/>
          <w:szCs w:val="24"/>
        </w:rPr>
        <w:t>6</w:t>
      </w:r>
      <w:r w:rsidR="00D85041" w:rsidRPr="00212AE4">
        <w:rPr>
          <w:rFonts w:ascii="Arial" w:hAnsi="Arial" w:cs="Arial"/>
          <w:noProof/>
          <w:szCs w:val="24"/>
        </w:rPr>
        <w:t>, 6301–6307 (2012).</w:t>
      </w:r>
    </w:p>
    <w:p w14:paraId="38A1CB92" w14:textId="7C179F5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89.</w:t>
      </w:r>
      <w:r w:rsidRPr="00212AE4">
        <w:rPr>
          <w:rFonts w:ascii="Arial" w:hAnsi="Arial" w:cs="Arial"/>
          <w:noProof/>
          <w:szCs w:val="24"/>
        </w:rPr>
        <w:tab/>
      </w:r>
      <w:r w:rsidR="00D85041" w:rsidRPr="00212AE4">
        <w:rPr>
          <w:rFonts w:ascii="Arial" w:hAnsi="Arial" w:cs="Arial"/>
          <w:noProof/>
          <w:szCs w:val="24"/>
        </w:rPr>
        <w:t xml:space="preserve">Wang, S., Forzani, E. S., Tao, N. Detection of heavy metal ions in water by high-resolution surface plasmon resonance spectroscopy combined with anodic stripping voltammetry. </w:t>
      </w:r>
      <w:r w:rsidR="00D85041" w:rsidRPr="00212AE4">
        <w:rPr>
          <w:rFonts w:ascii="Arial" w:hAnsi="Arial" w:cs="Arial"/>
          <w:i/>
          <w:iCs/>
          <w:noProof/>
          <w:szCs w:val="24"/>
        </w:rPr>
        <w:t>Anal. Chem.</w:t>
      </w:r>
      <w:r w:rsidR="00D85041" w:rsidRPr="00212AE4">
        <w:rPr>
          <w:rFonts w:ascii="Arial" w:hAnsi="Arial" w:cs="Arial"/>
          <w:noProof/>
          <w:szCs w:val="24"/>
        </w:rPr>
        <w:t xml:space="preserve"> </w:t>
      </w:r>
      <w:r w:rsidR="00D85041" w:rsidRPr="00212AE4">
        <w:rPr>
          <w:rFonts w:ascii="Arial" w:hAnsi="Arial" w:cs="Arial"/>
          <w:b/>
          <w:bCs/>
          <w:noProof/>
          <w:szCs w:val="24"/>
        </w:rPr>
        <w:t>79</w:t>
      </w:r>
      <w:r w:rsidR="00D85041" w:rsidRPr="00212AE4">
        <w:rPr>
          <w:rFonts w:ascii="Arial" w:hAnsi="Arial" w:cs="Arial"/>
          <w:noProof/>
          <w:szCs w:val="24"/>
        </w:rPr>
        <w:t>, 4427–4432 (2007).</w:t>
      </w:r>
    </w:p>
    <w:p w14:paraId="320B802C" w14:textId="73DF57DF"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90.</w:t>
      </w:r>
      <w:r w:rsidRPr="00212AE4">
        <w:rPr>
          <w:rFonts w:ascii="Arial" w:hAnsi="Arial" w:cs="Arial"/>
          <w:noProof/>
          <w:szCs w:val="24"/>
        </w:rPr>
        <w:tab/>
      </w:r>
      <w:r w:rsidR="0085190E" w:rsidRPr="00212AE4">
        <w:rPr>
          <w:rFonts w:ascii="Arial" w:hAnsi="Arial" w:cs="Arial"/>
          <w:noProof/>
          <w:szCs w:val="24"/>
        </w:rPr>
        <w:t xml:space="preserve">Tang, Y., Zeng, X., Liang, J. Surface plasmon resonance: An introduction to a surface spectroscopy technique. </w:t>
      </w:r>
      <w:r w:rsidR="0085190E" w:rsidRPr="00212AE4">
        <w:rPr>
          <w:rFonts w:ascii="Arial" w:hAnsi="Arial" w:cs="Arial"/>
          <w:i/>
          <w:iCs/>
          <w:noProof/>
          <w:szCs w:val="24"/>
        </w:rPr>
        <w:t>J. Chem. Educ.</w:t>
      </w:r>
      <w:r w:rsidR="0085190E" w:rsidRPr="00212AE4">
        <w:rPr>
          <w:rFonts w:ascii="Arial" w:hAnsi="Arial" w:cs="Arial"/>
          <w:noProof/>
          <w:szCs w:val="24"/>
        </w:rPr>
        <w:t xml:space="preserve"> </w:t>
      </w:r>
      <w:r w:rsidR="0085190E" w:rsidRPr="00212AE4">
        <w:rPr>
          <w:rFonts w:ascii="Arial" w:hAnsi="Arial" w:cs="Arial"/>
          <w:b/>
          <w:bCs/>
          <w:noProof/>
          <w:szCs w:val="24"/>
        </w:rPr>
        <w:t>87</w:t>
      </w:r>
      <w:r w:rsidR="0085190E" w:rsidRPr="00212AE4">
        <w:rPr>
          <w:rFonts w:ascii="Arial" w:hAnsi="Arial" w:cs="Arial"/>
          <w:noProof/>
          <w:szCs w:val="24"/>
        </w:rPr>
        <w:t>, 742–746 (2010).</w:t>
      </w:r>
    </w:p>
    <w:p w14:paraId="7E40F38B" w14:textId="32C18088"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91.</w:t>
      </w:r>
      <w:r w:rsidRPr="00212AE4">
        <w:rPr>
          <w:rFonts w:ascii="Arial" w:hAnsi="Arial" w:cs="Arial"/>
          <w:noProof/>
          <w:szCs w:val="24"/>
        </w:rPr>
        <w:tab/>
      </w:r>
      <w:r w:rsidR="00E274F9" w:rsidRPr="00212AE4">
        <w:rPr>
          <w:rFonts w:ascii="Arial" w:hAnsi="Arial" w:cs="Arial"/>
          <w:noProof/>
          <w:szCs w:val="24"/>
        </w:rPr>
        <w:t xml:space="preserve">Hu, H., Ma, C., Liu, Z. Plasmonic dark field microscopy. </w:t>
      </w:r>
      <w:r w:rsidR="00E274F9" w:rsidRPr="00212AE4">
        <w:rPr>
          <w:rFonts w:ascii="Arial" w:hAnsi="Arial" w:cs="Arial"/>
          <w:i/>
          <w:iCs/>
          <w:noProof/>
          <w:szCs w:val="24"/>
        </w:rPr>
        <w:t>Appl. Phys. Lett.</w:t>
      </w:r>
      <w:r w:rsidR="00E274F9" w:rsidRPr="00212AE4">
        <w:rPr>
          <w:rFonts w:ascii="Arial" w:hAnsi="Arial" w:cs="Arial"/>
          <w:noProof/>
          <w:szCs w:val="24"/>
        </w:rPr>
        <w:t xml:space="preserve"> </w:t>
      </w:r>
      <w:r w:rsidR="00E274F9" w:rsidRPr="00212AE4">
        <w:rPr>
          <w:rFonts w:ascii="Arial" w:hAnsi="Arial" w:cs="Arial"/>
          <w:b/>
          <w:bCs/>
          <w:noProof/>
          <w:szCs w:val="24"/>
        </w:rPr>
        <w:t>96</w:t>
      </w:r>
      <w:r w:rsidR="00E274F9" w:rsidRPr="00212AE4">
        <w:rPr>
          <w:rFonts w:ascii="Arial" w:hAnsi="Arial" w:cs="Arial"/>
          <w:noProof/>
          <w:szCs w:val="24"/>
        </w:rPr>
        <w:t>, (2010).</w:t>
      </w:r>
    </w:p>
    <w:p w14:paraId="1CCC1A5A" w14:textId="16BEE2E4"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92.</w:t>
      </w:r>
      <w:r w:rsidRPr="00212AE4">
        <w:rPr>
          <w:rFonts w:ascii="Arial" w:hAnsi="Arial" w:cs="Arial"/>
          <w:noProof/>
          <w:szCs w:val="24"/>
        </w:rPr>
        <w:tab/>
      </w:r>
      <w:r w:rsidR="006641C7" w:rsidRPr="00212AE4">
        <w:rPr>
          <w:rFonts w:ascii="Arial" w:hAnsi="Arial" w:cs="Arial"/>
          <w:noProof/>
          <w:szCs w:val="24"/>
        </w:rPr>
        <w:t xml:space="preserve">Li, G. C., Zhang, Y. L., Lei, D. Y. Hybrid plasmonic gap modes in metal film-coupled dimers and their physical origins revealed by polarization resolved dark field spectroscopy. </w:t>
      </w:r>
      <w:r w:rsidR="006641C7" w:rsidRPr="00212AE4">
        <w:rPr>
          <w:rFonts w:ascii="Arial" w:hAnsi="Arial" w:cs="Arial"/>
          <w:i/>
          <w:iCs/>
          <w:noProof/>
          <w:szCs w:val="24"/>
        </w:rPr>
        <w:t>Nanoscale</w:t>
      </w:r>
      <w:r w:rsidR="006641C7" w:rsidRPr="00212AE4">
        <w:rPr>
          <w:rFonts w:ascii="Arial" w:hAnsi="Arial" w:cs="Arial"/>
          <w:noProof/>
          <w:szCs w:val="24"/>
        </w:rPr>
        <w:t xml:space="preserve"> </w:t>
      </w:r>
      <w:r w:rsidR="006641C7" w:rsidRPr="00212AE4">
        <w:rPr>
          <w:rFonts w:ascii="Arial" w:hAnsi="Arial" w:cs="Arial"/>
          <w:b/>
          <w:bCs/>
          <w:noProof/>
          <w:szCs w:val="24"/>
        </w:rPr>
        <w:t>8</w:t>
      </w:r>
      <w:r w:rsidR="006641C7" w:rsidRPr="00212AE4">
        <w:rPr>
          <w:rFonts w:ascii="Arial" w:hAnsi="Arial" w:cs="Arial"/>
          <w:noProof/>
          <w:szCs w:val="24"/>
        </w:rPr>
        <w:t>, 7119–7126 (2016).</w:t>
      </w:r>
    </w:p>
    <w:p w14:paraId="5D1BB61A" w14:textId="2511F29F"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93.</w:t>
      </w:r>
      <w:r w:rsidRPr="00212AE4">
        <w:rPr>
          <w:rFonts w:ascii="Arial" w:hAnsi="Arial" w:cs="Arial"/>
          <w:noProof/>
          <w:szCs w:val="24"/>
        </w:rPr>
        <w:tab/>
      </w:r>
      <w:r w:rsidR="0035447B" w:rsidRPr="00212AE4">
        <w:rPr>
          <w:rFonts w:ascii="Arial" w:hAnsi="Arial" w:cs="Arial"/>
          <w:noProof/>
          <w:szCs w:val="24"/>
        </w:rPr>
        <w:t xml:space="preserve">Lei, D. Y., Dominguez, A.I.F., Sonnefraud, Y., Appavoo, K., Haglund, R.F., Pendry, J.B., Maier, S.A. Revealing plasmonic Gap modes in particle-on-film systems using dark-field spectroscopy. </w:t>
      </w:r>
      <w:r w:rsidR="0035447B" w:rsidRPr="00212AE4">
        <w:rPr>
          <w:rFonts w:ascii="Arial" w:hAnsi="Arial" w:cs="Arial"/>
          <w:i/>
          <w:iCs/>
          <w:noProof/>
          <w:szCs w:val="24"/>
        </w:rPr>
        <w:t>ACS Nano</w:t>
      </w:r>
      <w:r w:rsidR="0035447B" w:rsidRPr="00212AE4">
        <w:rPr>
          <w:rFonts w:ascii="Arial" w:hAnsi="Arial" w:cs="Arial"/>
          <w:noProof/>
          <w:szCs w:val="24"/>
        </w:rPr>
        <w:t xml:space="preserve"> </w:t>
      </w:r>
      <w:r w:rsidR="0035447B" w:rsidRPr="00212AE4">
        <w:rPr>
          <w:rFonts w:ascii="Arial" w:hAnsi="Arial" w:cs="Arial"/>
          <w:b/>
          <w:bCs/>
          <w:noProof/>
          <w:szCs w:val="24"/>
        </w:rPr>
        <w:t>6</w:t>
      </w:r>
      <w:r w:rsidR="0035447B" w:rsidRPr="00212AE4">
        <w:rPr>
          <w:rFonts w:ascii="Arial" w:hAnsi="Arial" w:cs="Arial"/>
          <w:noProof/>
          <w:szCs w:val="24"/>
        </w:rPr>
        <w:t>, 1380–1386 (2012).</w:t>
      </w:r>
    </w:p>
    <w:p w14:paraId="0B25E142" w14:textId="36CC6961"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lastRenderedPageBreak/>
        <w:t>94.</w:t>
      </w:r>
      <w:r w:rsidRPr="00212AE4">
        <w:rPr>
          <w:rFonts w:ascii="Arial" w:hAnsi="Arial" w:cs="Arial"/>
          <w:noProof/>
          <w:szCs w:val="24"/>
        </w:rPr>
        <w:tab/>
      </w:r>
      <w:r w:rsidR="005F2A47" w:rsidRPr="00212AE4">
        <w:rPr>
          <w:rFonts w:ascii="Arial" w:hAnsi="Arial" w:cs="Arial"/>
          <w:noProof/>
          <w:szCs w:val="24"/>
        </w:rPr>
        <w:t xml:space="preserve">Schnepf, M. J., Mayer, M., Kuttner, C., Tebbe, M., Wolf, D., Dulle, M., Altantzis, T., Formanek, P., Forster, S., Bals, S. et al. Nanorattles with tailored electric field enhancement. </w:t>
      </w:r>
      <w:r w:rsidR="005F2A47" w:rsidRPr="00212AE4">
        <w:rPr>
          <w:rFonts w:ascii="Arial" w:hAnsi="Arial" w:cs="Arial"/>
          <w:i/>
          <w:iCs/>
          <w:noProof/>
          <w:szCs w:val="24"/>
        </w:rPr>
        <w:t>Nanoscale</w:t>
      </w:r>
      <w:r w:rsidR="005F2A47" w:rsidRPr="00212AE4">
        <w:rPr>
          <w:rFonts w:ascii="Arial" w:hAnsi="Arial" w:cs="Arial"/>
          <w:noProof/>
          <w:szCs w:val="24"/>
        </w:rPr>
        <w:t xml:space="preserve"> </w:t>
      </w:r>
      <w:r w:rsidR="005F2A47" w:rsidRPr="00212AE4">
        <w:rPr>
          <w:rFonts w:ascii="Arial" w:hAnsi="Arial" w:cs="Arial"/>
          <w:b/>
          <w:bCs/>
          <w:noProof/>
          <w:szCs w:val="24"/>
        </w:rPr>
        <w:t>9</w:t>
      </w:r>
      <w:r w:rsidR="005F2A47" w:rsidRPr="00212AE4">
        <w:rPr>
          <w:rFonts w:ascii="Arial" w:hAnsi="Arial" w:cs="Arial"/>
          <w:noProof/>
          <w:szCs w:val="24"/>
        </w:rPr>
        <w:t>, 9376–9385 (2017).</w:t>
      </w:r>
    </w:p>
    <w:p w14:paraId="473F6456" w14:textId="352735DF"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95.</w:t>
      </w:r>
      <w:r w:rsidRPr="00212AE4">
        <w:rPr>
          <w:rFonts w:ascii="Arial" w:hAnsi="Arial" w:cs="Arial"/>
          <w:noProof/>
          <w:szCs w:val="24"/>
        </w:rPr>
        <w:tab/>
      </w:r>
      <w:r w:rsidR="001D3525" w:rsidRPr="00212AE4">
        <w:rPr>
          <w:rFonts w:ascii="Arial" w:hAnsi="Arial" w:cs="Arial"/>
          <w:noProof/>
          <w:szCs w:val="24"/>
        </w:rPr>
        <w:t xml:space="preserve">Grubisic, A., Ringe, E., Cobley, C.M., Xia, Y., Marks, L.D., Duyne, R.P.V., Nesbitt, D.J. Plasmonic near-electric field enhancement effects in ultrafast photoelectron emission: Correlated spatial and laser polarization microscopy studies of individual Ag nanocubes. </w:t>
      </w:r>
      <w:r w:rsidR="001D3525" w:rsidRPr="00212AE4">
        <w:rPr>
          <w:rFonts w:ascii="Arial" w:hAnsi="Arial" w:cs="Arial"/>
          <w:i/>
          <w:iCs/>
          <w:noProof/>
          <w:szCs w:val="24"/>
        </w:rPr>
        <w:t>Nano Lett.</w:t>
      </w:r>
      <w:r w:rsidR="001D3525" w:rsidRPr="00212AE4">
        <w:rPr>
          <w:rFonts w:ascii="Arial" w:hAnsi="Arial" w:cs="Arial"/>
          <w:noProof/>
          <w:szCs w:val="24"/>
        </w:rPr>
        <w:t xml:space="preserve"> </w:t>
      </w:r>
      <w:r w:rsidR="001D3525" w:rsidRPr="00212AE4">
        <w:rPr>
          <w:rFonts w:ascii="Arial" w:hAnsi="Arial" w:cs="Arial"/>
          <w:b/>
          <w:bCs/>
          <w:noProof/>
          <w:szCs w:val="24"/>
        </w:rPr>
        <w:t>12</w:t>
      </w:r>
      <w:r w:rsidR="001D3525" w:rsidRPr="00212AE4">
        <w:rPr>
          <w:rFonts w:ascii="Arial" w:hAnsi="Arial" w:cs="Arial"/>
          <w:noProof/>
          <w:szCs w:val="24"/>
        </w:rPr>
        <w:t>, 4823–4829 (2012).</w:t>
      </w:r>
    </w:p>
    <w:p w14:paraId="65F91C65" w14:textId="728F3B5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96.</w:t>
      </w:r>
      <w:r w:rsidRPr="00212AE4">
        <w:rPr>
          <w:rFonts w:ascii="Arial" w:hAnsi="Arial" w:cs="Arial"/>
          <w:noProof/>
          <w:szCs w:val="24"/>
        </w:rPr>
        <w:tab/>
      </w:r>
      <w:r w:rsidR="00BB5EA2" w:rsidRPr="00212AE4">
        <w:rPr>
          <w:rFonts w:ascii="Arial" w:hAnsi="Arial" w:cs="Arial"/>
          <w:noProof/>
          <w:szCs w:val="24"/>
        </w:rPr>
        <w:t xml:space="preserve">Li, Y., Wen, T., Zhao, R., Liu, X., Ji, T., Wang, H., Shi, X., Shi, J., Wei, J., Zhao, Y. et al. Localized electric field of plasmonic nanoplatform enhanced photodynamic tumor therapy. </w:t>
      </w:r>
      <w:r w:rsidR="00BB5EA2" w:rsidRPr="00212AE4">
        <w:rPr>
          <w:rFonts w:ascii="Arial" w:hAnsi="Arial" w:cs="Arial"/>
          <w:i/>
          <w:iCs/>
          <w:noProof/>
          <w:szCs w:val="24"/>
        </w:rPr>
        <w:t>ACS Nano</w:t>
      </w:r>
      <w:r w:rsidR="00BB5EA2" w:rsidRPr="00212AE4">
        <w:rPr>
          <w:rFonts w:ascii="Arial" w:hAnsi="Arial" w:cs="Arial"/>
          <w:noProof/>
          <w:szCs w:val="24"/>
        </w:rPr>
        <w:t xml:space="preserve"> </w:t>
      </w:r>
      <w:r w:rsidR="00BB5EA2" w:rsidRPr="00212AE4">
        <w:rPr>
          <w:rFonts w:ascii="Arial" w:hAnsi="Arial" w:cs="Arial"/>
          <w:b/>
          <w:bCs/>
          <w:noProof/>
          <w:szCs w:val="24"/>
        </w:rPr>
        <w:t>8</w:t>
      </w:r>
      <w:r w:rsidR="00BB5EA2" w:rsidRPr="00212AE4">
        <w:rPr>
          <w:rFonts w:ascii="Arial" w:hAnsi="Arial" w:cs="Arial"/>
          <w:noProof/>
          <w:szCs w:val="24"/>
        </w:rPr>
        <w:t>, 11529–11542 (2014).</w:t>
      </w:r>
    </w:p>
    <w:p w14:paraId="20C330C6" w14:textId="7AAC184A"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97.</w:t>
      </w:r>
      <w:r w:rsidRPr="00212AE4">
        <w:rPr>
          <w:rFonts w:ascii="Arial" w:hAnsi="Arial" w:cs="Arial"/>
          <w:noProof/>
          <w:szCs w:val="24"/>
        </w:rPr>
        <w:tab/>
      </w:r>
      <w:r w:rsidR="004A3315" w:rsidRPr="00212AE4">
        <w:rPr>
          <w:rFonts w:ascii="Arial" w:hAnsi="Arial" w:cs="Arial"/>
          <w:noProof/>
          <w:szCs w:val="24"/>
        </w:rPr>
        <w:t xml:space="preserve">Alekseeva, S., Nedrygailov, I. I., Langhammer, C. Single Particle Plasmonics for Materials Science and Single Particle Catalysis. </w:t>
      </w:r>
      <w:r w:rsidR="004A3315" w:rsidRPr="00212AE4">
        <w:rPr>
          <w:rFonts w:ascii="Arial" w:hAnsi="Arial" w:cs="Arial"/>
          <w:i/>
          <w:iCs/>
          <w:noProof/>
          <w:szCs w:val="24"/>
        </w:rPr>
        <w:t>ACS Photonics</w:t>
      </w:r>
      <w:r w:rsidR="004A3315" w:rsidRPr="00212AE4">
        <w:rPr>
          <w:rFonts w:ascii="Arial" w:hAnsi="Arial" w:cs="Arial"/>
          <w:noProof/>
          <w:szCs w:val="24"/>
        </w:rPr>
        <w:t xml:space="preserve"> </w:t>
      </w:r>
      <w:r w:rsidR="004A3315" w:rsidRPr="00212AE4">
        <w:rPr>
          <w:rFonts w:ascii="Arial" w:hAnsi="Arial" w:cs="Arial"/>
          <w:b/>
          <w:bCs/>
          <w:noProof/>
          <w:szCs w:val="24"/>
        </w:rPr>
        <w:t>6</w:t>
      </w:r>
      <w:r w:rsidR="004A3315" w:rsidRPr="00212AE4">
        <w:rPr>
          <w:rFonts w:ascii="Arial" w:hAnsi="Arial" w:cs="Arial"/>
          <w:noProof/>
          <w:szCs w:val="24"/>
        </w:rPr>
        <w:t>, 1319–1330 (2019).</w:t>
      </w:r>
    </w:p>
    <w:p w14:paraId="7B32ECD9" w14:textId="391BE672"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98.</w:t>
      </w:r>
      <w:r w:rsidRPr="00212AE4">
        <w:rPr>
          <w:rFonts w:ascii="Arial" w:hAnsi="Arial" w:cs="Arial"/>
          <w:noProof/>
          <w:szCs w:val="24"/>
        </w:rPr>
        <w:tab/>
      </w:r>
      <w:r w:rsidR="00944446" w:rsidRPr="00212AE4">
        <w:rPr>
          <w:rFonts w:ascii="Arial" w:hAnsi="Arial" w:cs="Arial"/>
          <w:noProof/>
          <w:szCs w:val="24"/>
        </w:rPr>
        <w:t xml:space="preserve">Wu, S., Hogan, N., Sheldon, M. Hot Electron Emission in Plasmonic Thermionic Converters. </w:t>
      </w:r>
      <w:r w:rsidR="00944446" w:rsidRPr="00212AE4">
        <w:rPr>
          <w:rFonts w:ascii="Arial" w:hAnsi="Arial" w:cs="Arial"/>
          <w:i/>
          <w:iCs/>
          <w:noProof/>
          <w:szCs w:val="24"/>
        </w:rPr>
        <w:t>ACS Energy Lett.</w:t>
      </w:r>
      <w:r w:rsidR="00944446" w:rsidRPr="00212AE4">
        <w:rPr>
          <w:rFonts w:ascii="Arial" w:hAnsi="Arial" w:cs="Arial"/>
          <w:noProof/>
          <w:szCs w:val="24"/>
        </w:rPr>
        <w:t xml:space="preserve"> </w:t>
      </w:r>
      <w:r w:rsidR="00944446" w:rsidRPr="00212AE4">
        <w:rPr>
          <w:rFonts w:ascii="Arial" w:hAnsi="Arial" w:cs="Arial"/>
          <w:b/>
          <w:bCs/>
          <w:noProof/>
          <w:szCs w:val="24"/>
        </w:rPr>
        <w:t>4</w:t>
      </w:r>
      <w:r w:rsidR="00944446" w:rsidRPr="00212AE4">
        <w:rPr>
          <w:rFonts w:ascii="Arial" w:hAnsi="Arial" w:cs="Arial"/>
          <w:noProof/>
          <w:szCs w:val="24"/>
        </w:rPr>
        <w:t>, 2508–2513 (2019).</w:t>
      </w:r>
    </w:p>
    <w:p w14:paraId="6BB547A0" w14:textId="5C652A36"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99.</w:t>
      </w:r>
      <w:r w:rsidRPr="00212AE4">
        <w:rPr>
          <w:rFonts w:ascii="Arial" w:hAnsi="Arial" w:cs="Arial"/>
          <w:noProof/>
          <w:szCs w:val="24"/>
        </w:rPr>
        <w:tab/>
      </w:r>
      <w:r w:rsidR="00944446" w:rsidRPr="00212AE4">
        <w:rPr>
          <w:rFonts w:ascii="Arial" w:hAnsi="Arial" w:cs="Arial"/>
          <w:noProof/>
          <w:szCs w:val="24"/>
        </w:rPr>
        <w:t xml:space="preserve">Cortés, E. Efficiency and Bond Selectivity in Plasmon-Induced Photochemistry. </w:t>
      </w:r>
      <w:r w:rsidR="00944446" w:rsidRPr="00212AE4">
        <w:rPr>
          <w:rFonts w:ascii="Arial" w:hAnsi="Arial" w:cs="Arial"/>
          <w:i/>
          <w:iCs/>
          <w:noProof/>
          <w:szCs w:val="24"/>
        </w:rPr>
        <w:t>Adv. Opt. Mater.</w:t>
      </w:r>
      <w:r w:rsidR="00944446" w:rsidRPr="00212AE4">
        <w:rPr>
          <w:rFonts w:ascii="Arial" w:hAnsi="Arial" w:cs="Arial"/>
          <w:noProof/>
          <w:szCs w:val="24"/>
        </w:rPr>
        <w:t xml:space="preserve"> </w:t>
      </w:r>
      <w:r w:rsidR="00944446" w:rsidRPr="00212AE4">
        <w:rPr>
          <w:rFonts w:ascii="Arial" w:hAnsi="Arial" w:cs="Arial"/>
          <w:b/>
          <w:bCs/>
          <w:noProof/>
          <w:szCs w:val="24"/>
        </w:rPr>
        <w:t>5</w:t>
      </w:r>
      <w:r w:rsidR="00944446" w:rsidRPr="00212AE4">
        <w:rPr>
          <w:rFonts w:ascii="Arial" w:hAnsi="Arial" w:cs="Arial"/>
          <w:noProof/>
          <w:szCs w:val="24"/>
        </w:rPr>
        <w:t>, 1–13 (2017).</w:t>
      </w:r>
    </w:p>
    <w:p w14:paraId="2489BCA3" w14:textId="49669AAD"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100.</w:t>
      </w:r>
      <w:r w:rsidRPr="00212AE4">
        <w:rPr>
          <w:rFonts w:ascii="Arial" w:hAnsi="Arial" w:cs="Arial"/>
          <w:noProof/>
          <w:szCs w:val="24"/>
        </w:rPr>
        <w:tab/>
      </w:r>
      <w:r w:rsidR="00D55202" w:rsidRPr="00212AE4">
        <w:rPr>
          <w:rFonts w:ascii="Arial" w:hAnsi="Arial" w:cs="Arial"/>
          <w:noProof/>
          <w:szCs w:val="24"/>
        </w:rPr>
        <w:t xml:space="preserve">Seh, Z. W., Liu, S., Low, M., Zhang, S-Y., Liu, Z., Mlayah, A., Han, M-Y. Janus Au-TiO2 photocatalysts with strong localization of plasmonic near-fields for efficient visible-light hydrogen generation. </w:t>
      </w:r>
      <w:r w:rsidR="00D55202" w:rsidRPr="00212AE4">
        <w:rPr>
          <w:rFonts w:ascii="Arial" w:hAnsi="Arial" w:cs="Arial"/>
          <w:i/>
          <w:iCs/>
          <w:noProof/>
          <w:szCs w:val="24"/>
        </w:rPr>
        <w:t>Adv. Mater.</w:t>
      </w:r>
      <w:r w:rsidR="00D55202" w:rsidRPr="00212AE4">
        <w:rPr>
          <w:rFonts w:ascii="Arial" w:hAnsi="Arial" w:cs="Arial"/>
          <w:noProof/>
          <w:szCs w:val="24"/>
        </w:rPr>
        <w:t xml:space="preserve"> </w:t>
      </w:r>
      <w:r w:rsidR="00D55202" w:rsidRPr="00212AE4">
        <w:rPr>
          <w:rFonts w:ascii="Arial" w:hAnsi="Arial" w:cs="Arial"/>
          <w:b/>
          <w:bCs/>
          <w:noProof/>
          <w:szCs w:val="24"/>
        </w:rPr>
        <w:t>24</w:t>
      </w:r>
      <w:r w:rsidR="00D55202" w:rsidRPr="00212AE4">
        <w:rPr>
          <w:rFonts w:ascii="Arial" w:hAnsi="Arial" w:cs="Arial"/>
          <w:noProof/>
          <w:szCs w:val="24"/>
        </w:rPr>
        <w:t>, 2310–2314 (2012).</w:t>
      </w:r>
    </w:p>
    <w:p w14:paraId="1E855834" w14:textId="77777777" w:rsidR="00C754E9"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101.</w:t>
      </w:r>
      <w:r w:rsidRPr="00212AE4">
        <w:rPr>
          <w:rFonts w:ascii="Arial" w:hAnsi="Arial" w:cs="Arial"/>
          <w:noProof/>
          <w:szCs w:val="24"/>
        </w:rPr>
        <w:tab/>
      </w:r>
      <w:r w:rsidR="00C754E9" w:rsidRPr="00212AE4">
        <w:rPr>
          <w:rFonts w:ascii="Arial" w:hAnsi="Arial" w:cs="Arial"/>
          <w:noProof/>
          <w:szCs w:val="24"/>
        </w:rPr>
        <w:t xml:space="preserve">Zheng, Z., Tachikawa, T., Majima, T. Plasmon-enhanced formic acid dehydrogenation using anisotropic Pd-Au nanorods studied at the single-particle level. </w:t>
      </w:r>
      <w:r w:rsidR="00C754E9" w:rsidRPr="00212AE4">
        <w:rPr>
          <w:rFonts w:ascii="Arial" w:hAnsi="Arial" w:cs="Arial"/>
          <w:i/>
          <w:iCs/>
          <w:noProof/>
          <w:szCs w:val="24"/>
        </w:rPr>
        <w:t>J. Am. Chem. Soc.</w:t>
      </w:r>
      <w:r w:rsidR="00C754E9" w:rsidRPr="00212AE4">
        <w:rPr>
          <w:rFonts w:ascii="Arial" w:hAnsi="Arial" w:cs="Arial"/>
          <w:noProof/>
          <w:szCs w:val="24"/>
        </w:rPr>
        <w:t xml:space="preserve"> </w:t>
      </w:r>
      <w:r w:rsidR="00C754E9" w:rsidRPr="00212AE4">
        <w:rPr>
          <w:rFonts w:ascii="Arial" w:hAnsi="Arial" w:cs="Arial"/>
          <w:b/>
          <w:bCs/>
          <w:noProof/>
          <w:szCs w:val="24"/>
        </w:rPr>
        <w:t>137</w:t>
      </w:r>
      <w:r w:rsidR="00C754E9" w:rsidRPr="00212AE4">
        <w:rPr>
          <w:rFonts w:ascii="Arial" w:hAnsi="Arial" w:cs="Arial"/>
          <w:noProof/>
          <w:szCs w:val="24"/>
        </w:rPr>
        <w:t>, 948–957 (2015).</w:t>
      </w:r>
    </w:p>
    <w:p w14:paraId="53168843" w14:textId="6CCA0DEE" w:rsidR="002F0CA0" w:rsidRPr="00212AE4" w:rsidRDefault="00C754E9" w:rsidP="00C754E9">
      <w:pPr>
        <w:autoSpaceDE w:val="0"/>
        <w:autoSpaceDN w:val="0"/>
        <w:adjustRightInd w:val="0"/>
        <w:spacing w:line="240" w:lineRule="auto"/>
        <w:ind w:left="640"/>
        <w:rPr>
          <w:rFonts w:ascii="Arial" w:hAnsi="Arial" w:cs="Arial"/>
          <w:noProof/>
          <w:szCs w:val="24"/>
        </w:rPr>
      </w:pPr>
      <w:r w:rsidRPr="00212AE4">
        <w:rPr>
          <w:rFonts w:ascii="Arial" w:hAnsi="Arial" w:cs="Arial"/>
          <w:b/>
          <w:bCs/>
          <w:noProof/>
          <w:szCs w:val="24"/>
        </w:rPr>
        <w:t>An interesting report on the site-selective Pd deposition on Au nanorods and investigation of plasmonic properties at single-particle level.</w:t>
      </w:r>
    </w:p>
    <w:p w14:paraId="22766462" w14:textId="7883C13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102.</w:t>
      </w:r>
      <w:r w:rsidRPr="00212AE4">
        <w:rPr>
          <w:rFonts w:ascii="Arial" w:hAnsi="Arial" w:cs="Arial"/>
          <w:noProof/>
          <w:szCs w:val="24"/>
        </w:rPr>
        <w:tab/>
      </w:r>
      <w:r w:rsidR="00285E06" w:rsidRPr="00212AE4">
        <w:rPr>
          <w:rFonts w:ascii="Arial" w:hAnsi="Arial" w:cs="Arial"/>
          <w:noProof/>
          <w:szCs w:val="24"/>
        </w:rPr>
        <w:t xml:space="preserve">Huang, X., Li, Y., Chen, Y., Zhou, H., Duan, X., Huang, Y. Plasmonic and catalytic AuPd nanowheels for the efficient conversion of light into chemical energy. </w:t>
      </w:r>
      <w:r w:rsidR="00285E06" w:rsidRPr="00212AE4">
        <w:rPr>
          <w:rFonts w:ascii="Arial" w:hAnsi="Arial" w:cs="Arial"/>
          <w:i/>
          <w:iCs/>
          <w:noProof/>
          <w:szCs w:val="24"/>
        </w:rPr>
        <w:t>Angew. Chem. Int. Ed.</w:t>
      </w:r>
      <w:r w:rsidR="00285E06" w:rsidRPr="00212AE4">
        <w:rPr>
          <w:rFonts w:ascii="Arial" w:hAnsi="Arial" w:cs="Arial"/>
          <w:noProof/>
          <w:szCs w:val="24"/>
        </w:rPr>
        <w:t xml:space="preserve"> </w:t>
      </w:r>
      <w:r w:rsidR="00285E06" w:rsidRPr="00212AE4">
        <w:rPr>
          <w:rFonts w:ascii="Arial" w:hAnsi="Arial" w:cs="Arial"/>
          <w:b/>
          <w:bCs/>
          <w:noProof/>
          <w:szCs w:val="24"/>
        </w:rPr>
        <w:t>52</w:t>
      </w:r>
      <w:r w:rsidR="00285E06" w:rsidRPr="00212AE4">
        <w:rPr>
          <w:rFonts w:ascii="Arial" w:hAnsi="Arial" w:cs="Arial"/>
          <w:noProof/>
          <w:szCs w:val="24"/>
        </w:rPr>
        <w:t>, 6063–6067 (2013).</w:t>
      </w:r>
    </w:p>
    <w:p w14:paraId="32F5C89D" w14:textId="6402A62F"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103.</w:t>
      </w:r>
      <w:r w:rsidRPr="00212AE4">
        <w:rPr>
          <w:rFonts w:ascii="Arial" w:hAnsi="Arial" w:cs="Arial"/>
          <w:noProof/>
          <w:szCs w:val="24"/>
        </w:rPr>
        <w:tab/>
      </w:r>
      <w:r w:rsidR="00066AD2" w:rsidRPr="00212AE4">
        <w:rPr>
          <w:rFonts w:ascii="Arial" w:hAnsi="Arial" w:cs="Arial"/>
          <w:noProof/>
          <w:szCs w:val="24"/>
        </w:rPr>
        <w:t xml:space="preserve">Tsukamoto, D., Shiraishi, Y., Sugano, Y., Ichikawa, S., Tanaka, S., Hirai, T. Gold nanoparticles located at the interface of anatase/rutile TiO2 particles as active plasmonic photocatalysts for aerobic oxidation. </w:t>
      </w:r>
      <w:r w:rsidR="00066AD2" w:rsidRPr="00212AE4">
        <w:rPr>
          <w:rFonts w:ascii="Arial" w:hAnsi="Arial" w:cs="Arial"/>
          <w:i/>
          <w:iCs/>
          <w:noProof/>
          <w:szCs w:val="24"/>
        </w:rPr>
        <w:t>J. Am. Chem. Soc.</w:t>
      </w:r>
      <w:r w:rsidR="00066AD2" w:rsidRPr="00212AE4">
        <w:rPr>
          <w:rFonts w:ascii="Arial" w:hAnsi="Arial" w:cs="Arial"/>
          <w:noProof/>
          <w:szCs w:val="24"/>
        </w:rPr>
        <w:t xml:space="preserve"> </w:t>
      </w:r>
      <w:r w:rsidR="00066AD2" w:rsidRPr="00212AE4">
        <w:rPr>
          <w:rFonts w:ascii="Arial" w:hAnsi="Arial" w:cs="Arial"/>
          <w:b/>
          <w:bCs/>
          <w:noProof/>
          <w:szCs w:val="24"/>
        </w:rPr>
        <w:t>134</w:t>
      </w:r>
      <w:r w:rsidR="00066AD2" w:rsidRPr="00212AE4">
        <w:rPr>
          <w:rFonts w:ascii="Arial" w:hAnsi="Arial" w:cs="Arial"/>
          <w:noProof/>
          <w:szCs w:val="24"/>
        </w:rPr>
        <w:t>, 6309–6315 (2012).</w:t>
      </w:r>
    </w:p>
    <w:p w14:paraId="1A1DEDAE" w14:textId="12783A35"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104.</w:t>
      </w:r>
      <w:r w:rsidRPr="00212AE4">
        <w:rPr>
          <w:rFonts w:ascii="Arial" w:hAnsi="Arial" w:cs="Arial"/>
          <w:noProof/>
          <w:szCs w:val="24"/>
        </w:rPr>
        <w:tab/>
      </w:r>
      <w:r w:rsidR="00374398" w:rsidRPr="00212AE4">
        <w:rPr>
          <w:rFonts w:ascii="Arial" w:hAnsi="Arial" w:cs="Arial"/>
          <w:noProof/>
          <w:szCs w:val="24"/>
        </w:rPr>
        <w:t xml:space="preserve">Hung, W. H., Aykol, M., Valley, D., Hou, W., Cronin, S. B. Plasmon resonant enhancement of carbon monoxide catalysis. </w:t>
      </w:r>
      <w:r w:rsidR="00374398" w:rsidRPr="00212AE4">
        <w:rPr>
          <w:rFonts w:ascii="Arial" w:hAnsi="Arial" w:cs="Arial"/>
          <w:i/>
          <w:iCs/>
          <w:noProof/>
          <w:szCs w:val="24"/>
        </w:rPr>
        <w:t>Nano Lett.</w:t>
      </w:r>
      <w:r w:rsidR="00374398" w:rsidRPr="00212AE4">
        <w:rPr>
          <w:rFonts w:ascii="Arial" w:hAnsi="Arial" w:cs="Arial"/>
          <w:noProof/>
          <w:szCs w:val="24"/>
        </w:rPr>
        <w:t xml:space="preserve"> </w:t>
      </w:r>
      <w:r w:rsidR="00374398" w:rsidRPr="00212AE4">
        <w:rPr>
          <w:rFonts w:ascii="Arial" w:hAnsi="Arial" w:cs="Arial"/>
          <w:b/>
          <w:bCs/>
          <w:noProof/>
          <w:szCs w:val="24"/>
        </w:rPr>
        <w:t>10</w:t>
      </w:r>
      <w:r w:rsidR="00374398" w:rsidRPr="00212AE4">
        <w:rPr>
          <w:rFonts w:ascii="Arial" w:hAnsi="Arial" w:cs="Arial"/>
          <w:noProof/>
          <w:szCs w:val="24"/>
        </w:rPr>
        <w:t>, 1314–1318 (2010).</w:t>
      </w:r>
    </w:p>
    <w:p w14:paraId="0933D9FF" w14:textId="0377FE24"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105.</w:t>
      </w:r>
      <w:r w:rsidRPr="00212AE4">
        <w:rPr>
          <w:rFonts w:ascii="Arial" w:hAnsi="Arial" w:cs="Arial"/>
          <w:noProof/>
          <w:szCs w:val="24"/>
        </w:rPr>
        <w:tab/>
      </w:r>
      <w:r w:rsidR="00601AD7" w:rsidRPr="00212AE4">
        <w:rPr>
          <w:rFonts w:ascii="Arial" w:hAnsi="Arial" w:cs="Arial"/>
          <w:noProof/>
          <w:szCs w:val="24"/>
        </w:rPr>
        <w:t xml:space="preserve">Christopher, P., Xin, H., Linic, S. Visible-light-enhanced catalytic oxidation reactions on plasmonic silver nanostructures. </w:t>
      </w:r>
      <w:r w:rsidR="00601AD7" w:rsidRPr="00212AE4">
        <w:rPr>
          <w:rFonts w:ascii="Arial" w:hAnsi="Arial" w:cs="Arial"/>
          <w:i/>
          <w:iCs/>
          <w:noProof/>
          <w:szCs w:val="24"/>
        </w:rPr>
        <w:t>Nat. Chem.</w:t>
      </w:r>
      <w:r w:rsidR="00601AD7" w:rsidRPr="00212AE4">
        <w:rPr>
          <w:rFonts w:ascii="Arial" w:hAnsi="Arial" w:cs="Arial"/>
          <w:noProof/>
          <w:szCs w:val="24"/>
        </w:rPr>
        <w:t xml:space="preserve"> </w:t>
      </w:r>
      <w:r w:rsidR="00601AD7" w:rsidRPr="00212AE4">
        <w:rPr>
          <w:rFonts w:ascii="Arial" w:hAnsi="Arial" w:cs="Arial"/>
          <w:b/>
          <w:bCs/>
          <w:noProof/>
          <w:szCs w:val="24"/>
        </w:rPr>
        <w:t>3</w:t>
      </w:r>
      <w:r w:rsidR="00601AD7" w:rsidRPr="00212AE4">
        <w:rPr>
          <w:rFonts w:ascii="Arial" w:hAnsi="Arial" w:cs="Arial"/>
          <w:noProof/>
          <w:szCs w:val="24"/>
        </w:rPr>
        <w:t>, 467–472 (2011).</w:t>
      </w:r>
    </w:p>
    <w:p w14:paraId="253EBE71" w14:textId="0C21E584"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106.</w:t>
      </w:r>
      <w:r w:rsidRPr="00212AE4">
        <w:rPr>
          <w:rFonts w:ascii="Arial" w:hAnsi="Arial" w:cs="Arial"/>
          <w:noProof/>
          <w:szCs w:val="24"/>
        </w:rPr>
        <w:tab/>
      </w:r>
      <w:r w:rsidR="00A67A10" w:rsidRPr="00212AE4">
        <w:rPr>
          <w:rFonts w:ascii="Arial" w:hAnsi="Arial" w:cs="Arial"/>
          <w:noProof/>
          <w:szCs w:val="24"/>
        </w:rPr>
        <w:t xml:space="preserve">Wang, P., Huang, B., Qin, X., Zhang, X., Dai, Y., Wei, J., Whangbo, M-H. Ag@AgCl: A highly efficient and stable photocatalyst active under visible light. </w:t>
      </w:r>
      <w:r w:rsidR="00A67A10" w:rsidRPr="00212AE4">
        <w:rPr>
          <w:rFonts w:ascii="Arial" w:hAnsi="Arial" w:cs="Arial"/>
          <w:i/>
          <w:iCs/>
          <w:noProof/>
          <w:szCs w:val="24"/>
        </w:rPr>
        <w:t>Angew. Chem. Int. Ed.</w:t>
      </w:r>
      <w:r w:rsidR="00A67A10" w:rsidRPr="00212AE4">
        <w:rPr>
          <w:rFonts w:ascii="Arial" w:hAnsi="Arial" w:cs="Arial"/>
          <w:noProof/>
          <w:szCs w:val="24"/>
        </w:rPr>
        <w:t xml:space="preserve"> </w:t>
      </w:r>
      <w:r w:rsidR="00A67A10" w:rsidRPr="00212AE4">
        <w:rPr>
          <w:rFonts w:ascii="Arial" w:hAnsi="Arial" w:cs="Arial"/>
          <w:b/>
          <w:bCs/>
          <w:noProof/>
          <w:szCs w:val="24"/>
        </w:rPr>
        <w:t>47</w:t>
      </w:r>
      <w:r w:rsidR="00A67A10" w:rsidRPr="00212AE4">
        <w:rPr>
          <w:rFonts w:ascii="Arial" w:hAnsi="Arial" w:cs="Arial"/>
          <w:noProof/>
          <w:szCs w:val="24"/>
        </w:rPr>
        <w:t>, 7931–7933 (2008).</w:t>
      </w:r>
    </w:p>
    <w:p w14:paraId="731CAE5E" w14:textId="08B7D781"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107.</w:t>
      </w:r>
      <w:r w:rsidRPr="00212AE4">
        <w:rPr>
          <w:rFonts w:ascii="Arial" w:hAnsi="Arial" w:cs="Arial"/>
          <w:noProof/>
          <w:szCs w:val="24"/>
        </w:rPr>
        <w:tab/>
      </w:r>
      <w:r w:rsidR="00B30552" w:rsidRPr="00212AE4">
        <w:rPr>
          <w:rFonts w:ascii="Arial" w:hAnsi="Arial" w:cs="Arial"/>
          <w:noProof/>
          <w:szCs w:val="24"/>
        </w:rPr>
        <w:t xml:space="preserve">Yu, J., Dai, G., Huang, B. Fabrication and characterization of visible-light-driven plasmonic photocatalyst Ag/AgCl/TiO2 nanotube arrays. </w:t>
      </w:r>
      <w:r w:rsidR="00B30552" w:rsidRPr="00212AE4">
        <w:rPr>
          <w:rFonts w:ascii="Arial" w:hAnsi="Arial" w:cs="Arial"/>
          <w:i/>
          <w:iCs/>
          <w:noProof/>
          <w:szCs w:val="24"/>
        </w:rPr>
        <w:t>J. Phys. Chem. C</w:t>
      </w:r>
      <w:r w:rsidR="00B30552" w:rsidRPr="00212AE4">
        <w:rPr>
          <w:rFonts w:ascii="Arial" w:hAnsi="Arial" w:cs="Arial"/>
          <w:noProof/>
          <w:szCs w:val="24"/>
        </w:rPr>
        <w:t xml:space="preserve"> </w:t>
      </w:r>
      <w:r w:rsidR="00B30552" w:rsidRPr="00212AE4">
        <w:rPr>
          <w:rFonts w:ascii="Arial" w:hAnsi="Arial" w:cs="Arial"/>
          <w:b/>
          <w:bCs/>
          <w:noProof/>
          <w:szCs w:val="24"/>
        </w:rPr>
        <w:t>113</w:t>
      </w:r>
      <w:r w:rsidR="00B30552" w:rsidRPr="00212AE4">
        <w:rPr>
          <w:rFonts w:ascii="Arial" w:hAnsi="Arial" w:cs="Arial"/>
          <w:noProof/>
          <w:szCs w:val="24"/>
        </w:rPr>
        <w:t>, 16394–16401 (2009).</w:t>
      </w:r>
    </w:p>
    <w:p w14:paraId="06911CC4" w14:textId="77777777" w:rsidR="00C31D46" w:rsidRPr="00212AE4" w:rsidRDefault="002F0CA0" w:rsidP="00C31D46">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108.</w:t>
      </w:r>
      <w:r w:rsidRPr="00212AE4">
        <w:rPr>
          <w:rFonts w:ascii="Arial" w:hAnsi="Arial" w:cs="Arial"/>
          <w:noProof/>
          <w:szCs w:val="24"/>
        </w:rPr>
        <w:tab/>
      </w:r>
      <w:r w:rsidR="00C31D46" w:rsidRPr="00212AE4">
        <w:rPr>
          <w:rFonts w:ascii="Arial" w:hAnsi="Arial" w:cs="Arial"/>
          <w:noProof/>
          <w:szCs w:val="24"/>
        </w:rPr>
        <w:t xml:space="preserve">Wen, M., Mori, K., Kuwahara, Y., Yamashita, H. Plasmonic Au@Pd nanoparticles supported on a basic metal-organic framework: Synergic boosting of H2 production from formic acid. </w:t>
      </w:r>
      <w:r w:rsidR="00C31D46" w:rsidRPr="00212AE4">
        <w:rPr>
          <w:rFonts w:ascii="Arial" w:hAnsi="Arial" w:cs="Arial"/>
          <w:i/>
          <w:iCs/>
          <w:noProof/>
          <w:szCs w:val="24"/>
        </w:rPr>
        <w:t>ACS Energy Lett.</w:t>
      </w:r>
      <w:r w:rsidR="00C31D46" w:rsidRPr="00212AE4">
        <w:rPr>
          <w:rFonts w:ascii="Arial" w:hAnsi="Arial" w:cs="Arial"/>
          <w:noProof/>
          <w:szCs w:val="24"/>
        </w:rPr>
        <w:t xml:space="preserve"> </w:t>
      </w:r>
      <w:r w:rsidR="00C31D46" w:rsidRPr="00212AE4">
        <w:rPr>
          <w:rFonts w:ascii="Arial" w:hAnsi="Arial" w:cs="Arial"/>
          <w:b/>
          <w:bCs/>
          <w:noProof/>
          <w:szCs w:val="24"/>
        </w:rPr>
        <w:t>2</w:t>
      </w:r>
      <w:r w:rsidR="00C31D46" w:rsidRPr="00212AE4">
        <w:rPr>
          <w:rFonts w:ascii="Arial" w:hAnsi="Arial" w:cs="Arial"/>
          <w:noProof/>
          <w:szCs w:val="24"/>
        </w:rPr>
        <w:t xml:space="preserve">, 1–7 (2017). </w:t>
      </w:r>
    </w:p>
    <w:p w14:paraId="16ED7E80" w14:textId="45B331FA" w:rsidR="00C31D46" w:rsidRPr="00212AE4" w:rsidRDefault="00C31D46" w:rsidP="00C31D46">
      <w:pPr>
        <w:autoSpaceDE w:val="0"/>
        <w:autoSpaceDN w:val="0"/>
        <w:adjustRightInd w:val="0"/>
        <w:spacing w:line="240" w:lineRule="auto"/>
        <w:ind w:left="640"/>
        <w:rPr>
          <w:rFonts w:ascii="Arial" w:hAnsi="Arial" w:cs="Arial"/>
          <w:noProof/>
          <w:szCs w:val="24"/>
        </w:rPr>
      </w:pPr>
      <w:r w:rsidRPr="00212AE4">
        <w:rPr>
          <w:rFonts w:ascii="Arial" w:hAnsi="Arial" w:cs="Arial"/>
          <w:b/>
          <w:bCs/>
          <w:noProof/>
          <w:szCs w:val="24"/>
        </w:rPr>
        <w:lastRenderedPageBreak/>
        <w:t>The core-shell Pd@Au NPs were introduced within MOF frameworks for hydrogen generation from formic acid under solar light irradiation.</w:t>
      </w:r>
    </w:p>
    <w:p w14:paraId="274B4012" w14:textId="77777777" w:rsidR="007A669B"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109.</w:t>
      </w:r>
      <w:r w:rsidRPr="00212AE4">
        <w:rPr>
          <w:rFonts w:ascii="Arial" w:hAnsi="Arial" w:cs="Arial"/>
          <w:noProof/>
          <w:szCs w:val="24"/>
        </w:rPr>
        <w:tab/>
      </w:r>
      <w:r w:rsidR="007A669B" w:rsidRPr="00212AE4">
        <w:rPr>
          <w:rFonts w:ascii="Arial" w:hAnsi="Arial" w:cs="Arial"/>
          <w:noProof/>
          <w:szCs w:val="24"/>
        </w:rPr>
        <w:t xml:space="preserve">Awazu, K., Fujimaki, M., Rockstuhl, C., Tominaga, J., Murakami, H., Ohki, Y., Yoshida, N., Watanabe, T. A plasmonic photocatalyst consisting of silver nanoparticles embedded in titanium dioxide. </w:t>
      </w:r>
      <w:r w:rsidR="007A669B" w:rsidRPr="00212AE4">
        <w:rPr>
          <w:rFonts w:ascii="Arial" w:hAnsi="Arial" w:cs="Arial"/>
          <w:i/>
          <w:iCs/>
          <w:noProof/>
          <w:szCs w:val="24"/>
        </w:rPr>
        <w:t>J. Am. Chem. Soc.</w:t>
      </w:r>
      <w:r w:rsidR="007A669B" w:rsidRPr="00212AE4">
        <w:rPr>
          <w:rFonts w:ascii="Arial" w:hAnsi="Arial" w:cs="Arial"/>
          <w:noProof/>
          <w:szCs w:val="24"/>
        </w:rPr>
        <w:t xml:space="preserve"> </w:t>
      </w:r>
      <w:r w:rsidR="007A669B" w:rsidRPr="00212AE4">
        <w:rPr>
          <w:rFonts w:ascii="Arial" w:hAnsi="Arial" w:cs="Arial"/>
          <w:b/>
          <w:bCs/>
          <w:noProof/>
          <w:szCs w:val="24"/>
        </w:rPr>
        <w:t>130</w:t>
      </w:r>
      <w:r w:rsidR="007A669B" w:rsidRPr="00212AE4">
        <w:rPr>
          <w:rFonts w:ascii="Arial" w:hAnsi="Arial" w:cs="Arial"/>
          <w:noProof/>
          <w:szCs w:val="24"/>
        </w:rPr>
        <w:t>, 1676–1680 (2008).</w:t>
      </w:r>
      <w:r w:rsidR="007A669B" w:rsidRPr="00212AE4">
        <w:rPr>
          <w:rFonts w:ascii="Arial" w:hAnsi="Arial" w:cs="Arial" w:hint="eastAsia"/>
          <w:noProof/>
          <w:szCs w:val="24"/>
        </w:rPr>
        <w:t xml:space="preserve"> </w:t>
      </w:r>
    </w:p>
    <w:p w14:paraId="58EDCD57" w14:textId="7A519843" w:rsidR="002F0CA0" w:rsidRPr="00212AE4" w:rsidRDefault="007A669B" w:rsidP="007A669B">
      <w:pPr>
        <w:autoSpaceDE w:val="0"/>
        <w:autoSpaceDN w:val="0"/>
        <w:adjustRightInd w:val="0"/>
        <w:spacing w:line="240" w:lineRule="auto"/>
        <w:ind w:left="640"/>
        <w:rPr>
          <w:rFonts w:ascii="Arial" w:hAnsi="Arial" w:cs="Arial"/>
          <w:noProof/>
          <w:szCs w:val="24"/>
        </w:rPr>
      </w:pPr>
      <w:r w:rsidRPr="00212AE4">
        <w:rPr>
          <w:rFonts w:ascii="Arial" w:hAnsi="Arial" w:cs="Arial"/>
          <w:b/>
          <w:bCs/>
          <w:noProof/>
          <w:szCs w:val="24"/>
        </w:rPr>
        <w:t>The term '</w:t>
      </w:r>
      <w:r w:rsidRPr="00212AE4">
        <w:rPr>
          <w:rFonts w:ascii="Arial" w:hAnsi="Arial" w:cs="Arial"/>
          <w:b/>
          <w:bCs/>
          <w:i/>
          <w:iCs/>
          <w:noProof/>
          <w:szCs w:val="24"/>
        </w:rPr>
        <w:t>plasmonic photocatalysis</w:t>
      </w:r>
      <w:r w:rsidRPr="00212AE4">
        <w:rPr>
          <w:rFonts w:ascii="Arial" w:hAnsi="Arial" w:cs="Arial"/>
          <w:b/>
          <w:bCs/>
          <w:noProof/>
          <w:szCs w:val="24"/>
        </w:rPr>
        <w:t>' was first coined and studied for the LSPR effect in Ag/TiO</w:t>
      </w:r>
      <w:r w:rsidRPr="00212AE4">
        <w:rPr>
          <w:rFonts w:ascii="Arial" w:hAnsi="Arial" w:cs="Arial"/>
          <w:b/>
          <w:bCs/>
          <w:noProof/>
          <w:szCs w:val="24"/>
          <w:vertAlign w:val="subscript"/>
        </w:rPr>
        <w:t>2</w:t>
      </w:r>
      <w:r w:rsidRPr="00212AE4">
        <w:rPr>
          <w:rFonts w:ascii="Arial" w:hAnsi="Arial" w:cs="Arial"/>
          <w:b/>
          <w:bCs/>
          <w:noProof/>
          <w:szCs w:val="24"/>
        </w:rPr>
        <w:t xml:space="preserve"> catalytic system</w:t>
      </w:r>
    </w:p>
    <w:p w14:paraId="35EB6E0E" w14:textId="59408B32"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110.</w:t>
      </w:r>
      <w:r w:rsidRPr="00212AE4">
        <w:rPr>
          <w:rFonts w:ascii="Arial" w:hAnsi="Arial" w:cs="Arial"/>
          <w:noProof/>
          <w:szCs w:val="24"/>
        </w:rPr>
        <w:tab/>
      </w:r>
      <w:r w:rsidR="009F1CC2" w:rsidRPr="00212AE4">
        <w:rPr>
          <w:rFonts w:ascii="Arial" w:hAnsi="Arial" w:cs="Arial"/>
          <w:noProof/>
          <w:szCs w:val="24"/>
        </w:rPr>
        <w:t xml:space="preserve">Huang, X., Tang, S., Mu, X., Dai, Y., Chen, G., Zhou, Z., Ruan, F., Yang, Z., Zheng, N. Freestanding palladium nanosheets with plasmonic and catalytic properties. </w:t>
      </w:r>
      <w:r w:rsidR="009F1CC2" w:rsidRPr="00212AE4">
        <w:rPr>
          <w:rFonts w:ascii="Arial" w:hAnsi="Arial" w:cs="Arial"/>
          <w:i/>
          <w:iCs/>
          <w:noProof/>
          <w:szCs w:val="24"/>
        </w:rPr>
        <w:t>Nat. Nanotechnol.</w:t>
      </w:r>
      <w:r w:rsidR="009F1CC2" w:rsidRPr="00212AE4">
        <w:rPr>
          <w:rFonts w:ascii="Arial" w:hAnsi="Arial" w:cs="Arial"/>
          <w:noProof/>
          <w:szCs w:val="24"/>
        </w:rPr>
        <w:t xml:space="preserve"> </w:t>
      </w:r>
      <w:r w:rsidR="009F1CC2" w:rsidRPr="00212AE4">
        <w:rPr>
          <w:rFonts w:ascii="Arial" w:hAnsi="Arial" w:cs="Arial"/>
          <w:b/>
          <w:bCs/>
          <w:noProof/>
          <w:szCs w:val="24"/>
        </w:rPr>
        <w:t>6</w:t>
      </w:r>
      <w:r w:rsidR="009F1CC2" w:rsidRPr="00212AE4">
        <w:rPr>
          <w:rFonts w:ascii="Arial" w:hAnsi="Arial" w:cs="Arial"/>
          <w:noProof/>
          <w:szCs w:val="24"/>
        </w:rPr>
        <w:t>, 28–32 (2011).</w:t>
      </w:r>
    </w:p>
    <w:p w14:paraId="23E9D4B2" w14:textId="4875E7A9"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111.</w:t>
      </w:r>
      <w:r w:rsidRPr="00212AE4">
        <w:rPr>
          <w:rFonts w:ascii="Arial" w:hAnsi="Arial" w:cs="Arial"/>
          <w:noProof/>
          <w:szCs w:val="24"/>
        </w:rPr>
        <w:tab/>
      </w:r>
      <w:r w:rsidR="00894079" w:rsidRPr="00212AE4">
        <w:rPr>
          <w:rFonts w:ascii="Arial" w:hAnsi="Arial" w:cs="Arial"/>
          <w:noProof/>
          <w:szCs w:val="24"/>
        </w:rPr>
        <w:t xml:space="preserve">Albinsson, D., Boje, A., Nilsson, S., Tiburski, C., Hellman, A., Strom, H., Langhammer, C. Copper catalysis at operando conditions—bridging the gap between single nanoparticle probing and catalyst-bed-averaging. </w:t>
      </w:r>
      <w:r w:rsidR="00894079" w:rsidRPr="00212AE4">
        <w:rPr>
          <w:rFonts w:ascii="Arial" w:hAnsi="Arial" w:cs="Arial"/>
          <w:i/>
          <w:iCs/>
          <w:noProof/>
          <w:szCs w:val="24"/>
        </w:rPr>
        <w:t>Nat. Commun.</w:t>
      </w:r>
      <w:r w:rsidR="00894079" w:rsidRPr="00212AE4">
        <w:rPr>
          <w:rFonts w:ascii="Arial" w:hAnsi="Arial" w:cs="Arial"/>
          <w:noProof/>
          <w:szCs w:val="24"/>
        </w:rPr>
        <w:t xml:space="preserve"> </w:t>
      </w:r>
      <w:r w:rsidR="00894079" w:rsidRPr="00212AE4">
        <w:rPr>
          <w:rFonts w:ascii="Arial" w:hAnsi="Arial" w:cs="Arial"/>
          <w:b/>
          <w:bCs/>
          <w:noProof/>
          <w:szCs w:val="24"/>
        </w:rPr>
        <w:t>11</w:t>
      </w:r>
      <w:r w:rsidR="00894079" w:rsidRPr="00212AE4">
        <w:rPr>
          <w:rFonts w:ascii="Arial" w:hAnsi="Arial" w:cs="Arial"/>
          <w:noProof/>
          <w:szCs w:val="24"/>
        </w:rPr>
        <w:t>, 1–13 (2020).</w:t>
      </w:r>
    </w:p>
    <w:p w14:paraId="3F916C0D" w14:textId="77777777" w:rsidR="00452658"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112.</w:t>
      </w:r>
      <w:r w:rsidRPr="00212AE4">
        <w:rPr>
          <w:rFonts w:ascii="Arial" w:hAnsi="Arial" w:cs="Arial"/>
          <w:noProof/>
          <w:szCs w:val="24"/>
        </w:rPr>
        <w:tab/>
      </w:r>
      <w:r w:rsidR="00452658" w:rsidRPr="00212AE4">
        <w:rPr>
          <w:rFonts w:ascii="Arial" w:hAnsi="Arial" w:cs="Arial"/>
          <w:noProof/>
          <w:szCs w:val="24"/>
        </w:rPr>
        <w:t xml:space="preserve">Ding, J., Liu, X., Shi, M., Li, T., Xia, M., Du, X., Shang, R., Gu, H., Zhong, Q. Single-atom silver–manganese catalysts for photocatalytic CO2 reduction with H 2 O to CH 4. </w:t>
      </w:r>
      <w:r w:rsidR="00452658" w:rsidRPr="00212AE4">
        <w:rPr>
          <w:rFonts w:ascii="Arial" w:hAnsi="Arial" w:cs="Arial"/>
          <w:i/>
          <w:iCs/>
          <w:noProof/>
          <w:szCs w:val="24"/>
        </w:rPr>
        <w:t>Sol. Energy Mater. Sol. Cells</w:t>
      </w:r>
      <w:r w:rsidR="00452658" w:rsidRPr="00212AE4">
        <w:rPr>
          <w:rFonts w:ascii="Arial" w:hAnsi="Arial" w:cs="Arial"/>
          <w:noProof/>
          <w:szCs w:val="24"/>
        </w:rPr>
        <w:t xml:space="preserve"> </w:t>
      </w:r>
      <w:r w:rsidR="00452658" w:rsidRPr="00212AE4">
        <w:rPr>
          <w:rFonts w:ascii="Arial" w:hAnsi="Arial" w:cs="Arial"/>
          <w:b/>
          <w:bCs/>
          <w:noProof/>
          <w:szCs w:val="24"/>
        </w:rPr>
        <w:t>195</w:t>
      </w:r>
      <w:r w:rsidR="00452658" w:rsidRPr="00212AE4">
        <w:rPr>
          <w:rFonts w:ascii="Arial" w:hAnsi="Arial" w:cs="Arial"/>
          <w:noProof/>
          <w:szCs w:val="24"/>
        </w:rPr>
        <w:t xml:space="preserve">, 34–42 (2019). </w:t>
      </w:r>
    </w:p>
    <w:p w14:paraId="5C9180B0" w14:textId="13DA7A45" w:rsidR="002F0CA0" w:rsidRPr="00212AE4" w:rsidRDefault="00452658" w:rsidP="00452658">
      <w:pPr>
        <w:autoSpaceDE w:val="0"/>
        <w:autoSpaceDN w:val="0"/>
        <w:adjustRightInd w:val="0"/>
        <w:spacing w:line="240" w:lineRule="auto"/>
        <w:ind w:left="640"/>
        <w:rPr>
          <w:rFonts w:ascii="Arial" w:hAnsi="Arial" w:cs="Arial"/>
          <w:noProof/>
          <w:szCs w:val="24"/>
        </w:rPr>
      </w:pPr>
      <w:r w:rsidRPr="00212AE4">
        <w:rPr>
          <w:rFonts w:ascii="Arial" w:hAnsi="Arial" w:cs="Arial"/>
          <w:b/>
          <w:bCs/>
          <w:noProof/>
          <w:szCs w:val="24"/>
        </w:rPr>
        <w:t>The concept of single-atom with plasmonic Ag NPs was investigated for CO</w:t>
      </w:r>
      <w:r w:rsidRPr="00212AE4">
        <w:rPr>
          <w:rFonts w:ascii="Arial" w:hAnsi="Arial" w:cs="Arial"/>
          <w:b/>
          <w:bCs/>
          <w:noProof/>
          <w:szCs w:val="24"/>
          <w:vertAlign w:val="subscript"/>
        </w:rPr>
        <w:t>2</w:t>
      </w:r>
      <w:r w:rsidRPr="00212AE4">
        <w:rPr>
          <w:rFonts w:ascii="Arial" w:hAnsi="Arial" w:cs="Arial"/>
          <w:b/>
          <w:bCs/>
          <w:noProof/>
          <w:szCs w:val="24"/>
        </w:rPr>
        <w:t xml:space="preserve"> utilization.</w:t>
      </w:r>
    </w:p>
    <w:p w14:paraId="5502B97A" w14:textId="62A1FFE9"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113.</w:t>
      </w:r>
      <w:r w:rsidRPr="00212AE4">
        <w:rPr>
          <w:rFonts w:ascii="Arial" w:hAnsi="Arial" w:cs="Arial"/>
          <w:noProof/>
          <w:szCs w:val="24"/>
        </w:rPr>
        <w:tab/>
      </w:r>
      <w:r w:rsidR="00C52DBB" w:rsidRPr="00212AE4">
        <w:rPr>
          <w:rFonts w:ascii="Arial" w:hAnsi="Arial" w:cs="Arial"/>
          <w:noProof/>
          <w:szCs w:val="24"/>
        </w:rPr>
        <w:t xml:space="preserve">Kim, Y., Smith, J. G., Jain, P. K. Harvesting multiple electron-hole pairs generated through plasmonic excitation of Au nanoparticles. </w:t>
      </w:r>
      <w:r w:rsidR="00C52DBB" w:rsidRPr="00212AE4">
        <w:rPr>
          <w:rFonts w:ascii="Arial" w:hAnsi="Arial" w:cs="Arial"/>
          <w:i/>
          <w:iCs/>
          <w:noProof/>
          <w:szCs w:val="24"/>
        </w:rPr>
        <w:t>Nat. Chem.</w:t>
      </w:r>
      <w:r w:rsidR="00C52DBB" w:rsidRPr="00212AE4">
        <w:rPr>
          <w:rFonts w:ascii="Arial" w:hAnsi="Arial" w:cs="Arial"/>
          <w:noProof/>
          <w:szCs w:val="24"/>
        </w:rPr>
        <w:t xml:space="preserve"> </w:t>
      </w:r>
      <w:r w:rsidR="00C52DBB" w:rsidRPr="00212AE4">
        <w:rPr>
          <w:rFonts w:ascii="Arial" w:hAnsi="Arial" w:cs="Arial"/>
          <w:b/>
          <w:bCs/>
          <w:noProof/>
          <w:szCs w:val="24"/>
        </w:rPr>
        <w:t>10</w:t>
      </w:r>
      <w:r w:rsidR="00C52DBB" w:rsidRPr="00212AE4">
        <w:rPr>
          <w:rFonts w:ascii="Arial" w:hAnsi="Arial" w:cs="Arial"/>
          <w:noProof/>
          <w:szCs w:val="24"/>
        </w:rPr>
        <w:t>, 763–769 (2018).</w:t>
      </w:r>
    </w:p>
    <w:p w14:paraId="6492597B" w14:textId="474A38FB"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114.</w:t>
      </w:r>
      <w:r w:rsidRPr="00212AE4">
        <w:rPr>
          <w:rFonts w:ascii="Arial" w:hAnsi="Arial" w:cs="Arial"/>
          <w:noProof/>
          <w:szCs w:val="24"/>
        </w:rPr>
        <w:tab/>
      </w:r>
      <w:r w:rsidR="008E450B" w:rsidRPr="00212AE4">
        <w:rPr>
          <w:rFonts w:ascii="Arial" w:hAnsi="Arial" w:cs="Arial"/>
          <w:noProof/>
          <w:szCs w:val="24"/>
        </w:rPr>
        <w:t xml:space="preserve">Liu, G., Li, P., Zhao, G., Wang, X., Kong, J., Liu, H., Zhang, H., Chang, K., Meng, X., Kako, T. et al. Promoting Active Species Generation by Plasmon-Induced Hot-Electron Excitation for Efficient Electrocatalytic Oxygen Evolution. </w:t>
      </w:r>
      <w:r w:rsidR="008E450B" w:rsidRPr="00212AE4">
        <w:rPr>
          <w:rFonts w:ascii="Arial" w:hAnsi="Arial" w:cs="Arial"/>
          <w:i/>
          <w:iCs/>
          <w:noProof/>
          <w:szCs w:val="24"/>
        </w:rPr>
        <w:t>J. Am. Chem. Soc.</w:t>
      </w:r>
      <w:r w:rsidR="008E450B" w:rsidRPr="00212AE4">
        <w:rPr>
          <w:rFonts w:ascii="Arial" w:hAnsi="Arial" w:cs="Arial"/>
          <w:noProof/>
          <w:szCs w:val="24"/>
        </w:rPr>
        <w:t xml:space="preserve"> </w:t>
      </w:r>
      <w:r w:rsidR="008E450B" w:rsidRPr="00212AE4">
        <w:rPr>
          <w:rFonts w:ascii="Arial" w:hAnsi="Arial" w:cs="Arial"/>
          <w:b/>
          <w:bCs/>
          <w:noProof/>
          <w:szCs w:val="24"/>
        </w:rPr>
        <w:t>138</w:t>
      </w:r>
      <w:r w:rsidR="008E450B" w:rsidRPr="00212AE4">
        <w:rPr>
          <w:rFonts w:ascii="Arial" w:hAnsi="Arial" w:cs="Arial"/>
          <w:noProof/>
          <w:szCs w:val="24"/>
        </w:rPr>
        <w:t>, 9128–9136 (2016).</w:t>
      </w:r>
    </w:p>
    <w:p w14:paraId="5D7FAD8E" w14:textId="7752CA5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115.</w:t>
      </w:r>
      <w:r w:rsidRPr="00212AE4">
        <w:rPr>
          <w:rFonts w:ascii="Arial" w:hAnsi="Arial" w:cs="Arial"/>
          <w:noProof/>
          <w:szCs w:val="24"/>
        </w:rPr>
        <w:tab/>
      </w:r>
      <w:r w:rsidR="00E56B21" w:rsidRPr="00212AE4">
        <w:rPr>
          <w:rFonts w:ascii="Arial" w:hAnsi="Arial" w:cs="Arial"/>
          <w:noProof/>
          <w:szCs w:val="24"/>
        </w:rPr>
        <w:t xml:space="preserve">He, R., Wang, Y-C., Wang, X., Wang, Z., Liu, G., Zhou, W., Wen, L., Li, q., Wang, X., Chen, X., Zheng, J. Hou, J.G. Facile synthesis of pentacle gold-copper alloy nanocrystals and their plasmonic and catalytic properties. </w:t>
      </w:r>
      <w:r w:rsidR="00E56B21" w:rsidRPr="00212AE4">
        <w:rPr>
          <w:rFonts w:ascii="Arial" w:hAnsi="Arial" w:cs="Arial"/>
          <w:i/>
          <w:iCs/>
          <w:noProof/>
          <w:szCs w:val="24"/>
        </w:rPr>
        <w:t>Nat. Commun.</w:t>
      </w:r>
      <w:r w:rsidR="00E56B21" w:rsidRPr="00212AE4">
        <w:rPr>
          <w:rFonts w:ascii="Arial" w:hAnsi="Arial" w:cs="Arial"/>
          <w:noProof/>
          <w:szCs w:val="24"/>
        </w:rPr>
        <w:t xml:space="preserve"> </w:t>
      </w:r>
      <w:r w:rsidR="00E56B21" w:rsidRPr="00212AE4">
        <w:rPr>
          <w:rFonts w:ascii="Arial" w:hAnsi="Arial" w:cs="Arial"/>
          <w:b/>
          <w:bCs/>
          <w:noProof/>
          <w:szCs w:val="24"/>
        </w:rPr>
        <w:t>5</w:t>
      </w:r>
      <w:r w:rsidR="00E56B21" w:rsidRPr="00212AE4">
        <w:rPr>
          <w:rFonts w:ascii="Arial" w:hAnsi="Arial" w:cs="Arial"/>
          <w:noProof/>
          <w:szCs w:val="24"/>
        </w:rPr>
        <w:t>, (2014).</w:t>
      </w:r>
    </w:p>
    <w:p w14:paraId="4E327AEC" w14:textId="77777777" w:rsidR="00A640BD"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116.</w:t>
      </w:r>
      <w:r w:rsidRPr="00212AE4">
        <w:rPr>
          <w:rFonts w:ascii="Arial" w:hAnsi="Arial" w:cs="Arial"/>
          <w:noProof/>
          <w:szCs w:val="24"/>
        </w:rPr>
        <w:tab/>
      </w:r>
      <w:r w:rsidR="00A640BD" w:rsidRPr="00212AE4">
        <w:rPr>
          <w:rFonts w:ascii="Arial" w:hAnsi="Arial" w:cs="Arial"/>
          <w:noProof/>
          <w:szCs w:val="24"/>
        </w:rPr>
        <w:t xml:space="preserve">Chen, Y., Munechika, K., Ginger, D. S. Dependence of fluorescence intensity on the spectral overlap between fluorophores and plasmon resonant single silver nanoparticles. </w:t>
      </w:r>
      <w:r w:rsidR="00A640BD" w:rsidRPr="00212AE4">
        <w:rPr>
          <w:rFonts w:ascii="Arial" w:hAnsi="Arial" w:cs="Arial"/>
          <w:i/>
          <w:iCs/>
          <w:noProof/>
          <w:szCs w:val="24"/>
        </w:rPr>
        <w:t>Nano Lett.</w:t>
      </w:r>
      <w:r w:rsidR="00A640BD" w:rsidRPr="00212AE4">
        <w:rPr>
          <w:rFonts w:ascii="Arial" w:hAnsi="Arial" w:cs="Arial"/>
          <w:noProof/>
          <w:szCs w:val="24"/>
        </w:rPr>
        <w:t xml:space="preserve"> </w:t>
      </w:r>
      <w:r w:rsidR="00A640BD" w:rsidRPr="00212AE4">
        <w:rPr>
          <w:rFonts w:ascii="Arial" w:hAnsi="Arial" w:cs="Arial"/>
          <w:b/>
          <w:bCs/>
          <w:noProof/>
          <w:szCs w:val="24"/>
        </w:rPr>
        <w:t>7</w:t>
      </w:r>
      <w:r w:rsidR="00A640BD" w:rsidRPr="00212AE4">
        <w:rPr>
          <w:rFonts w:ascii="Arial" w:hAnsi="Arial" w:cs="Arial"/>
          <w:noProof/>
          <w:szCs w:val="24"/>
        </w:rPr>
        <w:t>, 690–696 (2007).</w:t>
      </w:r>
    </w:p>
    <w:p w14:paraId="063213AE" w14:textId="012A48AB" w:rsidR="002F0CA0" w:rsidRPr="00212AE4" w:rsidRDefault="00A640BD" w:rsidP="00A640BD">
      <w:pPr>
        <w:autoSpaceDE w:val="0"/>
        <w:autoSpaceDN w:val="0"/>
        <w:adjustRightInd w:val="0"/>
        <w:spacing w:line="240" w:lineRule="auto"/>
        <w:ind w:left="640"/>
        <w:rPr>
          <w:rFonts w:ascii="Arial" w:hAnsi="Arial" w:cs="Arial"/>
          <w:noProof/>
          <w:szCs w:val="24"/>
        </w:rPr>
      </w:pPr>
      <w:r w:rsidRPr="00212AE4">
        <w:rPr>
          <w:rFonts w:ascii="Arial" w:hAnsi="Arial" w:cs="Arial"/>
          <w:b/>
          <w:bCs/>
          <w:noProof/>
          <w:szCs w:val="24"/>
        </w:rPr>
        <w:t>First report on studying the enhanced optical scattering of Ag NPs by Dark-field spectroscopy.</w:t>
      </w:r>
    </w:p>
    <w:p w14:paraId="4A29ADB0" w14:textId="02A0A6C4"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117.</w:t>
      </w:r>
      <w:r w:rsidRPr="00212AE4">
        <w:rPr>
          <w:rFonts w:ascii="Arial" w:hAnsi="Arial" w:cs="Arial"/>
          <w:noProof/>
          <w:szCs w:val="24"/>
        </w:rPr>
        <w:tab/>
      </w:r>
      <w:r w:rsidR="005A5C6F" w:rsidRPr="00212AE4">
        <w:rPr>
          <w:rFonts w:ascii="Arial" w:hAnsi="Arial" w:cs="Arial"/>
          <w:noProof/>
          <w:szCs w:val="24"/>
        </w:rPr>
        <w:t xml:space="preserve">Boerigter, C., Campana, R., Morabito, M., Linic, S. Evidence and implications of direct charge excitation as the dominant mechanism in plasmon-mediated photocatalysis. </w:t>
      </w:r>
      <w:r w:rsidR="005A5C6F" w:rsidRPr="00212AE4">
        <w:rPr>
          <w:rFonts w:ascii="Arial" w:hAnsi="Arial" w:cs="Arial"/>
          <w:i/>
          <w:iCs/>
          <w:noProof/>
          <w:szCs w:val="24"/>
        </w:rPr>
        <w:t>Nat. Commun.</w:t>
      </w:r>
      <w:r w:rsidR="005A5C6F" w:rsidRPr="00212AE4">
        <w:rPr>
          <w:rFonts w:ascii="Arial" w:hAnsi="Arial" w:cs="Arial"/>
          <w:noProof/>
          <w:szCs w:val="24"/>
        </w:rPr>
        <w:t xml:space="preserve"> </w:t>
      </w:r>
      <w:r w:rsidR="005A5C6F" w:rsidRPr="00212AE4">
        <w:rPr>
          <w:rFonts w:ascii="Arial" w:hAnsi="Arial" w:cs="Arial"/>
          <w:b/>
          <w:bCs/>
          <w:noProof/>
          <w:szCs w:val="24"/>
        </w:rPr>
        <w:t>7</w:t>
      </w:r>
      <w:r w:rsidR="005A5C6F" w:rsidRPr="00212AE4">
        <w:rPr>
          <w:rFonts w:ascii="Arial" w:hAnsi="Arial" w:cs="Arial"/>
          <w:noProof/>
          <w:szCs w:val="24"/>
        </w:rPr>
        <w:t>, (2016).</w:t>
      </w:r>
    </w:p>
    <w:p w14:paraId="3BF90A9C" w14:textId="2C1FD39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118.</w:t>
      </w:r>
      <w:r w:rsidRPr="00212AE4">
        <w:rPr>
          <w:rFonts w:ascii="Arial" w:hAnsi="Arial" w:cs="Arial"/>
          <w:noProof/>
          <w:szCs w:val="24"/>
        </w:rPr>
        <w:tab/>
      </w:r>
      <w:r w:rsidR="00056682" w:rsidRPr="00212AE4">
        <w:rPr>
          <w:rFonts w:ascii="Arial" w:hAnsi="Arial" w:cs="Arial"/>
          <w:noProof/>
          <w:szCs w:val="24"/>
        </w:rPr>
        <w:t xml:space="preserve">Zhang, R., Zhang, Y., Dong, Z.C., Jiang, S., Zhang, C., Chen, L.G., Zhang, L., Liao, Y., Aizpurua, J., Luo, Y. Chemical mapping of a single molecule by plasmon-enhanced Raman scattering. </w:t>
      </w:r>
      <w:r w:rsidR="00056682" w:rsidRPr="00212AE4">
        <w:rPr>
          <w:rFonts w:ascii="Arial" w:hAnsi="Arial" w:cs="Arial"/>
          <w:i/>
          <w:iCs/>
          <w:noProof/>
          <w:szCs w:val="24"/>
        </w:rPr>
        <w:t>Nature</w:t>
      </w:r>
      <w:r w:rsidR="00056682" w:rsidRPr="00212AE4">
        <w:rPr>
          <w:rFonts w:ascii="Arial" w:hAnsi="Arial" w:cs="Arial"/>
          <w:noProof/>
          <w:szCs w:val="24"/>
        </w:rPr>
        <w:t xml:space="preserve"> </w:t>
      </w:r>
      <w:r w:rsidR="00056682" w:rsidRPr="00212AE4">
        <w:rPr>
          <w:rFonts w:ascii="Arial" w:hAnsi="Arial" w:cs="Arial"/>
          <w:b/>
          <w:bCs/>
          <w:noProof/>
          <w:szCs w:val="24"/>
        </w:rPr>
        <w:t>498</w:t>
      </w:r>
      <w:r w:rsidR="00056682" w:rsidRPr="00212AE4">
        <w:rPr>
          <w:rFonts w:ascii="Arial" w:hAnsi="Arial" w:cs="Arial"/>
          <w:noProof/>
          <w:szCs w:val="24"/>
        </w:rPr>
        <w:t>, 82–86 (2013).</w:t>
      </w:r>
    </w:p>
    <w:p w14:paraId="5C18DC0F" w14:textId="712EDD4B"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119.</w:t>
      </w:r>
      <w:r w:rsidRPr="00212AE4">
        <w:rPr>
          <w:rFonts w:ascii="Arial" w:hAnsi="Arial" w:cs="Arial"/>
          <w:noProof/>
          <w:szCs w:val="24"/>
        </w:rPr>
        <w:tab/>
      </w:r>
      <w:r w:rsidR="00135E2D" w:rsidRPr="00212AE4">
        <w:rPr>
          <w:rFonts w:ascii="Arial" w:hAnsi="Arial" w:cs="Arial"/>
          <w:noProof/>
          <w:szCs w:val="24"/>
        </w:rPr>
        <w:t xml:space="preserve">Xie, W., Walkenfort, B., Schlücker, S. Label-free SERS monitoring of chemical reactions catalyzed by small gold nanoparticles using 3D plasmonic superstructures. </w:t>
      </w:r>
      <w:r w:rsidR="00135E2D" w:rsidRPr="00212AE4">
        <w:rPr>
          <w:rFonts w:ascii="Arial" w:hAnsi="Arial" w:cs="Arial"/>
          <w:i/>
          <w:iCs/>
          <w:noProof/>
          <w:szCs w:val="24"/>
        </w:rPr>
        <w:t>J. Am. Chem. Soc.</w:t>
      </w:r>
      <w:r w:rsidR="00135E2D" w:rsidRPr="00212AE4">
        <w:rPr>
          <w:rFonts w:ascii="Arial" w:hAnsi="Arial" w:cs="Arial"/>
          <w:noProof/>
          <w:szCs w:val="24"/>
        </w:rPr>
        <w:t xml:space="preserve"> </w:t>
      </w:r>
      <w:r w:rsidR="00135E2D" w:rsidRPr="00212AE4">
        <w:rPr>
          <w:rFonts w:ascii="Arial" w:hAnsi="Arial" w:cs="Arial"/>
          <w:b/>
          <w:bCs/>
          <w:noProof/>
          <w:szCs w:val="24"/>
        </w:rPr>
        <w:t>135</w:t>
      </w:r>
      <w:r w:rsidR="00135E2D" w:rsidRPr="00212AE4">
        <w:rPr>
          <w:rFonts w:ascii="Arial" w:hAnsi="Arial" w:cs="Arial"/>
          <w:noProof/>
          <w:szCs w:val="24"/>
        </w:rPr>
        <w:t>, 1657–1660 (2013).</w:t>
      </w:r>
    </w:p>
    <w:p w14:paraId="40BF200A" w14:textId="23D6D763"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120.</w:t>
      </w:r>
      <w:r w:rsidRPr="00212AE4">
        <w:rPr>
          <w:rFonts w:ascii="Arial" w:hAnsi="Arial" w:cs="Arial"/>
          <w:noProof/>
          <w:szCs w:val="24"/>
        </w:rPr>
        <w:tab/>
      </w:r>
      <w:r w:rsidR="002D375E" w:rsidRPr="00212AE4">
        <w:rPr>
          <w:rFonts w:ascii="Arial" w:hAnsi="Arial" w:cs="Arial"/>
          <w:noProof/>
          <w:szCs w:val="24"/>
        </w:rPr>
        <w:t xml:space="preserve">Scholl, J. A., Koh, A. L., Dionne, J. A. Quantum plasmon resonances of individual metallic nanoparticles. </w:t>
      </w:r>
      <w:r w:rsidR="002D375E" w:rsidRPr="00212AE4">
        <w:rPr>
          <w:rFonts w:ascii="Arial" w:hAnsi="Arial" w:cs="Arial"/>
          <w:i/>
          <w:iCs/>
          <w:noProof/>
          <w:szCs w:val="24"/>
        </w:rPr>
        <w:t>Nature</w:t>
      </w:r>
      <w:r w:rsidR="002D375E" w:rsidRPr="00212AE4">
        <w:rPr>
          <w:rFonts w:ascii="Arial" w:hAnsi="Arial" w:cs="Arial"/>
          <w:noProof/>
          <w:szCs w:val="24"/>
        </w:rPr>
        <w:t xml:space="preserve"> </w:t>
      </w:r>
      <w:r w:rsidR="002D375E" w:rsidRPr="00212AE4">
        <w:rPr>
          <w:rFonts w:ascii="Arial" w:hAnsi="Arial" w:cs="Arial"/>
          <w:b/>
          <w:bCs/>
          <w:noProof/>
          <w:szCs w:val="24"/>
        </w:rPr>
        <w:t>483</w:t>
      </w:r>
      <w:r w:rsidR="002D375E" w:rsidRPr="00212AE4">
        <w:rPr>
          <w:rFonts w:ascii="Arial" w:hAnsi="Arial" w:cs="Arial"/>
          <w:noProof/>
          <w:szCs w:val="24"/>
        </w:rPr>
        <w:t>, 421–427 (2012).</w:t>
      </w:r>
    </w:p>
    <w:p w14:paraId="7F3CEB62" w14:textId="09DC583C"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lastRenderedPageBreak/>
        <w:t>121.</w:t>
      </w:r>
      <w:r w:rsidRPr="00212AE4">
        <w:rPr>
          <w:rFonts w:ascii="Arial" w:hAnsi="Arial" w:cs="Arial"/>
          <w:noProof/>
          <w:szCs w:val="24"/>
        </w:rPr>
        <w:tab/>
      </w:r>
      <w:r w:rsidR="00CB56F7" w:rsidRPr="00212AE4">
        <w:rPr>
          <w:rFonts w:ascii="Arial" w:hAnsi="Arial" w:cs="Arial"/>
          <w:noProof/>
          <w:szCs w:val="24"/>
        </w:rPr>
        <w:t xml:space="preserve">Tian, Y., Wang, H., Geng, Y., Cong, L., Liu, Y., Xu, W., Xu, S. Boosting a sub-10 nm nanogap array by plasmon-triggered waveguide resonance. </w:t>
      </w:r>
      <w:r w:rsidR="00CB56F7" w:rsidRPr="00212AE4">
        <w:rPr>
          <w:rFonts w:ascii="Arial" w:hAnsi="Arial" w:cs="Arial"/>
          <w:i/>
          <w:iCs/>
          <w:noProof/>
          <w:szCs w:val="24"/>
        </w:rPr>
        <w:t>Photonics Res.</w:t>
      </w:r>
      <w:r w:rsidR="00CB56F7" w:rsidRPr="00212AE4">
        <w:rPr>
          <w:rFonts w:ascii="Arial" w:hAnsi="Arial" w:cs="Arial"/>
          <w:noProof/>
          <w:szCs w:val="24"/>
        </w:rPr>
        <w:t xml:space="preserve"> </w:t>
      </w:r>
      <w:r w:rsidR="00CB56F7" w:rsidRPr="00212AE4">
        <w:rPr>
          <w:rFonts w:ascii="Arial" w:hAnsi="Arial" w:cs="Arial"/>
          <w:b/>
          <w:bCs/>
          <w:noProof/>
          <w:szCs w:val="24"/>
        </w:rPr>
        <w:t>8</w:t>
      </w:r>
      <w:r w:rsidR="00CB56F7" w:rsidRPr="00212AE4">
        <w:rPr>
          <w:rFonts w:ascii="Arial" w:hAnsi="Arial" w:cs="Arial"/>
          <w:noProof/>
          <w:szCs w:val="24"/>
        </w:rPr>
        <w:t>, 1850 (2020).</w:t>
      </w:r>
    </w:p>
    <w:p w14:paraId="5F1F00F1" w14:textId="695B4C70"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122.</w:t>
      </w:r>
      <w:r w:rsidRPr="00212AE4">
        <w:rPr>
          <w:rFonts w:ascii="Arial" w:hAnsi="Arial" w:cs="Arial"/>
          <w:noProof/>
          <w:szCs w:val="24"/>
        </w:rPr>
        <w:tab/>
      </w:r>
      <w:r w:rsidR="008C34F3" w:rsidRPr="00212AE4">
        <w:rPr>
          <w:rFonts w:ascii="Arial" w:hAnsi="Arial" w:cs="Arial"/>
          <w:noProof/>
          <w:szCs w:val="24"/>
        </w:rPr>
        <w:t xml:space="preserve">Zhou, L., Swearer, D.F., Zhang, C., Robatjazi, H., Zhao, H., Henderson, L., Dong, L., Christopher, P., Carter, E.A., Nordlander, P., Halas, N.J. Quantifying hot carrier and thermal contributions in plasmonic photocatalysis. </w:t>
      </w:r>
      <w:r w:rsidR="008C34F3" w:rsidRPr="00212AE4">
        <w:rPr>
          <w:rFonts w:ascii="Arial" w:hAnsi="Arial" w:cs="Arial"/>
          <w:i/>
          <w:iCs/>
          <w:noProof/>
          <w:szCs w:val="24"/>
        </w:rPr>
        <w:t>Science</w:t>
      </w:r>
      <w:r w:rsidR="008C34F3" w:rsidRPr="00212AE4">
        <w:rPr>
          <w:rFonts w:ascii="Arial" w:hAnsi="Arial" w:cs="Arial"/>
          <w:noProof/>
          <w:szCs w:val="24"/>
        </w:rPr>
        <w:t xml:space="preserve"> </w:t>
      </w:r>
      <w:r w:rsidR="008C34F3" w:rsidRPr="00212AE4">
        <w:rPr>
          <w:rFonts w:ascii="Arial" w:hAnsi="Arial" w:cs="Arial"/>
          <w:b/>
          <w:bCs/>
          <w:noProof/>
          <w:szCs w:val="24"/>
        </w:rPr>
        <w:t>364</w:t>
      </w:r>
      <w:r w:rsidR="008C34F3" w:rsidRPr="00212AE4">
        <w:rPr>
          <w:rFonts w:ascii="Arial" w:hAnsi="Arial" w:cs="Arial"/>
          <w:noProof/>
          <w:szCs w:val="24"/>
        </w:rPr>
        <w:t>, 69–72 (2019).</w:t>
      </w:r>
    </w:p>
    <w:p w14:paraId="20AB4949" w14:textId="77777777" w:rsidR="00A75E79"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123.</w:t>
      </w:r>
      <w:r w:rsidRPr="00212AE4">
        <w:rPr>
          <w:rFonts w:ascii="Arial" w:hAnsi="Arial" w:cs="Arial"/>
          <w:noProof/>
          <w:szCs w:val="24"/>
        </w:rPr>
        <w:tab/>
      </w:r>
      <w:r w:rsidR="00A75E79" w:rsidRPr="00212AE4">
        <w:rPr>
          <w:rFonts w:ascii="Arial" w:hAnsi="Arial" w:cs="Arial"/>
          <w:noProof/>
          <w:szCs w:val="24"/>
        </w:rPr>
        <w:t xml:space="preserve">Halas, N. Playing with plasmons: Tuning the optical resonant properties of metallic nanoshells. </w:t>
      </w:r>
      <w:r w:rsidR="00A75E79" w:rsidRPr="00212AE4">
        <w:rPr>
          <w:rFonts w:ascii="Arial" w:hAnsi="Arial" w:cs="Arial"/>
          <w:i/>
          <w:iCs/>
          <w:noProof/>
          <w:szCs w:val="24"/>
        </w:rPr>
        <w:t>MRS Bull.</w:t>
      </w:r>
      <w:r w:rsidR="00A75E79" w:rsidRPr="00212AE4">
        <w:rPr>
          <w:rFonts w:ascii="Arial" w:hAnsi="Arial" w:cs="Arial"/>
          <w:noProof/>
          <w:szCs w:val="24"/>
        </w:rPr>
        <w:t xml:space="preserve"> </w:t>
      </w:r>
      <w:r w:rsidR="00A75E79" w:rsidRPr="00212AE4">
        <w:rPr>
          <w:rFonts w:ascii="Arial" w:hAnsi="Arial" w:cs="Arial"/>
          <w:b/>
          <w:bCs/>
          <w:noProof/>
          <w:szCs w:val="24"/>
        </w:rPr>
        <w:t>30</w:t>
      </w:r>
      <w:r w:rsidR="00A75E79" w:rsidRPr="00212AE4">
        <w:rPr>
          <w:rFonts w:ascii="Arial" w:hAnsi="Arial" w:cs="Arial"/>
          <w:noProof/>
          <w:szCs w:val="24"/>
        </w:rPr>
        <w:t xml:space="preserve">, 362–367 (2005). </w:t>
      </w:r>
    </w:p>
    <w:p w14:paraId="4373FE95" w14:textId="7F7E05A3" w:rsidR="002F0CA0" w:rsidRPr="00212AE4" w:rsidRDefault="00A75E79" w:rsidP="00A75E79">
      <w:pPr>
        <w:autoSpaceDE w:val="0"/>
        <w:autoSpaceDN w:val="0"/>
        <w:adjustRightInd w:val="0"/>
        <w:spacing w:line="240" w:lineRule="auto"/>
        <w:ind w:left="640"/>
        <w:rPr>
          <w:rFonts w:ascii="Arial" w:hAnsi="Arial" w:cs="Arial"/>
          <w:noProof/>
          <w:szCs w:val="24"/>
        </w:rPr>
      </w:pPr>
      <w:r w:rsidRPr="00212AE4">
        <w:rPr>
          <w:rFonts w:ascii="Arial" w:hAnsi="Arial" w:cs="Arial"/>
          <w:b/>
          <w:bCs/>
          <w:noProof/>
          <w:szCs w:val="24"/>
        </w:rPr>
        <w:t>One of the initial reports on the plasmon tunability was explored by utilizing SERS spectroscopy.</w:t>
      </w:r>
    </w:p>
    <w:p w14:paraId="53FA7C95" w14:textId="271D3E8C"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124.</w:t>
      </w:r>
      <w:r w:rsidRPr="00212AE4">
        <w:rPr>
          <w:rFonts w:ascii="Arial" w:hAnsi="Arial" w:cs="Arial"/>
          <w:noProof/>
          <w:szCs w:val="24"/>
        </w:rPr>
        <w:tab/>
      </w:r>
      <w:r w:rsidR="00DD6E61" w:rsidRPr="00212AE4">
        <w:rPr>
          <w:rFonts w:ascii="Arial" w:hAnsi="Arial" w:cs="Arial"/>
          <w:noProof/>
          <w:szCs w:val="24"/>
        </w:rPr>
        <w:t xml:space="preserve">Mandari, K. K., Do, J. Y., Pandey, S., Vattikuti, S. V. P., Kang, M. Preparation of highly crystalline quaternary heterostructure catalyst for hydrogen evolution under solar light: Improved photoexcited charge separation. </w:t>
      </w:r>
      <w:r w:rsidR="00DD6E61" w:rsidRPr="00212AE4">
        <w:rPr>
          <w:rFonts w:ascii="Arial" w:hAnsi="Arial" w:cs="Arial"/>
          <w:i/>
          <w:iCs/>
          <w:noProof/>
          <w:szCs w:val="24"/>
        </w:rPr>
        <w:t>Mater. Res. Bull.</w:t>
      </w:r>
      <w:r w:rsidR="00DD6E61" w:rsidRPr="00212AE4">
        <w:rPr>
          <w:rFonts w:ascii="Arial" w:hAnsi="Arial" w:cs="Arial"/>
          <w:noProof/>
          <w:szCs w:val="24"/>
        </w:rPr>
        <w:t xml:space="preserve"> </w:t>
      </w:r>
      <w:r w:rsidR="00DD6E61" w:rsidRPr="00212AE4">
        <w:rPr>
          <w:rFonts w:ascii="Arial" w:hAnsi="Arial" w:cs="Arial"/>
          <w:b/>
          <w:bCs/>
          <w:noProof/>
          <w:szCs w:val="24"/>
        </w:rPr>
        <w:t>122</w:t>
      </w:r>
      <w:r w:rsidR="00DD6E61" w:rsidRPr="00212AE4">
        <w:rPr>
          <w:rFonts w:ascii="Arial" w:hAnsi="Arial" w:cs="Arial"/>
          <w:noProof/>
          <w:szCs w:val="24"/>
        </w:rPr>
        <w:t>, 110695 (2020).</w:t>
      </w:r>
    </w:p>
    <w:p w14:paraId="4B8A53E5" w14:textId="328A7D53"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125.</w:t>
      </w:r>
      <w:r w:rsidRPr="00212AE4">
        <w:rPr>
          <w:rFonts w:ascii="Arial" w:hAnsi="Arial" w:cs="Arial"/>
          <w:noProof/>
          <w:szCs w:val="24"/>
        </w:rPr>
        <w:tab/>
      </w:r>
      <w:r w:rsidR="00B44B18" w:rsidRPr="00212AE4">
        <w:rPr>
          <w:rFonts w:ascii="Arial" w:hAnsi="Arial" w:cs="Arial"/>
          <w:noProof/>
          <w:szCs w:val="24"/>
        </w:rPr>
        <w:t xml:space="preserve">Haro, M., Abargues, R., Herraiz-Cardona, I., Martínez-Pastor, J., Giménez, S. Plasmonic versus catalytic effect of gold nanoparticles on mesoporous TiO2electrodes for water splitting. </w:t>
      </w:r>
      <w:r w:rsidR="00B44B18" w:rsidRPr="00212AE4">
        <w:rPr>
          <w:rFonts w:ascii="Arial" w:hAnsi="Arial" w:cs="Arial"/>
          <w:i/>
          <w:iCs/>
          <w:noProof/>
          <w:szCs w:val="24"/>
        </w:rPr>
        <w:t>Electrochim. Acta</w:t>
      </w:r>
      <w:r w:rsidR="00B44B18" w:rsidRPr="00212AE4">
        <w:rPr>
          <w:rFonts w:ascii="Arial" w:hAnsi="Arial" w:cs="Arial"/>
          <w:noProof/>
          <w:szCs w:val="24"/>
        </w:rPr>
        <w:t xml:space="preserve"> </w:t>
      </w:r>
      <w:r w:rsidR="00B44B18" w:rsidRPr="00212AE4">
        <w:rPr>
          <w:rFonts w:ascii="Arial" w:hAnsi="Arial" w:cs="Arial"/>
          <w:b/>
          <w:bCs/>
          <w:noProof/>
          <w:szCs w:val="24"/>
        </w:rPr>
        <w:t>144</w:t>
      </w:r>
      <w:r w:rsidR="00B44B18" w:rsidRPr="00212AE4">
        <w:rPr>
          <w:rFonts w:ascii="Arial" w:hAnsi="Arial" w:cs="Arial"/>
          <w:noProof/>
          <w:szCs w:val="24"/>
        </w:rPr>
        <w:t>, 64–70 (2014).</w:t>
      </w:r>
    </w:p>
    <w:p w14:paraId="062EB86D" w14:textId="77777777" w:rsidR="005C3282"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126.</w:t>
      </w:r>
      <w:r w:rsidRPr="00212AE4">
        <w:rPr>
          <w:rFonts w:ascii="Arial" w:hAnsi="Arial" w:cs="Arial"/>
          <w:noProof/>
          <w:szCs w:val="24"/>
        </w:rPr>
        <w:tab/>
      </w:r>
      <w:r w:rsidR="005C3282" w:rsidRPr="00212AE4">
        <w:rPr>
          <w:rFonts w:ascii="Arial" w:hAnsi="Arial" w:cs="Arial"/>
          <w:noProof/>
          <w:szCs w:val="24"/>
        </w:rPr>
        <w:t xml:space="preserve">Zhang, X., Fan, Y., You, E., Li, Z., Dong, Y., Chen, L., Yang, Y., Xie, Z., Kuang, Q., Zheng, L. MOF encapsulated sub-nm Pd skin/Au nanoparticles as antenna-reactor plasmonic catalyst for light driven CO2 hydrogenation. </w:t>
      </w:r>
      <w:r w:rsidR="005C3282" w:rsidRPr="00212AE4">
        <w:rPr>
          <w:rFonts w:ascii="Arial" w:hAnsi="Arial" w:cs="Arial"/>
          <w:i/>
          <w:iCs/>
          <w:noProof/>
          <w:szCs w:val="24"/>
        </w:rPr>
        <w:t>Nano Energy</w:t>
      </w:r>
      <w:r w:rsidR="005C3282" w:rsidRPr="00212AE4">
        <w:rPr>
          <w:rFonts w:ascii="Arial" w:hAnsi="Arial" w:cs="Arial"/>
          <w:noProof/>
          <w:szCs w:val="24"/>
        </w:rPr>
        <w:t xml:space="preserve"> </w:t>
      </w:r>
      <w:r w:rsidR="005C3282" w:rsidRPr="00212AE4">
        <w:rPr>
          <w:rFonts w:ascii="Arial" w:hAnsi="Arial" w:cs="Arial"/>
          <w:b/>
          <w:bCs/>
          <w:noProof/>
          <w:szCs w:val="24"/>
        </w:rPr>
        <w:t>84</w:t>
      </w:r>
      <w:r w:rsidR="005C3282" w:rsidRPr="00212AE4">
        <w:rPr>
          <w:rFonts w:ascii="Arial" w:hAnsi="Arial" w:cs="Arial"/>
          <w:noProof/>
          <w:szCs w:val="24"/>
        </w:rPr>
        <w:t xml:space="preserve">, 105950 (2021). </w:t>
      </w:r>
    </w:p>
    <w:p w14:paraId="14C14406" w14:textId="428868F1" w:rsidR="002F0CA0" w:rsidRPr="00212AE4" w:rsidRDefault="005C3282" w:rsidP="005C3282">
      <w:pPr>
        <w:autoSpaceDE w:val="0"/>
        <w:autoSpaceDN w:val="0"/>
        <w:adjustRightInd w:val="0"/>
        <w:spacing w:line="240" w:lineRule="auto"/>
        <w:ind w:left="640"/>
        <w:rPr>
          <w:rFonts w:ascii="Arial" w:hAnsi="Arial" w:cs="Arial"/>
          <w:noProof/>
          <w:szCs w:val="24"/>
        </w:rPr>
      </w:pPr>
      <w:r w:rsidRPr="00212AE4">
        <w:rPr>
          <w:rFonts w:ascii="Arial" w:hAnsi="Arial" w:cs="Arial"/>
          <w:b/>
          <w:bCs/>
          <w:noProof/>
          <w:szCs w:val="24"/>
        </w:rPr>
        <w:t>The synthesis of sub-nm Pd on Au NPs was reported and studied for hot electron transfer by operando techniques.</w:t>
      </w:r>
    </w:p>
    <w:p w14:paraId="555B46C3" w14:textId="201DBF34"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127.</w:t>
      </w:r>
      <w:r w:rsidRPr="00212AE4">
        <w:rPr>
          <w:rFonts w:ascii="Arial" w:hAnsi="Arial" w:cs="Arial"/>
          <w:noProof/>
          <w:szCs w:val="24"/>
        </w:rPr>
        <w:tab/>
      </w:r>
      <w:r w:rsidR="003C550C" w:rsidRPr="00212AE4">
        <w:rPr>
          <w:rFonts w:ascii="Arial" w:hAnsi="Arial" w:cs="Arial"/>
          <w:noProof/>
          <w:szCs w:val="24"/>
        </w:rPr>
        <w:t xml:space="preserve">Zhou, W., Dridi, M., Suh, J. Y., Kim, C.H., Co, D.T., Wasielewski, M.R., Schatz, G.C., Odom, T.W. Lasing action in strongly coupled plasmonic nanocavity arrays. </w:t>
      </w:r>
      <w:r w:rsidR="003C550C" w:rsidRPr="00212AE4">
        <w:rPr>
          <w:rFonts w:ascii="Arial" w:hAnsi="Arial" w:cs="Arial"/>
          <w:i/>
          <w:iCs/>
          <w:noProof/>
          <w:szCs w:val="24"/>
        </w:rPr>
        <w:t>Nat. Nanotechnol.</w:t>
      </w:r>
      <w:r w:rsidR="003C550C" w:rsidRPr="00212AE4">
        <w:rPr>
          <w:rFonts w:ascii="Arial" w:hAnsi="Arial" w:cs="Arial"/>
          <w:noProof/>
          <w:szCs w:val="24"/>
        </w:rPr>
        <w:t xml:space="preserve"> </w:t>
      </w:r>
      <w:r w:rsidR="003C550C" w:rsidRPr="00212AE4">
        <w:rPr>
          <w:rFonts w:ascii="Arial" w:hAnsi="Arial" w:cs="Arial"/>
          <w:b/>
          <w:bCs/>
          <w:noProof/>
          <w:szCs w:val="24"/>
        </w:rPr>
        <w:t>8</w:t>
      </w:r>
      <w:r w:rsidR="003C550C" w:rsidRPr="00212AE4">
        <w:rPr>
          <w:rFonts w:ascii="Arial" w:hAnsi="Arial" w:cs="Arial"/>
          <w:noProof/>
          <w:szCs w:val="24"/>
        </w:rPr>
        <w:t>, 506–511 (2013).</w:t>
      </w:r>
    </w:p>
    <w:p w14:paraId="29B6839A" w14:textId="12E3D7F6"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128.</w:t>
      </w:r>
      <w:r w:rsidRPr="00212AE4">
        <w:rPr>
          <w:rFonts w:ascii="Arial" w:hAnsi="Arial" w:cs="Arial"/>
          <w:noProof/>
          <w:szCs w:val="24"/>
        </w:rPr>
        <w:tab/>
      </w:r>
      <w:r w:rsidR="00C35304" w:rsidRPr="00212AE4">
        <w:rPr>
          <w:rFonts w:ascii="Arial" w:hAnsi="Arial" w:cs="Arial"/>
          <w:noProof/>
          <w:szCs w:val="24"/>
        </w:rPr>
        <w:t xml:space="preserve">Qiu, L., Pang, G.A., Zheng, G., Bauer, D., Wieland, K., Haisch, C. Kinetic and Mechanistic Investigation of the Photocatalyzed Surface Reduction of 4-Nitrothiophenol Observed on a Silver Plasmonic Film via Surface-Enhanced Raman Scattering. </w:t>
      </w:r>
      <w:r w:rsidR="00C35304" w:rsidRPr="00212AE4">
        <w:rPr>
          <w:rFonts w:ascii="Arial" w:hAnsi="Arial" w:cs="Arial"/>
          <w:i/>
          <w:iCs/>
          <w:noProof/>
          <w:szCs w:val="24"/>
        </w:rPr>
        <w:t>ACS Appl. Mater. Interfaces</w:t>
      </w:r>
      <w:r w:rsidR="00C35304" w:rsidRPr="00212AE4">
        <w:rPr>
          <w:rFonts w:ascii="Arial" w:hAnsi="Arial" w:cs="Arial"/>
          <w:noProof/>
          <w:szCs w:val="24"/>
        </w:rPr>
        <w:t xml:space="preserve"> </w:t>
      </w:r>
      <w:r w:rsidR="00C35304" w:rsidRPr="00212AE4">
        <w:rPr>
          <w:rFonts w:ascii="Arial" w:hAnsi="Arial" w:cs="Arial"/>
          <w:b/>
          <w:bCs/>
          <w:noProof/>
          <w:szCs w:val="24"/>
        </w:rPr>
        <w:t>12</w:t>
      </w:r>
      <w:r w:rsidR="00C35304" w:rsidRPr="00212AE4">
        <w:rPr>
          <w:rFonts w:ascii="Arial" w:hAnsi="Arial" w:cs="Arial"/>
          <w:noProof/>
          <w:szCs w:val="24"/>
        </w:rPr>
        <w:t>, 21133–21142 (2020).</w:t>
      </w:r>
    </w:p>
    <w:p w14:paraId="59E37FD6" w14:textId="398171C9"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129.</w:t>
      </w:r>
      <w:r w:rsidRPr="00212AE4">
        <w:rPr>
          <w:rFonts w:ascii="Arial" w:hAnsi="Arial" w:cs="Arial"/>
          <w:noProof/>
          <w:szCs w:val="24"/>
        </w:rPr>
        <w:tab/>
      </w:r>
      <w:r w:rsidR="00DC5D2D" w:rsidRPr="00212AE4">
        <w:rPr>
          <w:rFonts w:ascii="Arial" w:hAnsi="Arial" w:cs="Arial"/>
          <w:noProof/>
          <w:szCs w:val="24"/>
        </w:rPr>
        <w:t xml:space="preserve">Collins, S. S. E., Cittadini, M., Pecharromán, C., Martucci, A., Mulvaney, P. Hydrogen Spillover between Single Gold Nanorods and Metal Oxide Supports: A Surface Plasmon Spectroscopy Study. </w:t>
      </w:r>
      <w:r w:rsidR="00DC5D2D" w:rsidRPr="00212AE4">
        <w:rPr>
          <w:rFonts w:ascii="Arial" w:hAnsi="Arial" w:cs="Arial"/>
          <w:i/>
          <w:iCs/>
          <w:noProof/>
          <w:szCs w:val="24"/>
        </w:rPr>
        <w:t>ACS Nano</w:t>
      </w:r>
      <w:r w:rsidR="00DC5D2D" w:rsidRPr="00212AE4">
        <w:rPr>
          <w:rFonts w:ascii="Arial" w:hAnsi="Arial" w:cs="Arial"/>
          <w:noProof/>
          <w:szCs w:val="24"/>
        </w:rPr>
        <w:t xml:space="preserve"> </w:t>
      </w:r>
      <w:r w:rsidR="00DC5D2D" w:rsidRPr="00212AE4">
        <w:rPr>
          <w:rFonts w:ascii="Arial" w:hAnsi="Arial" w:cs="Arial"/>
          <w:b/>
          <w:bCs/>
          <w:noProof/>
          <w:szCs w:val="24"/>
        </w:rPr>
        <w:t>9</w:t>
      </w:r>
      <w:r w:rsidR="00DC5D2D" w:rsidRPr="00212AE4">
        <w:rPr>
          <w:rFonts w:ascii="Arial" w:hAnsi="Arial" w:cs="Arial"/>
          <w:noProof/>
          <w:szCs w:val="24"/>
        </w:rPr>
        <w:t>, 7846–7856 (2015).</w:t>
      </w:r>
    </w:p>
    <w:p w14:paraId="07AC2D3B" w14:textId="62E5514F"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130.</w:t>
      </w:r>
      <w:r w:rsidRPr="00212AE4">
        <w:rPr>
          <w:rFonts w:ascii="Arial" w:hAnsi="Arial" w:cs="Arial"/>
          <w:noProof/>
          <w:szCs w:val="24"/>
        </w:rPr>
        <w:tab/>
      </w:r>
      <w:r w:rsidR="00A32F12" w:rsidRPr="00212AE4">
        <w:rPr>
          <w:rFonts w:ascii="Arial" w:hAnsi="Arial" w:cs="Arial"/>
          <w:noProof/>
          <w:szCs w:val="24"/>
        </w:rPr>
        <w:t xml:space="preserve">Kho, E. T., Tan, T. H., Lovell, E., Wong, R.J., Scott, J., Amal, R. A review on photo-thermal catalytic conversion of carbon dioxide. </w:t>
      </w:r>
      <w:r w:rsidR="00A32F12" w:rsidRPr="00212AE4">
        <w:rPr>
          <w:rFonts w:ascii="Arial" w:hAnsi="Arial" w:cs="Arial"/>
          <w:i/>
          <w:iCs/>
          <w:noProof/>
          <w:szCs w:val="24"/>
        </w:rPr>
        <w:t>Green Energy Environ.</w:t>
      </w:r>
      <w:r w:rsidR="00A32F12" w:rsidRPr="00212AE4">
        <w:rPr>
          <w:rFonts w:ascii="Arial" w:hAnsi="Arial" w:cs="Arial"/>
          <w:noProof/>
          <w:szCs w:val="24"/>
        </w:rPr>
        <w:t xml:space="preserve"> </w:t>
      </w:r>
      <w:r w:rsidR="00A32F12" w:rsidRPr="00212AE4">
        <w:rPr>
          <w:rFonts w:ascii="Arial" w:hAnsi="Arial" w:cs="Arial"/>
          <w:b/>
          <w:bCs/>
          <w:noProof/>
          <w:szCs w:val="24"/>
        </w:rPr>
        <w:t>2</w:t>
      </w:r>
      <w:r w:rsidR="00A32F12" w:rsidRPr="00212AE4">
        <w:rPr>
          <w:rFonts w:ascii="Arial" w:hAnsi="Arial" w:cs="Arial"/>
          <w:noProof/>
          <w:szCs w:val="24"/>
        </w:rPr>
        <w:t>, 204–217 (2017).</w:t>
      </w:r>
    </w:p>
    <w:p w14:paraId="734FE6E7" w14:textId="278F7AE3"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131.</w:t>
      </w:r>
      <w:r w:rsidRPr="00212AE4">
        <w:rPr>
          <w:rFonts w:ascii="Arial" w:hAnsi="Arial" w:cs="Arial"/>
          <w:noProof/>
          <w:szCs w:val="24"/>
        </w:rPr>
        <w:tab/>
      </w:r>
      <w:r w:rsidR="004F3A6E" w:rsidRPr="00212AE4">
        <w:rPr>
          <w:rFonts w:ascii="Arial" w:hAnsi="Arial" w:cs="Arial"/>
          <w:noProof/>
          <w:szCs w:val="24"/>
        </w:rPr>
        <w:t xml:space="preserve">Zhang, X., Ke, X., Yao, J. Recent development of plasmon-mediated photocatalysts and their potential in selectivity regulation. </w:t>
      </w:r>
      <w:r w:rsidR="004F3A6E" w:rsidRPr="00212AE4">
        <w:rPr>
          <w:rFonts w:ascii="Arial" w:hAnsi="Arial" w:cs="Arial"/>
          <w:i/>
          <w:iCs/>
          <w:noProof/>
          <w:szCs w:val="24"/>
        </w:rPr>
        <w:t>J. Mater. Chem. A</w:t>
      </w:r>
      <w:r w:rsidR="004F3A6E" w:rsidRPr="00212AE4">
        <w:rPr>
          <w:rFonts w:ascii="Arial" w:hAnsi="Arial" w:cs="Arial"/>
          <w:noProof/>
          <w:szCs w:val="24"/>
        </w:rPr>
        <w:t xml:space="preserve"> </w:t>
      </w:r>
      <w:r w:rsidR="004F3A6E" w:rsidRPr="00212AE4">
        <w:rPr>
          <w:rFonts w:ascii="Arial" w:hAnsi="Arial" w:cs="Arial"/>
          <w:b/>
          <w:bCs/>
          <w:noProof/>
          <w:szCs w:val="24"/>
        </w:rPr>
        <w:t>6</w:t>
      </w:r>
      <w:r w:rsidR="004F3A6E" w:rsidRPr="00212AE4">
        <w:rPr>
          <w:rFonts w:ascii="Arial" w:hAnsi="Arial" w:cs="Arial"/>
          <w:noProof/>
          <w:szCs w:val="24"/>
        </w:rPr>
        <w:t>, 1941–1966 (2018).</w:t>
      </w:r>
    </w:p>
    <w:p w14:paraId="5B5A2E24" w14:textId="77777777"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132.</w:t>
      </w:r>
      <w:r w:rsidRPr="00212AE4">
        <w:rPr>
          <w:rFonts w:ascii="Arial" w:hAnsi="Arial" w:cs="Arial"/>
          <w:noProof/>
          <w:szCs w:val="24"/>
        </w:rPr>
        <w:tab/>
        <w:t xml:space="preserve">Dhiman, M. Plasmonic nanocatalysis for solar energy harvesting and sustainable chemistry. </w:t>
      </w:r>
      <w:r w:rsidRPr="00212AE4">
        <w:rPr>
          <w:rFonts w:ascii="Arial" w:hAnsi="Arial" w:cs="Arial"/>
          <w:i/>
          <w:iCs/>
          <w:noProof/>
          <w:szCs w:val="24"/>
        </w:rPr>
        <w:t>J. Mater. Chem. A</w:t>
      </w:r>
      <w:r w:rsidRPr="00212AE4">
        <w:rPr>
          <w:rFonts w:ascii="Arial" w:hAnsi="Arial" w:cs="Arial"/>
          <w:noProof/>
          <w:szCs w:val="24"/>
        </w:rPr>
        <w:t xml:space="preserve"> </w:t>
      </w:r>
      <w:r w:rsidRPr="00212AE4">
        <w:rPr>
          <w:rFonts w:ascii="Arial" w:hAnsi="Arial" w:cs="Arial"/>
          <w:b/>
          <w:bCs/>
          <w:noProof/>
          <w:szCs w:val="24"/>
        </w:rPr>
        <w:t>8</w:t>
      </w:r>
      <w:r w:rsidRPr="00212AE4">
        <w:rPr>
          <w:rFonts w:ascii="Arial" w:hAnsi="Arial" w:cs="Arial"/>
          <w:noProof/>
          <w:szCs w:val="24"/>
        </w:rPr>
        <w:t>, 10074–10095 (2020).</w:t>
      </w:r>
    </w:p>
    <w:p w14:paraId="2DA90F98" w14:textId="77777777"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133.</w:t>
      </w:r>
      <w:r w:rsidRPr="00212AE4">
        <w:rPr>
          <w:rFonts w:ascii="Arial" w:hAnsi="Arial" w:cs="Arial"/>
          <w:noProof/>
          <w:szCs w:val="24"/>
        </w:rPr>
        <w:tab/>
        <w:t xml:space="preserve">Ye, W., Long, R., Huang, H. &amp; Xiong, Y. Plasmonic nanostructures in solar energy conversion. </w:t>
      </w:r>
      <w:r w:rsidRPr="00212AE4">
        <w:rPr>
          <w:rFonts w:ascii="Arial" w:hAnsi="Arial" w:cs="Arial"/>
          <w:i/>
          <w:iCs/>
          <w:noProof/>
          <w:szCs w:val="24"/>
        </w:rPr>
        <w:t>J. Mater. Chem. C</w:t>
      </w:r>
      <w:r w:rsidRPr="00212AE4">
        <w:rPr>
          <w:rFonts w:ascii="Arial" w:hAnsi="Arial" w:cs="Arial"/>
          <w:noProof/>
          <w:szCs w:val="24"/>
        </w:rPr>
        <w:t xml:space="preserve"> </w:t>
      </w:r>
      <w:r w:rsidRPr="00212AE4">
        <w:rPr>
          <w:rFonts w:ascii="Arial" w:hAnsi="Arial" w:cs="Arial"/>
          <w:b/>
          <w:bCs/>
          <w:noProof/>
          <w:szCs w:val="24"/>
        </w:rPr>
        <w:t>5</w:t>
      </w:r>
      <w:r w:rsidRPr="00212AE4">
        <w:rPr>
          <w:rFonts w:ascii="Arial" w:hAnsi="Arial" w:cs="Arial"/>
          <w:noProof/>
          <w:szCs w:val="24"/>
        </w:rPr>
        <w:t>, 1008–1021 (2017).</w:t>
      </w:r>
    </w:p>
    <w:p w14:paraId="49C7FF01" w14:textId="77777777"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134.</w:t>
      </w:r>
      <w:r w:rsidRPr="00212AE4">
        <w:rPr>
          <w:rFonts w:ascii="Arial" w:hAnsi="Arial" w:cs="Arial"/>
          <w:noProof/>
          <w:szCs w:val="24"/>
        </w:rPr>
        <w:tab/>
        <w:t xml:space="preserve">Smith, J. G., Faucheaux, J. A. &amp; Jain, P. K. Plasmon resonances for solar energy harvesting: A mechanistic outlook. </w:t>
      </w:r>
      <w:r w:rsidRPr="00212AE4">
        <w:rPr>
          <w:rFonts w:ascii="Arial" w:hAnsi="Arial" w:cs="Arial"/>
          <w:i/>
          <w:iCs/>
          <w:noProof/>
          <w:szCs w:val="24"/>
        </w:rPr>
        <w:t>Nano Today</w:t>
      </w:r>
      <w:r w:rsidRPr="00212AE4">
        <w:rPr>
          <w:rFonts w:ascii="Arial" w:hAnsi="Arial" w:cs="Arial"/>
          <w:noProof/>
          <w:szCs w:val="24"/>
        </w:rPr>
        <w:t xml:space="preserve"> </w:t>
      </w:r>
      <w:r w:rsidRPr="00212AE4">
        <w:rPr>
          <w:rFonts w:ascii="Arial" w:hAnsi="Arial" w:cs="Arial"/>
          <w:b/>
          <w:bCs/>
          <w:noProof/>
          <w:szCs w:val="24"/>
        </w:rPr>
        <w:t>10</w:t>
      </w:r>
      <w:r w:rsidRPr="00212AE4">
        <w:rPr>
          <w:rFonts w:ascii="Arial" w:hAnsi="Arial" w:cs="Arial"/>
          <w:noProof/>
          <w:szCs w:val="24"/>
        </w:rPr>
        <w:t>, 67–80 (2015).</w:t>
      </w:r>
    </w:p>
    <w:p w14:paraId="188E9977" w14:textId="50694958"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lastRenderedPageBreak/>
        <w:t>135.</w:t>
      </w:r>
      <w:r w:rsidRPr="00212AE4">
        <w:rPr>
          <w:rFonts w:ascii="Arial" w:hAnsi="Arial" w:cs="Arial"/>
          <w:noProof/>
          <w:szCs w:val="24"/>
        </w:rPr>
        <w:tab/>
      </w:r>
      <w:r w:rsidR="002F5BBA" w:rsidRPr="00212AE4">
        <w:rPr>
          <w:rFonts w:ascii="Arial" w:hAnsi="Arial" w:cs="Arial"/>
          <w:noProof/>
          <w:szCs w:val="24"/>
        </w:rPr>
        <w:t xml:space="preserve">Naldoni, A., Riboni, F., Guler, U., Boltasseva, A., Shalaev, V.M., Kildishev, A.V. Solar-Powered Plasmon-Enhanced Heterogeneous Catalysis. </w:t>
      </w:r>
      <w:r w:rsidR="002F5BBA" w:rsidRPr="00212AE4">
        <w:rPr>
          <w:rFonts w:ascii="Arial" w:hAnsi="Arial" w:cs="Arial"/>
          <w:i/>
          <w:iCs/>
          <w:noProof/>
          <w:szCs w:val="24"/>
        </w:rPr>
        <w:t>Nanophotonics</w:t>
      </w:r>
      <w:r w:rsidR="002F5BBA" w:rsidRPr="00212AE4">
        <w:rPr>
          <w:rFonts w:ascii="Arial" w:hAnsi="Arial" w:cs="Arial"/>
          <w:noProof/>
          <w:szCs w:val="24"/>
        </w:rPr>
        <w:t xml:space="preserve"> </w:t>
      </w:r>
      <w:r w:rsidR="002F5BBA" w:rsidRPr="00212AE4">
        <w:rPr>
          <w:rFonts w:ascii="Arial" w:hAnsi="Arial" w:cs="Arial"/>
          <w:b/>
          <w:bCs/>
          <w:noProof/>
          <w:szCs w:val="24"/>
        </w:rPr>
        <w:t>5</w:t>
      </w:r>
      <w:r w:rsidR="002F5BBA" w:rsidRPr="00212AE4">
        <w:rPr>
          <w:rFonts w:ascii="Arial" w:hAnsi="Arial" w:cs="Arial"/>
          <w:noProof/>
          <w:szCs w:val="24"/>
        </w:rPr>
        <w:t>, 112–133 (2016).</w:t>
      </w:r>
    </w:p>
    <w:p w14:paraId="31A22460" w14:textId="52EA7B70"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136.</w:t>
      </w:r>
      <w:r w:rsidRPr="00212AE4">
        <w:rPr>
          <w:rFonts w:ascii="Arial" w:hAnsi="Arial" w:cs="Arial"/>
          <w:noProof/>
          <w:szCs w:val="24"/>
        </w:rPr>
        <w:tab/>
        <w:t>Zheng, X.</w:t>
      </w:r>
      <w:r w:rsidR="00C76ED2" w:rsidRPr="00212AE4">
        <w:rPr>
          <w:rFonts w:ascii="Arial" w:hAnsi="Arial" w:cs="Arial"/>
          <w:noProof/>
          <w:szCs w:val="24"/>
        </w:rPr>
        <w:t xml:space="preserve">, </w:t>
      </w:r>
      <w:r w:rsidRPr="00212AE4">
        <w:rPr>
          <w:rFonts w:ascii="Arial" w:hAnsi="Arial" w:cs="Arial"/>
          <w:noProof/>
          <w:szCs w:val="24"/>
        </w:rPr>
        <w:t xml:space="preserve">Zhang, L. Photonic nanostructures for solar energy conversion. </w:t>
      </w:r>
      <w:r w:rsidRPr="00212AE4">
        <w:rPr>
          <w:rFonts w:ascii="Arial" w:hAnsi="Arial" w:cs="Arial"/>
          <w:i/>
          <w:iCs/>
          <w:noProof/>
          <w:szCs w:val="24"/>
        </w:rPr>
        <w:t>Energy Environ. Sci.</w:t>
      </w:r>
      <w:r w:rsidRPr="00212AE4">
        <w:rPr>
          <w:rFonts w:ascii="Arial" w:hAnsi="Arial" w:cs="Arial"/>
          <w:noProof/>
          <w:szCs w:val="24"/>
        </w:rPr>
        <w:t xml:space="preserve"> </w:t>
      </w:r>
      <w:r w:rsidRPr="00212AE4">
        <w:rPr>
          <w:rFonts w:ascii="Arial" w:hAnsi="Arial" w:cs="Arial"/>
          <w:b/>
          <w:bCs/>
          <w:noProof/>
          <w:szCs w:val="24"/>
        </w:rPr>
        <w:t>9</w:t>
      </w:r>
      <w:r w:rsidRPr="00212AE4">
        <w:rPr>
          <w:rFonts w:ascii="Arial" w:hAnsi="Arial" w:cs="Arial"/>
          <w:noProof/>
          <w:szCs w:val="24"/>
        </w:rPr>
        <w:t>, 2511–2532 (2016).</w:t>
      </w:r>
    </w:p>
    <w:p w14:paraId="345A4EEB" w14:textId="48479C57"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137.</w:t>
      </w:r>
      <w:r w:rsidRPr="00212AE4">
        <w:rPr>
          <w:rFonts w:ascii="Arial" w:hAnsi="Arial" w:cs="Arial"/>
          <w:noProof/>
          <w:szCs w:val="24"/>
        </w:rPr>
        <w:tab/>
        <w:t>Gellé, A.</w:t>
      </w:r>
      <w:r w:rsidR="00DC42D0" w:rsidRPr="00212AE4">
        <w:rPr>
          <w:rFonts w:ascii="Arial" w:hAnsi="Arial" w:cs="Arial"/>
          <w:noProof/>
          <w:szCs w:val="24"/>
        </w:rPr>
        <w:t xml:space="preserve">, </w:t>
      </w:r>
      <w:r w:rsidRPr="00212AE4">
        <w:rPr>
          <w:rFonts w:ascii="Arial" w:hAnsi="Arial" w:cs="Arial"/>
          <w:noProof/>
          <w:szCs w:val="24"/>
        </w:rPr>
        <w:t xml:space="preserve">Moores, A. Plasmonic nanoparticles: Photocatalysts with a bright future. </w:t>
      </w:r>
      <w:r w:rsidRPr="00212AE4">
        <w:rPr>
          <w:rFonts w:ascii="Arial" w:hAnsi="Arial" w:cs="Arial"/>
          <w:i/>
          <w:iCs/>
          <w:noProof/>
          <w:szCs w:val="24"/>
        </w:rPr>
        <w:t>Curr. Opin. Green Sustain. Chem.</w:t>
      </w:r>
      <w:r w:rsidRPr="00212AE4">
        <w:rPr>
          <w:rFonts w:ascii="Arial" w:hAnsi="Arial" w:cs="Arial"/>
          <w:noProof/>
          <w:szCs w:val="24"/>
        </w:rPr>
        <w:t xml:space="preserve"> </w:t>
      </w:r>
      <w:r w:rsidRPr="00212AE4">
        <w:rPr>
          <w:rFonts w:ascii="Arial" w:hAnsi="Arial" w:cs="Arial"/>
          <w:b/>
          <w:bCs/>
          <w:noProof/>
          <w:szCs w:val="24"/>
        </w:rPr>
        <w:t>15</w:t>
      </w:r>
      <w:r w:rsidRPr="00212AE4">
        <w:rPr>
          <w:rFonts w:ascii="Arial" w:hAnsi="Arial" w:cs="Arial"/>
          <w:noProof/>
          <w:szCs w:val="24"/>
        </w:rPr>
        <w:t>, 60–66 (2019).</w:t>
      </w:r>
    </w:p>
    <w:p w14:paraId="07925143" w14:textId="77777777"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138.</w:t>
      </w:r>
      <w:r w:rsidRPr="00212AE4">
        <w:rPr>
          <w:rFonts w:ascii="Arial" w:hAnsi="Arial" w:cs="Arial"/>
          <w:noProof/>
          <w:szCs w:val="24"/>
        </w:rPr>
        <w:tab/>
        <w:t xml:space="preserve">Tatsuma, T., Nishi, H. &amp; Ishida, T. Plasmon-induced charge separation: Chemistry and wide applications. </w:t>
      </w:r>
      <w:r w:rsidRPr="00212AE4">
        <w:rPr>
          <w:rFonts w:ascii="Arial" w:hAnsi="Arial" w:cs="Arial"/>
          <w:i/>
          <w:iCs/>
          <w:noProof/>
          <w:szCs w:val="24"/>
        </w:rPr>
        <w:t>Chem. Sci.</w:t>
      </w:r>
      <w:r w:rsidRPr="00212AE4">
        <w:rPr>
          <w:rFonts w:ascii="Arial" w:hAnsi="Arial" w:cs="Arial"/>
          <w:noProof/>
          <w:szCs w:val="24"/>
        </w:rPr>
        <w:t xml:space="preserve"> </w:t>
      </w:r>
      <w:r w:rsidRPr="00212AE4">
        <w:rPr>
          <w:rFonts w:ascii="Arial" w:hAnsi="Arial" w:cs="Arial"/>
          <w:b/>
          <w:bCs/>
          <w:noProof/>
          <w:szCs w:val="24"/>
        </w:rPr>
        <w:t>8</w:t>
      </w:r>
      <w:r w:rsidRPr="00212AE4">
        <w:rPr>
          <w:rFonts w:ascii="Arial" w:hAnsi="Arial" w:cs="Arial"/>
          <w:noProof/>
          <w:szCs w:val="24"/>
        </w:rPr>
        <w:t>, 3325–3337 (2017).</w:t>
      </w:r>
    </w:p>
    <w:p w14:paraId="13441A2F" w14:textId="18F9C663"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139.</w:t>
      </w:r>
      <w:r w:rsidRPr="00212AE4">
        <w:rPr>
          <w:rFonts w:ascii="Arial" w:hAnsi="Arial" w:cs="Arial"/>
          <w:noProof/>
          <w:szCs w:val="24"/>
        </w:rPr>
        <w:tab/>
        <w:t>Lang, X., Chen, X.</w:t>
      </w:r>
      <w:r w:rsidR="00DC42D0" w:rsidRPr="00212AE4">
        <w:rPr>
          <w:rFonts w:ascii="Arial" w:hAnsi="Arial" w:cs="Arial"/>
          <w:noProof/>
          <w:szCs w:val="24"/>
        </w:rPr>
        <w:t xml:space="preserve">, </w:t>
      </w:r>
      <w:r w:rsidRPr="00212AE4">
        <w:rPr>
          <w:rFonts w:ascii="Arial" w:hAnsi="Arial" w:cs="Arial"/>
          <w:noProof/>
          <w:szCs w:val="24"/>
        </w:rPr>
        <w:t xml:space="preserve">Zhao, J. Heterogeneous visible light photocatalysis for selective organic transformations. </w:t>
      </w:r>
      <w:r w:rsidRPr="00212AE4">
        <w:rPr>
          <w:rFonts w:ascii="Arial" w:hAnsi="Arial" w:cs="Arial"/>
          <w:i/>
          <w:iCs/>
          <w:noProof/>
          <w:szCs w:val="24"/>
        </w:rPr>
        <w:t>Chem. Soc. Rev.</w:t>
      </w:r>
      <w:r w:rsidRPr="00212AE4">
        <w:rPr>
          <w:rFonts w:ascii="Arial" w:hAnsi="Arial" w:cs="Arial"/>
          <w:noProof/>
          <w:szCs w:val="24"/>
        </w:rPr>
        <w:t xml:space="preserve"> </w:t>
      </w:r>
      <w:r w:rsidRPr="00212AE4">
        <w:rPr>
          <w:rFonts w:ascii="Arial" w:hAnsi="Arial" w:cs="Arial"/>
          <w:b/>
          <w:bCs/>
          <w:noProof/>
          <w:szCs w:val="24"/>
        </w:rPr>
        <w:t>43</w:t>
      </w:r>
      <w:r w:rsidRPr="00212AE4">
        <w:rPr>
          <w:rFonts w:ascii="Arial" w:hAnsi="Arial" w:cs="Arial"/>
          <w:noProof/>
          <w:szCs w:val="24"/>
        </w:rPr>
        <w:t>, 473–486 (2014).</w:t>
      </w:r>
    </w:p>
    <w:p w14:paraId="36AD424F" w14:textId="302EDB9B"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140.</w:t>
      </w:r>
      <w:r w:rsidRPr="00212AE4">
        <w:rPr>
          <w:rFonts w:ascii="Arial" w:hAnsi="Arial" w:cs="Arial"/>
          <w:noProof/>
          <w:szCs w:val="24"/>
        </w:rPr>
        <w:tab/>
      </w:r>
      <w:r w:rsidR="00CD41DF" w:rsidRPr="00212AE4">
        <w:rPr>
          <w:rFonts w:ascii="Arial" w:hAnsi="Arial" w:cs="Arial"/>
          <w:noProof/>
          <w:szCs w:val="24"/>
        </w:rPr>
        <w:t xml:space="preserve">Gellé, A., Jin, T., Garza, L. d.l., Price, G.D., Besteiro, L.V., Moores, A. Applications of Plasmon-Enhanced Nanocatalysis to Organic Transformations. </w:t>
      </w:r>
      <w:r w:rsidR="00CD41DF" w:rsidRPr="00212AE4">
        <w:rPr>
          <w:rFonts w:ascii="Arial" w:hAnsi="Arial" w:cs="Arial"/>
          <w:i/>
          <w:iCs/>
          <w:noProof/>
          <w:szCs w:val="24"/>
        </w:rPr>
        <w:t>Chem. Rev.</w:t>
      </w:r>
      <w:r w:rsidR="00CD41DF" w:rsidRPr="00212AE4">
        <w:rPr>
          <w:rFonts w:ascii="Arial" w:hAnsi="Arial" w:cs="Arial"/>
          <w:noProof/>
          <w:szCs w:val="24"/>
        </w:rPr>
        <w:t xml:space="preserve"> </w:t>
      </w:r>
      <w:r w:rsidR="00CD41DF" w:rsidRPr="00212AE4">
        <w:rPr>
          <w:rFonts w:ascii="Arial" w:hAnsi="Arial" w:cs="Arial"/>
          <w:b/>
          <w:bCs/>
          <w:noProof/>
          <w:szCs w:val="24"/>
        </w:rPr>
        <w:t>120</w:t>
      </w:r>
      <w:r w:rsidR="00CD41DF" w:rsidRPr="00212AE4">
        <w:rPr>
          <w:rFonts w:ascii="Arial" w:hAnsi="Arial" w:cs="Arial"/>
          <w:noProof/>
          <w:szCs w:val="24"/>
        </w:rPr>
        <w:t>, 986–1041 (2020).</w:t>
      </w:r>
    </w:p>
    <w:p w14:paraId="2FD5A43F" w14:textId="461216C4"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141.</w:t>
      </w:r>
      <w:r w:rsidRPr="00212AE4">
        <w:rPr>
          <w:rFonts w:ascii="Arial" w:hAnsi="Arial" w:cs="Arial"/>
          <w:noProof/>
          <w:szCs w:val="24"/>
        </w:rPr>
        <w:tab/>
      </w:r>
      <w:r w:rsidR="008B37D8" w:rsidRPr="00212AE4">
        <w:rPr>
          <w:rFonts w:ascii="Arial" w:hAnsi="Arial" w:cs="Arial"/>
          <w:noProof/>
          <w:szCs w:val="24"/>
        </w:rPr>
        <w:t xml:space="preserve">Meng, X., Liu, L., Ouyang, S., Xu, H., Wang, D., Zhao, N., Ye, J. Nanometals for Solar-to-Chemical Energy Conversion: From Semiconductor-Based Photocatalysis to Plasmon-Mediated Photocatalysis and Photo-Thermocatalysis. </w:t>
      </w:r>
      <w:r w:rsidR="008B37D8" w:rsidRPr="00212AE4">
        <w:rPr>
          <w:rFonts w:ascii="Arial" w:hAnsi="Arial" w:cs="Arial"/>
          <w:i/>
          <w:iCs/>
          <w:noProof/>
          <w:szCs w:val="24"/>
        </w:rPr>
        <w:t>Adv. Mater.</w:t>
      </w:r>
      <w:r w:rsidR="008B37D8" w:rsidRPr="00212AE4">
        <w:rPr>
          <w:rFonts w:ascii="Arial" w:hAnsi="Arial" w:cs="Arial"/>
          <w:noProof/>
          <w:szCs w:val="24"/>
        </w:rPr>
        <w:t xml:space="preserve"> </w:t>
      </w:r>
      <w:r w:rsidR="008B37D8" w:rsidRPr="00212AE4">
        <w:rPr>
          <w:rFonts w:ascii="Arial" w:hAnsi="Arial" w:cs="Arial"/>
          <w:b/>
          <w:bCs/>
          <w:noProof/>
          <w:szCs w:val="24"/>
        </w:rPr>
        <w:t>28</w:t>
      </w:r>
      <w:r w:rsidR="008B37D8" w:rsidRPr="00212AE4">
        <w:rPr>
          <w:rFonts w:ascii="Arial" w:hAnsi="Arial" w:cs="Arial"/>
          <w:noProof/>
          <w:szCs w:val="24"/>
        </w:rPr>
        <w:t>, 6781–6803 (2016).</w:t>
      </w:r>
    </w:p>
    <w:p w14:paraId="320ACCAB" w14:textId="44D25D5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142.</w:t>
      </w:r>
      <w:r w:rsidRPr="00212AE4">
        <w:rPr>
          <w:rFonts w:ascii="Arial" w:hAnsi="Arial" w:cs="Arial"/>
          <w:noProof/>
          <w:szCs w:val="24"/>
        </w:rPr>
        <w:tab/>
      </w:r>
      <w:r w:rsidR="00C23085" w:rsidRPr="00212AE4">
        <w:rPr>
          <w:rFonts w:ascii="Arial" w:hAnsi="Arial" w:cs="Arial"/>
          <w:noProof/>
          <w:szCs w:val="24"/>
        </w:rPr>
        <w:t xml:space="preserve">Kubacka, A., Caudillo-Flores, U., Barba-Nieto, I., Fernández-García, M. Towards full-spectrum photocatalysis: Successful approaches and materials. </w:t>
      </w:r>
      <w:r w:rsidR="00C23085" w:rsidRPr="00212AE4">
        <w:rPr>
          <w:rFonts w:ascii="Arial" w:hAnsi="Arial" w:cs="Arial"/>
          <w:i/>
          <w:iCs/>
          <w:noProof/>
          <w:szCs w:val="24"/>
        </w:rPr>
        <w:t>Appl. Catal. A Gen.</w:t>
      </w:r>
      <w:r w:rsidR="00C23085" w:rsidRPr="00212AE4">
        <w:rPr>
          <w:rFonts w:ascii="Arial" w:hAnsi="Arial" w:cs="Arial"/>
          <w:noProof/>
          <w:szCs w:val="24"/>
        </w:rPr>
        <w:t xml:space="preserve"> </w:t>
      </w:r>
      <w:r w:rsidR="00C23085" w:rsidRPr="00212AE4">
        <w:rPr>
          <w:rFonts w:ascii="Arial" w:hAnsi="Arial" w:cs="Arial"/>
          <w:b/>
          <w:bCs/>
          <w:noProof/>
          <w:szCs w:val="24"/>
        </w:rPr>
        <w:t>610</w:t>
      </w:r>
      <w:r w:rsidR="00C23085" w:rsidRPr="00212AE4">
        <w:rPr>
          <w:rFonts w:ascii="Arial" w:hAnsi="Arial" w:cs="Arial"/>
          <w:noProof/>
          <w:szCs w:val="24"/>
        </w:rPr>
        <w:t>, (2021).</w:t>
      </w:r>
    </w:p>
    <w:p w14:paraId="635A9668" w14:textId="2501220C"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143.</w:t>
      </w:r>
      <w:r w:rsidRPr="00212AE4">
        <w:rPr>
          <w:rFonts w:ascii="Arial" w:hAnsi="Arial" w:cs="Arial"/>
          <w:noProof/>
          <w:szCs w:val="24"/>
        </w:rPr>
        <w:tab/>
        <w:t>Aslam, U., Rao, V. G., Chavez, S.</w:t>
      </w:r>
      <w:r w:rsidR="00BA30F5" w:rsidRPr="00212AE4">
        <w:rPr>
          <w:rFonts w:ascii="Arial" w:hAnsi="Arial" w:cs="Arial"/>
          <w:noProof/>
          <w:szCs w:val="24"/>
        </w:rPr>
        <w:t xml:space="preserve">, </w:t>
      </w:r>
      <w:r w:rsidRPr="00212AE4">
        <w:rPr>
          <w:rFonts w:ascii="Arial" w:hAnsi="Arial" w:cs="Arial"/>
          <w:noProof/>
          <w:szCs w:val="24"/>
        </w:rPr>
        <w:t xml:space="preserve">Linic, S. Catalytic conversion of solar to chemical energy on plasmonic metal nanostructures. </w:t>
      </w:r>
      <w:r w:rsidRPr="00212AE4">
        <w:rPr>
          <w:rFonts w:ascii="Arial" w:hAnsi="Arial" w:cs="Arial"/>
          <w:i/>
          <w:iCs/>
          <w:noProof/>
          <w:szCs w:val="24"/>
        </w:rPr>
        <w:t>Nat. Catal.</w:t>
      </w:r>
      <w:r w:rsidRPr="00212AE4">
        <w:rPr>
          <w:rFonts w:ascii="Arial" w:hAnsi="Arial" w:cs="Arial"/>
          <w:noProof/>
          <w:szCs w:val="24"/>
        </w:rPr>
        <w:t xml:space="preserve"> </w:t>
      </w:r>
      <w:r w:rsidRPr="00212AE4">
        <w:rPr>
          <w:rFonts w:ascii="Arial" w:hAnsi="Arial" w:cs="Arial"/>
          <w:b/>
          <w:bCs/>
          <w:noProof/>
          <w:szCs w:val="24"/>
        </w:rPr>
        <w:t>1</w:t>
      </w:r>
      <w:r w:rsidRPr="00212AE4">
        <w:rPr>
          <w:rFonts w:ascii="Arial" w:hAnsi="Arial" w:cs="Arial"/>
          <w:noProof/>
          <w:szCs w:val="24"/>
        </w:rPr>
        <w:t>, 656–665 (2018).</w:t>
      </w:r>
    </w:p>
    <w:p w14:paraId="25490F44" w14:textId="79181A21"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144.</w:t>
      </w:r>
      <w:r w:rsidRPr="00212AE4">
        <w:rPr>
          <w:rFonts w:ascii="Arial" w:hAnsi="Arial" w:cs="Arial"/>
          <w:noProof/>
          <w:szCs w:val="24"/>
        </w:rPr>
        <w:tab/>
        <w:t>Sun, M.</w:t>
      </w:r>
      <w:r w:rsidR="00DF7587" w:rsidRPr="00212AE4">
        <w:rPr>
          <w:rFonts w:ascii="Arial" w:hAnsi="Arial" w:cs="Arial"/>
          <w:noProof/>
          <w:szCs w:val="24"/>
        </w:rPr>
        <w:t xml:space="preserve">, </w:t>
      </w:r>
      <w:r w:rsidRPr="00212AE4">
        <w:rPr>
          <w:rFonts w:ascii="Arial" w:hAnsi="Arial" w:cs="Arial"/>
          <w:noProof/>
          <w:szCs w:val="24"/>
        </w:rPr>
        <w:t xml:space="preserve">Xu, H. A novel application of plasmonics: Plasmon-driven surface-catalyzed reactions. </w:t>
      </w:r>
      <w:r w:rsidRPr="00212AE4">
        <w:rPr>
          <w:rFonts w:ascii="Arial" w:hAnsi="Arial" w:cs="Arial"/>
          <w:i/>
          <w:iCs/>
          <w:noProof/>
          <w:szCs w:val="24"/>
        </w:rPr>
        <w:t>Small</w:t>
      </w:r>
      <w:r w:rsidRPr="00212AE4">
        <w:rPr>
          <w:rFonts w:ascii="Arial" w:hAnsi="Arial" w:cs="Arial"/>
          <w:noProof/>
          <w:szCs w:val="24"/>
        </w:rPr>
        <w:t xml:space="preserve"> </w:t>
      </w:r>
      <w:r w:rsidRPr="00212AE4">
        <w:rPr>
          <w:rFonts w:ascii="Arial" w:hAnsi="Arial" w:cs="Arial"/>
          <w:b/>
          <w:bCs/>
          <w:noProof/>
          <w:szCs w:val="24"/>
        </w:rPr>
        <w:t>8</w:t>
      </w:r>
      <w:r w:rsidRPr="00212AE4">
        <w:rPr>
          <w:rFonts w:ascii="Arial" w:hAnsi="Arial" w:cs="Arial"/>
          <w:noProof/>
          <w:szCs w:val="24"/>
        </w:rPr>
        <w:t>, 2777–2786 (2012).</w:t>
      </w:r>
    </w:p>
    <w:p w14:paraId="7EDB645D" w14:textId="6599288F"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145.</w:t>
      </w:r>
      <w:r w:rsidRPr="00212AE4">
        <w:rPr>
          <w:rFonts w:ascii="Arial" w:hAnsi="Arial" w:cs="Arial"/>
          <w:noProof/>
          <w:szCs w:val="24"/>
        </w:rPr>
        <w:tab/>
      </w:r>
      <w:r w:rsidR="002705EC" w:rsidRPr="00212AE4">
        <w:rPr>
          <w:rFonts w:ascii="Arial" w:hAnsi="Arial" w:cs="Arial"/>
          <w:noProof/>
          <w:szCs w:val="24"/>
        </w:rPr>
        <w:t xml:space="preserve">Cortés, E., Besteiro, L.V., Alabastri, A., Baldi, A., Tagliabue, G., Demetriadou, A., Narang, P. Challenges in Plasmonic Catalysis. </w:t>
      </w:r>
      <w:r w:rsidR="002705EC" w:rsidRPr="00212AE4">
        <w:rPr>
          <w:rFonts w:ascii="Arial" w:hAnsi="Arial" w:cs="Arial"/>
          <w:i/>
          <w:iCs/>
          <w:noProof/>
          <w:szCs w:val="24"/>
        </w:rPr>
        <w:t>ACS Nano</w:t>
      </w:r>
      <w:r w:rsidR="002705EC" w:rsidRPr="00212AE4">
        <w:rPr>
          <w:rFonts w:ascii="Arial" w:hAnsi="Arial" w:cs="Arial"/>
          <w:noProof/>
          <w:szCs w:val="24"/>
        </w:rPr>
        <w:t xml:space="preserve"> </w:t>
      </w:r>
      <w:r w:rsidR="002705EC" w:rsidRPr="00212AE4">
        <w:rPr>
          <w:rFonts w:ascii="Arial" w:hAnsi="Arial" w:cs="Arial"/>
          <w:b/>
          <w:bCs/>
          <w:noProof/>
          <w:szCs w:val="24"/>
        </w:rPr>
        <w:t>14</w:t>
      </w:r>
      <w:r w:rsidR="002705EC" w:rsidRPr="00212AE4">
        <w:rPr>
          <w:rFonts w:ascii="Arial" w:hAnsi="Arial" w:cs="Arial"/>
          <w:noProof/>
          <w:szCs w:val="24"/>
        </w:rPr>
        <w:t>, 16202–16219 (2020).</w:t>
      </w:r>
    </w:p>
    <w:p w14:paraId="41A63A9F" w14:textId="0FF47A50"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146.</w:t>
      </w:r>
      <w:r w:rsidRPr="00212AE4">
        <w:rPr>
          <w:rFonts w:ascii="Arial" w:hAnsi="Arial" w:cs="Arial"/>
          <w:noProof/>
          <w:szCs w:val="24"/>
        </w:rPr>
        <w:tab/>
        <w:t>Zhang, P., Wang, T.</w:t>
      </w:r>
      <w:r w:rsidR="00F805FA" w:rsidRPr="00212AE4">
        <w:rPr>
          <w:rFonts w:ascii="Arial" w:hAnsi="Arial" w:cs="Arial"/>
          <w:noProof/>
          <w:szCs w:val="24"/>
        </w:rPr>
        <w:t xml:space="preserve">, </w:t>
      </w:r>
      <w:r w:rsidRPr="00212AE4">
        <w:rPr>
          <w:rFonts w:ascii="Arial" w:hAnsi="Arial" w:cs="Arial"/>
          <w:noProof/>
          <w:szCs w:val="24"/>
        </w:rPr>
        <w:t xml:space="preserve">Gong, J. Mechanistic Understanding of the Plasmonic Enhancement for Solar Water Splitting. </w:t>
      </w:r>
      <w:r w:rsidRPr="00212AE4">
        <w:rPr>
          <w:rFonts w:ascii="Arial" w:hAnsi="Arial" w:cs="Arial"/>
          <w:i/>
          <w:iCs/>
          <w:noProof/>
          <w:szCs w:val="24"/>
        </w:rPr>
        <w:t>Adv. Mater.</w:t>
      </w:r>
      <w:r w:rsidRPr="00212AE4">
        <w:rPr>
          <w:rFonts w:ascii="Arial" w:hAnsi="Arial" w:cs="Arial"/>
          <w:noProof/>
          <w:szCs w:val="24"/>
        </w:rPr>
        <w:t xml:space="preserve"> </w:t>
      </w:r>
      <w:r w:rsidRPr="00212AE4">
        <w:rPr>
          <w:rFonts w:ascii="Arial" w:hAnsi="Arial" w:cs="Arial"/>
          <w:b/>
          <w:bCs/>
          <w:noProof/>
          <w:szCs w:val="24"/>
        </w:rPr>
        <w:t>27</w:t>
      </w:r>
      <w:r w:rsidRPr="00212AE4">
        <w:rPr>
          <w:rFonts w:ascii="Arial" w:hAnsi="Arial" w:cs="Arial"/>
          <w:noProof/>
          <w:szCs w:val="24"/>
        </w:rPr>
        <w:t>, 5328–5342 (2015).</w:t>
      </w:r>
    </w:p>
    <w:p w14:paraId="2123C2E6" w14:textId="335537B8"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147.</w:t>
      </w:r>
      <w:r w:rsidRPr="00212AE4">
        <w:rPr>
          <w:rFonts w:ascii="Arial" w:hAnsi="Arial" w:cs="Arial"/>
          <w:noProof/>
          <w:szCs w:val="24"/>
        </w:rPr>
        <w:tab/>
        <w:t>Yu, S., Wilson, A. J., Kumari, G., Zhang, X.</w:t>
      </w:r>
      <w:r w:rsidR="00CE46FD" w:rsidRPr="00212AE4">
        <w:rPr>
          <w:rFonts w:ascii="Arial" w:hAnsi="Arial" w:cs="Arial"/>
          <w:noProof/>
          <w:szCs w:val="24"/>
        </w:rPr>
        <w:t xml:space="preserve">, </w:t>
      </w:r>
      <w:r w:rsidRPr="00212AE4">
        <w:rPr>
          <w:rFonts w:ascii="Arial" w:hAnsi="Arial" w:cs="Arial"/>
          <w:noProof/>
          <w:szCs w:val="24"/>
        </w:rPr>
        <w:t xml:space="preserve">Jain, P. K. Opportunities and Challenges of Solar-Energy-Driven Carbon Dioxide to Fuel Conversion with Plasmonic Catalysts. </w:t>
      </w:r>
      <w:r w:rsidRPr="00212AE4">
        <w:rPr>
          <w:rFonts w:ascii="Arial" w:hAnsi="Arial" w:cs="Arial"/>
          <w:i/>
          <w:iCs/>
          <w:noProof/>
          <w:szCs w:val="24"/>
        </w:rPr>
        <w:t>ACS Energy Lett.</w:t>
      </w:r>
      <w:r w:rsidRPr="00212AE4">
        <w:rPr>
          <w:rFonts w:ascii="Arial" w:hAnsi="Arial" w:cs="Arial"/>
          <w:noProof/>
          <w:szCs w:val="24"/>
        </w:rPr>
        <w:t xml:space="preserve"> </w:t>
      </w:r>
      <w:r w:rsidRPr="00212AE4">
        <w:rPr>
          <w:rFonts w:ascii="Arial" w:hAnsi="Arial" w:cs="Arial"/>
          <w:b/>
          <w:bCs/>
          <w:noProof/>
          <w:szCs w:val="24"/>
        </w:rPr>
        <w:t>2</w:t>
      </w:r>
      <w:r w:rsidRPr="00212AE4">
        <w:rPr>
          <w:rFonts w:ascii="Arial" w:hAnsi="Arial" w:cs="Arial"/>
          <w:noProof/>
          <w:szCs w:val="24"/>
        </w:rPr>
        <w:t>, 2058–2070 (2017).</w:t>
      </w:r>
    </w:p>
    <w:p w14:paraId="73F8C2ED" w14:textId="169979EF"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148.</w:t>
      </w:r>
      <w:r w:rsidRPr="00212AE4">
        <w:rPr>
          <w:rFonts w:ascii="Arial" w:hAnsi="Arial" w:cs="Arial"/>
          <w:noProof/>
          <w:szCs w:val="24"/>
        </w:rPr>
        <w:tab/>
        <w:t>Cheng, H., Fuku, K., Kuwahara, Y., Mori, K.</w:t>
      </w:r>
      <w:r w:rsidR="001400E7" w:rsidRPr="00212AE4">
        <w:rPr>
          <w:rFonts w:ascii="Arial" w:hAnsi="Arial" w:cs="Arial"/>
          <w:noProof/>
          <w:szCs w:val="24"/>
        </w:rPr>
        <w:t xml:space="preserve">, </w:t>
      </w:r>
      <w:r w:rsidRPr="00212AE4">
        <w:rPr>
          <w:rFonts w:ascii="Arial" w:hAnsi="Arial" w:cs="Arial"/>
          <w:noProof/>
          <w:szCs w:val="24"/>
        </w:rPr>
        <w:t xml:space="preserve">Yamashita, H. Harnessing single-active plasmonic nanostructures for enhanced photocatalysis under visible light. </w:t>
      </w:r>
      <w:r w:rsidRPr="00212AE4">
        <w:rPr>
          <w:rFonts w:ascii="Arial" w:hAnsi="Arial" w:cs="Arial"/>
          <w:i/>
          <w:iCs/>
          <w:noProof/>
          <w:szCs w:val="24"/>
        </w:rPr>
        <w:t>J. Mater. Chem. A</w:t>
      </w:r>
      <w:r w:rsidRPr="00212AE4">
        <w:rPr>
          <w:rFonts w:ascii="Arial" w:hAnsi="Arial" w:cs="Arial"/>
          <w:noProof/>
          <w:szCs w:val="24"/>
        </w:rPr>
        <w:t xml:space="preserve"> </w:t>
      </w:r>
      <w:r w:rsidRPr="00212AE4">
        <w:rPr>
          <w:rFonts w:ascii="Arial" w:hAnsi="Arial" w:cs="Arial"/>
          <w:b/>
          <w:bCs/>
          <w:noProof/>
          <w:szCs w:val="24"/>
        </w:rPr>
        <w:t>3</w:t>
      </w:r>
      <w:r w:rsidRPr="00212AE4">
        <w:rPr>
          <w:rFonts w:ascii="Arial" w:hAnsi="Arial" w:cs="Arial"/>
          <w:noProof/>
          <w:szCs w:val="24"/>
        </w:rPr>
        <w:t>, 5244–5258 (2015).</w:t>
      </w:r>
    </w:p>
    <w:p w14:paraId="295AE1FB" w14:textId="4366D88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149.</w:t>
      </w:r>
      <w:r w:rsidRPr="00212AE4">
        <w:rPr>
          <w:rFonts w:ascii="Arial" w:hAnsi="Arial" w:cs="Arial"/>
          <w:noProof/>
          <w:szCs w:val="24"/>
        </w:rPr>
        <w:tab/>
      </w:r>
      <w:r w:rsidR="006675F1" w:rsidRPr="00212AE4">
        <w:rPr>
          <w:rFonts w:ascii="Arial" w:hAnsi="Arial" w:cs="Arial"/>
          <w:noProof/>
          <w:szCs w:val="24"/>
        </w:rPr>
        <w:t xml:space="preserve">Wang, W., Saji, S.E., Karuturi, S., Hong, Z., Meng, G., Cheng, Y., Yin, Z. NIR-plasmon-enhanced Systems for Energy Conversion and Environmental Remediation. </w:t>
      </w:r>
      <w:r w:rsidR="006675F1" w:rsidRPr="00212AE4">
        <w:rPr>
          <w:rFonts w:ascii="Arial" w:hAnsi="Arial" w:cs="Arial"/>
          <w:i/>
          <w:iCs/>
          <w:noProof/>
          <w:szCs w:val="24"/>
        </w:rPr>
        <w:t>Chem. Res. Chinese Univ.</w:t>
      </w:r>
      <w:r w:rsidR="006675F1" w:rsidRPr="00212AE4">
        <w:rPr>
          <w:rFonts w:ascii="Arial" w:hAnsi="Arial" w:cs="Arial"/>
          <w:noProof/>
          <w:szCs w:val="24"/>
        </w:rPr>
        <w:t xml:space="preserve"> </w:t>
      </w:r>
      <w:r w:rsidR="006675F1" w:rsidRPr="00212AE4">
        <w:rPr>
          <w:rFonts w:ascii="Arial" w:hAnsi="Arial" w:cs="Arial"/>
          <w:b/>
          <w:bCs/>
          <w:noProof/>
          <w:szCs w:val="24"/>
        </w:rPr>
        <w:t>36</w:t>
      </w:r>
      <w:r w:rsidR="006675F1" w:rsidRPr="00212AE4">
        <w:rPr>
          <w:rFonts w:ascii="Arial" w:hAnsi="Arial" w:cs="Arial"/>
          <w:noProof/>
          <w:szCs w:val="24"/>
        </w:rPr>
        <w:t>, 1000–1005 (2020).</w:t>
      </w:r>
    </w:p>
    <w:p w14:paraId="1E9C129B" w14:textId="6BDA3D33"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150.</w:t>
      </w:r>
      <w:r w:rsidRPr="00212AE4">
        <w:rPr>
          <w:rFonts w:ascii="Arial" w:hAnsi="Arial" w:cs="Arial"/>
          <w:noProof/>
          <w:szCs w:val="24"/>
        </w:rPr>
        <w:tab/>
        <w:t>Li, Z.</w:t>
      </w:r>
      <w:r w:rsidR="00976595" w:rsidRPr="00212AE4">
        <w:rPr>
          <w:rFonts w:ascii="Arial" w:hAnsi="Arial" w:cs="Arial"/>
          <w:noProof/>
          <w:szCs w:val="24"/>
        </w:rPr>
        <w:t xml:space="preserve">, </w:t>
      </w:r>
      <w:r w:rsidRPr="00212AE4">
        <w:rPr>
          <w:rFonts w:ascii="Arial" w:hAnsi="Arial" w:cs="Arial"/>
          <w:noProof/>
          <w:szCs w:val="24"/>
        </w:rPr>
        <w:t xml:space="preserve">Kurouski, D. Nanoscale structural characterization of plasmon-driven reactions. </w:t>
      </w:r>
      <w:r w:rsidRPr="00212AE4">
        <w:rPr>
          <w:rFonts w:ascii="Arial" w:hAnsi="Arial" w:cs="Arial"/>
          <w:i/>
          <w:iCs/>
          <w:noProof/>
          <w:szCs w:val="24"/>
        </w:rPr>
        <w:t>Nanophotonics</w:t>
      </w:r>
      <w:r w:rsidRPr="00212AE4">
        <w:rPr>
          <w:rFonts w:ascii="Arial" w:hAnsi="Arial" w:cs="Arial"/>
          <w:noProof/>
          <w:szCs w:val="24"/>
        </w:rPr>
        <w:t xml:space="preserve"> </w:t>
      </w:r>
      <w:r w:rsidRPr="00212AE4">
        <w:rPr>
          <w:rFonts w:ascii="Arial" w:hAnsi="Arial" w:cs="Arial"/>
          <w:b/>
          <w:bCs/>
          <w:noProof/>
          <w:szCs w:val="24"/>
        </w:rPr>
        <w:t>10</w:t>
      </w:r>
      <w:r w:rsidRPr="00212AE4">
        <w:rPr>
          <w:rFonts w:ascii="Arial" w:hAnsi="Arial" w:cs="Arial"/>
          <w:noProof/>
          <w:szCs w:val="24"/>
        </w:rPr>
        <w:t>, 1657–1673 (2021).</w:t>
      </w:r>
    </w:p>
    <w:p w14:paraId="64829587" w14:textId="26692AE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151.</w:t>
      </w:r>
      <w:r w:rsidRPr="00212AE4">
        <w:rPr>
          <w:rFonts w:ascii="Arial" w:hAnsi="Arial" w:cs="Arial"/>
          <w:noProof/>
          <w:szCs w:val="24"/>
        </w:rPr>
        <w:tab/>
        <w:t>Su, H.-S., Feng, H.S., Wu, X., Sun, J.J.</w:t>
      </w:r>
      <w:r w:rsidR="00D00579" w:rsidRPr="00212AE4">
        <w:rPr>
          <w:rFonts w:ascii="Arial" w:hAnsi="Arial" w:cs="Arial"/>
          <w:noProof/>
          <w:szCs w:val="24"/>
        </w:rPr>
        <w:t xml:space="preserve">, </w:t>
      </w:r>
      <w:r w:rsidRPr="00212AE4">
        <w:rPr>
          <w:rFonts w:ascii="Arial" w:hAnsi="Arial" w:cs="Arial"/>
          <w:noProof/>
          <w:szCs w:val="24"/>
        </w:rPr>
        <w:t xml:space="preserve">Ren, B. Recent advances in plasmon-enhanced Raman spectroscopy for catalytic reactions on bifunctional metallic nanostructures. </w:t>
      </w:r>
      <w:r w:rsidRPr="00212AE4">
        <w:rPr>
          <w:rFonts w:ascii="Arial" w:hAnsi="Arial" w:cs="Arial"/>
          <w:i/>
          <w:iCs/>
          <w:noProof/>
          <w:szCs w:val="24"/>
        </w:rPr>
        <w:t>Nanoscale</w:t>
      </w:r>
      <w:r w:rsidRPr="00212AE4">
        <w:rPr>
          <w:rFonts w:ascii="Arial" w:hAnsi="Arial" w:cs="Arial"/>
          <w:noProof/>
          <w:szCs w:val="24"/>
        </w:rPr>
        <w:t xml:space="preserve"> </w:t>
      </w:r>
      <w:r w:rsidRPr="00212AE4">
        <w:rPr>
          <w:rFonts w:ascii="Arial" w:hAnsi="Arial" w:cs="Arial"/>
          <w:b/>
          <w:bCs/>
          <w:noProof/>
          <w:szCs w:val="24"/>
        </w:rPr>
        <w:t>13</w:t>
      </w:r>
      <w:r w:rsidRPr="00212AE4">
        <w:rPr>
          <w:rFonts w:ascii="Arial" w:hAnsi="Arial" w:cs="Arial"/>
          <w:noProof/>
          <w:szCs w:val="24"/>
        </w:rPr>
        <w:t>, 13962–13975 (2021).</w:t>
      </w:r>
    </w:p>
    <w:p w14:paraId="00AF585A" w14:textId="4A3831C7"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lastRenderedPageBreak/>
        <w:t>152.</w:t>
      </w:r>
      <w:r w:rsidRPr="00212AE4">
        <w:rPr>
          <w:rFonts w:ascii="Arial" w:hAnsi="Arial" w:cs="Arial"/>
          <w:noProof/>
          <w:szCs w:val="24"/>
        </w:rPr>
        <w:tab/>
      </w:r>
      <w:r w:rsidR="00073AFC" w:rsidRPr="00212AE4">
        <w:rPr>
          <w:rFonts w:ascii="Arial" w:hAnsi="Arial" w:cs="Arial"/>
          <w:noProof/>
          <w:szCs w:val="24"/>
        </w:rPr>
        <w:t xml:space="preserve">Mehta, N., Sahu, S. P., Shaik, S., Devireddy, R., Gartia, M. R. Dark-field hyperspectral imaging for label free detection of nano-bio-materials. </w:t>
      </w:r>
      <w:r w:rsidR="00073AFC" w:rsidRPr="00212AE4">
        <w:rPr>
          <w:rFonts w:ascii="Arial" w:hAnsi="Arial" w:cs="Arial"/>
          <w:i/>
          <w:iCs/>
          <w:noProof/>
          <w:szCs w:val="24"/>
        </w:rPr>
        <w:t>Wiley Interdiscip. Rev. Nanomedicine Nanobiotechnology</w:t>
      </w:r>
      <w:r w:rsidR="00073AFC" w:rsidRPr="00212AE4">
        <w:rPr>
          <w:rFonts w:ascii="Arial" w:hAnsi="Arial" w:cs="Arial"/>
          <w:noProof/>
          <w:szCs w:val="24"/>
        </w:rPr>
        <w:t xml:space="preserve"> </w:t>
      </w:r>
      <w:r w:rsidR="00073AFC" w:rsidRPr="00212AE4">
        <w:rPr>
          <w:rFonts w:ascii="Arial" w:hAnsi="Arial" w:cs="Arial"/>
          <w:b/>
          <w:bCs/>
          <w:noProof/>
          <w:szCs w:val="24"/>
        </w:rPr>
        <w:t>13</w:t>
      </w:r>
      <w:r w:rsidR="00073AFC" w:rsidRPr="00212AE4">
        <w:rPr>
          <w:rFonts w:ascii="Arial" w:hAnsi="Arial" w:cs="Arial"/>
          <w:noProof/>
          <w:szCs w:val="24"/>
        </w:rPr>
        <w:t>, 1–28 (2021).</w:t>
      </w:r>
    </w:p>
    <w:p w14:paraId="61DD3548" w14:textId="69C8FC5D"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153.</w:t>
      </w:r>
      <w:r w:rsidRPr="00212AE4">
        <w:rPr>
          <w:rFonts w:ascii="Arial" w:hAnsi="Arial" w:cs="Arial"/>
          <w:noProof/>
          <w:szCs w:val="24"/>
        </w:rPr>
        <w:tab/>
      </w:r>
      <w:r w:rsidR="004C3D51" w:rsidRPr="00212AE4">
        <w:rPr>
          <w:rFonts w:ascii="Arial" w:hAnsi="Arial" w:cs="Arial"/>
          <w:noProof/>
          <w:szCs w:val="24"/>
        </w:rPr>
        <w:t xml:space="preserve">Zhao, X., Wen, J., Zhu, A., Cheng, M., Zhu, Q., Zhang, X., Wang, Y., Zhang, Y. Manipulation and applications of hotspots in nanostructured surfaces and thin films. </w:t>
      </w:r>
      <w:r w:rsidR="004C3D51" w:rsidRPr="00212AE4">
        <w:rPr>
          <w:rFonts w:ascii="Arial" w:hAnsi="Arial" w:cs="Arial"/>
          <w:i/>
          <w:iCs/>
          <w:noProof/>
          <w:szCs w:val="24"/>
        </w:rPr>
        <w:t>Nanomaterials</w:t>
      </w:r>
      <w:r w:rsidR="004C3D51" w:rsidRPr="00212AE4">
        <w:rPr>
          <w:rFonts w:ascii="Arial" w:hAnsi="Arial" w:cs="Arial"/>
          <w:noProof/>
          <w:szCs w:val="24"/>
        </w:rPr>
        <w:t xml:space="preserve"> </w:t>
      </w:r>
      <w:r w:rsidR="004C3D51" w:rsidRPr="00212AE4">
        <w:rPr>
          <w:rFonts w:ascii="Arial" w:hAnsi="Arial" w:cs="Arial"/>
          <w:b/>
          <w:bCs/>
          <w:noProof/>
          <w:szCs w:val="24"/>
        </w:rPr>
        <w:t>10</w:t>
      </w:r>
      <w:r w:rsidR="004C3D51" w:rsidRPr="00212AE4">
        <w:rPr>
          <w:rFonts w:ascii="Arial" w:hAnsi="Arial" w:cs="Arial"/>
          <w:noProof/>
          <w:szCs w:val="24"/>
        </w:rPr>
        <w:t>, 1–13 (2020).</w:t>
      </w:r>
    </w:p>
    <w:p w14:paraId="7E51FB06" w14:textId="6CDC6F21"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154.</w:t>
      </w:r>
      <w:r w:rsidRPr="00212AE4">
        <w:rPr>
          <w:rFonts w:ascii="Arial" w:hAnsi="Arial" w:cs="Arial"/>
          <w:noProof/>
          <w:szCs w:val="24"/>
        </w:rPr>
        <w:tab/>
      </w:r>
      <w:r w:rsidR="00B354E3" w:rsidRPr="00212AE4">
        <w:rPr>
          <w:rFonts w:ascii="Arial" w:hAnsi="Arial" w:cs="Arial"/>
          <w:noProof/>
          <w:szCs w:val="24"/>
        </w:rPr>
        <w:t xml:space="preserve">Wani, I. A. Review—Recent Advances in Biogenic Silver Nanoparticles &amp; NanoComposite Based Plasmonic-Colorimetric and Electrochemical Sensors. </w:t>
      </w:r>
      <w:r w:rsidR="00B354E3" w:rsidRPr="00212AE4">
        <w:rPr>
          <w:rFonts w:ascii="Arial" w:hAnsi="Arial" w:cs="Arial"/>
          <w:i/>
          <w:iCs/>
          <w:noProof/>
          <w:szCs w:val="24"/>
        </w:rPr>
        <w:t>ECS J. Solid State Sci. Technol.</w:t>
      </w:r>
      <w:r w:rsidR="00B354E3" w:rsidRPr="00212AE4">
        <w:rPr>
          <w:rFonts w:ascii="Arial" w:hAnsi="Arial" w:cs="Arial"/>
          <w:noProof/>
          <w:szCs w:val="24"/>
        </w:rPr>
        <w:t xml:space="preserve"> </w:t>
      </w:r>
      <w:r w:rsidR="00B354E3" w:rsidRPr="00212AE4">
        <w:rPr>
          <w:rFonts w:ascii="Arial" w:hAnsi="Arial" w:cs="Arial"/>
          <w:b/>
          <w:bCs/>
          <w:noProof/>
          <w:szCs w:val="24"/>
        </w:rPr>
        <w:t>10</w:t>
      </w:r>
      <w:r w:rsidR="00B354E3" w:rsidRPr="00212AE4">
        <w:rPr>
          <w:rFonts w:ascii="Arial" w:hAnsi="Arial" w:cs="Arial"/>
          <w:noProof/>
          <w:szCs w:val="24"/>
        </w:rPr>
        <w:t>, 047003 (2021).</w:t>
      </w:r>
    </w:p>
    <w:p w14:paraId="2A1801C1" w14:textId="43AB88F3"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155.</w:t>
      </w:r>
      <w:r w:rsidRPr="00212AE4">
        <w:rPr>
          <w:rFonts w:ascii="Arial" w:hAnsi="Arial" w:cs="Arial"/>
          <w:noProof/>
          <w:szCs w:val="24"/>
        </w:rPr>
        <w:tab/>
      </w:r>
      <w:r w:rsidR="00CE5C62" w:rsidRPr="00212AE4">
        <w:rPr>
          <w:rFonts w:ascii="Arial" w:hAnsi="Arial" w:cs="Arial"/>
          <w:noProof/>
          <w:szCs w:val="24"/>
        </w:rPr>
        <w:t xml:space="preserve">Ahn, H., Kim, S., Kim, Y., Kim, S., Choi, J-R., Kim, K. Plasmonic sensing, imaging, and stimulation techniques for neuron studies. </w:t>
      </w:r>
      <w:r w:rsidR="00CE5C62" w:rsidRPr="00212AE4">
        <w:rPr>
          <w:rFonts w:ascii="Arial" w:hAnsi="Arial" w:cs="Arial"/>
          <w:i/>
          <w:iCs/>
          <w:noProof/>
          <w:szCs w:val="24"/>
        </w:rPr>
        <w:t>Biosens. Bioelectron.</w:t>
      </w:r>
      <w:r w:rsidR="00CE5C62" w:rsidRPr="00212AE4">
        <w:rPr>
          <w:rFonts w:ascii="Arial" w:hAnsi="Arial" w:cs="Arial"/>
          <w:noProof/>
          <w:szCs w:val="24"/>
        </w:rPr>
        <w:t xml:space="preserve"> </w:t>
      </w:r>
      <w:r w:rsidR="00CE5C62" w:rsidRPr="00212AE4">
        <w:rPr>
          <w:rFonts w:ascii="Arial" w:hAnsi="Arial" w:cs="Arial"/>
          <w:b/>
          <w:bCs/>
          <w:noProof/>
          <w:szCs w:val="24"/>
        </w:rPr>
        <w:t>182</w:t>
      </w:r>
      <w:r w:rsidR="00CE5C62" w:rsidRPr="00212AE4">
        <w:rPr>
          <w:rFonts w:ascii="Arial" w:hAnsi="Arial" w:cs="Arial"/>
          <w:noProof/>
          <w:szCs w:val="24"/>
        </w:rPr>
        <w:t>, 113150 (2021).</w:t>
      </w:r>
    </w:p>
    <w:p w14:paraId="7608043B" w14:textId="0E8C798D"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156.</w:t>
      </w:r>
      <w:r w:rsidRPr="00212AE4">
        <w:rPr>
          <w:rFonts w:ascii="Arial" w:hAnsi="Arial" w:cs="Arial"/>
          <w:noProof/>
          <w:szCs w:val="24"/>
        </w:rPr>
        <w:tab/>
      </w:r>
      <w:r w:rsidR="00DD4D1D" w:rsidRPr="00212AE4">
        <w:rPr>
          <w:rFonts w:ascii="Arial" w:hAnsi="Arial" w:cs="Arial"/>
          <w:noProof/>
          <w:szCs w:val="24"/>
        </w:rPr>
        <w:t xml:space="preserve">Ouyang, Z., Zhou, N., MnNamee, M.G., Yan, L., Williams, O.F., You, W., Moran, A.M. Multidimensional time-of-flight spectroscopy. </w:t>
      </w:r>
      <w:r w:rsidR="00DD4D1D" w:rsidRPr="00212AE4">
        <w:rPr>
          <w:rFonts w:ascii="Arial" w:hAnsi="Arial" w:cs="Arial"/>
          <w:i/>
          <w:iCs/>
          <w:noProof/>
          <w:szCs w:val="24"/>
        </w:rPr>
        <w:t>J. Chem. Phys.</w:t>
      </w:r>
      <w:r w:rsidR="00DD4D1D" w:rsidRPr="00212AE4">
        <w:rPr>
          <w:rFonts w:ascii="Arial" w:hAnsi="Arial" w:cs="Arial"/>
          <w:noProof/>
          <w:szCs w:val="24"/>
        </w:rPr>
        <w:t xml:space="preserve"> </w:t>
      </w:r>
      <w:r w:rsidR="00DD4D1D" w:rsidRPr="00212AE4">
        <w:rPr>
          <w:rFonts w:ascii="Arial" w:hAnsi="Arial" w:cs="Arial"/>
          <w:b/>
          <w:bCs/>
          <w:noProof/>
          <w:szCs w:val="24"/>
        </w:rPr>
        <w:t>154</w:t>
      </w:r>
      <w:r w:rsidR="00DD4D1D" w:rsidRPr="00212AE4">
        <w:rPr>
          <w:rFonts w:ascii="Arial" w:hAnsi="Arial" w:cs="Arial"/>
          <w:noProof/>
          <w:szCs w:val="24"/>
        </w:rPr>
        <w:t>, 220901 (2021).</w:t>
      </w:r>
    </w:p>
    <w:p w14:paraId="2C973156" w14:textId="276571F0"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157.</w:t>
      </w:r>
      <w:r w:rsidRPr="00212AE4">
        <w:rPr>
          <w:rFonts w:ascii="Arial" w:hAnsi="Arial" w:cs="Arial"/>
          <w:noProof/>
          <w:szCs w:val="24"/>
        </w:rPr>
        <w:tab/>
      </w:r>
      <w:r w:rsidR="00412E58" w:rsidRPr="00212AE4">
        <w:rPr>
          <w:rFonts w:ascii="Arial" w:hAnsi="Arial" w:cs="Arial"/>
          <w:noProof/>
          <w:szCs w:val="24"/>
        </w:rPr>
        <w:t xml:space="preserve">Zhao, L. Application of stepped light-induced transient measurements of photocurrent and photovoltage in charge-transfer mechanism characterization. </w:t>
      </w:r>
      <w:r w:rsidR="00412E58" w:rsidRPr="00212AE4">
        <w:rPr>
          <w:rFonts w:ascii="Arial" w:hAnsi="Arial" w:cs="Arial"/>
          <w:i/>
          <w:iCs/>
          <w:noProof/>
          <w:szCs w:val="24"/>
        </w:rPr>
        <w:t>J. Chinese Chem. Soc.</w:t>
      </w:r>
      <w:r w:rsidR="00412E58" w:rsidRPr="00212AE4">
        <w:rPr>
          <w:rFonts w:ascii="Arial" w:hAnsi="Arial" w:cs="Arial"/>
          <w:noProof/>
          <w:szCs w:val="24"/>
        </w:rPr>
        <w:t xml:space="preserve"> </w:t>
      </w:r>
      <w:r w:rsidR="00412E58" w:rsidRPr="00212AE4">
        <w:rPr>
          <w:rFonts w:ascii="Arial" w:hAnsi="Arial" w:cs="Arial"/>
          <w:b/>
          <w:bCs/>
          <w:noProof/>
          <w:szCs w:val="24"/>
        </w:rPr>
        <w:t>65</w:t>
      </w:r>
      <w:r w:rsidR="00412E58" w:rsidRPr="00212AE4">
        <w:rPr>
          <w:rFonts w:ascii="Arial" w:hAnsi="Arial" w:cs="Arial"/>
          <w:noProof/>
          <w:szCs w:val="24"/>
        </w:rPr>
        <w:t>, 1281–1285 (2018).</w:t>
      </w:r>
    </w:p>
    <w:p w14:paraId="3F4C8B48" w14:textId="116E120F"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158.</w:t>
      </w:r>
      <w:r w:rsidRPr="00212AE4">
        <w:rPr>
          <w:rFonts w:ascii="Arial" w:hAnsi="Arial" w:cs="Arial"/>
          <w:noProof/>
          <w:szCs w:val="24"/>
        </w:rPr>
        <w:tab/>
      </w:r>
      <w:r w:rsidR="00FD3AFA" w:rsidRPr="00212AE4">
        <w:rPr>
          <w:rFonts w:ascii="Arial" w:hAnsi="Arial" w:cs="Arial"/>
          <w:noProof/>
          <w:szCs w:val="24"/>
        </w:rPr>
        <w:t xml:space="preserve">Yan, J., Verma, P., Kuwahara, Y., Mori, K., Yamashita, H. Recent progress on black phosphorus-based materials for photocatalytic water splitting. </w:t>
      </w:r>
      <w:r w:rsidR="00FD3AFA" w:rsidRPr="00212AE4">
        <w:rPr>
          <w:rFonts w:ascii="Arial" w:hAnsi="Arial" w:cs="Arial"/>
          <w:i/>
          <w:iCs/>
          <w:noProof/>
          <w:szCs w:val="24"/>
        </w:rPr>
        <w:t>Small Methods</w:t>
      </w:r>
      <w:r w:rsidR="00FD3AFA" w:rsidRPr="00212AE4">
        <w:rPr>
          <w:rFonts w:ascii="Arial" w:hAnsi="Arial" w:cs="Arial"/>
          <w:noProof/>
          <w:szCs w:val="24"/>
        </w:rPr>
        <w:t xml:space="preserve"> </w:t>
      </w:r>
      <w:r w:rsidR="00FD3AFA" w:rsidRPr="00212AE4">
        <w:rPr>
          <w:rFonts w:ascii="Arial" w:hAnsi="Arial" w:cs="Arial"/>
          <w:b/>
          <w:bCs/>
          <w:noProof/>
          <w:szCs w:val="24"/>
        </w:rPr>
        <w:t>2</w:t>
      </w:r>
      <w:r w:rsidR="00FD3AFA" w:rsidRPr="00212AE4">
        <w:rPr>
          <w:rFonts w:ascii="Arial" w:hAnsi="Arial" w:cs="Arial"/>
          <w:noProof/>
          <w:szCs w:val="24"/>
        </w:rPr>
        <w:t>, 1–9 (2018).</w:t>
      </w:r>
    </w:p>
    <w:p w14:paraId="7688173B" w14:textId="02139FAC"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159.</w:t>
      </w:r>
      <w:r w:rsidRPr="00212AE4">
        <w:rPr>
          <w:rFonts w:ascii="Arial" w:hAnsi="Arial" w:cs="Arial"/>
          <w:noProof/>
          <w:szCs w:val="24"/>
        </w:rPr>
        <w:tab/>
        <w:t>Verma, P., Stewart, D. J.</w:t>
      </w:r>
      <w:r w:rsidR="00921A41" w:rsidRPr="00212AE4">
        <w:rPr>
          <w:rFonts w:ascii="Arial" w:hAnsi="Arial" w:cs="Arial"/>
          <w:noProof/>
          <w:szCs w:val="24"/>
        </w:rPr>
        <w:t xml:space="preserve">, </w:t>
      </w:r>
      <w:r w:rsidRPr="00212AE4">
        <w:rPr>
          <w:rFonts w:ascii="Arial" w:hAnsi="Arial" w:cs="Arial"/>
          <w:noProof/>
          <w:szCs w:val="24"/>
        </w:rPr>
        <w:t xml:space="preserve">Raja, R. Recent advances in photocatalytic </w:t>
      </w:r>
      <w:r w:rsidR="00D33C10" w:rsidRPr="00212AE4">
        <w:rPr>
          <w:rFonts w:ascii="Arial" w:hAnsi="Arial" w:cs="Arial"/>
          <w:noProof/>
          <w:szCs w:val="24"/>
        </w:rPr>
        <w:t>CO2</w:t>
      </w:r>
      <w:r w:rsidRPr="00212AE4">
        <w:rPr>
          <w:rFonts w:ascii="Arial" w:hAnsi="Arial" w:cs="Arial"/>
          <w:noProof/>
          <w:szCs w:val="24"/>
        </w:rPr>
        <w:t xml:space="preserve"> utilisation over multifunctional metal–organic frameworks. </w:t>
      </w:r>
      <w:r w:rsidRPr="00212AE4">
        <w:rPr>
          <w:rFonts w:ascii="Arial" w:hAnsi="Arial" w:cs="Arial"/>
          <w:i/>
          <w:iCs/>
          <w:noProof/>
          <w:szCs w:val="24"/>
        </w:rPr>
        <w:t>Catalysts</w:t>
      </w:r>
      <w:r w:rsidRPr="00212AE4">
        <w:rPr>
          <w:rFonts w:ascii="Arial" w:hAnsi="Arial" w:cs="Arial"/>
          <w:noProof/>
          <w:szCs w:val="24"/>
        </w:rPr>
        <w:t xml:space="preserve"> </w:t>
      </w:r>
      <w:r w:rsidRPr="00212AE4">
        <w:rPr>
          <w:rFonts w:ascii="Arial" w:hAnsi="Arial" w:cs="Arial"/>
          <w:b/>
          <w:bCs/>
          <w:noProof/>
          <w:szCs w:val="24"/>
        </w:rPr>
        <w:t>10</w:t>
      </w:r>
      <w:r w:rsidRPr="00212AE4">
        <w:rPr>
          <w:rFonts w:ascii="Arial" w:hAnsi="Arial" w:cs="Arial"/>
          <w:noProof/>
          <w:szCs w:val="24"/>
        </w:rPr>
        <w:t>, 1176 (2020).</w:t>
      </w:r>
    </w:p>
    <w:p w14:paraId="5DF0169C" w14:textId="66348AA7"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160.</w:t>
      </w:r>
      <w:r w:rsidRPr="00212AE4">
        <w:rPr>
          <w:rFonts w:ascii="Arial" w:hAnsi="Arial" w:cs="Arial"/>
          <w:noProof/>
          <w:szCs w:val="24"/>
        </w:rPr>
        <w:tab/>
        <w:t>Besteiro, L. V</w:t>
      </w:r>
      <w:r w:rsidR="008A724E" w:rsidRPr="00212AE4">
        <w:rPr>
          <w:rFonts w:ascii="Arial" w:hAnsi="Arial" w:cs="Arial"/>
          <w:noProof/>
          <w:szCs w:val="24"/>
        </w:rPr>
        <w:t>., Yu, P., Wang, Z., Holleitner, A.W., Hartland, G.V., Wiederrecht, G.P., Govorov, A.O.</w:t>
      </w:r>
      <w:r w:rsidRPr="00212AE4">
        <w:rPr>
          <w:rFonts w:ascii="Arial" w:hAnsi="Arial" w:cs="Arial"/>
          <w:noProof/>
          <w:szCs w:val="24"/>
        </w:rPr>
        <w:t xml:space="preserve"> The fast and the furious : Ultrafast hot electrons in plasmonic metastructures . Size and structure matter. </w:t>
      </w:r>
      <w:r w:rsidRPr="00212AE4">
        <w:rPr>
          <w:rFonts w:ascii="Arial" w:hAnsi="Arial" w:cs="Arial"/>
          <w:i/>
          <w:iCs/>
          <w:noProof/>
          <w:szCs w:val="24"/>
        </w:rPr>
        <w:t>Nano Today</w:t>
      </w:r>
      <w:r w:rsidRPr="00212AE4">
        <w:rPr>
          <w:rFonts w:ascii="Arial" w:hAnsi="Arial" w:cs="Arial"/>
          <w:noProof/>
          <w:szCs w:val="24"/>
        </w:rPr>
        <w:t xml:space="preserve"> </w:t>
      </w:r>
      <w:r w:rsidRPr="00212AE4">
        <w:rPr>
          <w:rFonts w:ascii="Arial" w:hAnsi="Arial" w:cs="Arial"/>
          <w:b/>
          <w:bCs/>
          <w:noProof/>
          <w:szCs w:val="24"/>
        </w:rPr>
        <w:t>27</w:t>
      </w:r>
      <w:r w:rsidRPr="00212AE4">
        <w:rPr>
          <w:rFonts w:ascii="Arial" w:hAnsi="Arial" w:cs="Arial"/>
          <w:noProof/>
          <w:szCs w:val="24"/>
        </w:rPr>
        <w:t>, 120–145 (2019).</w:t>
      </w:r>
    </w:p>
    <w:p w14:paraId="5EA05954" w14:textId="2B19B20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161.</w:t>
      </w:r>
      <w:r w:rsidRPr="00212AE4">
        <w:rPr>
          <w:rFonts w:ascii="Arial" w:hAnsi="Arial" w:cs="Arial"/>
          <w:noProof/>
          <w:szCs w:val="24"/>
        </w:rPr>
        <w:tab/>
        <w:t>Zhang, N.</w:t>
      </w:r>
      <w:r w:rsidR="00505DA2" w:rsidRPr="00212AE4">
        <w:rPr>
          <w:rFonts w:ascii="Arial" w:hAnsi="Arial" w:cs="Arial"/>
          <w:noProof/>
          <w:szCs w:val="24"/>
        </w:rPr>
        <w:t xml:space="preserve">, Han, C., Xu, Y-J., Foley, J.J., Zhang, D., Codrington, J., Gray, S.K., Sun, Y. </w:t>
      </w:r>
      <w:r w:rsidRPr="00212AE4">
        <w:rPr>
          <w:rFonts w:ascii="Arial" w:hAnsi="Arial" w:cs="Arial"/>
          <w:noProof/>
          <w:szCs w:val="24"/>
        </w:rPr>
        <w:t xml:space="preserve">Near-field dielectric scattering promotes optical absorption by platinum nanoparticles. </w:t>
      </w:r>
      <w:r w:rsidRPr="00212AE4">
        <w:rPr>
          <w:rFonts w:ascii="Arial" w:hAnsi="Arial" w:cs="Arial"/>
          <w:i/>
          <w:iCs/>
          <w:noProof/>
          <w:szCs w:val="24"/>
        </w:rPr>
        <w:t>Nat. Photonics</w:t>
      </w:r>
      <w:r w:rsidRPr="00212AE4">
        <w:rPr>
          <w:rFonts w:ascii="Arial" w:hAnsi="Arial" w:cs="Arial"/>
          <w:noProof/>
          <w:szCs w:val="24"/>
        </w:rPr>
        <w:t xml:space="preserve"> </w:t>
      </w:r>
      <w:r w:rsidRPr="00212AE4">
        <w:rPr>
          <w:rFonts w:ascii="Arial" w:hAnsi="Arial" w:cs="Arial"/>
          <w:b/>
          <w:bCs/>
          <w:noProof/>
          <w:szCs w:val="24"/>
        </w:rPr>
        <w:t>10</w:t>
      </w:r>
      <w:r w:rsidRPr="00212AE4">
        <w:rPr>
          <w:rFonts w:ascii="Arial" w:hAnsi="Arial" w:cs="Arial"/>
          <w:noProof/>
          <w:szCs w:val="24"/>
        </w:rPr>
        <w:t>, 473–482 (2016).</w:t>
      </w:r>
    </w:p>
    <w:p w14:paraId="488FD29E" w14:textId="1962721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162.</w:t>
      </w:r>
      <w:r w:rsidRPr="00212AE4">
        <w:rPr>
          <w:rFonts w:ascii="Arial" w:hAnsi="Arial" w:cs="Arial"/>
          <w:noProof/>
          <w:szCs w:val="24"/>
        </w:rPr>
        <w:tab/>
        <w:t>Zhao, L.</w:t>
      </w:r>
      <w:r w:rsidR="00E27A68" w:rsidRPr="00212AE4">
        <w:rPr>
          <w:rFonts w:ascii="Arial" w:hAnsi="Arial" w:cs="Arial"/>
          <w:noProof/>
          <w:szCs w:val="24"/>
        </w:rPr>
        <w:t xml:space="preserve">, Ye, F., Wang, D., Cai, X., Meng, C., Xie, H., Zhang, J., Bai, S. </w:t>
      </w:r>
      <w:r w:rsidRPr="00212AE4">
        <w:rPr>
          <w:rFonts w:ascii="Arial" w:hAnsi="Arial" w:cs="Arial"/>
          <w:noProof/>
          <w:szCs w:val="24"/>
        </w:rPr>
        <w:t xml:space="preserve">Lattice Engineering on Metal Cocatalysts for Enhanced Photocatalytic Reduction of CO2 into CH4. </w:t>
      </w:r>
      <w:r w:rsidRPr="00212AE4">
        <w:rPr>
          <w:rFonts w:ascii="Arial" w:hAnsi="Arial" w:cs="Arial"/>
          <w:i/>
          <w:iCs/>
          <w:noProof/>
          <w:szCs w:val="24"/>
        </w:rPr>
        <w:t>ChemSusChem</w:t>
      </w:r>
      <w:r w:rsidRPr="00212AE4">
        <w:rPr>
          <w:rFonts w:ascii="Arial" w:hAnsi="Arial" w:cs="Arial"/>
          <w:noProof/>
          <w:szCs w:val="24"/>
        </w:rPr>
        <w:t xml:space="preserve"> </w:t>
      </w:r>
      <w:r w:rsidRPr="00212AE4">
        <w:rPr>
          <w:rFonts w:ascii="Arial" w:hAnsi="Arial" w:cs="Arial"/>
          <w:b/>
          <w:bCs/>
          <w:noProof/>
          <w:szCs w:val="24"/>
        </w:rPr>
        <w:t>11</w:t>
      </w:r>
      <w:r w:rsidRPr="00212AE4">
        <w:rPr>
          <w:rFonts w:ascii="Arial" w:hAnsi="Arial" w:cs="Arial"/>
          <w:noProof/>
          <w:szCs w:val="24"/>
        </w:rPr>
        <w:t>, 3524–3533 (2018).</w:t>
      </w:r>
    </w:p>
    <w:p w14:paraId="508FCED7" w14:textId="19D91E34"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163.</w:t>
      </w:r>
      <w:r w:rsidRPr="00212AE4">
        <w:rPr>
          <w:rFonts w:ascii="Arial" w:hAnsi="Arial" w:cs="Arial"/>
          <w:noProof/>
          <w:szCs w:val="24"/>
        </w:rPr>
        <w:tab/>
        <w:t>Zhang, N.</w:t>
      </w:r>
      <w:r w:rsidR="00996807" w:rsidRPr="00212AE4">
        <w:rPr>
          <w:rFonts w:ascii="Arial" w:hAnsi="Arial" w:cs="Arial"/>
          <w:noProof/>
          <w:szCs w:val="24"/>
        </w:rPr>
        <w:t xml:space="preserve">, Qi, M-Y., Yuan, L., Fu, X., Tang, Z-R., Gong, J., Xu, Y-J. </w:t>
      </w:r>
      <w:r w:rsidRPr="00212AE4">
        <w:rPr>
          <w:rFonts w:ascii="Arial" w:hAnsi="Arial" w:cs="Arial"/>
          <w:noProof/>
          <w:szCs w:val="24"/>
        </w:rPr>
        <w:t xml:space="preserve">Broadband Light Harvesting and Unidirectional Electron Flow for Efficient Electron Accumulation for Hydrogen Generation. </w:t>
      </w:r>
      <w:r w:rsidRPr="00212AE4">
        <w:rPr>
          <w:rFonts w:ascii="Arial" w:hAnsi="Arial" w:cs="Arial"/>
          <w:i/>
          <w:iCs/>
          <w:noProof/>
          <w:szCs w:val="24"/>
        </w:rPr>
        <w:t>Angew. Chem</w:t>
      </w:r>
      <w:r w:rsidR="0011222B" w:rsidRPr="00212AE4">
        <w:rPr>
          <w:rFonts w:ascii="Arial" w:hAnsi="Arial" w:cs="Arial"/>
          <w:i/>
          <w:iCs/>
          <w:noProof/>
          <w:szCs w:val="24"/>
        </w:rPr>
        <w:t xml:space="preserve">. </w:t>
      </w:r>
      <w:r w:rsidRPr="00212AE4">
        <w:rPr>
          <w:rFonts w:ascii="Arial" w:hAnsi="Arial" w:cs="Arial"/>
          <w:i/>
          <w:iCs/>
          <w:noProof/>
          <w:szCs w:val="24"/>
        </w:rPr>
        <w:t>Int. Ed.</w:t>
      </w:r>
      <w:r w:rsidRPr="00212AE4">
        <w:rPr>
          <w:rFonts w:ascii="Arial" w:hAnsi="Arial" w:cs="Arial"/>
          <w:noProof/>
          <w:szCs w:val="24"/>
        </w:rPr>
        <w:t xml:space="preserve"> </w:t>
      </w:r>
      <w:r w:rsidRPr="00212AE4">
        <w:rPr>
          <w:rFonts w:ascii="Arial" w:hAnsi="Arial" w:cs="Arial"/>
          <w:b/>
          <w:bCs/>
          <w:noProof/>
          <w:szCs w:val="24"/>
        </w:rPr>
        <w:t>58</w:t>
      </w:r>
      <w:r w:rsidRPr="00212AE4">
        <w:rPr>
          <w:rFonts w:ascii="Arial" w:hAnsi="Arial" w:cs="Arial"/>
          <w:noProof/>
          <w:szCs w:val="24"/>
        </w:rPr>
        <w:t>, 10003–10007 (2019).</w:t>
      </w:r>
    </w:p>
    <w:p w14:paraId="37FEE6F9" w14:textId="06E69C41"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164.</w:t>
      </w:r>
      <w:r w:rsidRPr="00212AE4">
        <w:rPr>
          <w:rFonts w:ascii="Arial" w:hAnsi="Arial" w:cs="Arial"/>
          <w:noProof/>
          <w:szCs w:val="24"/>
        </w:rPr>
        <w:tab/>
        <w:t>Zhang, N., Han, C., Fu, X.</w:t>
      </w:r>
      <w:r w:rsidR="00E2538B" w:rsidRPr="00212AE4">
        <w:rPr>
          <w:rFonts w:ascii="Arial" w:hAnsi="Arial" w:cs="Arial"/>
          <w:noProof/>
          <w:szCs w:val="24"/>
        </w:rPr>
        <w:t>,</w:t>
      </w:r>
      <w:r w:rsidRPr="00212AE4">
        <w:rPr>
          <w:rFonts w:ascii="Arial" w:hAnsi="Arial" w:cs="Arial"/>
          <w:noProof/>
          <w:szCs w:val="24"/>
        </w:rPr>
        <w:t xml:space="preserve"> Xu, Y. J. Function-Oriented Engineering of Metal-Based Nanohybrids for Photoredox Catalysis: Exerting Plasmonic Effect and Beyond. </w:t>
      </w:r>
      <w:r w:rsidRPr="00212AE4">
        <w:rPr>
          <w:rFonts w:ascii="Arial" w:hAnsi="Arial" w:cs="Arial"/>
          <w:i/>
          <w:iCs/>
          <w:noProof/>
          <w:szCs w:val="24"/>
        </w:rPr>
        <w:t>Chem</w:t>
      </w:r>
      <w:r w:rsidRPr="00212AE4">
        <w:rPr>
          <w:rFonts w:ascii="Arial" w:hAnsi="Arial" w:cs="Arial"/>
          <w:noProof/>
          <w:szCs w:val="24"/>
        </w:rPr>
        <w:t xml:space="preserve"> </w:t>
      </w:r>
      <w:r w:rsidRPr="00212AE4">
        <w:rPr>
          <w:rFonts w:ascii="Arial" w:hAnsi="Arial" w:cs="Arial"/>
          <w:b/>
          <w:bCs/>
          <w:noProof/>
          <w:szCs w:val="24"/>
        </w:rPr>
        <w:t>4</w:t>
      </w:r>
      <w:r w:rsidRPr="00212AE4">
        <w:rPr>
          <w:rFonts w:ascii="Arial" w:hAnsi="Arial" w:cs="Arial"/>
          <w:noProof/>
          <w:szCs w:val="24"/>
        </w:rPr>
        <w:t>, 1832–1861 (2018).</w:t>
      </w:r>
    </w:p>
    <w:p w14:paraId="48EFA244" w14:textId="016EC676"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165.</w:t>
      </w:r>
      <w:r w:rsidRPr="00212AE4">
        <w:rPr>
          <w:rFonts w:ascii="Arial" w:hAnsi="Arial" w:cs="Arial"/>
          <w:noProof/>
          <w:szCs w:val="24"/>
        </w:rPr>
        <w:tab/>
        <w:t>Han, C., Tang, Z. R., Liu, J., Jin, S.</w:t>
      </w:r>
      <w:r w:rsidR="007C2236" w:rsidRPr="00212AE4">
        <w:rPr>
          <w:rFonts w:ascii="Arial" w:hAnsi="Arial" w:cs="Arial"/>
          <w:noProof/>
          <w:szCs w:val="24"/>
        </w:rPr>
        <w:t>,</w:t>
      </w:r>
      <w:r w:rsidRPr="00212AE4">
        <w:rPr>
          <w:rFonts w:ascii="Arial" w:hAnsi="Arial" w:cs="Arial"/>
          <w:noProof/>
          <w:szCs w:val="24"/>
        </w:rPr>
        <w:t xml:space="preserve"> Xu, Y. J. Efficient photoredox conversion of alcohol to aldehyde and H2 by heterointerface engineering of bimetal-semiconductor hybrids. </w:t>
      </w:r>
      <w:r w:rsidRPr="00212AE4">
        <w:rPr>
          <w:rFonts w:ascii="Arial" w:hAnsi="Arial" w:cs="Arial"/>
          <w:i/>
          <w:iCs/>
          <w:noProof/>
          <w:szCs w:val="24"/>
        </w:rPr>
        <w:t>Chem. Sci.</w:t>
      </w:r>
      <w:r w:rsidRPr="00212AE4">
        <w:rPr>
          <w:rFonts w:ascii="Arial" w:hAnsi="Arial" w:cs="Arial"/>
          <w:noProof/>
          <w:szCs w:val="24"/>
        </w:rPr>
        <w:t xml:space="preserve"> </w:t>
      </w:r>
      <w:r w:rsidRPr="00212AE4">
        <w:rPr>
          <w:rFonts w:ascii="Arial" w:hAnsi="Arial" w:cs="Arial"/>
          <w:b/>
          <w:bCs/>
          <w:noProof/>
          <w:szCs w:val="24"/>
        </w:rPr>
        <w:t>10</w:t>
      </w:r>
      <w:r w:rsidRPr="00212AE4">
        <w:rPr>
          <w:rFonts w:ascii="Arial" w:hAnsi="Arial" w:cs="Arial"/>
          <w:noProof/>
          <w:szCs w:val="24"/>
        </w:rPr>
        <w:t>, 3514–3522 (2019).</w:t>
      </w:r>
    </w:p>
    <w:p w14:paraId="2C30F34E" w14:textId="473548F6"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166.</w:t>
      </w:r>
      <w:r w:rsidRPr="00212AE4">
        <w:rPr>
          <w:rFonts w:ascii="Arial" w:hAnsi="Arial" w:cs="Arial"/>
          <w:noProof/>
          <w:szCs w:val="24"/>
        </w:rPr>
        <w:tab/>
      </w:r>
      <w:r w:rsidR="00244BEF" w:rsidRPr="00212AE4">
        <w:rPr>
          <w:rFonts w:ascii="Arial" w:hAnsi="Arial" w:cs="Arial"/>
          <w:noProof/>
          <w:szCs w:val="24"/>
        </w:rPr>
        <w:t xml:space="preserve">Verma, P., Kondo, Y., Kuwahara, Y., Kamegawa, T., Mori, K., Raja, R., Yamashita, H. Design and application of photocatalysts using porous materials. </w:t>
      </w:r>
      <w:r w:rsidR="00244BEF" w:rsidRPr="00212AE4">
        <w:rPr>
          <w:rFonts w:ascii="Arial" w:hAnsi="Arial" w:cs="Arial"/>
          <w:i/>
          <w:iCs/>
          <w:noProof/>
          <w:szCs w:val="24"/>
        </w:rPr>
        <w:t>Catal. Rev. - Sci. Eng.</w:t>
      </w:r>
      <w:r w:rsidR="00244BEF" w:rsidRPr="00212AE4">
        <w:rPr>
          <w:rFonts w:ascii="Arial" w:hAnsi="Arial" w:cs="Arial"/>
          <w:noProof/>
          <w:szCs w:val="24"/>
        </w:rPr>
        <w:t xml:space="preserve"> </w:t>
      </w:r>
      <w:r w:rsidR="00244BEF" w:rsidRPr="00212AE4">
        <w:rPr>
          <w:rFonts w:ascii="Arial" w:hAnsi="Arial" w:cs="Arial"/>
          <w:b/>
          <w:bCs/>
          <w:noProof/>
          <w:szCs w:val="24"/>
        </w:rPr>
        <w:t>63</w:t>
      </w:r>
      <w:r w:rsidR="00244BEF" w:rsidRPr="00212AE4">
        <w:rPr>
          <w:rFonts w:ascii="Arial" w:hAnsi="Arial" w:cs="Arial"/>
          <w:noProof/>
          <w:szCs w:val="24"/>
        </w:rPr>
        <w:t>, 165–233 (2021).</w:t>
      </w:r>
    </w:p>
    <w:p w14:paraId="6CF2C0B0" w14:textId="3C90A270"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167.</w:t>
      </w:r>
      <w:r w:rsidRPr="00212AE4">
        <w:rPr>
          <w:rFonts w:ascii="Arial" w:hAnsi="Arial" w:cs="Arial"/>
          <w:noProof/>
          <w:szCs w:val="24"/>
        </w:rPr>
        <w:tab/>
        <w:t>Zhang, Q., Lee, I., Joo, J. I. B.</w:t>
      </w:r>
      <w:r w:rsidR="0034405C" w:rsidRPr="00212AE4">
        <w:rPr>
          <w:rFonts w:ascii="Arial" w:hAnsi="Arial" w:cs="Arial"/>
          <w:noProof/>
          <w:szCs w:val="24"/>
        </w:rPr>
        <w:t xml:space="preserve">, </w:t>
      </w:r>
      <w:r w:rsidRPr="00212AE4">
        <w:rPr>
          <w:rFonts w:ascii="Arial" w:hAnsi="Arial" w:cs="Arial"/>
          <w:noProof/>
          <w:szCs w:val="24"/>
        </w:rPr>
        <w:t xml:space="preserve">Zaera, F. Core À Shell Nanostructured Catalysts. </w:t>
      </w:r>
      <w:r w:rsidRPr="00212AE4">
        <w:rPr>
          <w:rFonts w:ascii="Arial" w:hAnsi="Arial" w:cs="Arial"/>
          <w:i/>
          <w:iCs/>
          <w:noProof/>
          <w:szCs w:val="24"/>
        </w:rPr>
        <w:t>Acc. Chem. Res.</w:t>
      </w:r>
      <w:r w:rsidRPr="00212AE4">
        <w:rPr>
          <w:rFonts w:ascii="Arial" w:hAnsi="Arial" w:cs="Arial"/>
          <w:noProof/>
          <w:szCs w:val="24"/>
        </w:rPr>
        <w:t xml:space="preserve"> </w:t>
      </w:r>
      <w:r w:rsidRPr="00212AE4">
        <w:rPr>
          <w:rFonts w:ascii="Arial" w:hAnsi="Arial" w:cs="Arial"/>
          <w:b/>
          <w:bCs/>
          <w:noProof/>
          <w:szCs w:val="24"/>
        </w:rPr>
        <w:t>46</w:t>
      </w:r>
      <w:r w:rsidRPr="00212AE4">
        <w:rPr>
          <w:rFonts w:ascii="Arial" w:hAnsi="Arial" w:cs="Arial"/>
          <w:noProof/>
          <w:szCs w:val="24"/>
        </w:rPr>
        <w:t>, 1816–1824 (2013).</w:t>
      </w:r>
    </w:p>
    <w:p w14:paraId="37D71979" w14:textId="43B5B2D3"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lastRenderedPageBreak/>
        <w:t>168.</w:t>
      </w:r>
      <w:r w:rsidRPr="00212AE4">
        <w:rPr>
          <w:rFonts w:ascii="Arial" w:hAnsi="Arial" w:cs="Arial"/>
          <w:noProof/>
          <w:szCs w:val="24"/>
        </w:rPr>
        <w:tab/>
      </w:r>
      <w:r w:rsidR="00E505A4" w:rsidRPr="00212AE4">
        <w:rPr>
          <w:rFonts w:ascii="Arial" w:hAnsi="Arial" w:cs="Arial"/>
          <w:noProof/>
          <w:szCs w:val="24"/>
        </w:rPr>
        <w:t xml:space="preserve">Trinh, T. T., Sato, R., Sakamoto, M., Fujiyoshi, Y., Haruta, M., Kurata, H., Teranishi, T. Visible to near-infrared plasmon-enhanced catalytic activity of Pd hexagonal nanoplates for the Suzuki coupling reaction. </w:t>
      </w:r>
      <w:r w:rsidR="00E505A4" w:rsidRPr="00212AE4">
        <w:rPr>
          <w:rFonts w:ascii="Arial" w:hAnsi="Arial" w:cs="Arial"/>
          <w:i/>
          <w:iCs/>
          <w:noProof/>
          <w:szCs w:val="24"/>
        </w:rPr>
        <w:t>Nanoscale</w:t>
      </w:r>
      <w:r w:rsidR="00E505A4" w:rsidRPr="00212AE4">
        <w:rPr>
          <w:rFonts w:ascii="Arial" w:hAnsi="Arial" w:cs="Arial"/>
          <w:noProof/>
          <w:szCs w:val="24"/>
        </w:rPr>
        <w:t xml:space="preserve"> </w:t>
      </w:r>
      <w:r w:rsidR="00E505A4" w:rsidRPr="00212AE4">
        <w:rPr>
          <w:rFonts w:ascii="Arial" w:hAnsi="Arial" w:cs="Arial"/>
          <w:b/>
          <w:bCs/>
          <w:noProof/>
          <w:szCs w:val="24"/>
        </w:rPr>
        <w:t>7</w:t>
      </w:r>
      <w:r w:rsidR="00E505A4" w:rsidRPr="00212AE4">
        <w:rPr>
          <w:rFonts w:ascii="Arial" w:hAnsi="Arial" w:cs="Arial"/>
          <w:noProof/>
          <w:szCs w:val="24"/>
        </w:rPr>
        <w:t>, 12435–12444 (2015).</w:t>
      </w:r>
    </w:p>
    <w:p w14:paraId="51F90269" w14:textId="0A676DE5"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169.</w:t>
      </w:r>
      <w:r w:rsidRPr="00212AE4">
        <w:rPr>
          <w:rFonts w:ascii="Arial" w:hAnsi="Arial" w:cs="Arial"/>
          <w:noProof/>
          <w:szCs w:val="24"/>
        </w:rPr>
        <w:tab/>
      </w:r>
      <w:r w:rsidR="00FF5387" w:rsidRPr="00212AE4">
        <w:rPr>
          <w:rFonts w:ascii="Arial" w:hAnsi="Arial" w:cs="Arial"/>
          <w:noProof/>
          <w:szCs w:val="24"/>
        </w:rPr>
        <w:t xml:space="preserve">Cardinal, M. F., Ende, E.V., Hackler, R.A., McAnally, M.O., Stair, P.C., Schatz, G.C., Duyne, R.P.V. Expanding applications of SERS through versatile nanomaterials engineering. </w:t>
      </w:r>
      <w:r w:rsidR="00FF5387" w:rsidRPr="00212AE4">
        <w:rPr>
          <w:rFonts w:ascii="Arial" w:hAnsi="Arial" w:cs="Arial"/>
          <w:i/>
          <w:iCs/>
          <w:noProof/>
          <w:szCs w:val="24"/>
        </w:rPr>
        <w:t>Chem. Soc. Rev.</w:t>
      </w:r>
      <w:r w:rsidR="00FF5387" w:rsidRPr="00212AE4">
        <w:rPr>
          <w:rFonts w:ascii="Arial" w:hAnsi="Arial" w:cs="Arial"/>
          <w:noProof/>
          <w:szCs w:val="24"/>
        </w:rPr>
        <w:t xml:space="preserve"> </w:t>
      </w:r>
      <w:r w:rsidR="00FF5387" w:rsidRPr="00212AE4">
        <w:rPr>
          <w:rFonts w:ascii="Arial" w:hAnsi="Arial" w:cs="Arial"/>
          <w:b/>
          <w:bCs/>
          <w:noProof/>
          <w:szCs w:val="24"/>
        </w:rPr>
        <w:t>46</w:t>
      </w:r>
      <w:r w:rsidR="00FF5387" w:rsidRPr="00212AE4">
        <w:rPr>
          <w:rFonts w:ascii="Arial" w:hAnsi="Arial" w:cs="Arial"/>
          <w:noProof/>
          <w:szCs w:val="24"/>
        </w:rPr>
        <w:t>, 3886–3903 (2017).</w:t>
      </w:r>
    </w:p>
    <w:p w14:paraId="58DE4C9C" w14:textId="0A4FACBF"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170.</w:t>
      </w:r>
      <w:r w:rsidRPr="00212AE4">
        <w:rPr>
          <w:rFonts w:ascii="Arial" w:hAnsi="Arial" w:cs="Arial"/>
          <w:noProof/>
          <w:szCs w:val="24"/>
        </w:rPr>
        <w:tab/>
      </w:r>
      <w:r w:rsidR="000A078F" w:rsidRPr="00212AE4">
        <w:rPr>
          <w:rFonts w:ascii="Arial" w:hAnsi="Arial" w:cs="Arial"/>
          <w:noProof/>
          <w:szCs w:val="24"/>
        </w:rPr>
        <w:t xml:space="preserve">Langhammer, C., Larsson, E. M. Nanoplasmonic in situ spectroscopy for catalysis applications. </w:t>
      </w:r>
      <w:r w:rsidR="000A078F" w:rsidRPr="00212AE4">
        <w:rPr>
          <w:rFonts w:ascii="Arial" w:hAnsi="Arial" w:cs="Arial"/>
          <w:i/>
          <w:iCs/>
          <w:noProof/>
          <w:szCs w:val="24"/>
        </w:rPr>
        <w:t>ACS Catal.</w:t>
      </w:r>
      <w:r w:rsidR="000A078F" w:rsidRPr="00212AE4">
        <w:rPr>
          <w:rFonts w:ascii="Arial" w:hAnsi="Arial" w:cs="Arial"/>
          <w:noProof/>
          <w:szCs w:val="24"/>
        </w:rPr>
        <w:t xml:space="preserve"> </w:t>
      </w:r>
      <w:r w:rsidR="000A078F" w:rsidRPr="00212AE4">
        <w:rPr>
          <w:rFonts w:ascii="Arial" w:hAnsi="Arial" w:cs="Arial"/>
          <w:b/>
          <w:bCs/>
          <w:noProof/>
          <w:szCs w:val="24"/>
        </w:rPr>
        <w:t>2</w:t>
      </w:r>
      <w:r w:rsidR="000A078F" w:rsidRPr="00212AE4">
        <w:rPr>
          <w:rFonts w:ascii="Arial" w:hAnsi="Arial" w:cs="Arial"/>
          <w:noProof/>
          <w:szCs w:val="24"/>
        </w:rPr>
        <w:t>, 2036–2045 (2012).</w:t>
      </w:r>
    </w:p>
    <w:p w14:paraId="632DEE09" w14:textId="7C3271BA"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171.</w:t>
      </w:r>
      <w:r w:rsidRPr="00212AE4">
        <w:rPr>
          <w:rFonts w:ascii="Arial" w:hAnsi="Arial" w:cs="Arial"/>
          <w:noProof/>
          <w:szCs w:val="24"/>
        </w:rPr>
        <w:tab/>
      </w:r>
      <w:r w:rsidR="00D80277" w:rsidRPr="00212AE4">
        <w:rPr>
          <w:rFonts w:ascii="Arial" w:hAnsi="Arial" w:cs="Arial"/>
          <w:noProof/>
          <w:szCs w:val="24"/>
        </w:rPr>
        <w:t xml:space="preserve">Xie, W., Schlücker, S. Rationally designed multifunctional plasmonic nanostructures for surface-enhanced Raman spectroscopy: A review. </w:t>
      </w:r>
      <w:r w:rsidR="00D80277" w:rsidRPr="00212AE4">
        <w:rPr>
          <w:rFonts w:ascii="Arial" w:hAnsi="Arial" w:cs="Arial"/>
          <w:i/>
          <w:iCs/>
          <w:noProof/>
          <w:szCs w:val="24"/>
        </w:rPr>
        <w:t>Reports Prog. Phys.</w:t>
      </w:r>
      <w:r w:rsidR="00D80277" w:rsidRPr="00212AE4">
        <w:rPr>
          <w:rFonts w:ascii="Arial" w:hAnsi="Arial" w:cs="Arial"/>
          <w:noProof/>
          <w:szCs w:val="24"/>
        </w:rPr>
        <w:t xml:space="preserve"> </w:t>
      </w:r>
      <w:r w:rsidR="00D80277" w:rsidRPr="00212AE4">
        <w:rPr>
          <w:rFonts w:ascii="Arial" w:hAnsi="Arial" w:cs="Arial"/>
          <w:b/>
          <w:bCs/>
          <w:noProof/>
          <w:szCs w:val="24"/>
        </w:rPr>
        <w:t>77</w:t>
      </w:r>
      <w:r w:rsidR="00D80277" w:rsidRPr="00212AE4">
        <w:rPr>
          <w:rFonts w:ascii="Arial" w:hAnsi="Arial" w:cs="Arial"/>
          <w:noProof/>
          <w:szCs w:val="24"/>
        </w:rPr>
        <w:t>, 116502 (2014).</w:t>
      </w:r>
    </w:p>
    <w:p w14:paraId="7411C8A7" w14:textId="57ACF17B"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172.</w:t>
      </w:r>
      <w:r w:rsidRPr="00212AE4">
        <w:rPr>
          <w:rFonts w:ascii="Arial" w:hAnsi="Arial" w:cs="Arial"/>
          <w:noProof/>
          <w:szCs w:val="24"/>
        </w:rPr>
        <w:tab/>
      </w:r>
      <w:r w:rsidR="00DE6445" w:rsidRPr="00212AE4">
        <w:rPr>
          <w:rFonts w:ascii="Arial" w:hAnsi="Arial" w:cs="Arial"/>
          <w:noProof/>
          <w:szCs w:val="24"/>
        </w:rPr>
        <w:t xml:space="preserve">Zhan, C., Chen, X-J., Yi, J., Li, J-F., Wu, D-Y., Tian, Z-Q. From plasmon-enhanced molecular spectroscopy to plasmon-mediated chemical reactions. </w:t>
      </w:r>
      <w:r w:rsidR="00DE6445" w:rsidRPr="00212AE4">
        <w:rPr>
          <w:rFonts w:ascii="Arial" w:hAnsi="Arial" w:cs="Arial"/>
          <w:i/>
          <w:iCs/>
          <w:noProof/>
          <w:szCs w:val="24"/>
        </w:rPr>
        <w:t>Nat. Rev. Chem.</w:t>
      </w:r>
      <w:r w:rsidR="00DE6445" w:rsidRPr="00212AE4">
        <w:rPr>
          <w:rFonts w:ascii="Arial" w:hAnsi="Arial" w:cs="Arial"/>
          <w:noProof/>
          <w:szCs w:val="24"/>
        </w:rPr>
        <w:t xml:space="preserve"> </w:t>
      </w:r>
      <w:r w:rsidR="00DE6445" w:rsidRPr="00212AE4">
        <w:rPr>
          <w:rFonts w:ascii="Arial" w:hAnsi="Arial" w:cs="Arial"/>
          <w:b/>
          <w:bCs/>
          <w:noProof/>
          <w:szCs w:val="24"/>
        </w:rPr>
        <w:t>2</w:t>
      </w:r>
      <w:r w:rsidR="00DE6445" w:rsidRPr="00212AE4">
        <w:rPr>
          <w:rFonts w:ascii="Arial" w:hAnsi="Arial" w:cs="Arial"/>
          <w:noProof/>
          <w:szCs w:val="24"/>
        </w:rPr>
        <w:t>, 216–230 (2018).</w:t>
      </w:r>
    </w:p>
    <w:p w14:paraId="694B9265" w14:textId="0FC94564"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173.</w:t>
      </w:r>
      <w:r w:rsidRPr="00212AE4">
        <w:rPr>
          <w:rFonts w:ascii="Arial" w:hAnsi="Arial" w:cs="Arial"/>
          <w:noProof/>
          <w:szCs w:val="24"/>
        </w:rPr>
        <w:tab/>
      </w:r>
      <w:r w:rsidR="00505BCB" w:rsidRPr="00212AE4">
        <w:rPr>
          <w:rFonts w:ascii="Arial" w:hAnsi="Arial" w:cs="Arial"/>
          <w:noProof/>
          <w:szCs w:val="24"/>
        </w:rPr>
        <w:t xml:space="preserve">Takeyasu, N., Kagawa, R., Sakata, K., Kaneta, T. Laser Power Threshold of Chemical Transformation on Highly Uniform Plasmonic and Catalytic Nanosurface. </w:t>
      </w:r>
      <w:r w:rsidR="00505BCB" w:rsidRPr="00212AE4">
        <w:rPr>
          <w:rFonts w:ascii="Arial" w:hAnsi="Arial" w:cs="Arial"/>
          <w:i/>
          <w:iCs/>
          <w:noProof/>
          <w:szCs w:val="24"/>
        </w:rPr>
        <w:t>J. Phys. Chem. C</w:t>
      </w:r>
      <w:r w:rsidR="00505BCB" w:rsidRPr="00212AE4">
        <w:rPr>
          <w:rFonts w:ascii="Arial" w:hAnsi="Arial" w:cs="Arial"/>
          <w:noProof/>
          <w:szCs w:val="24"/>
        </w:rPr>
        <w:t xml:space="preserve"> </w:t>
      </w:r>
      <w:r w:rsidR="00505BCB" w:rsidRPr="00212AE4">
        <w:rPr>
          <w:rFonts w:ascii="Arial" w:hAnsi="Arial" w:cs="Arial"/>
          <w:b/>
          <w:bCs/>
          <w:noProof/>
          <w:szCs w:val="24"/>
        </w:rPr>
        <w:t>120</w:t>
      </w:r>
      <w:r w:rsidR="00505BCB" w:rsidRPr="00212AE4">
        <w:rPr>
          <w:rFonts w:ascii="Arial" w:hAnsi="Arial" w:cs="Arial"/>
          <w:noProof/>
          <w:szCs w:val="24"/>
        </w:rPr>
        <w:t>, 12163–12169 (2016).</w:t>
      </w:r>
    </w:p>
    <w:p w14:paraId="133C23E8" w14:textId="5B749C47"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174.</w:t>
      </w:r>
      <w:r w:rsidRPr="00212AE4">
        <w:rPr>
          <w:rFonts w:ascii="Arial" w:hAnsi="Arial" w:cs="Arial"/>
          <w:noProof/>
          <w:szCs w:val="24"/>
        </w:rPr>
        <w:tab/>
      </w:r>
      <w:r w:rsidR="00E26E2A" w:rsidRPr="00212AE4">
        <w:rPr>
          <w:rFonts w:ascii="Arial" w:hAnsi="Arial" w:cs="Arial"/>
          <w:noProof/>
          <w:szCs w:val="24"/>
        </w:rPr>
        <w:t xml:space="preserve">Hartman, T., Wondergem, C. S., Kumar, N., Van Den Berg, A., Weckhuysen, B. M. Surface- and Tip-Enhanced Raman Spectroscopy in Catalysis. </w:t>
      </w:r>
      <w:r w:rsidR="00E26E2A" w:rsidRPr="00212AE4">
        <w:rPr>
          <w:rFonts w:ascii="Arial" w:hAnsi="Arial" w:cs="Arial"/>
          <w:i/>
          <w:iCs/>
          <w:noProof/>
          <w:szCs w:val="24"/>
        </w:rPr>
        <w:t>J. Phys. Chem. Lett.</w:t>
      </w:r>
      <w:r w:rsidR="00E26E2A" w:rsidRPr="00212AE4">
        <w:rPr>
          <w:rFonts w:ascii="Arial" w:hAnsi="Arial" w:cs="Arial"/>
          <w:noProof/>
          <w:szCs w:val="24"/>
        </w:rPr>
        <w:t xml:space="preserve"> </w:t>
      </w:r>
      <w:r w:rsidR="00E26E2A" w:rsidRPr="00212AE4">
        <w:rPr>
          <w:rFonts w:ascii="Arial" w:hAnsi="Arial" w:cs="Arial"/>
          <w:b/>
          <w:bCs/>
          <w:noProof/>
          <w:szCs w:val="24"/>
        </w:rPr>
        <w:t>7</w:t>
      </w:r>
      <w:r w:rsidR="00E26E2A" w:rsidRPr="00212AE4">
        <w:rPr>
          <w:rFonts w:ascii="Arial" w:hAnsi="Arial" w:cs="Arial"/>
          <w:noProof/>
          <w:szCs w:val="24"/>
        </w:rPr>
        <w:t>, 1570–1584 (2016).</w:t>
      </w:r>
    </w:p>
    <w:p w14:paraId="053A2E63" w14:textId="05F6994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175.</w:t>
      </w:r>
      <w:r w:rsidRPr="00212AE4">
        <w:rPr>
          <w:rFonts w:ascii="Arial" w:hAnsi="Arial" w:cs="Arial"/>
          <w:noProof/>
          <w:szCs w:val="24"/>
        </w:rPr>
        <w:tab/>
      </w:r>
      <w:r w:rsidR="008A0EF7" w:rsidRPr="00212AE4">
        <w:rPr>
          <w:rFonts w:ascii="Arial" w:hAnsi="Arial" w:cs="Arial"/>
          <w:noProof/>
          <w:szCs w:val="24"/>
        </w:rPr>
        <w:t xml:space="preserve">Reddy, K. L., Kumar, S., Kumar, A., Krishnan, V. Wide spectrum photocatalytic activity in lanthanide-doped upconversion nanophosphors coated with porous TiO2 and Ag-Cu bimetallic nanoparticles. </w:t>
      </w:r>
      <w:r w:rsidR="008A0EF7" w:rsidRPr="00212AE4">
        <w:rPr>
          <w:rFonts w:ascii="Arial" w:hAnsi="Arial" w:cs="Arial"/>
          <w:i/>
          <w:iCs/>
          <w:noProof/>
          <w:szCs w:val="24"/>
        </w:rPr>
        <w:t>J. Hazard. Mater.</w:t>
      </w:r>
      <w:r w:rsidR="008A0EF7" w:rsidRPr="00212AE4">
        <w:rPr>
          <w:rFonts w:ascii="Arial" w:hAnsi="Arial" w:cs="Arial"/>
          <w:noProof/>
          <w:szCs w:val="24"/>
        </w:rPr>
        <w:t xml:space="preserve"> </w:t>
      </w:r>
      <w:r w:rsidR="008A0EF7" w:rsidRPr="00212AE4">
        <w:rPr>
          <w:rFonts w:ascii="Arial" w:hAnsi="Arial" w:cs="Arial"/>
          <w:b/>
          <w:bCs/>
          <w:noProof/>
          <w:szCs w:val="24"/>
        </w:rPr>
        <w:t>367</w:t>
      </w:r>
      <w:r w:rsidR="008A0EF7" w:rsidRPr="00212AE4">
        <w:rPr>
          <w:rFonts w:ascii="Arial" w:hAnsi="Arial" w:cs="Arial"/>
          <w:noProof/>
          <w:szCs w:val="24"/>
        </w:rPr>
        <w:t>, 694–705 (2019).</w:t>
      </w:r>
    </w:p>
    <w:p w14:paraId="24123ACC" w14:textId="4FD30894"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176.</w:t>
      </w:r>
      <w:r w:rsidRPr="00212AE4">
        <w:rPr>
          <w:rFonts w:ascii="Arial" w:hAnsi="Arial" w:cs="Arial"/>
          <w:noProof/>
          <w:szCs w:val="24"/>
        </w:rPr>
        <w:tab/>
      </w:r>
      <w:r w:rsidR="00D63C87" w:rsidRPr="00212AE4">
        <w:rPr>
          <w:rFonts w:ascii="Arial" w:hAnsi="Arial" w:cs="Arial"/>
          <w:noProof/>
          <w:szCs w:val="24"/>
        </w:rPr>
        <w:t xml:space="preserve">Kumar, D., Sharma, S., Khare, N. Piezo-phototronic and plasmonic effect coupled Ag-NaNbO3 nanocomposite for enhanced photocatalytic and photoelectrochemical water splitting activity. </w:t>
      </w:r>
      <w:r w:rsidR="00D63C87" w:rsidRPr="00212AE4">
        <w:rPr>
          <w:rFonts w:ascii="Arial" w:hAnsi="Arial" w:cs="Arial"/>
          <w:i/>
          <w:iCs/>
          <w:noProof/>
          <w:szCs w:val="24"/>
        </w:rPr>
        <w:t>Renew. Energy</w:t>
      </w:r>
      <w:r w:rsidR="00D63C87" w:rsidRPr="00212AE4">
        <w:rPr>
          <w:rFonts w:ascii="Arial" w:hAnsi="Arial" w:cs="Arial"/>
          <w:noProof/>
          <w:szCs w:val="24"/>
        </w:rPr>
        <w:t xml:space="preserve"> </w:t>
      </w:r>
      <w:r w:rsidR="00D63C87" w:rsidRPr="00212AE4">
        <w:rPr>
          <w:rFonts w:ascii="Arial" w:hAnsi="Arial" w:cs="Arial"/>
          <w:b/>
          <w:bCs/>
          <w:noProof/>
          <w:szCs w:val="24"/>
        </w:rPr>
        <w:t>163</w:t>
      </w:r>
      <w:r w:rsidR="00D63C87" w:rsidRPr="00212AE4">
        <w:rPr>
          <w:rFonts w:ascii="Arial" w:hAnsi="Arial" w:cs="Arial"/>
          <w:noProof/>
          <w:szCs w:val="24"/>
        </w:rPr>
        <w:t>, 1569–1579 (2021).</w:t>
      </w:r>
    </w:p>
    <w:p w14:paraId="6A666BBD" w14:textId="0C82A53C"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177.</w:t>
      </w:r>
      <w:r w:rsidRPr="00212AE4">
        <w:rPr>
          <w:rFonts w:ascii="Arial" w:hAnsi="Arial" w:cs="Arial"/>
          <w:noProof/>
          <w:szCs w:val="24"/>
        </w:rPr>
        <w:tab/>
        <w:t>Mori, K., Verma, P., Hayashi, R., Fuku, K.</w:t>
      </w:r>
      <w:r w:rsidR="00C345BD" w:rsidRPr="00212AE4">
        <w:rPr>
          <w:rFonts w:ascii="Arial" w:hAnsi="Arial" w:cs="Arial"/>
          <w:noProof/>
          <w:szCs w:val="24"/>
        </w:rPr>
        <w:t xml:space="preserve">, </w:t>
      </w:r>
      <w:r w:rsidRPr="00212AE4">
        <w:rPr>
          <w:rFonts w:ascii="Arial" w:hAnsi="Arial" w:cs="Arial"/>
          <w:noProof/>
          <w:szCs w:val="24"/>
        </w:rPr>
        <w:t xml:space="preserve">Yamashita, H. Color-Controlled Ag Nanoparticles and Nanorods within Confined Mesopores: Microwave-Assisted Rapid Synthesis and Application in Plasmonic Catalysis under Visible-Light Irradiation. </w:t>
      </w:r>
      <w:r w:rsidRPr="00212AE4">
        <w:rPr>
          <w:rFonts w:ascii="Arial" w:hAnsi="Arial" w:cs="Arial"/>
          <w:i/>
          <w:iCs/>
          <w:noProof/>
          <w:szCs w:val="24"/>
        </w:rPr>
        <w:t>Chem.</w:t>
      </w:r>
      <w:r w:rsidR="00C345BD" w:rsidRPr="00212AE4">
        <w:rPr>
          <w:rFonts w:ascii="Arial" w:hAnsi="Arial" w:cs="Arial"/>
          <w:i/>
          <w:iCs/>
          <w:noProof/>
          <w:szCs w:val="24"/>
        </w:rPr>
        <w:t xml:space="preserve"> </w:t>
      </w:r>
      <w:r w:rsidRPr="00212AE4">
        <w:rPr>
          <w:rFonts w:ascii="Arial" w:hAnsi="Arial" w:cs="Arial"/>
          <w:i/>
          <w:iCs/>
          <w:noProof/>
          <w:szCs w:val="24"/>
        </w:rPr>
        <w:t>Eur. J.</w:t>
      </w:r>
      <w:r w:rsidRPr="00212AE4">
        <w:rPr>
          <w:rFonts w:ascii="Arial" w:hAnsi="Arial" w:cs="Arial"/>
          <w:noProof/>
          <w:szCs w:val="24"/>
        </w:rPr>
        <w:t xml:space="preserve"> </w:t>
      </w:r>
      <w:r w:rsidRPr="00212AE4">
        <w:rPr>
          <w:rFonts w:ascii="Arial" w:hAnsi="Arial" w:cs="Arial"/>
          <w:b/>
          <w:bCs/>
          <w:noProof/>
          <w:szCs w:val="24"/>
        </w:rPr>
        <w:t>21</w:t>
      </w:r>
      <w:r w:rsidRPr="00212AE4">
        <w:rPr>
          <w:rFonts w:ascii="Arial" w:hAnsi="Arial" w:cs="Arial"/>
          <w:noProof/>
          <w:szCs w:val="24"/>
        </w:rPr>
        <w:t>, 11885–11893 (2015).</w:t>
      </w:r>
    </w:p>
    <w:p w14:paraId="7640245F" w14:textId="389C88D7"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178.</w:t>
      </w:r>
      <w:r w:rsidRPr="00212AE4">
        <w:rPr>
          <w:rFonts w:ascii="Arial" w:hAnsi="Arial" w:cs="Arial"/>
          <w:noProof/>
          <w:szCs w:val="24"/>
        </w:rPr>
        <w:tab/>
        <w:t>Verma, P., Kuwahara, Y., Mori, K.</w:t>
      </w:r>
      <w:r w:rsidR="00413752" w:rsidRPr="00212AE4">
        <w:rPr>
          <w:rFonts w:ascii="Arial" w:hAnsi="Arial" w:cs="Arial"/>
          <w:noProof/>
          <w:szCs w:val="24"/>
        </w:rPr>
        <w:t xml:space="preserve">, </w:t>
      </w:r>
      <w:r w:rsidRPr="00212AE4">
        <w:rPr>
          <w:rFonts w:ascii="Arial" w:hAnsi="Arial" w:cs="Arial"/>
          <w:noProof/>
          <w:szCs w:val="24"/>
        </w:rPr>
        <w:t xml:space="preserve">Yamashita, H. Synthesis and characterization of a Pd/Ag bimetallic nanocatalyst on SBA-15 mesoporous silica as a plasmonic catalyst. </w:t>
      </w:r>
      <w:r w:rsidRPr="00212AE4">
        <w:rPr>
          <w:rFonts w:ascii="Arial" w:hAnsi="Arial" w:cs="Arial"/>
          <w:i/>
          <w:iCs/>
          <w:noProof/>
          <w:szCs w:val="24"/>
        </w:rPr>
        <w:t>J. Mater. Chem. A</w:t>
      </w:r>
      <w:r w:rsidRPr="00212AE4">
        <w:rPr>
          <w:rFonts w:ascii="Arial" w:hAnsi="Arial" w:cs="Arial"/>
          <w:noProof/>
          <w:szCs w:val="24"/>
        </w:rPr>
        <w:t xml:space="preserve"> </w:t>
      </w:r>
      <w:r w:rsidRPr="00212AE4">
        <w:rPr>
          <w:rFonts w:ascii="Arial" w:hAnsi="Arial" w:cs="Arial"/>
          <w:b/>
          <w:bCs/>
          <w:noProof/>
          <w:szCs w:val="24"/>
        </w:rPr>
        <w:t>3</w:t>
      </w:r>
      <w:r w:rsidRPr="00212AE4">
        <w:rPr>
          <w:rFonts w:ascii="Arial" w:hAnsi="Arial" w:cs="Arial"/>
          <w:noProof/>
          <w:szCs w:val="24"/>
        </w:rPr>
        <w:t>, 18889–18897 (2015).</w:t>
      </w:r>
    </w:p>
    <w:p w14:paraId="15C0543D" w14:textId="5186E813"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179.</w:t>
      </w:r>
      <w:r w:rsidRPr="00212AE4">
        <w:rPr>
          <w:rFonts w:ascii="Arial" w:hAnsi="Arial" w:cs="Arial"/>
          <w:noProof/>
          <w:szCs w:val="24"/>
        </w:rPr>
        <w:tab/>
        <w:t>Verma, P., Kuwahara, Y., Mori, K.</w:t>
      </w:r>
      <w:r w:rsidR="00FA3642" w:rsidRPr="00212AE4">
        <w:rPr>
          <w:rFonts w:ascii="Arial" w:hAnsi="Arial" w:cs="Arial"/>
          <w:noProof/>
          <w:szCs w:val="24"/>
        </w:rPr>
        <w:t xml:space="preserve">, </w:t>
      </w:r>
      <w:r w:rsidRPr="00212AE4">
        <w:rPr>
          <w:rFonts w:ascii="Arial" w:hAnsi="Arial" w:cs="Arial"/>
          <w:noProof/>
          <w:szCs w:val="24"/>
        </w:rPr>
        <w:t xml:space="preserve">Yamashita, H. Synthesis of mesoporous silica-supported Ag nanorod-based bimetallic catalysts and investigation of their plasmonic activity under visible light irradiation. </w:t>
      </w:r>
      <w:r w:rsidRPr="00212AE4">
        <w:rPr>
          <w:rFonts w:ascii="Arial" w:hAnsi="Arial" w:cs="Arial"/>
          <w:i/>
          <w:iCs/>
          <w:noProof/>
          <w:szCs w:val="24"/>
        </w:rPr>
        <w:t>Catal. Sci. Technol.</w:t>
      </w:r>
      <w:r w:rsidRPr="00212AE4">
        <w:rPr>
          <w:rFonts w:ascii="Arial" w:hAnsi="Arial" w:cs="Arial"/>
          <w:noProof/>
          <w:szCs w:val="24"/>
        </w:rPr>
        <w:t xml:space="preserve"> </w:t>
      </w:r>
      <w:r w:rsidRPr="00212AE4">
        <w:rPr>
          <w:rFonts w:ascii="Arial" w:hAnsi="Arial" w:cs="Arial"/>
          <w:b/>
          <w:bCs/>
          <w:noProof/>
          <w:szCs w:val="24"/>
        </w:rPr>
        <w:t>7</w:t>
      </w:r>
      <w:r w:rsidRPr="00212AE4">
        <w:rPr>
          <w:rFonts w:ascii="Arial" w:hAnsi="Arial" w:cs="Arial"/>
          <w:noProof/>
          <w:szCs w:val="24"/>
        </w:rPr>
        <w:t>, 2551–2558 (2017).</w:t>
      </w:r>
    </w:p>
    <w:p w14:paraId="0E6C683A" w14:textId="5724BF39"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180.</w:t>
      </w:r>
      <w:r w:rsidRPr="00212AE4">
        <w:rPr>
          <w:rFonts w:ascii="Arial" w:hAnsi="Arial" w:cs="Arial"/>
          <w:noProof/>
          <w:szCs w:val="24"/>
        </w:rPr>
        <w:tab/>
        <w:t>Verma, P., Kuwahara, Y., Mori, K.</w:t>
      </w:r>
      <w:r w:rsidR="00F539B0" w:rsidRPr="00212AE4">
        <w:rPr>
          <w:rFonts w:ascii="Arial" w:hAnsi="Arial" w:cs="Arial"/>
          <w:noProof/>
          <w:szCs w:val="24"/>
        </w:rPr>
        <w:t xml:space="preserve">, </w:t>
      </w:r>
      <w:r w:rsidRPr="00212AE4">
        <w:rPr>
          <w:rFonts w:ascii="Arial" w:hAnsi="Arial" w:cs="Arial"/>
          <w:noProof/>
          <w:szCs w:val="24"/>
        </w:rPr>
        <w:t xml:space="preserve">Yamashita, H. Pd/Ag and Pd/Au bimetallic nanocatalysts on mesoporous silica for plasmon-mediated enhanced catalytic activity under visible light irradiation. </w:t>
      </w:r>
      <w:r w:rsidRPr="00212AE4">
        <w:rPr>
          <w:rFonts w:ascii="Arial" w:hAnsi="Arial" w:cs="Arial"/>
          <w:i/>
          <w:iCs/>
          <w:noProof/>
          <w:szCs w:val="24"/>
        </w:rPr>
        <w:t>J. Mater. Chem. A</w:t>
      </w:r>
      <w:r w:rsidRPr="00212AE4">
        <w:rPr>
          <w:rFonts w:ascii="Arial" w:hAnsi="Arial" w:cs="Arial"/>
          <w:noProof/>
          <w:szCs w:val="24"/>
        </w:rPr>
        <w:t xml:space="preserve"> </w:t>
      </w:r>
      <w:r w:rsidRPr="00212AE4">
        <w:rPr>
          <w:rFonts w:ascii="Arial" w:hAnsi="Arial" w:cs="Arial"/>
          <w:b/>
          <w:bCs/>
          <w:noProof/>
          <w:szCs w:val="24"/>
        </w:rPr>
        <w:t>4</w:t>
      </w:r>
      <w:r w:rsidRPr="00212AE4">
        <w:rPr>
          <w:rFonts w:ascii="Arial" w:hAnsi="Arial" w:cs="Arial"/>
          <w:noProof/>
          <w:szCs w:val="24"/>
        </w:rPr>
        <w:t>, 10142–10150 (2016).</w:t>
      </w:r>
    </w:p>
    <w:p w14:paraId="7458CD8C" w14:textId="77777777" w:rsidR="002D2BF9" w:rsidRPr="00212AE4" w:rsidRDefault="002F0CA0" w:rsidP="002F0CA0">
      <w:pPr>
        <w:autoSpaceDE w:val="0"/>
        <w:autoSpaceDN w:val="0"/>
        <w:adjustRightInd w:val="0"/>
        <w:spacing w:line="240" w:lineRule="auto"/>
        <w:ind w:left="640" w:hanging="640"/>
        <w:rPr>
          <w:rFonts w:ascii="Arial" w:hAnsi="Arial" w:cs="Arial"/>
          <w:b/>
          <w:bCs/>
          <w:noProof/>
          <w:szCs w:val="24"/>
        </w:rPr>
      </w:pPr>
      <w:r w:rsidRPr="00212AE4">
        <w:rPr>
          <w:rFonts w:ascii="Arial" w:hAnsi="Arial" w:cs="Arial"/>
          <w:noProof/>
          <w:szCs w:val="24"/>
        </w:rPr>
        <w:t>181.</w:t>
      </w:r>
      <w:r w:rsidRPr="00212AE4">
        <w:rPr>
          <w:rFonts w:ascii="Arial" w:hAnsi="Arial" w:cs="Arial"/>
          <w:noProof/>
          <w:szCs w:val="24"/>
        </w:rPr>
        <w:tab/>
        <w:t>Verma, P., Kuwahara, Y., Mori, K.</w:t>
      </w:r>
      <w:r w:rsidR="005C6E0A" w:rsidRPr="00212AE4">
        <w:rPr>
          <w:rFonts w:ascii="Arial" w:hAnsi="Arial" w:cs="Arial"/>
          <w:noProof/>
          <w:szCs w:val="24"/>
        </w:rPr>
        <w:t xml:space="preserve">, </w:t>
      </w:r>
      <w:r w:rsidRPr="00212AE4">
        <w:rPr>
          <w:rFonts w:ascii="Arial" w:hAnsi="Arial" w:cs="Arial"/>
          <w:noProof/>
          <w:szCs w:val="24"/>
        </w:rPr>
        <w:t xml:space="preserve">Yamashita, H. Enhancement of Ag-based plasmonic photocatalysis in hydrogen production from ammonia borane by the assistance of single-site Ti-oxide moieties within a silica framework. </w:t>
      </w:r>
      <w:r w:rsidRPr="00212AE4">
        <w:rPr>
          <w:rFonts w:ascii="Arial" w:hAnsi="Arial" w:cs="Arial"/>
          <w:i/>
          <w:iCs/>
          <w:noProof/>
          <w:szCs w:val="24"/>
        </w:rPr>
        <w:t>Chem.Eur. J.</w:t>
      </w:r>
      <w:r w:rsidRPr="00212AE4">
        <w:rPr>
          <w:rFonts w:ascii="Arial" w:hAnsi="Arial" w:cs="Arial"/>
          <w:noProof/>
          <w:szCs w:val="24"/>
        </w:rPr>
        <w:t xml:space="preserve"> </w:t>
      </w:r>
      <w:r w:rsidRPr="00212AE4">
        <w:rPr>
          <w:rFonts w:ascii="Arial" w:hAnsi="Arial" w:cs="Arial"/>
          <w:b/>
          <w:bCs/>
          <w:noProof/>
          <w:szCs w:val="24"/>
        </w:rPr>
        <w:t>23</w:t>
      </w:r>
      <w:r w:rsidRPr="00212AE4">
        <w:rPr>
          <w:rFonts w:ascii="Arial" w:hAnsi="Arial" w:cs="Arial"/>
          <w:noProof/>
          <w:szCs w:val="24"/>
        </w:rPr>
        <w:t>, 3616–3622 (2017).</w:t>
      </w:r>
      <w:r w:rsidR="002D2BF9" w:rsidRPr="00212AE4">
        <w:rPr>
          <w:rFonts w:ascii="Arial" w:hAnsi="Arial" w:cs="Arial"/>
          <w:b/>
          <w:bCs/>
          <w:noProof/>
          <w:szCs w:val="24"/>
        </w:rPr>
        <w:t xml:space="preserve"> </w:t>
      </w:r>
    </w:p>
    <w:p w14:paraId="6FE73828" w14:textId="259F8908" w:rsidR="002F0CA0" w:rsidRPr="00212AE4" w:rsidRDefault="002D2BF9" w:rsidP="002D2BF9">
      <w:pPr>
        <w:autoSpaceDE w:val="0"/>
        <w:autoSpaceDN w:val="0"/>
        <w:adjustRightInd w:val="0"/>
        <w:spacing w:line="240" w:lineRule="auto"/>
        <w:ind w:left="640"/>
        <w:rPr>
          <w:rFonts w:ascii="Arial" w:hAnsi="Arial" w:cs="Arial"/>
          <w:noProof/>
          <w:szCs w:val="24"/>
        </w:rPr>
      </w:pPr>
      <w:r w:rsidRPr="00212AE4">
        <w:rPr>
          <w:rFonts w:ascii="Arial" w:hAnsi="Arial" w:cs="Arial"/>
          <w:b/>
          <w:bCs/>
          <w:noProof/>
          <w:szCs w:val="24"/>
        </w:rPr>
        <w:t>A pioneering approach of creating a heterojucntion between plasmonic Ag NPs and single-site Ti-oxide moieties.</w:t>
      </w:r>
    </w:p>
    <w:p w14:paraId="1462547D" w14:textId="25076553"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lastRenderedPageBreak/>
        <w:t>182.</w:t>
      </w:r>
      <w:r w:rsidRPr="00212AE4">
        <w:rPr>
          <w:rFonts w:ascii="Arial" w:hAnsi="Arial" w:cs="Arial"/>
          <w:noProof/>
          <w:szCs w:val="24"/>
        </w:rPr>
        <w:tab/>
      </w:r>
      <w:r w:rsidR="0038323D" w:rsidRPr="00212AE4">
        <w:rPr>
          <w:rFonts w:ascii="Arial" w:hAnsi="Arial" w:cs="Arial"/>
          <w:noProof/>
          <w:szCs w:val="24"/>
        </w:rPr>
        <w:t xml:space="preserve">Verma, A., Shukla, M., Kumar, S., Pal, S. &amp; Sinha, I. Mechanism of visible light enhanced catalysis over curcumin functionalized Ag nanocatalysts. </w:t>
      </w:r>
      <w:r w:rsidR="0038323D" w:rsidRPr="00212AE4">
        <w:rPr>
          <w:rFonts w:ascii="Arial" w:hAnsi="Arial" w:cs="Arial"/>
          <w:i/>
          <w:iCs/>
          <w:noProof/>
          <w:szCs w:val="24"/>
        </w:rPr>
        <w:t>Spectrochim. Acta - Part A Mol. Biomol. Spectrosc.</w:t>
      </w:r>
      <w:r w:rsidR="0038323D" w:rsidRPr="00212AE4">
        <w:rPr>
          <w:rFonts w:ascii="Arial" w:hAnsi="Arial" w:cs="Arial"/>
          <w:noProof/>
          <w:szCs w:val="24"/>
        </w:rPr>
        <w:t xml:space="preserve"> </w:t>
      </w:r>
      <w:r w:rsidR="0038323D" w:rsidRPr="00212AE4">
        <w:rPr>
          <w:rFonts w:ascii="Arial" w:hAnsi="Arial" w:cs="Arial"/>
          <w:b/>
          <w:bCs/>
          <w:noProof/>
          <w:szCs w:val="24"/>
        </w:rPr>
        <w:t>240</w:t>
      </w:r>
      <w:r w:rsidR="0038323D" w:rsidRPr="00212AE4">
        <w:rPr>
          <w:rFonts w:ascii="Arial" w:hAnsi="Arial" w:cs="Arial"/>
          <w:noProof/>
          <w:szCs w:val="24"/>
        </w:rPr>
        <w:t>, 118534 (2020).</w:t>
      </w:r>
      <w:r w:rsidRPr="00212AE4">
        <w:rPr>
          <w:rFonts w:ascii="Arial" w:hAnsi="Arial" w:cs="Arial"/>
          <w:noProof/>
          <w:szCs w:val="24"/>
        </w:rPr>
        <w:t>.</w:t>
      </w:r>
    </w:p>
    <w:p w14:paraId="1B4FFFED" w14:textId="6C895679"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183.</w:t>
      </w:r>
      <w:r w:rsidRPr="00212AE4">
        <w:rPr>
          <w:rFonts w:ascii="Arial" w:hAnsi="Arial" w:cs="Arial"/>
          <w:noProof/>
          <w:szCs w:val="24"/>
        </w:rPr>
        <w:tab/>
      </w:r>
      <w:r w:rsidR="009B32E1" w:rsidRPr="00212AE4">
        <w:rPr>
          <w:rFonts w:ascii="Arial" w:hAnsi="Arial" w:cs="Arial"/>
          <w:noProof/>
          <w:szCs w:val="24"/>
        </w:rPr>
        <w:t xml:space="preserve">Wang, Z., Du, J., Zhang, Y., Han, J., Huang, S., Hirata, A., Chen, M. Free-standing nanoporous gold for direct plasmon enhanced electro-oxidation of alcohol molecules. </w:t>
      </w:r>
      <w:r w:rsidR="009B32E1" w:rsidRPr="00212AE4">
        <w:rPr>
          <w:rFonts w:ascii="Arial" w:hAnsi="Arial" w:cs="Arial"/>
          <w:i/>
          <w:iCs/>
          <w:noProof/>
          <w:szCs w:val="24"/>
        </w:rPr>
        <w:t>Nano Energy</w:t>
      </w:r>
      <w:r w:rsidR="009B32E1" w:rsidRPr="00212AE4">
        <w:rPr>
          <w:rFonts w:ascii="Arial" w:hAnsi="Arial" w:cs="Arial"/>
          <w:noProof/>
          <w:szCs w:val="24"/>
        </w:rPr>
        <w:t xml:space="preserve"> </w:t>
      </w:r>
      <w:r w:rsidR="009B32E1" w:rsidRPr="00212AE4">
        <w:rPr>
          <w:rFonts w:ascii="Arial" w:hAnsi="Arial" w:cs="Arial"/>
          <w:b/>
          <w:bCs/>
          <w:noProof/>
          <w:szCs w:val="24"/>
        </w:rPr>
        <w:t>56</w:t>
      </w:r>
      <w:r w:rsidR="009B32E1" w:rsidRPr="00212AE4">
        <w:rPr>
          <w:rFonts w:ascii="Arial" w:hAnsi="Arial" w:cs="Arial"/>
          <w:noProof/>
          <w:szCs w:val="24"/>
        </w:rPr>
        <w:t>, 286–293 (2019).</w:t>
      </w:r>
    </w:p>
    <w:p w14:paraId="6719E9A2" w14:textId="2D744E9A"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184.</w:t>
      </w:r>
      <w:r w:rsidRPr="00212AE4">
        <w:rPr>
          <w:rFonts w:ascii="Arial" w:hAnsi="Arial" w:cs="Arial"/>
          <w:noProof/>
          <w:szCs w:val="24"/>
        </w:rPr>
        <w:tab/>
      </w:r>
      <w:r w:rsidR="00BA39EC" w:rsidRPr="00212AE4">
        <w:rPr>
          <w:rFonts w:ascii="Arial" w:hAnsi="Arial" w:cs="Arial"/>
          <w:noProof/>
          <w:szCs w:val="24"/>
        </w:rPr>
        <w:t xml:space="preserve">Wei, Y., Zhang, X., Liu, Z., Chen, H. S., Yang, P. Site-selective modification of AgPt on multibranched Au nanostars for plasmon-enhanced hydrogen evolution and methanol oxidation reaction in visible to near-infrared region. </w:t>
      </w:r>
      <w:r w:rsidR="00BA39EC" w:rsidRPr="00212AE4">
        <w:rPr>
          <w:rFonts w:ascii="Arial" w:hAnsi="Arial" w:cs="Arial"/>
          <w:i/>
          <w:iCs/>
          <w:noProof/>
          <w:szCs w:val="24"/>
        </w:rPr>
        <w:t>J. Power Sources</w:t>
      </w:r>
      <w:r w:rsidR="00BA39EC" w:rsidRPr="00212AE4">
        <w:rPr>
          <w:rFonts w:ascii="Arial" w:hAnsi="Arial" w:cs="Arial"/>
          <w:noProof/>
          <w:szCs w:val="24"/>
        </w:rPr>
        <w:t xml:space="preserve"> </w:t>
      </w:r>
      <w:r w:rsidR="00BA39EC" w:rsidRPr="00212AE4">
        <w:rPr>
          <w:rFonts w:ascii="Arial" w:hAnsi="Arial" w:cs="Arial"/>
          <w:b/>
          <w:bCs/>
          <w:noProof/>
          <w:szCs w:val="24"/>
        </w:rPr>
        <w:t>425</w:t>
      </w:r>
      <w:r w:rsidR="00BA39EC" w:rsidRPr="00212AE4">
        <w:rPr>
          <w:rFonts w:ascii="Arial" w:hAnsi="Arial" w:cs="Arial"/>
          <w:noProof/>
          <w:szCs w:val="24"/>
        </w:rPr>
        <w:t>, 17–26 (2019).</w:t>
      </w:r>
    </w:p>
    <w:p w14:paraId="6824D114" w14:textId="1869DF7A"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185.</w:t>
      </w:r>
      <w:r w:rsidRPr="00212AE4">
        <w:rPr>
          <w:rFonts w:ascii="Arial" w:hAnsi="Arial" w:cs="Arial"/>
          <w:noProof/>
          <w:szCs w:val="24"/>
        </w:rPr>
        <w:tab/>
      </w:r>
      <w:r w:rsidR="00AA7BFC" w:rsidRPr="00212AE4">
        <w:rPr>
          <w:rFonts w:ascii="Arial" w:hAnsi="Arial" w:cs="Arial"/>
          <w:noProof/>
          <w:szCs w:val="24"/>
        </w:rPr>
        <w:t xml:space="preserve">Jo, S., Verma, P., Kuwahara, Y., Mori, K., Choi, W., Yamashita, H. Enhanced hydrogen production from ammonia borane using controlled plasmonic performance of Au nanoparticles deposited on TiO2. </w:t>
      </w:r>
      <w:r w:rsidR="00AA7BFC" w:rsidRPr="00212AE4">
        <w:rPr>
          <w:rFonts w:ascii="Arial" w:hAnsi="Arial" w:cs="Arial"/>
          <w:i/>
          <w:iCs/>
          <w:noProof/>
          <w:szCs w:val="24"/>
        </w:rPr>
        <w:t>J. Mater. Chem. A</w:t>
      </w:r>
      <w:r w:rsidR="00AA7BFC" w:rsidRPr="00212AE4">
        <w:rPr>
          <w:rFonts w:ascii="Arial" w:hAnsi="Arial" w:cs="Arial"/>
          <w:noProof/>
          <w:szCs w:val="24"/>
        </w:rPr>
        <w:t xml:space="preserve"> </w:t>
      </w:r>
      <w:r w:rsidR="00AA7BFC" w:rsidRPr="00212AE4">
        <w:rPr>
          <w:rFonts w:ascii="Arial" w:hAnsi="Arial" w:cs="Arial"/>
          <w:b/>
          <w:bCs/>
          <w:noProof/>
          <w:szCs w:val="24"/>
        </w:rPr>
        <w:t>5</w:t>
      </w:r>
      <w:r w:rsidR="00AA7BFC" w:rsidRPr="00212AE4">
        <w:rPr>
          <w:rFonts w:ascii="Arial" w:hAnsi="Arial" w:cs="Arial"/>
          <w:noProof/>
          <w:szCs w:val="24"/>
        </w:rPr>
        <w:t>, 21883–21892 (2017).</w:t>
      </w:r>
    </w:p>
    <w:p w14:paraId="6775D550" w14:textId="4B3BECD2"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186.</w:t>
      </w:r>
      <w:r w:rsidRPr="00212AE4">
        <w:rPr>
          <w:rFonts w:ascii="Arial" w:hAnsi="Arial" w:cs="Arial"/>
          <w:noProof/>
          <w:szCs w:val="24"/>
        </w:rPr>
        <w:tab/>
        <w:t>Verma, P., Mori, K., Kuwahara, Y., Cho, S. J.</w:t>
      </w:r>
      <w:r w:rsidR="00A04788" w:rsidRPr="00212AE4">
        <w:rPr>
          <w:rFonts w:ascii="Arial" w:hAnsi="Arial" w:cs="Arial"/>
          <w:noProof/>
          <w:szCs w:val="24"/>
        </w:rPr>
        <w:t xml:space="preserve">, </w:t>
      </w:r>
      <w:r w:rsidRPr="00212AE4">
        <w:rPr>
          <w:rFonts w:ascii="Arial" w:hAnsi="Arial" w:cs="Arial"/>
          <w:noProof/>
          <w:szCs w:val="24"/>
        </w:rPr>
        <w:t xml:space="preserve">Yamashita, H. Synthesis of plasmonic gold nanoparticles supported on morphology-controlled TiO2 for aerobic alcohol oxidation. </w:t>
      </w:r>
      <w:r w:rsidRPr="00212AE4">
        <w:rPr>
          <w:rFonts w:ascii="Arial" w:hAnsi="Arial" w:cs="Arial"/>
          <w:i/>
          <w:iCs/>
          <w:noProof/>
          <w:szCs w:val="24"/>
        </w:rPr>
        <w:t>Catal. Today</w:t>
      </w:r>
      <w:r w:rsidRPr="00212AE4">
        <w:rPr>
          <w:rFonts w:ascii="Arial" w:hAnsi="Arial" w:cs="Arial"/>
          <w:noProof/>
          <w:szCs w:val="24"/>
        </w:rPr>
        <w:t xml:space="preserve"> </w:t>
      </w:r>
      <w:r w:rsidRPr="00212AE4">
        <w:rPr>
          <w:rFonts w:ascii="Arial" w:hAnsi="Arial" w:cs="Arial"/>
          <w:b/>
          <w:bCs/>
          <w:noProof/>
          <w:szCs w:val="24"/>
        </w:rPr>
        <w:t>352</w:t>
      </w:r>
      <w:r w:rsidRPr="00212AE4">
        <w:rPr>
          <w:rFonts w:ascii="Arial" w:hAnsi="Arial" w:cs="Arial"/>
          <w:noProof/>
          <w:szCs w:val="24"/>
        </w:rPr>
        <w:t>, 255–261 (2020).</w:t>
      </w:r>
    </w:p>
    <w:p w14:paraId="2E85513B" w14:textId="7DB71224"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187.</w:t>
      </w:r>
      <w:r w:rsidRPr="00212AE4">
        <w:rPr>
          <w:rFonts w:ascii="Arial" w:hAnsi="Arial" w:cs="Arial"/>
          <w:noProof/>
          <w:szCs w:val="24"/>
        </w:rPr>
        <w:tab/>
        <w:t>Verma, P., Kuwahara, Y., Mori, K.</w:t>
      </w:r>
      <w:r w:rsidR="00661D28" w:rsidRPr="00212AE4">
        <w:rPr>
          <w:rFonts w:ascii="Arial" w:hAnsi="Arial" w:cs="Arial"/>
          <w:noProof/>
          <w:szCs w:val="24"/>
        </w:rPr>
        <w:t xml:space="preserve">, </w:t>
      </w:r>
      <w:r w:rsidRPr="00212AE4">
        <w:rPr>
          <w:rFonts w:ascii="Arial" w:hAnsi="Arial" w:cs="Arial"/>
          <w:noProof/>
          <w:szCs w:val="24"/>
        </w:rPr>
        <w:t xml:space="preserve">Yamashita, H. Plasmonic catalysis of Ag nanoparticles deposited on CeO2 modified mesoporous silica for the nitrostyrene reduction under light irradiation conditions. </w:t>
      </w:r>
      <w:r w:rsidRPr="00212AE4">
        <w:rPr>
          <w:rFonts w:ascii="Arial" w:hAnsi="Arial" w:cs="Arial"/>
          <w:i/>
          <w:iCs/>
          <w:noProof/>
          <w:szCs w:val="24"/>
        </w:rPr>
        <w:t>Catal. Today</w:t>
      </w:r>
      <w:r w:rsidRPr="00212AE4">
        <w:rPr>
          <w:rFonts w:ascii="Arial" w:hAnsi="Arial" w:cs="Arial"/>
          <w:noProof/>
          <w:szCs w:val="24"/>
        </w:rPr>
        <w:t xml:space="preserve"> </w:t>
      </w:r>
      <w:r w:rsidRPr="00212AE4">
        <w:rPr>
          <w:rFonts w:ascii="Arial" w:hAnsi="Arial" w:cs="Arial"/>
          <w:b/>
          <w:bCs/>
          <w:noProof/>
          <w:szCs w:val="24"/>
        </w:rPr>
        <w:t>324</w:t>
      </w:r>
      <w:r w:rsidRPr="00212AE4">
        <w:rPr>
          <w:rFonts w:ascii="Arial" w:hAnsi="Arial" w:cs="Arial"/>
          <w:noProof/>
          <w:szCs w:val="24"/>
        </w:rPr>
        <w:t>, 83–89 (2019).</w:t>
      </w:r>
    </w:p>
    <w:p w14:paraId="4B89FEE1" w14:textId="6DE5B210"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188.</w:t>
      </w:r>
      <w:r w:rsidRPr="00212AE4">
        <w:rPr>
          <w:rFonts w:ascii="Arial" w:hAnsi="Arial" w:cs="Arial"/>
          <w:noProof/>
          <w:szCs w:val="24"/>
        </w:rPr>
        <w:tab/>
        <w:t>Verma, P., Yuan, K., Kuwahara, Y., Mori, K.</w:t>
      </w:r>
      <w:r w:rsidR="005E1E08" w:rsidRPr="00212AE4">
        <w:rPr>
          <w:rFonts w:ascii="Arial" w:hAnsi="Arial" w:cs="Arial"/>
          <w:noProof/>
          <w:szCs w:val="24"/>
        </w:rPr>
        <w:t xml:space="preserve">, </w:t>
      </w:r>
      <w:r w:rsidRPr="00212AE4">
        <w:rPr>
          <w:rFonts w:ascii="Arial" w:hAnsi="Arial" w:cs="Arial"/>
          <w:noProof/>
          <w:szCs w:val="24"/>
        </w:rPr>
        <w:t xml:space="preserve">Yamashita, H. Enhancement of plasmonic activity by Pt/Ag bimetallic nanocatalyst supported on mesoporous silica in the hydrogen production from hydrogen storage material. </w:t>
      </w:r>
      <w:r w:rsidRPr="00212AE4">
        <w:rPr>
          <w:rFonts w:ascii="Arial" w:hAnsi="Arial" w:cs="Arial"/>
          <w:i/>
          <w:iCs/>
          <w:noProof/>
          <w:szCs w:val="24"/>
        </w:rPr>
        <w:t>Appl. Catal. B Environ.</w:t>
      </w:r>
      <w:r w:rsidRPr="00212AE4">
        <w:rPr>
          <w:rFonts w:ascii="Arial" w:hAnsi="Arial" w:cs="Arial"/>
          <w:noProof/>
          <w:szCs w:val="24"/>
        </w:rPr>
        <w:t xml:space="preserve"> </w:t>
      </w:r>
      <w:r w:rsidRPr="00212AE4">
        <w:rPr>
          <w:rFonts w:ascii="Arial" w:hAnsi="Arial" w:cs="Arial"/>
          <w:b/>
          <w:bCs/>
          <w:noProof/>
          <w:szCs w:val="24"/>
        </w:rPr>
        <w:t>223</w:t>
      </w:r>
      <w:r w:rsidRPr="00212AE4">
        <w:rPr>
          <w:rFonts w:ascii="Arial" w:hAnsi="Arial" w:cs="Arial"/>
          <w:noProof/>
          <w:szCs w:val="24"/>
        </w:rPr>
        <w:t>, 10–15 (2018).</w:t>
      </w:r>
    </w:p>
    <w:p w14:paraId="0803CB4B" w14:textId="2994145B"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189.</w:t>
      </w:r>
      <w:r w:rsidRPr="00212AE4">
        <w:rPr>
          <w:rFonts w:ascii="Arial" w:hAnsi="Arial" w:cs="Arial"/>
          <w:noProof/>
          <w:szCs w:val="24"/>
        </w:rPr>
        <w:tab/>
      </w:r>
      <w:r w:rsidR="00BF6B64" w:rsidRPr="00212AE4">
        <w:rPr>
          <w:rFonts w:ascii="Arial" w:hAnsi="Arial" w:cs="Arial"/>
          <w:noProof/>
          <w:szCs w:val="24"/>
        </w:rPr>
        <w:t xml:space="preserve">Smirnov, M. Y., Kalinkin, A. V., Bukhtiyarov, A. V., Prosvirin, I. P., Bukhtiyarov, V. I. Using X-ray photoelectron spectroscopy to evaluate size of metal nanoparticles in the model Au/C samples. </w:t>
      </w:r>
      <w:r w:rsidR="00BF6B64" w:rsidRPr="00212AE4">
        <w:rPr>
          <w:rFonts w:ascii="Arial" w:hAnsi="Arial" w:cs="Arial"/>
          <w:i/>
          <w:iCs/>
          <w:noProof/>
          <w:szCs w:val="24"/>
        </w:rPr>
        <w:t>J. Phys. Chem. C</w:t>
      </w:r>
      <w:r w:rsidR="00BF6B64" w:rsidRPr="00212AE4">
        <w:rPr>
          <w:rFonts w:ascii="Arial" w:hAnsi="Arial" w:cs="Arial"/>
          <w:noProof/>
          <w:szCs w:val="24"/>
        </w:rPr>
        <w:t xml:space="preserve"> </w:t>
      </w:r>
      <w:r w:rsidR="00BF6B64" w:rsidRPr="00212AE4">
        <w:rPr>
          <w:rFonts w:ascii="Arial" w:hAnsi="Arial" w:cs="Arial"/>
          <w:b/>
          <w:bCs/>
          <w:noProof/>
          <w:szCs w:val="24"/>
        </w:rPr>
        <w:t>120</w:t>
      </w:r>
      <w:r w:rsidR="00BF6B64" w:rsidRPr="00212AE4">
        <w:rPr>
          <w:rFonts w:ascii="Arial" w:hAnsi="Arial" w:cs="Arial"/>
          <w:noProof/>
          <w:szCs w:val="24"/>
        </w:rPr>
        <w:t>, 10419–10426 (2016).</w:t>
      </w:r>
    </w:p>
    <w:p w14:paraId="149AAFA6" w14:textId="687A418B"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190.</w:t>
      </w:r>
      <w:r w:rsidRPr="00212AE4">
        <w:rPr>
          <w:rFonts w:ascii="Arial" w:hAnsi="Arial" w:cs="Arial"/>
          <w:noProof/>
          <w:szCs w:val="24"/>
        </w:rPr>
        <w:tab/>
      </w:r>
      <w:r w:rsidR="00331A87" w:rsidRPr="00212AE4">
        <w:rPr>
          <w:rFonts w:ascii="Arial" w:hAnsi="Arial" w:cs="Arial"/>
          <w:noProof/>
          <w:szCs w:val="24"/>
        </w:rPr>
        <w:t xml:space="preserve">Wojcieszak, R., Genet, M. J., Eloy, P., Ruiz, P., Gaigneaux, E. M. Determination of the size of supported Pd nanoparticles by X-ray photoelectron spectroscopy. Comparison with X-ray diffraction, Transmission electron microscopy, and H2 chemisorption methods. </w:t>
      </w:r>
      <w:r w:rsidR="00331A87" w:rsidRPr="00212AE4">
        <w:rPr>
          <w:rFonts w:ascii="Arial" w:hAnsi="Arial" w:cs="Arial"/>
          <w:i/>
          <w:iCs/>
          <w:noProof/>
          <w:szCs w:val="24"/>
        </w:rPr>
        <w:t>J. Phys. Chem. C</w:t>
      </w:r>
      <w:r w:rsidR="00331A87" w:rsidRPr="00212AE4">
        <w:rPr>
          <w:rFonts w:ascii="Arial" w:hAnsi="Arial" w:cs="Arial"/>
          <w:noProof/>
          <w:szCs w:val="24"/>
        </w:rPr>
        <w:t xml:space="preserve"> </w:t>
      </w:r>
      <w:r w:rsidR="00331A87" w:rsidRPr="00212AE4">
        <w:rPr>
          <w:rFonts w:ascii="Arial" w:hAnsi="Arial" w:cs="Arial"/>
          <w:b/>
          <w:bCs/>
          <w:noProof/>
          <w:szCs w:val="24"/>
        </w:rPr>
        <w:t>114</w:t>
      </w:r>
      <w:r w:rsidR="00331A87" w:rsidRPr="00212AE4">
        <w:rPr>
          <w:rFonts w:ascii="Arial" w:hAnsi="Arial" w:cs="Arial"/>
          <w:noProof/>
          <w:szCs w:val="24"/>
        </w:rPr>
        <w:t>, 16677–16684 (2010).</w:t>
      </w:r>
    </w:p>
    <w:p w14:paraId="0D513E03" w14:textId="5BC6C82F"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191.</w:t>
      </w:r>
      <w:r w:rsidRPr="00212AE4">
        <w:rPr>
          <w:rFonts w:ascii="Arial" w:hAnsi="Arial" w:cs="Arial"/>
          <w:noProof/>
          <w:szCs w:val="24"/>
        </w:rPr>
        <w:tab/>
      </w:r>
      <w:r w:rsidR="004358C3" w:rsidRPr="00212AE4">
        <w:rPr>
          <w:rFonts w:ascii="Arial" w:hAnsi="Arial" w:cs="Arial"/>
          <w:noProof/>
          <w:szCs w:val="24"/>
        </w:rPr>
        <w:t xml:space="preserve">Fadley, C. S. X-ray photoelectron spectroscopy: Progress and perspectives. </w:t>
      </w:r>
      <w:r w:rsidR="004358C3" w:rsidRPr="00212AE4">
        <w:rPr>
          <w:rFonts w:ascii="Arial" w:hAnsi="Arial" w:cs="Arial"/>
          <w:i/>
          <w:iCs/>
          <w:noProof/>
          <w:szCs w:val="24"/>
        </w:rPr>
        <w:t>J. Electron Spectros. Relat. Phenomena</w:t>
      </w:r>
      <w:r w:rsidR="004358C3" w:rsidRPr="00212AE4">
        <w:rPr>
          <w:rFonts w:ascii="Arial" w:hAnsi="Arial" w:cs="Arial"/>
          <w:noProof/>
          <w:szCs w:val="24"/>
        </w:rPr>
        <w:t xml:space="preserve"> </w:t>
      </w:r>
      <w:r w:rsidR="004358C3" w:rsidRPr="00212AE4">
        <w:rPr>
          <w:rFonts w:ascii="Arial" w:hAnsi="Arial" w:cs="Arial"/>
          <w:b/>
          <w:bCs/>
          <w:noProof/>
          <w:szCs w:val="24"/>
        </w:rPr>
        <w:t>178</w:t>
      </w:r>
      <w:r w:rsidR="004358C3" w:rsidRPr="00212AE4">
        <w:rPr>
          <w:rFonts w:ascii="Arial" w:hAnsi="Arial" w:cs="Arial"/>
          <w:noProof/>
          <w:szCs w:val="24"/>
        </w:rPr>
        <w:t>–</w:t>
      </w:r>
      <w:r w:rsidR="004358C3" w:rsidRPr="00212AE4">
        <w:rPr>
          <w:rFonts w:ascii="Arial" w:hAnsi="Arial" w:cs="Arial"/>
          <w:b/>
          <w:bCs/>
          <w:noProof/>
          <w:szCs w:val="24"/>
        </w:rPr>
        <w:t>179</w:t>
      </w:r>
      <w:r w:rsidR="004358C3" w:rsidRPr="00212AE4">
        <w:rPr>
          <w:rFonts w:ascii="Arial" w:hAnsi="Arial" w:cs="Arial"/>
          <w:noProof/>
          <w:szCs w:val="24"/>
        </w:rPr>
        <w:t>, 2–32 (2010).</w:t>
      </w:r>
    </w:p>
    <w:p w14:paraId="00C4B03E" w14:textId="39BC07DA"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192.</w:t>
      </w:r>
      <w:r w:rsidRPr="00212AE4">
        <w:rPr>
          <w:rFonts w:ascii="Arial" w:hAnsi="Arial" w:cs="Arial"/>
          <w:noProof/>
          <w:szCs w:val="24"/>
        </w:rPr>
        <w:tab/>
      </w:r>
      <w:r w:rsidR="00B249A8" w:rsidRPr="00212AE4">
        <w:rPr>
          <w:rFonts w:ascii="Arial" w:hAnsi="Arial" w:cs="Arial"/>
          <w:noProof/>
          <w:szCs w:val="24"/>
        </w:rPr>
        <w:t xml:space="preserve">Greczynski, G., Hultman, L. X-ray photoelectron spectroscopy: Towards reliable binding energy referencing. </w:t>
      </w:r>
      <w:r w:rsidR="00B249A8" w:rsidRPr="00212AE4">
        <w:rPr>
          <w:rFonts w:ascii="Arial" w:hAnsi="Arial" w:cs="Arial"/>
          <w:i/>
          <w:iCs/>
          <w:noProof/>
          <w:szCs w:val="24"/>
        </w:rPr>
        <w:t>Prog. Mater. Sci.</w:t>
      </w:r>
      <w:r w:rsidR="00B249A8" w:rsidRPr="00212AE4">
        <w:rPr>
          <w:rFonts w:ascii="Arial" w:hAnsi="Arial" w:cs="Arial"/>
          <w:noProof/>
          <w:szCs w:val="24"/>
        </w:rPr>
        <w:t xml:space="preserve"> </w:t>
      </w:r>
      <w:r w:rsidR="00B249A8" w:rsidRPr="00212AE4">
        <w:rPr>
          <w:rFonts w:ascii="Arial" w:hAnsi="Arial" w:cs="Arial"/>
          <w:b/>
          <w:bCs/>
          <w:noProof/>
          <w:szCs w:val="24"/>
        </w:rPr>
        <w:t>107</w:t>
      </w:r>
      <w:r w:rsidR="00B249A8" w:rsidRPr="00212AE4">
        <w:rPr>
          <w:rFonts w:ascii="Arial" w:hAnsi="Arial" w:cs="Arial"/>
          <w:noProof/>
          <w:szCs w:val="24"/>
        </w:rPr>
        <w:t>, 100591 (2020).</w:t>
      </w:r>
    </w:p>
    <w:p w14:paraId="14A9E203" w14:textId="756A19C6"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193.</w:t>
      </w:r>
      <w:r w:rsidRPr="00212AE4">
        <w:rPr>
          <w:rFonts w:ascii="Arial" w:hAnsi="Arial" w:cs="Arial"/>
          <w:noProof/>
          <w:szCs w:val="24"/>
        </w:rPr>
        <w:tab/>
      </w:r>
      <w:r w:rsidR="00B37DB2" w:rsidRPr="00212AE4">
        <w:rPr>
          <w:rFonts w:ascii="Arial" w:hAnsi="Arial" w:cs="Arial"/>
          <w:noProof/>
          <w:szCs w:val="24"/>
        </w:rPr>
        <w:t xml:space="preserve">Stöcker, M. X-Ray photoelectron spectroscopy on zeolites and related materials. </w:t>
      </w:r>
      <w:r w:rsidR="00B37DB2" w:rsidRPr="00212AE4">
        <w:rPr>
          <w:rFonts w:ascii="Arial" w:hAnsi="Arial" w:cs="Arial"/>
          <w:i/>
          <w:iCs/>
          <w:noProof/>
          <w:szCs w:val="24"/>
        </w:rPr>
        <w:t>Microporous Mater.</w:t>
      </w:r>
      <w:r w:rsidR="00B37DB2" w:rsidRPr="00212AE4">
        <w:rPr>
          <w:rFonts w:ascii="Arial" w:hAnsi="Arial" w:cs="Arial"/>
          <w:noProof/>
          <w:szCs w:val="24"/>
        </w:rPr>
        <w:t xml:space="preserve"> </w:t>
      </w:r>
      <w:r w:rsidR="00B37DB2" w:rsidRPr="00212AE4">
        <w:rPr>
          <w:rFonts w:ascii="Arial" w:hAnsi="Arial" w:cs="Arial"/>
          <w:b/>
          <w:bCs/>
          <w:noProof/>
          <w:szCs w:val="24"/>
        </w:rPr>
        <w:t>6</w:t>
      </w:r>
      <w:r w:rsidR="00B37DB2" w:rsidRPr="00212AE4">
        <w:rPr>
          <w:rFonts w:ascii="Arial" w:hAnsi="Arial" w:cs="Arial"/>
          <w:noProof/>
          <w:szCs w:val="24"/>
        </w:rPr>
        <w:t>, 235–257 (1996).</w:t>
      </w:r>
    </w:p>
    <w:p w14:paraId="54505C5D" w14:textId="02444948"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194.</w:t>
      </w:r>
      <w:r w:rsidRPr="00212AE4">
        <w:rPr>
          <w:rFonts w:ascii="Arial" w:hAnsi="Arial" w:cs="Arial"/>
          <w:noProof/>
          <w:szCs w:val="24"/>
        </w:rPr>
        <w:tab/>
        <w:t>Verma, P., Kuwahara, Y., Mori, K.</w:t>
      </w:r>
      <w:r w:rsidR="00497F97" w:rsidRPr="00212AE4">
        <w:rPr>
          <w:rFonts w:ascii="Arial" w:hAnsi="Arial" w:cs="Arial"/>
          <w:noProof/>
          <w:szCs w:val="24"/>
        </w:rPr>
        <w:t xml:space="preserve">, </w:t>
      </w:r>
      <w:r w:rsidRPr="00212AE4">
        <w:rPr>
          <w:rFonts w:ascii="Arial" w:hAnsi="Arial" w:cs="Arial"/>
          <w:noProof/>
          <w:szCs w:val="24"/>
        </w:rPr>
        <w:t xml:space="preserve">Yamashita, H. Visible-light-driven reduction of nitrostyrene utilizing plasmonic silver nanoparticle catalysts immobilized on oxide supports. </w:t>
      </w:r>
      <w:r w:rsidRPr="00212AE4">
        <w:rPr>
          <w:rFonts w:ascii="Arial" w:hAnsi="Arial" w:cs="Arial"/>
          <w:i/>
          <w:iCs/>
          <w:noProof/>
          <w:szCs w:val="24"/>
        </w:rPr>
        <w:t>Catal. Today</w:t>
      </w:r>
      <w:r w:rsidRPr="00212AE4">
        <w:rPr>
          <w:rFonts w:ascii="Arial" w:hAnsi="Arial" w:cs="Arial"/>
          <w:noProof/>
          <w:szCs w:val="24"/>
        </w:rPr>
        <w:t xml:space="preserve"> </w:t>
      </w:r>
      <w:r w:rsidRPr="00212AE4">
        <w:rPr>
          <w:rFonts w:ascii="Arial" w:hAnsi="Arial" w:cs="Arial"/>
          <w:b/>
          <w:bCs/>
          <w:noProof/>
          <w:szCs w:val="24"/>
        </w:rPr>
        <w:t>355</w:t>
      </w:r>
      <w:r w:rsidRPr="00212AE4">
        <w:rPr>
          <w:rFonts w:ascii="Arial" w:hAnsi="Arial" w:cs="Arial"/>
          <w:noProof/>
          <w:szCs w:val="24"/>
        </w:rPr>
        <w:t>, 620–626 (2020).</w:t>
      </w:r>
    </w:p>
    <w:p w14:paraId="29F447DF" w14:textId="33F5F555"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195.</w:t>
      </w:r>
      <w:r w:rsidRPr="00212AE4">
        <w:rPr>
          <w:rFonts w:ascii="Arial" w:hAnsi="Arial" w:cs="Arial"/>
          <w:noProof/>
          <w:szCs w:val="24"/>
        </w:rPr>
        <w:tab/>
      </w:r>
      <w:r w:rsidR="00794BE3" w:rsidRPr="00212AE4">
        <w:rPr>
          <w:rFonts w:ascii="Arial" w:hAnsi="Arial" w:cs="Arial"/>
          <w:noProof/>
          <w:szCs w:val="24"/>
        </w:rPr>
        <w:t xml:space="preserve">Yano, J., Yachandra, V. K. X-ray absorption spectroscopy. </w:t>
      </w:r>
      <w:r w:rsidR="00794BE3" w:rsidRPr="00212AE4">
        <w:rPr>
          <w:rFonts w:ascii="Arial" w:hAnsi="Arial" w:cs="Arial"/>
          <w:i/>
          <w:iCs/>
          <w:noProof/>
          <w:szCs w:val="24"/>
        </w:rPr>
        <w:t>Photosynth. Res.</w:t>
      </w:r>
      <w:r w:rsidR="00794BE3" w:rsidRPr="00212AE4">
        <w:rPr>
          <w:rFonts w:ascii="Arial" w:hAnsi="Arial" w:cs="Arial"/>
          <w:noProof/>
          <w:szCs w:val="24"/>
        </w:rPr>
        <w:t xml:space="preserve"> </w:t>
      </w:r>
      <w:r w:rsidR="00794BE3" w:rsidRPr="00212AE4">
        <w:rPr>
          <w:rFonts w:ascii="Arial" w:hAnsi="Arial" w:cs="Arial"/>
          <w:b/>
          <w:bCs/>
          <w:noProof/>
          <w:szCs w:val="24"/>
        </w:rPr>
        <w:t>102</w:t>
      </w:r>
      <w:r w:rsidR="00794BE3" w:rsidRPr="00212AE4">
        <w:rPr>
          <w:rFonts w:ascii="Arial" w:hAnsi="Arial" w:cs="Arial"/>
          <w:noProof/>
          <w:szCs w:val="24"/>
        </w:rPr>
        <w:t>, 241–254 (2009).</w:t>
      </w:r>
    </w:p>
    <w:p w14:paraId="1B75FD59" w14:textId="1889276A"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196.</w:t>
      </w:r>
      <w:r w:rsidRPr="00212AE4">
        <w:rPr>
          <w:rFonts w:ascii="Arial" w:hAnsi="Arial" w:cs="Arial"/>
          <w:noProof/>
          <w:szCs w:val="24"/>
        </w:rPr>
        <w:tab/>
      </w:r>
      <w:r w:rsidR="00175033" w:rsidRPr="00212AE4">
        <w:rPr>
          <w:rFonts w:ascii="Arial" w:hAnsi="Arial" w:cs="Arial"/>
          <w:noProof/>
          <w:szCs w:val="24"/>
        </w:rPr>
        <w:t xml:space="preserve">Lin, S. C., Chang, C-C., Chiu, S-Y., Pai, H-T., Liao, T-Y., Hsu, C-S., Chiang, W-H., Tsai, M-K., Chen, H.M. Operando time-resolved X-ray absorption spectroscopy reveals the chemical nature enabling highly selective CO2 reduction. </w:t>
      </w:r>
      <w:r w:rsidR="00175033" w:rsidRPr="00212AE4">
        <w:rPr>
          <w:rFonts w:ascii="Arial" w:hAnsi="Arial" w:cs="Arial"/>
          <w:i/>
          <w:iCs/>
          <w:noProof/>
          <w:szCs w:val="24"/>
        </w:rPr>
        <w:t>Nat. Commun.</w:t>
      </w:r>
      <w:r w:rsidR="00175033" w:rsidRPr="00212AE4">
        <w:rPr>
          <w:rFonts w:ascii="Arial" w:hAnsi="Arial" w:cs="Arial"/>
          <w:noProof/>
          <w:szCs w:val="24"/>
        </w:rPr>
        <w:t xml:space="preserve"> </w:t>
      </w:r>
      <w:r w:rsidR="00175033" w:rsidRPr="00212AE4">
        <w:rPr>
          <w:rFonts w:ascii="Arial" w:hAnsi="Arial" w:cs="Arial"/>
          <w:b/>
          <w:bCs/>
          <w:noProof/>
          <w:szCs w:val="24"/>
        </w:rPr>
        <w:t>11</w:t>
      </w:r>
      <w:r w:rsidR="00175033" w:rsidRPr="00212AE4">
        <w:rPr>
          <w:rFonts w:ascii="Arial" w:hAnsi="Arial" w:cs="Arial"/>
          <w:noProof/>
          <w:szCs w:val="24"/>
        </w:rPr>
        <w:t>, 1–12 (2020).</w:t>
      </w:r>
    </w:p>
    <w:p w14:paraId="1884EFD0" w14:textId="329ACF69"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lastRenderedPageBreak/>
        <w:t>197.</w:t>
      </w:r>
      <w:r w:rsidRPr="00212AE4">
        <w:rPr>
          <w:rFonts w:ascii="Arial" w:hAnsi="Arial" w:cs="Arial"/>
          <w:noProof/>
          <w:szCs w:val="24"/>
        </w:rPr>
        <w:tab/>
      </w:r>
      <w:r w:rsidR="00992E0A" w:rsidRPr="00212AE4">
        <w:rPr>
          <w:rFonts w:ascii="Arial" w:hAnsi="Arial" w:cs="Arial"/>
          <w:noProof/>
          <w:szCs w:val="24"/>
        </w:rPr>
        <w:t xml:space="preserve">De Groot, F. High-resolution X-ray emission and X-ray absorption spectroscopy. </w:t>
      </w:r>
      <w:r w:rsidR="00992E0A" w:rsidRPr="00212AE4">
        <w:rPr>
          <w:rFonts w:ascii="Arial" w:hAnsi="Arial" w:cs="Arial"/>
          <w:i/>
          <w:iCs/>
          <w:noProof/>
          <w:szCs w:val="24"/>
        </w:rPr>
        <w:t>Chem. Rev.</w:t>
      </w:r>
      <w:r w:rsidR="00992E0A" w:rsidRPr="00212AE4">
        <w:rPr>
          <w:rFonts w:ascii="Arial" w:hAnsi="Arial" w:cs="Arial"/>
          <w:noProof/>
          <w:szCs w:val="24"/>
        </w:rPr>
        <w:t xml:space="preserve"> </w:t>
      </w:r>
      <w:r w:rsidR="00992E0A" w:rsidRPr="00212AE4">
        <w:rPr>
          <w:rFonts w:ascii="Arial" w:hAnsi="Arial" w:cs="Arial"/>
          <w:b/>
          <w:bCs/>
          <w:noProof/>
          <w:szCs w:val="24"/>
        </w:rPr>
        <w:t>101</w:t>
      </w:r>
      <w:r w:rsidR="00992E0A" w:rsidRPr="00212AE4">
        <w:rPr>
          <w:rFonts w:ascii="Arial" w:hAnsi="Arial" w:cs="Arial"/>
          <w:noProof/>
          <w:szCs w:val="24"/>
        </w:rPr>
        <w:t>, 1779–1808 (2001).</w:t>
      </w:r>
    </w:p>
    <w:p w14:paraId="3EF0C60B" w14:textId="4422F3A6"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198.</w:t>
      </w:r>
      <w:r w:rsidRPr="00212AE4">
        <w:rPr>
          <w:rFonts w:ascii="Arial" w:hAnsi="Arial" w:cs="Arial"/>
          <w:noProof/>
          <w:szCs w:val="24"/>
        </w:rPr>
        <w:tab/>
      </w:r>
      <w:r w:rsidR="008604E6" w:rsidRPr="00212AE4">
        <w:rPr>
          <w:rFonts w:ascii="Arial" w:hAnsi="Arial" w:cs="Arial"/>
          <w:noProof/>
          <w:szCs w:val="24"/>
        </w:rPr>
        <w:t xml:space="preserve">Bianconi, A. Surface X-Ray Absorption Spectroscopy: Surface Exafs and Surface Xanes. </w:t>
      </w:r>
      <w:r w:rsidR="008604E6" w:rsidRPr="00212AE4">
        <w:rPr>
          <w:rFonts w:ascii="Arial" w:hAnsi="Arial" w:cs="Arial"/>
          <w:i/>
          <w:iCs/>
          <w:noProof/>
          <w:szCs w:val="24"/>
        </w:rPr>
        <w:t>Appl. Surf. Sci.</w:t>
      </w:r>
      <w:r w:rsidR="008604E6" w:rsidRPr="00212AE4">
        <w:rPr>
          <w:rFonts w:ascii="Arial" w:hAnsi="Arial" w:cs="Arial"/>
          <w:noProof/>
          <w:szCs w:val="24"/>
        </w:rPr>
        <w:t xml:space="preserve"> </w:t>
      </w:r>
      <w:r w:rsidR="008604E6" w:rsidRPr="00212AE4">
        <w:rPr>
          <w:rFonts w:ascii="Arial" w:hAnsi="Arial" w:cs="Arial"/>
          <w:b/>
          <w:bCs/>
          <w:noProof/>
          <w:szCs w:val="24"/>
        </w:rPr>
        <w:t>6</w:t>
      </w:r>
      <w:r w:rsidR="008604E6" w:rsidRPr="00212AE4">
        <w:rPr>
          <w:rFonts w:ascii="Arial" w:hAnsi="Arial" w:cs="Arial"/>
          <w:noProof/>
          <w:szCs w:val="24"/>
        </w:rPr>
        <w:t>, 392–418 (1980).</w:t>
      </w:r>
    </w:p>
    <w:p w14:paraId="35EA78C7" w14:textId="77777777"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199.</w:t>
      </w:r>
      <w:r w:rsidRPr="00212AE4">
        <w:rPr>
          <w:rFonts w:ascii="Arial" w:hAnsi="Arial" w:cs="Arial"/>
          <w:noProof/>
          <w:szCs w:val="24"/>
        </w:rPr>
        <w:tab/>
        <w:t xml:space="preserve">Norman, D. X-ray absorption spectroscopy (Exafs and xanes) at surfaces. </w:t>
      </w:r>
      <w:r w:rsidRPr="00212AE4">
        <w:rPr>
          <w:rFonts w:ascii="Arial" w:hAnsi="Arial" w:cs="Arial"/>
          <w:i/>
          <w:iCs/>
          <w:noProof/>
          <w:szCs w:val="24"/>
        </w:rPr>
        <w:t>J. Phys. C Solid State Phys.</w:t>
      </w:r>
      <w:r w:rsidRPr="00212AE4">
        <w:rPr>
          <w:rFonts w:ascii="Arial" w:hAnsi="Arial" w:cs="Arial"/>
          <w:noProof/>
          <w:szCs w:val="24"/>
        </w:rPr>
        <w:t xml:space="preserve"> </w:t>
      </w:r>
      <w:r w:rsidRPr="00212AE4">
        <w:rPr>
          <w:rFonts w:ascii="Arial" w:hAnsi="Arial" w:cs="Arial"/>
          <w:b/>
          <w:bCs/>
          <w:noProof/>
          <w:szCs w:val="24"/>
        </w:rPr>
        <w:t>19</w:t>
      </w:r>
      <w:r w:rsidRPr="00212AE4">
        <w:rPr>
          <w:rFonts w:ascii="Arial" w:hAnsi="Arial" w:cs="Arial"/>
          <w:noProof/>
          <w:szCs w:val="24"/>
        </w:rPr>
        <w:t>, 3273–3311 (1986).</w:t>
      </w:r>
    </w:p>
    <w:p w14:paraId="7F282987" w14:textId="11B993E3"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200.</w:t>
      </w:r>
      <w:r w:rsidRPr="00212AE4">
        <w:rPr>
          <w:rFonts w:ascii="Arial" w:hAnsi="Arial" w:cs="Arial"/>
          <w:noProof/>
          <w:szCs w:val="24"/>
        </w:rPr>
        <w:tab/>
      </w:r>
      <w:r w:rsidR="006421D3" w:rsidRPr="00212AE4">
        <w:rPr>
          <w:rFonts w:ascii="Arial" w:hAnsi="Arial" w:cs="Arial"/>
          <w:noProof/>
          <w:szCs w:val="24"/>
        </w:rPr>
        <w:t>Iglesias</w:t>
      </w:r>
      <w:r w:rsidR="006421D3" w:rsidRPr="00212AE4">
        <w:rPr>
          <w:rFonts w:ascii="Arial" w:hAnsi="Arial" w:cs="Arial" w:hint="eastAsia"/>
          <w:noProof/>
          <w:szCs w:val="24"/>
        </w:rPr>
        <w:t>‐</w:t>
      </w:r>
      <w:r w:rsidR="006421D3" w:rsidRPr="00212AE4">
        <w:rPr>
          <w:rFonts w:ascii="Arial" w:hAnsi="Arial" w:cs="Arial"/>
          <w:noProof/>
          <w:szCs w:val="24"/>
        </w:rPr>
        <w:t>Juez, A., Chiarello, G. L., Patience, G. S. &amp; Guerrero</w:t>
      </w:r>
      <w:r w:rsidR="006421D3" w:rsidRPr="00212AE4">
        <w:rPr>
          <w:rFonts w:ascii="Arial" w:hAnsi="Arial" w:cs="Arial" w:hint="eastAsia"/>
          <w:noProof/>
          <w:szCs w:val="24"/>
        </w:rPr>
        <w:t>‐</w:t>
      </w:r>
      <w:r w:rsidR="006421D3" w:rsidRPr="00212AE4">
        <w:rPr>
          <w:rFonts w:ascii="Arial" w:hAnsi="Arial" w:cs="Arial"/>
          <w:noProof/>
          <w:szCs w:val="24"/>
        </w:rPr>
        <w:t>Pérez, M. O.</w:t>
      </w:r>
      <w:r w:rsidR="006859D3" w:rsidRPr="00212AE4">
        <w:rPr>
          <w:rFonts w:ascii="Arial" w:hAnsi="Arial" w:cs="Arial"/>
          <w:noProof/>
          <w:szCs w:val="24"/>
        </w:rPr>
        <w:t xml:space="preserve"> </w:t>
      </w:r>
      <w:r w:rsidR="006421D3" w:rsidRPr="00212AE4">
        <w:rPr>
          <w:rFonts w:ascii="Arial" w:hAnsi="Arial" w:cs="Arial"/>
          <w:noProof/>
          <w:szCs w:val="24"/>
        </w:rPr>
        <w:t xml:space="preserve">Experimental methods in chemical engineering: X </w:t>
      </w:r>
      <w:r w:rsidR="006421D3" w:rsidRPr="00212AE4">
        <w:rPr>
          <w:rFonts w:ascii="Arial" w:hAnsi="Arial" w:cs="Arial" w:hint="eastAsia"/>
          <w:noProof/>
          <w:szCs w:val="24"/>
        </w:rPr>
        <w:t>‐</w:t>
      </w:r>
      <w:r w:rsidR="006421D3" w:rsidRPr="00212AE4">
        <w:rPr>
          <w:rFonts w:ascii="Arial" w:hAnsi="Arial" w:cs="Arial"/>
          <w:noProof/>
          <w:szCs w:val="24"/>
        </w:rPr>
        <w:t xml:space="preserve">ray absorption spectroscopy— XAS , XANES , EXAFS. </w:t>
      </w:r>
      <w:r w:rsidR="006421D3" w:rsidRPr="00212AE4">
        <w:rPr>
          <w:rFonts w:ascii="Arial" w:hAnsi="Arial" w:cs="Arial"/>
          <w:i/>
          <w:iCs/>
          <w:noProof/>
          <w:szCs w:val="24"/>
        </w:rPr>
        <w:t>Can. J. Chem. Eng.</w:t>
      </w:r>
      <w:r w:rsidR="006421D3" w:rsidRPr="00212AE4">
        <w:rPr>
          <w:rFonts w:ascii="Arial" w:hAnsi="Arial" w:cs="Arial"/>
          <w:noProof/>
          <w:szCs w:val="24"/>
        </w:rPr>
        <w:t xml:space="preserve"> 1–20 (2021) doi:10.1002/cjce.24291.</w:t>
      </w:r>
    </w:p>
    <w:p w14:paraId="42CE2BEF" w14:textId="1C28D243"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201.</w:t>
      </w:r>
      <w:r w:rsidRPr="00212AE4">
        <w:rPr>
          <w:rFonts w:ascii="Arial" w:hAnsi="Arial" w:cs="Arial"/>
          <w:noProof/>
          <w:szCs w:val="24"/>
        </w:rPr>
        <w:tab/>
      </w:r>
      <w:r w:rsidR="00B81BA0" w:rsidRPr="00212AE4">
        <w:rPr>
          <w:rFonts w:ascii="Arial" w:hAnsi="Arial" w:cs="Arial"/>
          <w:noProof/>
          <w:szCs w:val="24"/>
        </w:rPr>
        <w:t xml:space="preserve">Quartieri, S. X-Ray Absorption Spectroscopy (XAS, EXAFS, XANES). </w:t>
      </w:r>
      <w:r w:rsidR="00B81BA0" w:rsidRPr="00212AE4">
        <w:rPr>
          <w:rFonts w:ascii="Arial" w:hAnsi="Arial" w:cs="Arial"/>
          <w:i/>
          <w:iCs/>
          <w:noProof/>
          <w:szCs w:val="24"/>
        </w:rPr>
        <w:t>Encycl. Archaeol. Sci.</w:t>
      </w:r>
      <w:r w:rsidR="00B81BA0" w:rsidRPr="00212AE4">
        <w:rPr>
          <w:rFonts w:ascii="Arial" w:hAnsi="Arial" w:cs="Arial"/>
          <w:noProof/>
          <w:szCs w:val="24"/>
        </w:rPr>
        <w:t xml:space="preserve"> 1–6 (2018) doi:10.1002/9781119188230.saseas0613.</w:t>
      </w:r>
    </w:p>
    <w:p w14:paraId="7A784E75" w14:textId="11441749"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202.</w:t>
      </w:r>
      <w:r w:rsidRPr="00212AE4">
        <w:rPr>
          <w:rFonts w:ascii="Arial" w:hAnsi="Arial" w:cs="Arial"/>
          <w:noProof/>
          <w:szCs w:val="24"/>
        </w:rPr>
        <w:tab/>
      </w:r>
      <w:r w:rsidR="00A95CA0" w:rsidRPr="00212AE4">
        <w:rPr>
          <w:rFonts w:ascii="Arial" w:hAnsi="Arial" w:cs="Arial"/>
          <w:noProof/>
          <w:szCs w:val="24"/>
        </w:rPr>
        <w:t xml:space="preserve">Xia, C., Gao, P.F., He, W., Wang, Y., Li, C-H., Zou, H.Y., Li, Y.F., Huang, C.Z. Long-distance transfer of plasmonic hot electrons across the Au-Pt porous interface for the hydrogen evolution reaction. </w:t>
      </w:r>
      <w:r w:rsidR="00A95CA0" w:rsidRPr="00212AE4">
        <w:rPr>
          <w:rFonts w:ascii="Arial" w:hAnsi="Arial" w:cs="Arial"/>
          <w:i/>
          <w:iCs/>
          <w:noProof/>
          <w:szCs w:val="24"/>
        </w:rPr>
        <w:t>J. Mater. Chem. C</w:t>
      </w:r>
      <w:r w:rsidR="00A95CA0" w:rsidRPr="00212AE4">
        <w:rPr>
          <w:rFonts w:ascii="Arial" w:hAnsi="Arial" w:cs="Arial"/>
          <w:noProof/>
          <w:szCs w:val="24"/>
        </w:rPr>
        <w:t xml:space="preserve"> </w:t>
      </w:r>
      <w:r w:rsidR="00A95CA0" w:rsidRPr="00212AE4">
        <w:rPr>
          <w:rFonts w:ascii="Arial" w:hAnsi="Arial" w:cs="Arial"/>
          <w:b/>
          <w:bCs/>
          <w:noProof/>
          <w:szCs w:val="24"/>
        </w:rPr>
        <w:t>9</w:t>
      </w:r>
      <w:r w:rsidR="00A95CA0" w:rsidRPr="00212AE4">
        <w:rPr>
          <w:rFonts w:ascii="Arial" w:hAnsi="Arial" w:cs="Arial"/>
          <w:noProof/>
          <w:szCs w:val="24"/>
        </w:rPr>
        <w:t>, 3108–3114 (2021).</w:t>
      </w:r>
    </w:p>
    <w:p w14:paraId="7466C826" w14:textId="464A8D36"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203.</w:t>
      </w:r>
      <w:r w:rsidRPr="00212AE4">
        <w:rPr>
          <w:rFonts w:ascii="Arial" w:hAnsi="Arial" w:cs="Arial"/>
          <w:noProof/>
          <w:szCs w:val="24"/>
        </w:rPr>
        <w:tab/>
      </w:r>
      <w:r w:rsidR="00D10AD9" w:rsidRPr="00212AE4">
        <w:rPr>
          <w:rFonts w:ascii="Arial" w:hAnsi="Arial" w:cs="Arial"/>
          <w:noProof/>
          <w:szCs w:val="24"/>
        </w:rPr>
        <w:t xml:space="preserve">Zhang, Z., Jiang, X., Liu, B., Guo, L., Lu, N., Wang, L., Huang, J., Liu, K., Dong, B. IR-Driven Ultrafast Transfer of Plasmonic Hot Electrons in Nonmetallic Branched Heterostructures for Enhanced H2 Generation. </w:t>
      </w:r>
      <w:r w:rsidR="00D10AD9" w:rsidRPr="00212AE4">
        <w:rPr>
          <w:rFonts w:ascii="Arial" w:hAnsi="Arial" w:cs="Arial"/>
          <w:i/>
          <w:iCs/>
          <w:noProof/>
          <w:szCs w:val="24"/>
        </w:rPr>
        <w:t>Adv. Mater.</w:t>
      </w:r>
      <w:r w:rsidR="00D10AD9" w:rsidRPr="00212AE4">
        <w:rPr>
          <w:rFonts w:ascii="Arial" w:hAnsi="Arial" w:cs="Arial"/>
          <w:noProof/>
          <w:szCs w:val="24"/>
        </w:rPr>
        <w:t xml:space="preserve"> </w:t>
      </w:r>
      <w:r w:rsidR="00D10AD9" w:rsidRPr="00212AE4">
        <w:rPr>
          <w:rFonts w:ascii="Arial" w:hAnsi="Arial" w:cs="Arial"/>
          <w:b/>
          <w:bCs/>
          <w:noProof/>
          <w:szCs w:val="24"/>
        </w:rPr>
        <w:t>30</w:t>
      </w:r>
      <w:r w:rsidR="00D10AD9" w:rsidRPr="00212AE4">
        <w:rPr>
          <w:rFonts w:ascii="Arial" w:hAnsi="Arial" w:cs="Arial"/>
          <w:noProof/>
          <w:szCs w:val="24"/>
        </w:rPr>
        <w:t>, 1–10 (2018).</w:t>
      </w:r>
    </w:p>
    <w:p w14:paraId="26195E81" w14:textId="742A6865"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204.</w:t>
      </w:r>
      <w:r w:rsidRPr="00212AE4">
        <w:rPr>
          <w:rFonts w:ascii="Arial" w:hAnsi="Arial" w:cs="Arial"/>
          <w:noProof/>
          <w:szCs w:val="24"/>
        </w:rPr>
        <w:tab/>
      </w:r>
      <w:r w:rsidR="00D9735E" w:rsidRPr="00212AE4">
        <w:rPr>
          <w:rFonts w:ascii="Arial" w:hAnsi="Arial" w:cs="Arial"/>
          <w:noProof/>
          <w:szCs w:val="24"/>
        </w:rPr>
        <w:t xml:space="preserve">Hartland, G. V., Besteiro, L. V., Johns, P., Govorov, A. O. What’s so Hot about Electrons in Metal Nanoparticles? </w:t>
      </w:r>
      <w:r w:rsidR="00D9735E" w:rsidRPr="00212AE4">
        <w:rPr>
          <w:rFonts w:ascii="Arial" w:hAnsi="Arial" w:cs="Arial"/>
          <w:i/>
          <w:iCs/>
          <w:noProof/>
          <w:szCs w:val="24"/>
        </w:rPr>
        <w:t>ACS Energy Lett.</w:t>
      </w:r>
      <w:r w:rsidR="00D9735E" w:rsidRPr="00212AE4">
        <w:rPr>
          <w:rFonts w:ascii="Arial" w:hAnsi="Arial" w:cs="Arial"/>
          <w:noProof/>
          <w:szCs w:val="24"/>
        </w:rPr>
        <w:t xml:space="preserve"> </w:t>
      </w:r>
      <w:r w:rsidR="00D9735E" w:rsidRPr="00212AE4">
        <w:rPr>
          <w:rFonts w:ascii="Arial" w:hAnsi="Arial" w:cs="Arial"/>
          <w:b/>
          <w:bCs/>
          <w:noProof/>
          <w:szCs w:val="24"/>
        </w:rPr>
        <w:t>2</w:t>
      </w:r>
      <w:r w:rsidR="00D9735E" w:rsidRPr="00212AE4">
        <w:rPr>
          <w:rFonts w:ascii="Arial" w:hAnsi="Arial" w:cs="Arial"/>
          <w:noProof/>
          <w:szCs w:val="24"/>
        </w:rPr>
        <w:t>, 1641–1653 (2017).</w:t>
      </w:r>
    </w:p>
    <w:p w14:paraId="364B48B7" w14:textId="592A4DBF"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205.</w:t>
      </w:r>
      <w:r w:rsidRPr="00212AE4">
        <w:rPr>
          <w:rFonts w:ascii="Arial" w:hAnsi="Arial" w:cs="Arial"/>
          <w:noProof/>
          <w:szCs w:val="24"/>
        </w:rPr>
        <w:tab/>
        <w:t>Manuel, A. P.</w:t>
      </w:r>
      <w:r w:rsidR="00FC6BF7" w:rsidRPr="00212AE4">
        <w:rPr>
          <w:rFonts w:ascii="Arial" w:hAnsi="Arial" w:cs="Arial"/>
          <w:noProof/>
          <w:szCs w:val="24"/>
        </w:rPr>
        <w:t xml:space="preserve">, </w:t>
      </w:r>
      <w:r w:rsidRPr="00212AE4">
        <w:rPr>
          <w:rFonts w:ascii="Arial" w:hAnsi="Arial" w:cs="Arial"/>
          <w:noProof/>
          <w:szCs w:val="24"/>
        </w:rPr>
        <w:t xml:space="preserve">Shankar, K. Hot electrons in TiO2–noble metal nano-heterojunctions: Fundamental science and applications in photocatalysis. </w:t>
      </w:r>
      <w:r w:rsidRPr="00212AE4">
        <w:rPr>
          <w:rFonts w:ascii="Arial" w:hAnsi="Arial" w:cs="Arial"/>
          <w:i/>
          <w:iCs/>
          <w:noProof/>
          <w:szCs w:val="24"/>
        </w:rPr>
        <w:t>Nanomaterials</w:t>
      </w:r>
      <w:r w:rsidRPr="00212AE4">
        <w:rPr>
          <w:rFonts w:ascii="Arial" w:hAnsi="Arial" w:cs="Arial"/>
          <w:noProof/>
          <w:szCs w:val="24"/>
        </w:rPr>
        <w:t xml:space="preserve"> </w:t>
      </w:r>
      <w:r w:rsidRPr="00212AE4">
        <w:rPr>
          <w:rFonts w:ascii="Arial" w:hAnsi="Arial" w:cs="Arial"/>
          <w:b/>
          <w:bCs/>
          <w:noProof/>
          <w:szCs w:val="24"/>
        </w:rPr>
        <w:t>11</w:t>
      </w:r>
      <w:r w:rsidRPr="00212AE4">
        <w:rPr>
          <w:rFonts w:ascii="Arial" w:hAnsi="Arial" w:cs="Arial"/>
          <w:noProof/>
          <w:szCs w:val="24"/>
        </w:rPr>
        <w:t>, (2021).</w:t>
      </w:r>
    </w:p>
    <w:p w14:paraId="013163C2" w14:textId="64E13D9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206.</w:t>
      </w:r>
      <w:r w:rsidRPr="00212AE4">
        <w:rPr>
          <w:rFonts w:ascii="Arial" w:hAnsi="Arial" w:cs="Arial"/>
          <w:noProof/>
          <w:szCs w:val="24"/>
        </w:rPr>
        <w:tab/>
      </w:r>
      <w:r w:rsidR="00A27139" w:rsidRPr="00212AE4">
        <w:rPr>
          <w:rFonts w:ascii="Arial" w:hAnsi="Arial" w:cs="Arial"/>
          <w:noProof/>
          <w:szCs w:val="24"/>
        </w:rPr>
        <w:t xml:space="preserve">Zhang, Y., He, S., Guo, W., Hu, Y., Huang, J., Mulcahy, J.R., Wei, W.D. Surface-Plasmon-Driven Hot Electron Photochemistry. </w:t>
      </w:r>
      <w:r w:rsidR="00A27139" w:rsidRPr="00212AE4">
        <w:rPr>
          <w:rFonts w:ascii="Arial" w:hAnsi="Arial" w:cs="Arial"/>
          <w:i/>
          <w:iCs/>
          <w:noProof/>
          <w:szCs w:val="24"/>
        </w:rPr>
        <w:t>Chem. Rev.</w:t>
      </w:r>
      <w:r w:rsidR="00A27139" w:rsidRPr="00212AE4">
        <w:rPr>
          <w:rFonts w:ascii="Arial" w:hAnsi="Arial" w:cs="Arial"/>
          <w:noProof/>
          <w:szCs w:val="24"/>
        </w:rPr>
        <w:t xml:space="preserve"> </w:t>
      </w:r>
      <w:r w:rsidR="00A27139" w:rsidRPr="00212AE4">
        <w:rPr>
          <w:rFonts w:ascii="Arial" w:hAnsi="Arial" w:cs="Arial"/>
          <w:b/>
          <w:bCs/>
          <w:noProof/>
          <w:szCs w:val="24"/>
        </w:rPr>
        <w:t>118</w:t>
      </w:r>
      <w:r w:rsidR="00A27139" w:rsidRPr="00212AE4">
        <w:rPr>
          <w:rFonts w:ascii="Arial" w:hAnsi="Arial" w:cs="Arial"/>
          <w:noProof/>
          <w:szCs w:val="24"/>
        </w:rPr>
        <w:t>, 2927–2954 (2018).</w:t>
      </w:r>
    </w:p>
    <w:p w14:paraId="5ECCC3B2" w14:textId="38DE1B02"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207.</w:t>
      </w:r>
      <w:r w:rsidRPr="00212AE4">
        <w:rPr>
          <w:rFonts w:ascii="Arial" w:hAnsi="Arial" w:cs="Arial"/>
          <w:noProof/>
          <w:szCs w:val="24"/>
        </w:rPr>
        <w:tab/>
      </w:r>
      <w:r w:rsidR="002F3487" w:rsidRPr="00212AE4">
        <w:rPr>
          <w:rFonts w:ascii="Arial" w:hAnsi="Arial" w:cs="Arial"/>
          <w:noProof/>
          <w:szCs w:val="24"/>
        </w:rPr>
        <w:t xml:space="preserve">Hamans, R. F., Kamarudheen, R., Baldi, A. Single particle approaches to plasmon-driven catalysis. </w:t>
      </w:r>
      <w:r w:rsidR="002F3487" w:rsidRPr="00212AE4">
        <w:rPr>
          <w:rFonts w:ascii="Arial" w:hAnsi="Arial" w:cs="Arial"/>
          <w:i/>
          <w:iCs/>
          <w:noProof/>
          <w:szCs w:val="24"/>
        </w:rPr>
        <w:t>Nanomaterials</w:t>
      </w:r>
      <w:r w:rsidR="002F3487" w:rsidRPr="00212AE4">
        <w:rPr>
          <w:rFonts w:ascii="Arial" w:hAnsi="Arial" w:cs="Arial"/>
          <w:noProof/>
          <w:szCs w:val="24"/>
        </w:rPr>
        <w:t xml:space="preserve"> </w:t>
      </w:r>
      <w:r w:rsidR="002F3487" w:rsidRPr="00212AE4">
        <w:rPr>
          <w:rFonts w:ascii="Arial" w:hAnsi="Arial" w:cs="Arial"/>
          <w:b/>
          <w:bCs/>
          <w:noProof/>
          <w:szCs w:val="24"/>
        </w:rPr>
        <w:t>10</w:t>
      </w:r>
      <w:r w:rsidR="002F3487" w:rsidRPr="00212AE4">
        <w:rPr>
          <w:rFonts w:ascii="Arial" w:hAnsi="Arial" w:cs="Arial"/>
          <w:noProof/>
          <w:szCs w:val="24"/>
        </w:rPr>
        <w:t>, 1–20 (2020).</w:t>
      </w:r>
    </w:p>
    <w:p w14:paraId="707C62AC" w14:textId="645395A2"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208.</w:t>
      </w:r>
      <w:r w:rsidRPr="00212AE4">
        <w:rPr>
          <w:rFonts w:ascii="Arial" w:hAnsi="Arial" w:cs="Arial"/>
          <w:noProof/>
          <w:szCs w:val="24"/>
        </w:rPr>
        <w:tab/>
      </w:r>
      <w:r w:rsidR="00EB08C9" w:rsidRPr="00212AE4">
        <w:rPr>
          <w:rFonts w:ascii="Arial" w:hAnsi="Arial" w:cs="Arial"/>
          <w:noProof/>
          <w:szCs w:val="24"/>
        </w:rPr>
        <w:t xml:space="preserve">Simoncelli, S., Pensa, E.L., Brick, T., Gargiulo, J., Lauri, A., Cambiasso, J., Li, Y., Maier, S.A., Cortes, E. Monitoring plasmonic hot-carrier chemical reactions at the single particle level. </w:t>
      </w:r>
      <w:r w:rsidR="00EB08C9" w:rsidRPr="00212AE4">
        <w:rPr>
          <w:rFonts w:ascii="Arial" w:hAnsi="Arial" w:cs="Arial"/>
          <w:i/>
          <w:iCs/>
          <w:noProof/>
          <w:szCs w:val="24"/>
        </w:rPr>
        <w:t>Faraday Discuss.</w:t>
      </w:r>
      <w:r w:rsidR="00EB08C9" w:rsidRPr="00212AE4">
        <w:rPr>
          <w:rFonts w:ascii="Arial" w:hAnsi="Arial" w:cs="Arial"/>
          <w:noProof/>
          <w:szCs w:val="24"/>
        </w:rPr>
        <w:t xml:space="preserve"> </w:t>
      </w:r>
      <w:r w:rsidR="00EB08C9" w:rsidRPr="00212AE4">
        <w:rPr>
          <w:rFonts w:ascii="Arial" w:hAnsi="Arial" w:cs="Arial"/>
          <w:b/>
          <w:bCs/>
          <w:noProof/>
          <w:szCs w:val="24"/>
        </w:rPr>
        <w:t>214</w:t>
      </w:r>
      <w:r w:rsidR="00EB08C9" w:rsidRPr="00212AE4">
        <w:rPr>
          <w:rFonts w:ascii="Arial" w:hAnsi="Arial" w:cs="Arial"/>
          <w:noProof/>
          <w:szCs w:val="24"/>
        </w:rPr>
        <w:t>, 73–87 (2019).</w:t>
      </w:r>
    </w:p>
    <w:p w14:paraId="6EE25213" w14:textId="425A5A61"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209.</w:t>
      </w:r>
      <w:r w:rsidRPr="00212AE4">
        <w:rPr>
          <w:rFonts w:ascii="Arial" w:hAnsi="Arial" w:cs="Arial"/>
          <w:noProof/>
          <w:szCs w:val="24"/>
        </w:rPr>
        <w:tab/>
      </w:r>
      <w:r w:rsidR="00CC2356" w:rsidRPr="00212AE4">
        <w:rPr>
          <w:rFonts w:ascii="Arial" w:hAnsi="Arial" w:cs="Arial"/>
          <w:noProof/>
          <w:szCs w:val="24"/>
        </w:rPr>
        <w:t xml:space="preserve">Van Turnhout, L., Hattori, Y., Meng, J., Zheng, K., Sá, J. Direct Observation of a Plasmon-Induced Hot Electron Flow in a Multimetallic Nanostructure. </w:t>
      </w:r>
      <w:r w:rsidR="00CC2356" w:rsidRPr="00212AE4">
        <w:rPr>
          <w:rFonts w:ascii="Arial" w:hAnsi="Arial" w:cs="Arial"/>
          <w:i/>
          <w:iCs/>
          <w:noProof/>
          <w:szCs w:val="24"/>
        </w:rPr>
        <w:t>Nano Lett.</w:t>
      </w:r>
      <w:r w:rsidR="00CC2356" w:rsidRPr="00212AE4">
        <w:rPr>
          <w:rFonts w:ascii="Arial" w:hAnsi="Arial" w:cs="Arial"/>
          <w:noProof/>
          <w:szCs w:val="24"/>
        </w:rPr>
        <w:t xml:space="preserve"> </w:t>
      </w:r>
      <w:r w:rsidR="00CC2356" w:rsidRPr="00212AE4">
        <w:rPr>
          <w:rFonts w:ascii="Arial" w:hAnsi="Arial" w:cs="Arial"/>
          <w:b/>
          <w:bCs/>
          <w:noProof/>
          <w:szCs w:val="24"/>
        </w:rPr>
        <w:t>20</w:t>
      </w:r>
      <w:r w:rsidR="00CC2356" w:rsidRPr="00212AE4">
        <w:rPr>
          <w:rFonts w:ascii="Arial" w:hAnsi="Arial" w:cs="Arial"/>
          <w:noProof/>
          <w:szCs w:val="24"/>
        </w:rPr>
        <w:t>, 8220–8228 (2020).</w:t>
      </w:r>
    </w:p>
    <w:p w14:paraId="7B738AD3" w14:textId="6667A4D3" w:rsidR="002F0CA0" w:rsidRPr="00212AE4" w:rsidRDefault="002F0CA0" w:rsidP="004256C4">
      <w:pPr>
        <w:autoSpaceDE w:val="0"/>
        <w:autoSpaceDN w:val="0"/>
        <w:adjustRightInd w:val="0"/>
        <w:spacing w:line="240" w:lineRule="auto"/>
        <w:ind w:left="640" w:hanging="640"/>
        <w:jc w:val="both"/>
        <w:rPr>
          <w:rFonts w:ascii="Arial" w:hAnsi="Arial" w:cs="Arial"/>
          <w:noProof/>
          <w:szCs w:val="24"/>
        </w:rPr>
      </w:pPr>
      <w:r w:rsidRPr="00212AE4">
        <w:rPr>
          <w:rFonts w:ascii="Arial" w:hAnsi="Arial" w:cs="Arial"/>
          <w:noProof/>
          <w:szCs w:val="24"/>
        </w:rPr>
        <w:t>210.</w:t>
      </w:r>
      <w:r w:rsidRPr="00212AE4">
        <w:rPr>
          <w:rFonts w:ascii="Arial" w:hAnsi="Arial" w:cs="Arial"/>
          <w:noProof/>
          <w:szCs w:val="24"/>
        </w:rPr>
        <w:tab/>
      </w:r>
      <w:r w:rsidR="004256C4" w:rsidRPr="00212AE4">
        <w:rPr>
          <w:rFonts w:ascii="Arial" w:hAnsi="Arial" w:cs="Arial"/>
          <w:noProof/>
          <w:szCs w:val="24"/>
        </w:rPr>
        <w:t xml:space="preserve">Wang, Y., Liu, X.H., Wang, Q., Quick, M., Kovalenko, S.A., Chen, Q-Y., Koch, N., Pinna, N. Insights into Charge Transfer at an Atomically Precise Nanocluster/Semiconductor Interface. </w:t>
      </w:r>
      <w:r w:rsidR="004256C4" w:rsidRPr="00212AE4">
        <w:rPr>
          <w:rFonts w:ascii="Arial" w:hAnsi="Arial" w:cs="Arial"/>
          <w:i/>
          <w:iCs/>
          <w:noProof/>
          <w:szCs w:val="24"/>
        </w:rPr>
        <w:t>Angew. Chem. Int. Ed.</w:t>
      </w:r>
      <w:r w:rsidR="004256C4" w:rsidRPr="00212AE4">
        <w:rPr>
          <w:rFonts w:ascii="Arial" w:hAnsi="Arial" w:cs="Arial"/>
          <w:noProof/>
          <w:szCs w:val="24"/>
        </w:rPr>
        <w:t xml:space="preserve"> </w:t>
      </w:r>
      <w:r w:rsidR="004256C4" w:rsidRPr="00212AE4">
        <w:rPr>
          <w:rFonts w:ascii="Arial" w:hAnsi="Arial" w:cs="Arial"/>
          <w:b/>
          <w:bCs/>
          <w:noProof/>
          <w:szCs w:val="24"/>
        </w:rPr>
        <w:t>59</w:t>
      </w:r>
      <w:r w:rsidR="004256C4" w:rsidRPr="00212AE4">
        <w:rPr>
          <w:rFonts w:ascii="Arial" w:hAnsi="Arial" w:cs="Arial"/>
          <w:noProof/>
          <w:szCs w:val="24"/>
        </w:rPr>
        <w:t>, 7748–7754 (2020).</w:t>
      </w:r>
    </w:p>
    <w:p w14:paraId="1AA1BE76" w14:textId="25F72501"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211.</w:t>
      </w:r>
      <w:r w:rsidRPr="00212AE4">
        <w:rPr>
          <w:rFonts w:ascii="Arial" w:hAnsi="Arial" w:cs="Arial"/>
          <w:noProof/>
          <w:szCs w:val="24"/>
        </w:rPr>
        <w:tab/>
      </w:r>
      <w:r w:rsidR="00B5198D" w:rsidRPr="00212AE4">
        <w:rPr>
          <w:rFonts w:ascii="Arial" w:hAnsi="Arial" w:cs="Arial"/>
          <w:noProof/>
          <w:szCs w:val="24"/>
        </w:rPr>
        <w:t xml:space="preserve">Liu, Y., Zhang, Z., Fang, Y., Liu, B., Huang, J., Miao, F., Bao, Y., Dong, B. IR-Driven strong plasmonic-coupling on Ag nanorices/W18O49 nanowires heterostructures for photo/thermal synergistic enhancement of H2 evolution from ammonia borane. </w:t>
      </w:r>
      <w:r w:rsidR="00B5198D" w:rsidRPr="00212AE4">
        <w:rPr>
          <w:rFonts w:ascii="Arial" w:hAnsi="Arial" w:cs="Arial"/>
          <w:i/>
          <w:iCs/>
          <w:noProof/>
          <w:szCs w:val="24"/>
        </w:rPr>
        <w:t>Appl. Catal. B Environ.</w:t>
      </w:r>
      <w:r w:rsidR="00B5198D" w:rsidRPr="00212AE4">
        <w:rPr>
          <w:rFonts w:ascii="Arial" w:hAnsi="Arial" w:cs="Arial"/>
          <w:noProof/>
          <w:szCs w:val="24"/>
        </w:rPr>
        <w:t xml:space="preserve"> </w:t>
      </w:r>
      <w:r w:rsidR="00B5198D" w:rsidRPr="00212AE4">
        <w:rPr>
          <w:rFonts w:ascii="Arial" w:hAnsi="Arial" w:cs="Arial"/>
          <w:b/>
          <w:bCs/>
          <w:noProof/>
          <w:szCs w:val="24"/>
        </w:rPr>
        <w:t>252</w:t>
      </w:r>
      <w:r w:rsidR="00B5198D" w:rsidRPr="00212AE4">
        <w:rPr>
          <w:rFonts w:ascii="Arial" w:hAnsi="Arial" w:cs="Arial"/>
          <w:noProof/>
          <w:szCs w:val="24"/>
        </w:rPr>
        <w:t>, 164–173 (2019).</w:t>
      </w:r>
    </w:p>
    <w:p w14:paraId="4A146772" w14:textId="148B0909"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212.</w:t>
      </w:r>
      <w:r w:rsidRPr="00212AE4">
        <w:rPr>
          <w:rFonts w:ascii="Arial" w:hAnsi="Arial" w:cs="Arial"/>
          <w:noProof/>
          <w:szCs w:val="24"/>
        </w:rPr>
        <w:tab/>
      </w:r>
      <w:r w:rsidR="007C2C91" w:rsidRPr="00212AE4">
        <w:rPr>
          <w:rFonts w:ascii="Arial" w:hAnsi="Arial" w:cs="Arial"/>
          <w:noProof/>
          <w:szCs w:val="24"/>
        </w:rPr>
        <w:t xml:space="preserve">Lu, L., Wang, G., Xiong, Z., Hu, Z., Liao, Y., Wang, J., Li, J. Enhanced photocatalytic activity under visible light by the synergistic effects of plasmonics and Ti3+-doping at the Ag/TiO2-x heterojunction. </w:t>
      </w:r>
      <w:r w:rsidR="007C2C91" w:rsidRPr="00212AE4">
        <w:rPr>
          <w:rFonts w:ascii="Arial" w:hAnsi="Arial" w:cs="Arial"/>
          <w:i/>
          <w:iCs/>
          <w:noProof/>
          <w:szCs w:val="24"/>
        </w:rPr>
        <w:t>Ceram. Int.</w:t>
      </w:r>
      <w:r w:rsidR="007C2C91" w:rsidRPr="00212AE4">
        <w:rPr>
          <w:rFonts w:ascii="Arial" w:hAnsi="Arial" w:cs="Arial"/>
          <w:noProof/>
          <w:szCs w:val="24"/>
        </w:rPr>
        <w:t xml:space="preserve"> </w:t>
      </w:r>
      <w:r w:rsidR="007C2C91" w:rsidRPr="00212AE4">
        <w:rPr>
          <w:rFonts w:ascii="Arial" w:hAnsi="Arial" w:cs="Arial"/>
          <w:b/>
          <w:bCs/>
          <w:noProof/>
          <w:szCs w:val="24"/>
        </w:rPr>
        <w:t>46</w:t>
      </w:r>
      <w:r w:rsidR="007C2C91" w:rsidRPr="00212AE4">
        <w:rPr>
          <w:rFonts w:ascii="Arial" w:hAnsi="Arial" w:cs="Arial"/>
          <w:noProof/>
          <w:szCs w:val="24"/>
        </w:rPr>
        <w:t>, 10667–10677 (2020).</w:t>
      </w:r>
    </w:p>
    <w:p w14:paraId="0BD14B32" w14:textId="3AEA597C"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213.</w:t>
      </w:r>
      <w:r w:rsidRPr="00212AE4">
        <w:rPr>
          <w:rFonts w:ascii="Arial" w:hAnsi="Arial" w:cs="Arial"/>
          <w:noProof/>
          <w:szCs w:val="24"/>
        </w:rPr>
        <w:tab/>
      </w:r>
      <w:r w:rsidR="00FD7129" w:rsidRPr="00212AE4">
        <w:rPr>
          <w:rFonts w:ascii="Arial" w:hAnsi="Arial" w:cs="Arial"/>
          <w:noProof/>
          <w:szCs w:val="24"/>
        </w:rPr>
        <w:t xml:space="preserve">Novo, C., Funston, A. M., Mulvaney, P. Direct observation of chemical reactions on single gold nanocrystals using surface plasmon spectroscopy. </w:t>
      </w:r>
      <w:r w:rsidR="00FD7129" w:rsidRPr="00212AE4">
        <w:rPr>
          <w:rFonts w:ascii="Arial" w:hAnsi="Arial" w:cs="Arial"/>
          <w:i/>
          <w:iCs/>
          <w:noProof/>
          <w:szCs w:val="24"/>
        </w:rPr>
        <w:t>Nat. Nanotechnol.</w:t>
      </w:r>
      <w:r w:rsidR="00FD7129" w:rsidRPr="00212AE4">
        <w:rPr>
          <w:rFonts w:ascii="Arial" w:hAnsi="Arial" w:cs="Arial"/>
          <w:noProof/>
          <w:szCs w:val="24"/>
        </w:rPr>
        <w:t xml:space="preserve"> </w:t>
      </w:r>
      <w:r w:rsidR="00FD7129" w:rsidRPr="00212AE4">
        <w:rPr>
          <w:rFonts w:ascii="Arial" w:hAnsi="Arial" w:cs="Arial"/>
          <w:b/>
          <w:bCs/>
          <w:noProof/>
          <w:szCs w:val="24"/>
        </w:rPr>
        <w:t>3</w:t>
      </w:r>
      <w:r w:rsidR="00FD7129" w:rsidRPr="00212AE4">
        <w:rPr>
          <w:rFonts w:ascii="Arial" w:hAnsi="Arial" w:cs="Arial"/>
          <w:noProof/>
          <w:szCs w:val="24"/>
        </w:rPr>
        <w:t>, 598–602 (2008).</w:t>
      </w:r>
    </w:p>
    <w:p w14:paraId="773E7B47" w14:textId="6657352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lastRenderedPageBreak/>
        <w:t>214.</w:t>
      </w:r>
      <w:r w:rsidRPr="00212AE4">
        <w:rPr>
          <w:rFonts w:ascii="Arial" w:hAnsi="Arial" w:cs="Arial"/>
          <w:noProof/>
          <w:szCs w:val="24"/>
        </w:rPr>
        <w:tab/>
      </w:r>
      <w:r w:rsidR="002E0E08" w:rsidRPr="00212AE4">
        <w:rPr>
          <w:rFonts w:ascii="Arial" w:hAnsi="Arial" w:cs="Arial"/>
          <w:noProof/>
          <w:szCs w:val="24"/>
        </w:rPr>
        <w:t xml:space="preserve">Ma, L., Chen, Y-L., yang, D-J., Li, H-X., Ding, S-J., Xiong, L., Qin, P-L., Chen, X-B. Multi-interfacial plasmon coupling in multigap (Au/AgAu)@CdS core-shell hybrids for efficient photocatalytic hydrogen generation. </w:t>
      </w:r>
      <w:r w:rsidR="002E0E08" w:rsidRPr="00212AE4">
        <w:rPr>
          <w:rFonts w:ascii="Arial" w:hAnsi="Arial" w:cs="Arial"/>
          <w:i/>
          <w:iCs/>
          <w:noProof/>
          <w:szCs w:val="24"/>
        </w:rPr>
        <w:t>Nanoscale</w:t>
      </w:r>
      <w:r w:rsidR="002E0E08" w:rsidRPr="00212AE4">
        <w:rPr>
          <w:rFonts w:ascii="Arial" w:hAnsi="Arial" w:cs="Arial"/>
          <w:noProof/>
          <w:szCs w:val="24"/>
        </w:rPr>
        <w:t xml:space="preserve"> </w:t>
      </w:r>
      <w:r w:rsidR="002E0E08" w:rsidRPr="00212AE4">
        <w:rPr>
          <w:rFonts w:ascii="Arial" w:hAnsi="Arial" w:cs="Arial"/>
          <w:b/>
          <w:bCs/>
          <w:noProof/>
          <w:szCs w:val="24"/>
        </w:rPr>
        <w:t>12</w:t>
      </w:r>
      <w:r w:rsidR="002E0E08" w:rsidRPr="00212AE4">
        <w:rPr>
          <w:rFonts w:ascii="Arial" w:hAnsi="Arial" w:cs="Arial"/>
          <w:noProof/>
          <w:szCs w:val="24"/>
        </w:rPr>
        <w:t>, 4383–4392 (2020).</w:t>
      </w:r>
    </w:p>
    <w:p w14:paraId="330C42E3" w14:textId="480B4152"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215.</w:t>
      </w:r>
      <w:r w:rsidRPr="00212AE4">
        <w:rPr>
          <w:rFonts w:ascii="Arial" w:hAnsi="Arial" w:cs="Arial"/>
          <w:noProof/>
          <w:szCs w:val="24"/>
        </w:rPr>
        <w:tab/>
      </w:r>
      <w:r w:rsidR="001D2C35" w:rsidRPr="00212AE4">
        <w:rPr>
          <w:rFonts w:ascii="Arial" w:hAnsi="Arial" w:cs="Arial"/>
          <w:noProof/>
          <w:szCs w:val="24"/>
        </w:rPr>
        <w:t xml:space="preserve">Chen, Y. S., Chao, B. K., Nagao, T., Hsueh, C. H. Effects of Ag particle geometry on photocatalytic performance of Ag/TiO2/reduced graphene oxide ternary systems. </w:t>
      </w:r>
      <w:r w:rsidR="001D2C35" w:rsidRPr="00212AE4">
        <w:rPr>
          <w:rFonts w:ascii="Arial" w:hAnsi="Arial" w:cs="Arial"/>
          <w:i/>
          <w:iCs/>
          <w:noProof/>
          <w:szCs w:val="24"/>
        </w:rPr>
        <w:t>Mater. Chem. Phys.</w:t>
      </w:r>
      <w:r w:rsidR="001D2C35" w:rsidRPr="00212AE4">
        <w:rPr>
          <w:rFonts w:ascii="Arial" w:hAnsi="Arial" w:cs="Arial"/>
          <w:noProof/>
          <w:szCs w:val="24"/>
        </w:rPr>
        <w:t xml:space="preserve"> </w:t>
      </w:r>
      <w:r w:rsidR="001D2C35" w:rsidRPr="00212AE4">
        <w:rPr>
          <w:rFonts w:ascii="Arial" w:hAnsi="Arial" w:cs="Arial"/>
          <w:b/>
          <w:bCs/>
          <w:noProof/>
          <w:szCs w:val="24"/>
        </w:rPr>
        <w:t>240</w:t>
      </w:r>
      <w:r w:rsidR="001D2C35" w:rsidRPr="00212AE4">
        <w:rPr>
          <w:rFonts w:ascii="Arial" w:hAnsi="Arial" w:cs="Arial"/>
          <w:noProof/>
          <w:szCs w:val="24"/>
        </w:rPr>
        <w:t>, 122216 (2020).</w:t>
      </w:r>
    </w:p>
    <w:p w14:paraId="786ECE1C" w14:textId="77777777"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216.</w:t>
      </w:r>
      <w:r w:rsidRPr="00212AE4">
        <w:rPr>
          <w:rFonts w:ascii="Arial" w:hAnsi="Arial" w:cs="Arial"/>
          <w:noProof/>
          <w:szCs w:val="24"/>
        </w:rPr>
        <w:tab/>
        <w:t xml:space="preserve">Xu, P., Lu, W., Zhang, J. &amp; Zhang, L. Efficient Hydrolysis of Ammonia Borane for Hydrogen Evolution Catalyzed by Plasmonic Ag@Pd Core-Shell Nanocubes. </w:t>
      </w:r>
      <w:r w:rsidRPr="00212AE4">
        <w:rPr>
          <w:rFonts w:ascii="Arial" w:hAnsi="Arial" w:cs="Arial"/>
          <w:i/>
          <w:iCs/>
          <w:noProof/>
          <w:szCs w:val="24"/>
        </w:rPr>
        <w:t>ACS Sustain. Chem. Eng.</w:t>
      </w:r>
      <w:r w:rsidRPr="00212AE4">
        <w:rPr>
          <w:rFonts w:ascii="Arial" w:hAnsi="Arial" w:cs="Arial"/>
          <w:noProof/>
          <w:szCs w:val="24"/>
        </w:rPr>
        <w:t xml:space="preserve"> </w:t>
      </w:r>
      <w:r w:rsidRPr="00212AE4">
        <w:rPr>
          <w:rFonts w:ascii="Arial" w:hAnsi="Arial" w:cs="Arial"/>
          <w:b/>
          <w:bCs/>
          <w:noProof/>
          <w:szCs w:val="24"/>
        </w:rPr>
        <w:t>8</w:t>
      </w:r>
      <w:r w:rsidRPr="00212AE4">
        <w:rPr>
          <w:rFonts w:ascii="Arial" w:hAnsi="Arial" w:cs="Arial"/>
          <w:noProof/>
          <w:szCs w:val="24"/>
        </w:rPr>
        <w:t>, 12366–12377 (2020).</w:t>
      </w:r>
    </w:p>
    <w:p w14:paraId="4DE60B98" w14:textId="1E478EB1"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217.</w:t>
      </w:r>
      <w:r w:rsidRPr="00212AE4">
        <w:rPr>
          <w:rFonts w:ascii="Arial" w:hAnsi="Arial" w:cs="Arial"/>
          <w:noProof/>
          <w:szCs w:val="24"/>
        </w:rPr>
        <w:tab/>
      </w:r>
      <w:r w:rsidR="00B623F7" w:rsidRPr="00212AE4">
        <w:rPr>
          <w:rFonts w:ascii="Arial" w:hAnsi="Arial" w:cs="Arial"/>
          <w:noProof/>
          <w:szCs w:val="24"/>
        </w:rPr>
        <w:t xml:space="preserve">Liu, H., Li, M., Dao, T.D., Liu, Y., Zhou, W., Liu, L., Meng, X., Nagao, T., Ye, J. Design of PdAu alloy plasmonic nanoparticles for improved catalytic performance in CO2 reduction with visible light irradiation. </w:t>
      </w:r>
      <w:r w:rsidR="00B623F7" w:rsidRPr="00212AE4">
        <w:rPr>
          <w:rFonts w:ascii="Arial" w:hAnsi="Arial" w:cs="Arial"/>
          <w:i/>
          <w:iCs/>
          <w:noProof/>
          <w:szCs w:val="24"/>
        </w:rPr>
        <w:t>Nano Energy</w:t>
      </w:r>
      <w:r w:rsidR="00B623F7" w:rsidRPr="00212AE4">
        <w:rPr>
          <w:rFonts w:ascii="Arial" w:hAnsi="Arial" w:cs="Arial"/>
          <w:noProof/>
          <w:szCs w:val="24"/>
        </w:rPr>
        <w:t xml:space="preserve"> </w:t>
      </w:r>
      <w:r w:rsidR="00B623F7" w:rsidRPr="00212AE4">
        <w:rPr>
          <w:rFonts w:ascii="Arial" w:hAnsi="Arial" w:cs="Arial"/>
          <w:b/>
          <w:bCs/>
          <w:noProof/>
          <w:szCs w:val="24"/>
        </w:rPr>
        <w:t>26</w:t>
      </w:r>
      <w:r w:rsidR="00B623F7" w:rsidRPr="00212AE4">
        <w:rPr>
          <w:rFonts w:ascii="Arial" w:hAnsi="Arial" w:cs="Arial"/>
          <w:noProof/>
          <w:szCs w:val="24"/>
        </w:rPr>
        <w:t>, 398–404 (2016).</w:t>
      </w:r>
    </w:p>
    <w:p w14:paraId="0D57B724" w14:textId="7EEBD313"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218.</w:t>
      </w:r>
      <w:r w:rsidRPr="00212AE4">
        <w:rPr>
          <w:rFonts w:ascii="Arial" w:hAnsi="Arial" w:cs="Arial"/>
          <w:noProof/>
          <w:szCs w:val="24"/>
        </w:rPr>
        <w:tab/>
      </w:r>
      <w:r w:rsidR="00725235" w:rsidRPr="00212AE4">
        <w:rPr>
          <w:rFonts w:ascii="Arial" w:hAnsi="Arial" w:cs="Arial"/>
          <w:noProof/>
          <w:szCs w:val="24"/>
        </w:rPr>
        <w:t xml:space="preserve">Xu, J., Yun, Q., Wang, C., Li, M., Cheng, S., Ruan, Q., Zhu, X., Kan, C. Gold nanobipyramid-embedded silver-platinum hollow nanostructures for monitoring stepwise reduction and oxidation reactions. </w:t>
      </w:r>
      <w:r w:rsidR="00725235" w:rsidRPr="00212AE4">
        <w:rPr>
          <w:rFonts w:ascii="Arial" w:hAnsi="Arial" w:cs="Arial"/>
          <w:i/>
          <w:iCs/>
          <w:noProof/>
          <w:szCs w:val="24"/>
        </w:rPr>
        <w:t>Nanoscale</w:t>
      </w:r>
      <w:r w:rsidR="00725235" w:rsidRPr="00212AE4">
        <w:rPr>
          <w:rFonts w:ascii="Arial" w:hAnsi="Arial" w:cs="Arial"/>
          <w:noProof/>
          <w:szCs w:val="24"/>
        </w:rPr>
        <w:t xml:space="preserve"> </w:t>
      </w:r>
      <w:r w:rsidR="00725235" w:rsidRPr="00212AE4">
        <w:rPr>
          <w:rFonts w:ascii="Arial" w:hAnsi="Arial" w:cs="Arial"/>
          <w:b/>
          <w:bCs/>
          <w:noProof/>
          <w:szCs w:val="24"/>
        </w:rPr>
        <w:t>12</w:t>
      </w:r>
      <w:r w:rsidR="00725235" w:rsidRPr="00212AE4">
        <w:rPr>
          <w:rFonts w:ascii="Arial" w:hAnsi="Arial" w:cs="Arial"/>
          <w:noProof/>
          <w:szCs w:val="24"/>
        </w:rPr>
        <w:t>, 23663–23672 (2020).</w:t>
      </w:r>
    </w:p>
    <w:p w14:paraId="79198949" w14:textId="579DD26D"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219.</w:t>
      </w:r>
      <w:r w:rsidRPr="00212AE4">
        <w:rPr>
          <w:rFonts w:ascii="Arial" w:hAnsi="Arial" w:cs="Arial"/>
          <w:noProof/>
          <w:szCs w:val="24"/>
        </w:rPr>
        <w:tab/>
      </w:r>
      <w:r w:rsidR="00B945BD" w:rsidRPr="00212AE4">
        <w:rPr>
          <w:rFonts w:ascii="Arial" w:hAnsi="Arial" w:cs="Arial"/>
          <w:noProof/>
          <w:szCs w:val="24"/>
        </w:rPr>
        <w:t xml:space="preserve">Yang, J., Zhou, L., Wang, X-Y., Song, G., You, L-J., Li, J-M. Core-satellite Ag/TiO2/Ag composite nanospheres for multiple SERS applications in solution by a portable Raman spectrometer. </w:t>
      </w:r>
      <w:r w:rsidR="00B945BD" w:rsidRPr="00212AE4">
        <w:rPr>
          <w:rFonts w:ascii="Arial" w:hAnsi="Arial" w:cs="Arial"/>
          <w:i/>
          <w:iCs/>
          <w:noProof/>
          <w:szCs w:val="24"/>
        </w:rPr>
        <w:t>Colloids Surfaces A Physicochem. Eng. Asp.</w:t>
      </w:r>
      <w:r w:rsidR="00B945BD" w:rsidRPr="00212AE4">
        <w:rPr>
          <w:rFonts w:ascii="Arial" w:hAnsi="Arial" w:cs="Arial"/>
          <w:noProof/>
          <w:szCs w:val="24"/>
        </w:rPr>
        <w:t xml:space="preserve"> </w:t>
      </w:r>
      <w:r w:rsidR="00B945BD" w:rsidRPr="00212AE4">
        <w:rPr>
          <w:rFonts w:ascii="Arial" w:hAnsi="Arial" w:cs="Arial"/>
          <w:b/>
          <w:bCs/>
          <w:noProof/>
          <w:szCs w:val="24"/>
        </w:rPr>
        <w:t>584</w:t>
      </w:r>
      <w:r w:rsidR="00B945BD" w:rsidRPr="00212AE4">
        <w:rPr>
          <w:rFonts w:ascii="Arial" w:hAnsi="Arial" w:cs="Arial"/>
          <w:noProof/>
          <w:szCs w:val="24"/>
        </w:rPr>
        <w:t>, 124013 (2020).</w:t>
      </w:r>
    </w:p>
    <w:p w14:paraId="63B4B1F9" w14:textId="5A4A7890"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220.</w:t>
      </w:r>
      <w:r w:rsidRPr="00212AE4">
        <w:rPr>
          <w:rFonts w:ascii="Arial" w:hAnsi="Arial" w:cs="Arial"/>
          <w:noProof/>
          <w:szCs w:val="24"/>
        </w:rPr>
        <w:tab/>
      </w:r>
      <w:r w:rsidR="008B5B21" w:rsidRPr="00212AE4">
        <w:rPr>
          <w:rFonts w:ascii="Arial" w:hAnsi="Arial" w:cs="Arial"/>
          <w:noProof/>
          <w:szCs w:val="24"/>
        </w:rPr>
        <w:t xml:space="preserve">Lu, Z., Dong, J., Han, Q., Gao, W., Wang, Y., Liu, J., Wang, Z., Sun, Z., Wang, B., Qi, J. Au@Ag nanorod horizontal arrays: Self-assembly preparation and in situ monitoring SERS of plasmonic catalytic reaction. </w:t>
      </w:r>
      <w:r w:rsidR="008B5B21" w:rsidRPr="00212AE4">
        <w:rPr>
          <w:rFonts w:ascii="Arial" w:hAnsi="Arial" w:cs="Arial"/>
          <w:i/>
          <w:iCs/>
          <w:noProof/>
          <w:szCs w:val="24"/>
        </w:rPr>
        <w:t>J. Alloys Compd.</w:t>
      </w:r>
      <w:r w:rsidR="008B5B21" w:rsidRPr="00212AE4">
        <w:rPr>
          <w:rFonts w:ascii="Arial" w:hAnsi="Arial" w:cs="Arial"/>
          <w:noProof/>
          <w:szCs w:val="24"/>
        </w:rPr>
        <w:t xml:space="preserve"> </w:t>
      </w:r>
      <w:r w:rsidR="008B5B21" w:rsidRPr="00212AE4">
        <w:rPr>
          <w:rFonts w:ascii="Arial" w:hAnsi="Arial" w:cs="Arial"/>
          <w:b/>
          <w:bCs/>
          <w:noProof/>
          <w:szCs w:val="24"/>
        </w:rPr>
        <w:t>834</w:t>
      </w:r>
      <w:r w:rsidR="008B5B21" w:rsidRPr="00212AE4">
        <w:rPr>
          <w:rFonts w:ascii="Arial" w:hAnsi="Arial" w:cs="Arial"/>
          <w:noProof/>
          <w:szCs w:val="24"/>
        </w:rPr>
        <w:t>, 155139 (2020).</w:t>
      </w:r>
    </w:p>
    <w:p w14:paraId="261C926C" w14:textId="3F274264"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221.</w:t>
      </w:r>
      <w:r w:rsidRPr="00212AE4">
        <w:rPr>
          <w:rFonts w:ascii="Arial" w:hAnsi="Arial" w:cs="Arial"/>
          <w:noProof/>
          <w:szCs w:val="24"/>
        </w:rPr>
        <w:tab/>
      </w:r>
      <w:r w:rsidR="00424EBE" w:rsidRPr="00212AE4">
        <w:rPr>
          <w:rFonts w:ascii="Arial" w:hAnsi="Arial" w:cs="Arial"/>
          <w:noProof/>
          <w:szCs w:val="24"/>
        </w:rPr>
        <w:t xml:space="preserve">Ryu, H. J., Shin, H., Oh, S., Joo, J.H., Choi, Y., Lee, J-S. Wrapping AgCl Nanostructures with Trimetallic Nanomeshes for Plasmon-Enhanced Catalysis and in Situ SERS Monitoring of Chemical Reactions. </w:t>
      </w:r>
      <w:r w:rsidR="00424EBE" w:rsidRPr="00212AE4">
        <w:rPr>
          <w:rFonts w:ascii="Arial" w:hAnsi="Arial" w:cs="Arial"/>
          <w:i/>
          <w:iCs/>
          <w:noProof/>
          <w:szCs w:val="24"/>
        </w:rPr>
        <w:t>ACS Appl. Mater. Interfaces</w:t>
      </w:r>
      <w:r w:rsidR="00424EBE" w:rsidRPr="00212AE4">
        <w:rPr>
          <w:rFonts w:ascii="Arial" w:hAnsi="Arial" w:cs="Arial"/>
          <w:noProof/>
          <w:szCs w:val="24"/>
        </w:rPr>
        <w:t xml:space="preserve"> </w:t>
      </w:r>
      <w:r w:rsidR="00424EBE" w:rsidRPr="00212AE4">
        <w:rPr>
          <w:rFonts w:ascii="Arial" w:hAnsi="Arial" w:cs="Arial"/>
          <w:b/>
          <w:bCs/>
          <w:noProof/>
          <w:szCs w:val="24"/>
        </w:rPr>
        <w:t>12</w:t>
      </w:r>
      <w:r w:rsidR="00424EBE" w:rsidRPr="00212AE4">
        <w:rPr>
          <w:rFonts w:ascii="Arial" w:hAnsi="Arial" w:cs="Arial"/>
          <w:noProof/>
          <w:szCs w:val="24"/>
        </w:rPr>
        <w:t>, 2842–2853 (2020).</w:t>
      </w:r>
    </w:p>
    <w:p w14:paraId="312A0177" w14:textId="0EAF45B6"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222.</w:t>
      </w:r>
      <w:r w:rsidRPr="00212AE4">
        <w:rPr>
          <w:rFonts w:ascii="Arial" w:hAnsi="Arial" w:cs="Arial"/>
          <w:noProof/>
          <w:szCs w:val="24"/>
        </w:rPr>
        <w:tab/>
      </w:r>
      <w:r w:rsidR="00DA0DE8" w:rsidRPr="00212AE4">
        <w:rPr>
          <w:rFonts w:ascii="Arial" w:hAnsi="Arial" w:cs="Arial"/>
          <w:noProof/>
          <w:szCs w:val="24"/>
        </w:rPr>
        <w:t xml:space="preserve">Wang, H., Zhang, T., Zhou, X. Dark-field spectroscopy: Development, applications and perspectives in single nanoparticle catalysis. </w:t>
      </w:r>
      <w:r w:rsidR="00DA0DE8" w:rsidRPr="00212AE4">
        <w:rPr>
          <w:rFonts w:ascii="Arial" w:hAnsi="Arial" w:cs="Arial"/>
          <w:i/>
          <w:iCs/>
          <w:noProof/>
          <w:szCs w:val="24"/>
        </w:rPr>
        <w:t>J. Phys. Condens. Matter</w:t>
      </w:r>
      <w:r w:rsidR="00DA0DE8" w:rsidRPr="00212AE4">
        <w:rPr>
          <w:rFonts w:ascii="Arial" w:hAnsi="Arial" w:cs="Arial"/>
          <w:noProof/>
          <w:szCs w:val="24"/>
        </w:rPr>
        <w:t xml:space="preserve"> </w:t>
      </w:r>
      <w:r w:rsidR="00DA0DE8" w:rsidRPr="00212AE4">
        <w:rPr>
          <w:rFonts w:ascii="Arial" w:hAnsi="Arial" w:cs="Arial"/>
          <w:b/>
          <w:bCs/>
          <w:noProof/>
          <w:szCs w:val="24"/>
        </w:rPr>
        <w:t>31</w:t>
      </w:r>
      <w:r w:rsidR="00DA0DE8" w:rsidRPr="00212AE4">
        <w:rPr>
          <w:rFonts w:ascii="Arial" w:hAnsi="Arial" w:cs="Arial"/>
          <w:noProof/>
          <w:szCs w:val="24"/>
        </w:rPr>
        <w:t>, 473001 (2019).</w:t>
      </w:r>
    </w:p>
    <w:p w14:paraId="33870FF8" w14:textId="55ABA326"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223.</w:t>
      </w:r>
      <w:r w:rsidRPr="00212AE4">
        <w:rPr>
          <w:rFonts w:ascii="Arial" w:hAnsi="Arial" w:cs="Arial"/>
          <w:noProof/>
          <w:szCs w:val="24"/>
        </w:rPr>
        <w:tab/>
      </w:r>
      <w:r w:rsidR="006A3C12" w:rsidRPr="00212AE4">
        <w:rPr>
          <w:rFonts w:ascii="Arial" w:hAnsi="Arial" w:cs="Arial"/>
          <w:noProof/>
          <w:szCs w:val="24"/>
        </w:rPr>
        <w:t xml:space="preserve">Cheng, J., Liu, Y., Cheng, X., He, Y., Yeung, E. S. Real time observation of chemical reactions of individual metal nanoparticles with high-throughput single molecule spectral microscopy. </w:t>
      </w:r>
      <w:r w:rsidR="006A3C12" w:rsidRPr="00212AE4">
        <w:rPr>
          <w:rFonts w:ascii="Arial" w:hAnsi="Arial" w:cs="Arial"/>
          <w:i/>
          <w:iCs/>
          <w:noProof/>
          <w:szCs w:val="24"/>
        </w:rPr>
        <w:t>Anal. Chem.</w:t>
      </w:r>
      <w:r w:rsidR="006A3C12" w:rsidRPr="00212AE4">
        <w:rPr>
          <w:rFonts w:ascii="Arial" w:hAnsi="Arial" w:cs="Arial"/>
          <w:noProof/>
          <w:szCs w:val="24"/>
        </w:rPr>
        <w:t xml:space="preserve"> </w:t>
      </w:r>
      <w:r w:rsidR="006A3C12" w:rsidRPr="00212AE4">
        <w:rPr>
          <w:rFonts w:ascii="Arial" w:hAnsi="Arial" w:cs="Arial"/>
          <w:b/>
          <w:bCs/>
          <w:noProof/>
          <w:szCs w:val="24"/>
        </w:rPr>
        <w:t>82</w:t>
      </w:r>
      <w:r w:rsidR="006A3C12" w:rsidRPr="00212AE4">
        <w:rPr>
          <w:rFonts w:ascii="Arial" w:hAnsi="Arial" w:cs="Arial"/>
          <w:noProof/>
          <w:szCs w:val="24"/>
        </w:rPr>
        <w:t>, 8744–8749 (2010).</w:t>
      </w:r>
    </w:p>
    <w:p w14:paraId="5F7C597C" w14:textId="2506D146"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224.</w:t>
      </w:r>
      <w:r w:rsidRPr="00212AE4">
        <w:rPr>
          <w:rFonts w:ascii="Arial" w:hAnsi="Arial" w:cs="Arial"/>
          <w:noProof/>
          <w:szCs w:val="24"/>
        </w:rPr>
        <w:tab/>
      </w:r>
      <w:r w:rsidR="006D1FEA" w:rsidRPr="00212AE4">
        <w:rPr>
          <w:rFonts w:ascii="Arial" w:hAnsi="Arial" w:cs="Arial"/>
          <w:noProof/>
          <w:szCs w:val="24"/>
        </w:rPr>
        <w:t xml:space="preserve">Guan, Y., Wang, Z., Gu, P., Wang, Y., Zhang, W., Zhang, G. An: In situ SERS study of plasmonic nanochemistry based on bifunctional ‘hedgehog-like’ arrays. </w:t>
      </w:r>
      <w:r w:rsidR="006D1FEA" w:rsidRPr="00212AE4">
        <w:rPr>
          <w:rFonts w:ascii="Arial" w:hAnsi="Arial" w:cs="Arial"/>
          <w:i/>
          <w:iCs/>
          <w:noProof/>
          <w:szCs w:val="24"/>
        </w:rPr>
        <w:t>Nanoscale</w:t>
      </w:r>
      <w:r w:rsidR="006D1FEA" w:rsidRPr="00212AE4">
        <w:rPr>
          <w:rFonts w:ascii="Arial" w:hAnsi="Arial" w:cs="Arial"/>
          <w:noProof/>
          <w:szCs w:val="24"/>
        </w:rPr>
        <w:t xml:space="preserve"> </w:t>
      </w:r>
      <w:r w:rsidR="006D1FEA" w:rsidRPr="00212AE4">
        <w:rPr>
          <w:rFonts w:ascii="Arial" w:hAnsi="Arial" w:cs="Arial"/>
          <w:b/>
          <w:bCs/>
          <w:noProof/>
          <w:szCs w:val="24"/>
        </w:rPr>
        <w:t>11</w:t>
      </w:r>
      <w:r w:rsidR="006D1FEA" w:rsidRPr="00212AE4">
        <w:rPr>
          <w:rFonts w:ascii="Arial" w:hAnsi="Arial" w:cs="Arial"/>
          <w:noProof/>
          <w:szCs w:val="24"/>
        </w:rPr>
        <w:t>, 9422–9428 (2019).</w:t>
      </w:r>
    </w:p>
    <w:p w14:paraId="4081D352" w14:textId="09E1CCA3"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225.</w:t>
      </w:r>
      <w:r w:rsidRPr="00212AE4">
        <w:rPr>
          <w:rFonts w:ascii="Arial" w:hAnsi="Arial" w:cs="Arial"/>
          <w:noProof/>
          <w:szCs w:val="24"/>
        </w:rPr>
        <w:tab/>
      </w:r>
      <w:r w:rsidR="00DF5AD7" w:rsidRPr="00212AE4">
        <w:rPr>
          <w:rFonts w:ascii="Arial" w:hAnsi="Arial" w:cs="Arial"/>
          <w:noProof/>
          <w:szCs w:val="24"/>
        </w:rPr>
        <w:t xml:space="preserve">Lee, S., Hwang, H., Lee, W., Schebarchov, D., Wy, Y., Grand, J., Auguie, B., Wi, D.H., Cortes, E., Han, S.W. Core-Shell Bimetallic Nanoparticle Trimers for Efficient Light-to-Chemical Energy Conversion. </w:t>
      </w:r>
      <w:r w:rsidR="00DF5AD7" w:rsidRPr="00212AE4">
        <w:rPr>
          <w:rFonts w:ascii="Arial" w:hAnsi="Arial" w:cs="Arial"/>
          <w:i/>
          <w:iCs/>
          <w:noProof/>
          <w:szCs w:val="24"/>
        </w:rPr>
        <w:t>ACS Energy Lett.</w:t>
      </w:r>
      <w:r w:rsidR="00DF5AD7" w:rsidRPr="00212AE4">
        <w:rPr>
          <w:rFonts w:ascii="Arial" w:hAnsi="Arial" w:cs="Arial"/>
          <w:noProof/>
          <w:szCs w:val="24"/>
        </w:rPr>
        <w:t xml:space="preserve"> </w:t>
      </w:r>
      <w:r w:rsidR="00DF5AD7" w:rsidRPr="00212AE4">
        <w:rPr>
          <w:rFonts w:ascii="Arial" w:hAnsi="Arial" w:cs="Arial"/>
          <w:b/>
          <w:bCs/>
          <w:noProof/>
          <w:szCs w:val="24"/>
        </w:rPr>
        <w:t>5</w:t>
      </w:r>
      <w:r w:rsidR="00DF5AD7" w:rsidRPr="00212AE4">
        <w:rPr>
          <w:rFonts w:ascii="Arial" w:hAnsi="Arial" w:cs="Arial"/>
          <w:noProof/>
          <w:szCs w:val="24"/>
        </w:rPr>
        <w:t>, 3881–3890 (2020).</w:t>
      </w:r>
    </w:p>
    <w:p w14:paraId="4F94D27F" w14:textId="197E615C"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226.</w:t>
      </w:r>
      <w:r w:rsidRPr="00212AE4">
        <w:rPr>
          <w:rFonts w:ascii="Arial" w:hAnsi="Arial" w:cs="Arial"/>
          <w:noProof/>
          <w:szCs w:val="24"/>
        </w:rPr>
        <w:tab/>
      </w:r>
      <w:r w:rsidR="00104775" w:rsidRPr="00212AE4">
        <w:rPr>
          <w:rFonts w:ascii="Arial" w:hAnsi="Arial" w:cs="Arial"/>
          <w:noProof/>
          <w:szCs w:val="24"/>
        </w:rPr>
        <w:t xml:space="preserve">Li, Z., Rigor, J., Large, N., El-Khoury, P. Z., Kurouski, D. Underlying Mechanisms of Hot Carrier-Driven Reactivity on Bimetallic Nanostructures. </w:t>
      </w:r>
      <w:r w:rsidR="00104775" w:rsidRPr="00212AE4">
        <w:rPr>
          <w:rFonts w:ascii="Arial" w:hAnsi="Arial" w:cs="Arial"/>
          <w:i/>
          <w:iCs/>
          <w:noProof/>
          <w:szCs w:val="24"/>
        </w:rPr>
        <w:t>J. Phys. Chem. C</w:t>
      </w:r>
      <w:r w:rsidR="00104775" w:rsidRPr="00212AE4">
        <w:rPr>
          <w:rFonts w:ascii="Arial" w:hAnsi="Arial" w:cs="Arial"/>
          <w:noProof/>
          <w:szCs w:val="24"/>
        </w:rPr>
        <w:t xml:space="preserve"> </w:t>
      </w:r>
      <w:r w:rsidR="00104775" w:rsidRPr="00212AE4">
        <w:rPr>
          <w:rFonts w:ascii="Arial" w:hAnsi="Arial" w:cs="Arial"/>
          <w:b/>
          <w:bCs/>
          <w:noProof/>
          <w:szCs w:val="24"/>
        </w:rPr>
        <w:t>125</w:t>
      </w:r>
      <w:r w:rsidR="00104775" w:rsidRPr="00212AE4">
        <w:rPr>
          <w:rFonts w:ascii="Arial" w:hAnsi="Arial" w:cs="Arial"/>
          <w:noProof/>
          <w:szCs w:val="24"/>
        </w:rPr>
        <w:t>, 2492–2501 (2021).</w:t>
      </w:r>
    </w:p>
    <w:p w14:paraId="1B5C2695" w14:textId="5281062B"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227.</w:t>
      </w:r>
      <w:r w:rsidRPr="00212AE4">
        <w:rPr>
          <w:rFonts w:ascii="Arial" w:hAnsi="Arial" w:cs="Arial"/>
          <w:noProof/>
          <w:szCs w:val="24"/>
        </w:rPr>
        <w:tab/>
      </w:r>
      <w:r w:rsidR="00E279EC" w:rsidRPr="00212AE4">
        <w:rPr>
          <w:rFonts w:ascii="Arial" w:hAnsi="Arial" w:cs="Arial"/>
          <w:noProof/>
          <w:szCs w:val="24"/>
        </w:rPr>
        <w:t xml:space="preserve">García-García, I., Lovell, E.C., Wong, R.J., Barrio, V.L., Scott, B., Cambra, J.F., Amal, R. Silver-Based Plasmonic Catalysts for Carbon Dioxide Reduction. </w:t>
      </w:r>
      <w:r w:rsidR="00E279EC" w:rsidRPr="00212AE4">
        <w:rPr>
          <w:rFonts w:ascii="Arial" w:hAnsi="Arial" w:cs="Arial"/>
          <w:i/>
          <w:iCs/>
          <w:noProof/>
          <w:szCs w:val="24"/>
        </w:rPr>
        <w:t>ACS Sustain. Chem. Eng.</w:t>
      </w:r>
      <w:r w:rsidR="00E279EC" w:rsidRPr="00212AE4">
        <w:rPr>
          <w:rFonts w:ascii="Arial" w:hAnsi="Arial" w:cs="Arial"/>
          <w:noProof/>
          <w:szCs w:val="24"/>
        </w:rPr>
        <w:t xml:space="preserve"> </w:t>
      </w:r>
      <w:r w:rsidR="00E279EC" w:rsidRPr="00212AE4">
        <w:rPr>
          <w:rFonts w:ascii="Arial" w:hAnsi="Arial" w:cs="Arial"/>
          <w:b/>
          <w:bCs/>
          <w:noProof/>
          <w:szCs w:val="24"/>
        </w:rPr>
        <w:t>8</w:t>
      </w:r>
      <w:r w:rsidR="00E279EC" w:rsidRPr="00212AE4">
        <w:rPr>
          <w:rFonts w:ascii="Arial" w:hAnsi="Arial" w:cs="Arial"/>
          <w:noProof/>
          <w:szCs w:val="24"/>
        </w:rPr>
        <w:t>, 1879–1887 (2020).</w:t>
      </w:r>
    </w:p>
    <w:p w14:paraId="3940F0CE" w14:textId="3625A1B2"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lastRenderedPageBreak/>
        <w:t>228.</w:t>
      </w:r>
      <w:r w:rsidRPr="00212AE4">
        <w:rPr>
          <w:rFonts w:ascii="Arial" w:hAnsi="Arial" w:cs="Arial"/>
          <w:noProof/>
          <w:szCs w:val="24"/>
        </w:rPr>
        <w:tab/>
      </w:r>
      <w:r w:rsidR="00D067C9" w:rsidRPr="00212AE4">
        <w:rPr>
          <w:rFonts w:ascii="Arial" w:hAnsi="Arial" w:cs="Arial"/>
          <w:noProof/>
          <w:szCs w:val="24"/>
        </w:rPr>
        <w:t xml:space="preserve">Low, J., Qiu, S., Xu, D., Jiang, C., Cheng, B. Direct evidence and enhancement of surface plasmon resonance effect on Ag-loaded TiO2 nanotube arrays for photocatalytic CO 2 reduction. </w:t>
      </w:r>
      <w:r w:rsidR="00D067C9" w:rsidRPr="00212AE4">
        <w:rPr>
          <w:rFonts w:ascii="Arial" w:hAnsi="Arial" w:cs="Arial"/>
          <w:i/>
          <w:iCs/>
          <w:noProof/>
          <w:szCs w:val="24"/>
        </w:rPr>
        <w:t>Appl. Surf. Sci.</w:t>
      </w:r>
      <w:r w:rsidR="00D067C9" w:rsidRPr="00212AE4">
        <w:rPr>
          <w:rFonts w:ascii="Arial" w:hAnsi="Arial" w:cs="Arial"/>
          <w:noProof/>
          <w:szCs w:val="24"/>
        </w:rPr>
        <w:t xml:space="preserve"> </w:t>
      </w:r>
      <w:r w:rsidR="00D067C9" w:rsidRPr="00212AE4">
        <w:rPr>
          <w:rFonts w:ascii="Arial" w:hAnsi="Arial" w:cs="Arial"/>
          <w:b/>
          <w:bCs/>
          <w:noProof/>
          <w:szCs w:val="24"/>
        </w:rPr>
        <w:t>434</w:t>
      </w:r>
      <w:r w:rsidR="00D067C9" w:rsidRPr="00212AE4">
        <w:rPr>
          <w:rFonts w:ascii="Arial" w:hAnsi="Arial" w:cs="Arial"/>
          <w:noProof/>
          <w:szCs w:val="24"/>
        </w:rPr>
        <w:t>, 423–432 (2018).</w:t>
      </w:r>
    </w:p>
    <w:p w14:paraId="0B62DE0A" w14:textId="30F07A2F"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229.</w:t>
      </w:r>
      <w:r w:rsidRPr="00212AE4">
        <w:rPr>
          <w:rFonts w:ascii="Arial" w:hAnsi="Arial" w:cs="Arial"/>
          <w:noProof/>
          <w:szCs w:val="24"/>
        </w:rPr>
        <w:tab/>
      </w:r>
      <w:r w:rsidR="002C5F20" w:rsidRPr="00212AE4">
        <w:rPr>
          <w:rFonts w:ascii="Arial" w:hAnsi="Arial" w:cs="Arial"/>
          <w:noProof/>
          <w:szCs w:val="24"/>
        </w:rPr>
        <w:t xml:space="preserve">Wang, R., Ding, J., Zhong, Q., Hu, J., Guo, H., Liu, Q. Plasmonic Ag Nanoparticles Decorated Acid-Aching Carbon Fibers for Enhanced Photocatalytic Reduction of CO2 into CH3OH Under Visible-Light Irradiation. </w:t>
      </w:r>
      <w:r w:rsidR="002C5F20" w:rsidRPr="00212AE4">
        <w:rPr>
          <w:rFonts w:ascii="Arial" w:hAnsi="Arial" w:cs="Arial"/>
          <w:i/>
          <w:iCs/>
          <w:noProof/>
          <w:szCs w:val="24"/>
        </w:rPr>
        <w:t>Catal. Letters</w:t>
      </w:r>
      <w:r w:rsidR="002C5F20" w:rsidRPr="00212AE4">
        <w:rPr>
          <w:rFonts w:ascii="Arial" w:hAnsi="Arial" w:cs="Arial"/>
          <w:noProof/>
          <w:szCs w:val="24"/>
        </w:rPr>
        <w:t xml:space="preserve"> </w:t>
      </w:r>
      <w:r w:rsidR="002C5F20" w:rsidRPr="00212AE4">
        <w:rPr>
          <w:rFonts w:ascii="Arial" w:hAnsi="Arial" w:cs="Arial"/>
          <w:b/>
          <w:bCs/>
          <w:noProof/>
          <w:szCs w:val="24"/>
        </w:rPr>
        <w:t>151</w:t>
      </w:r>
      <w:r w:rsidR="002C5F20" w:rsidRPr="00212AE4">
        <w:rPr>
          <w:rFonts w:ascii="Arial" w:hAnsi="Arial" w:cs="Arial"/>
          <w:noProof/>
          <w:szCs w:val="24"/>
        </w:rPr>
        <w:t>, 3079–3088 (2021).</w:t>
      </w:r>
    </w:p>
    <w:p w14:paraId="6AECD8E2" w14:textId="4C26DA83"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230.</w:t>
      </w:r>
      <w:r w:rsidRPr="00212AE4">
        <w:rPr>
          <w:rFonts w:ascii="Arial" w:hAnsi="Arial" w:cs="Arial"/>
          <w:noProof/>
          <w:szCs w:val="24"/>
        </w:rPr>
        <w:tab/>
      </w:r>
      <w:r w:rsidR="00575412" w:rsidRPr="00212AE4">
        <w:rPr>
          <w:rFonts w:ascii="Arial" w:hAnsi="Arial" w:cs="Arial"/>
          <w:noProof/>
          <w:szCs w:val="24"/>
        </w:rPr>
        <w:t xml:space="preserve">Li, F., Zhou, H., Fan, J., Xiang, Q. Amine-functionalized graphitic carbon nitride decorated with small-sized Au nanoparticles for photocatalytic CO2 reduction. </w:t>
      </w:r>
      <w:r w:rsidR="00575412" w:rsidRPr="00212AE4">
        <w:rPr>
          <w:rFonts w:ascii="Arial" w:hAnsi="Arial" w:cs="Arial"/>
          <w:i/>
          <w:iCs/>
          <w:noProof/>
          <w:szCs w:val="24"/>
        </w:rPr>
        <w:t>J. Colloid Interface Sci.</w:t>
      </w:r>
      <w:r w:rsidR="00575412" w:rsidRPr="00212AE4">
        <w:rPr>
          <w:rFonts w:ascii="Arial" w:hAnsi="Arial" w:cs="Arial"/>
          <w:noProof/>
          <w:szCs w:val="24"/>
        </w:rPr>
        <w:t xml:space="preserve"> </w:t>
      </w:r>
      <w:r w:rsidR="00575412" w:rsidRPr="00212AE4">
        <w:rPr>
          <w:rFonts w:ascii="Arial" w:hAnsi="Arial" w:cs="Arial"/>
          <w:b/>
          <w:bCs/>
          <w:noProof/>
          <w:szCs w:val="24"/>
        </w:rPr>
        <w:t>570</w:t>
      </w:r>
      <w:r w:rsidR="00575412" w:rsidRPr="00212AE4">
        <w:rPr>
          <w:rFonts w:ascii="Arial" w:hAnsi="Arial" w:cs="Arial"/>
          <w:noProof/>
          <w:szCs w:val="24"/>
        </w:rPr>
        <w:t>, 11–19 (2020).</w:t>
      </w:r>
    </w:p>
    <w:p w14:paraId="1B49393C" w14:textId="6B31AEF5"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231.</w:t>
      </w:r>
      <w:r w:rsidRPr="00212AE4">
        <w:rPr>
          <w:rFonts w:ascii="Arial" w:hAnsi="Arial" w:cs="Arial"/>
          <w:noProof/>
          <w:szCs w:val="24"/>
        </w:rPr>
        <w:tab/>
      </w:r>
      <w:r w:rsidR="00344F8A" w:rsidRPr="00212AE4">
        <w:rPr>
          <w:rFonts w:ascii="Arial" w:hAnsi="Arial" w:cs="Arial"/>
          <w:noProof/>
          <w:szCs w:val="24"/>
        </w:rPr>
        <w:t xml:space="preserve">Khatun, F., Abd Aziz, A., Sim, L. C., Monir, M. U. Plasmonic enhanced Au decorated TiO2 nanotube arrays as a visible light active catalyst towards photocatalytic CO2 conversion to CH4. </w:t>
      </w:r>
      <w:r w:rsidR="00344F8A" w:rsidRPr="00212AE4">
        <w:rPr>
          <w:rFonts w:ascii="Arial" w:hAnsi="Arial" w:cs="Arial"/>
          <w:i/>
          <w:iCs/>
          <w:noProof/>
          <w:szCs w:val="24"/>
        </w:rPr>
        <w:t>J. Environ. Chem. Eng.</w:t>
      </w:r>
      <w:r w:rsidR="00344F8A" w:rsidRPr="00212AE4">
        <w:rPr>
          <w:rFonts w:ascii="Arial" w:hAnsi="Arial" w:cs="Arial"/>
          <w:noProof/>
          <w:szCs w:val="24"/>
        </w:rPr>
        <w:t xml:space="preserve"> </w:t>
      </w:r>
      <w:r w:rsidR="00344F8A" w:rsidRPr="00212AE4">
        <w:rPr>
          <w:rFonts w:ascii="Arial" w:hAnsi="Arial" w:cs="Arial"/>
          <w:b/>
          <w:bCs/>
          <w:noProof/>
          <w:szCs w:val="24"/>
        </w:rPr>
        <w:t>7</w:t>
      </w:r>
      <w:r w:rsidR="00344F8A" w:rsidRPr="00212AE4">
        <w:rPr>
          <w:rFonts w:ascii="Arial" w:hAnsi="Arial" w:cs="Arial"/>
          <w:noProof/>
          <w:szCs w:val="24"/>
        </w:rPr>
        <w:t>, 103233 (2019).</w:t>
      </w:r>
    </w:p>
    <w:p w14:paraId="63257242" w14:textId="3DE7CF47"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232.</w:t>
      </w:r>
      <w:r w:rsidRPr="00212AE4">
        <w:rPr>
          <w:rFonts w:ascii="Arial" w:hAnsi="Arial" w:cs="Arial"/>
          <w:noProof/>
          <w:szCs w:val="24"/>
        </w:rPr>
        <w:tab/>
      </w:r>
      <w:r w:rsidR="00E93299" w:rsidRPr="00212AE4">
        <w:rPr>
          <w:rFonts w:ascii="Arial" w:hAnsi="Arial" w:cs="Arial"/>
          <w:noProof/>
          <w:szCs w:val="24"/>
        </w:rPr>
        <w:t xml:space="preserve">Ziarati, A., Badiei, A., Luque, R., Dadras, M., Burgi, T. Visible Light CO2 Reduction to CH4 Using Hierarchical Yolk@shell TiO2- xHx Modified with Plasmonic Au-Pd Nanoparticles. </w:t>
      </w:r>
      <w:r w:rsidR="00E93299" w:rsidRPr="00212AE4">
        <w:rPr>
          <w:rFonts w:ascii="Arial" w:hAnsi="Arial" w:cs="Arial"/>
          <w:i/>
          <w:iCs/>
          <w:noProof/>
          <w:szCs w:val="24"/>
        </w:rPr>
        <w:t>ACS Sustain. Chem. Eng.</w:t>
      </w:r>
      <w:r w:rsidR="00E93299" w:rsidRPr="00212AE4">
        <w:rPr>
          <w:rFonts w:ascii="Arial" w:hAnsi="Arial" w:cs="Arial"/>
          <w:noProof/>
          <w:szCs w:val="24"/>
        </w:rPr>
        <w:t xml:space="preserve"> </w:t>
      </w:r>
      <w:r w:rsidR="00E93299" w:rsidRPr="00212AE4">
        <w:rPr>
          <w:rFonts w:ascii="Arial" w:hAnsi="Arial" w:cs="Arial"/>
          <w:b/>
          <w:bCs/>
          <w:noProof/>
          <w:szCs w:val="24"/>
        </w:rPr>
        <w:t>8</w:t>
      </w:r>
      <w:r w:rsidR="00E93299" w:rsidRPr="00212AE4">
        <w:rPr>
          <w:rFonts w:ascii="Arial" w:hAnsi="Arial" w:cs="Arial"/>
          <w:noProof/>
          <w:szCs w:val="24"/>
        </w:rPr>
        <w:t>, 3689–3696 (2020).</w:t>
      </w:r>
    </w:p>
    <w:p w14:paraId="2E9D4869" w14:textId="1FDB6931"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233.</w:t>
      </w:r>
      <w:r w:rsidRPr="00212AE4">
        <w:rPr>
          <w:rFonts w:ascii="Arial" w:hAnsi="Arial" w:cs="Arial"/>
          <w:noProof/>
          <w:szCs w:val="24"/>
        </w:rPr>
        <w:tab/>
      </w:r>
      <w:r w:rsidR="00FD27D4" w:rsidRPr="00212AE4">
        <w:rPr>
          <w:rFonts w:ascii="Arial" w:hAnsi="Arial" w:cs="Arial"/>
          <w:noProof/>
          <w:szCs w:val="24"/>
        </w:rPr>
        <w:t xml:space="preserve">Becerra, J., Nguyen, D. T., Gopalakrishnan, V. N., Do, T. O. Plasmonic Au Nanoparticles Incorporated in the Zeolitic Imidazolate Framework (ZIF-67) for the Efficient Sunlight-Driven Photoreduction of CO2. </w:t>
      </w:r>
      <w:r w:rsidR="00FD27D4" w:rsidRPr="00212AE4">
        <w:rPr>
          <w:rFonts w:ascii="Arial" w:hAnsi="Arial" w:cs="Arial"/>
          <w:i/>
          <w:iCs/>
          <w:noProof/>
          <w:szCs w:val="24"/>
        </w:rPr>
        <w:t>ACS Appl. Energy Mater.</w:t>
      </w:r>
      <w:r w:rsidR="00FD27D4" w:rsidRPr="00212AE4">
        <w:rPr>
          <w:rFonts w:ascii="Arial" w:hAnsi="Arial" w:cs="Arial"/>
          <w:noProof/>
          <w:szCs w:val="24"/>
        </w:rPr>
        <w:t xml:space="preserve"> </w:t>
      </w:r>
      <w:r w:rsidR="00FD27D4" w:rsidRPr="00212AE4">
        <w:rPr>
          <w:rFonts w:ascii="Arial" w:hAnsi="Arial" w:cs="Arial"/>
          <w:b/>
          <w:bCs/>
          <w:noProof/>
          <w:szCs w:val="24"/>
        </w:rPr>
        <w:t>3</w:t>
      </w:r>
      <w:r w:rsidR="00FD27D4" w:rsidRPr="00212AE4">
        <w:rPr>
          <w:rFonts w:ascii="Arial" w:hAnsi="Arial" w:cs="Arial"/>
          <w:noProof/>
          <w:szCs w:val="24"/>
        </w:rPr>
        <w:t>, 7659–7665 (2020).</w:t>
      </w:r>
    </w:p>
    <w:p w14:paraId="62EFB657" w14:textId="5934C22B"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234.</w:t>
      </w:r>
      <w:r w:rsidRPr="00212AE4">
        <w:rPr>
          <w:rFonts w:ascii="Arial" w:hAnsi="Arial" w:cs="Arial"/>
          <w:noProof/>
          <w:szCs w:val="24"/>
        </w:rPr>
        <w:tab/>
      </w:r>
      <w:r w:rsidR="00E72D41" w:rsidRPr="00212AE4">
        <w:rPr>
          <w:rFonts w:ascii="Arial" w:hAnsi="Arial" w:cs="Arial"/>
          <w:noProof/>
          <w:szCs w:val="24"/>
        </w:rPr>
        <w:t xml:space="preserve">Hong, D., Lyu, L. M., Koga, K., Shimoyama, Y., Kon, Y. Plasmonic Ag@TiO2 Core-Shell Nanoparticles for Enhanced CO2 Photoconversion to CH4. </w:t>
      </w:r>
      <w:r w:rsidR="00E72D41" w:rsidRPr="00212AE4">
        <w:rPr>
          <w:rFonts w:ascii="Arial" w:hAnsi="Arial" w:cs="Arial"/>
          <w:i/>
          <w:iCs/>
          <w:noProof/>
          <w:szCs w:val="24"/>
        </w:rPr>
        <w:t>ACS Sustain. Chem. Eng.</w:t>
      </w:r>
      <w:r w:rsidR="00E72D41" w:rsidRPr="00212AE4">
        <w:rPr>
          <w:rFonts w:ascii="Arial" w:hAnsi="Arial" w:cs="Arial"/>
          <w:noProof/>
          <w:szCs w:val="24"/>
        </w:rPr>
        <w:t xml:space="preserve"> </w:t>
      </w:r>
      <w:r w:rsidR="00E72D41" w:rsidRPr="00212AE4">
        <w:rPr>
          <w:rFonts w:ascii="Arial" w:hAnsi="Arial" w:cs="Arial"/>
          <w:b/>
          <w:bCs/>
          <w:noProof/>
          <w:szCs w:val="24"/>
        </w:rPr>
        <w:t>7</w:t>
      </w:r>
      <w:r w:rsidR="00E72D41" w:rsidRPr="00212AE4">
        <w:rPr>
          <w:rFonts w:ascii="Arial" w:hAnsi="Arial" w:cs="Arial"/>
          <w:noProof/>
          <w:szCs w:val="24"/>
        </w:rPr>
        <w:t>, 18955–18964 (2019).</w:t>
      </w:r>
    </w:p>
    <w:p w14:paraId="21330B6A" w14:textId="60380851"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235.</w:t>
      </w:r>
      <w:r w:rsidRPr="00212AE4">
        <w:rPr>
          <w:rFonts w:ascii="Arial" w:hAnsi="Arial" w:cs="Arial"/>
          <w:noProof/>
          <w:szCs w:val="24"/>
        </w:rPr>
        <w:tab/>
        <w:t>Sayed, M., Zhang, L.</w:t>
      </w:r>
      <w:r w:rsidR="00E72D41" w:rsidRPr="00212AE4">
        <w:rPr>
          <w:rFonts w:ascii="Arial" w:hAnsi="Arial" w:cs="Arial"/>
          <w:noProof/>
          <w:szCs w:val="24"/>
        </w:rPr>
        <w:t xml:space="preserve">, </w:t>
      </w:r>
      <w:r w:rsidRPr="00212AE4">
        <w:rPr>
          <w:rFonts w:ascii="Arial" w:hAnsi="Arial" w:cs="Arial"/>
          <w:noProof/>
          <w:szCs w:val="24"/>
        </w:rPr>
        <w:t xml:space="preserve">Yu, J. Plasmon-induced interfacial charge-transfer transition prompts enhanced CO2 photoreduction over Cu/Cu2O octahedrons. </w:t>
      </w:r>
      <w:r w:rsidRPr="00212AE4">
        <w:rPr>
          <w:rFonts w:ascii="Arial" w:hAnsi="Arial" w:cs="Arial"/>
          <w:i/>
          <w:iCs/>
          <w:noProof/>
          <w:szCs w:val="24"/>
        </w:rPr>
        <w:t>Chem. Eng. J.</w:t>
      </w:r>
      <w:r w:rsidRPr="00212AE4">
        <w:rPr>
          <w:rFonts w:ascii="Arial" w:hAnsi="Arial" w:cs="Arial"/>
          <w:noProof/>
          <w:szCs w:val="24"/>
        </w:rPr>
        <w:t xml:space="preserve"> </w:t>
      </w:r>
      <w:r w:rsidRPr="00212AE4">
        <w:rPr>
          <w:rFonts w:ascii="Arial" w:hAnsi="Arial" w:cs="Arial"/>
          <w:b/>
          <w:bCs/>
          <w:noProof/>
          <w:szCs w:val="24"/>
        </w:rPr>
        <w:t>397</w:t>
      </w:r>
      <w:r w:rsidRPr="00212AE4">
        <w:rPr>
          <w:rFonts w:ascii="Arial" w:hAnsi="Arial" w:cs="Arial"/>
          <w:noProof/>
          <w:szCs w:val="24"/>
        </w:rPr>
        <w:t>, 125390 (2020).</w:t>
      </w:r>
    </w:p>
    <w:p w14:paraId="3E4992E3" w14:textId="7D7E6F1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236.</w:t>
      </w:r>
      <w:r w:rsidRPr="00212AE4">
        <w:rPr>
          <w:rFonts w:ascii="Arial" w:hAnsi="Arial" w:cs="Arial"/>
          <w:noProof/>
          <w:szCs w:val="24"/>
        </w:rPr>
        <w:tab/>
        <w:t>Yu, S., Wilson, A. J., Heo, J.</w:t>
      </w:r>
      <w:r w:rsidR="00910E4F" w:rsidRPr="00212AE4">
        <w:rPr>
          <w:rFonts w:ascii="Arial" w:hAnsi="Arial" w:cs="Arial"/>
          <w:noProof/>
          <w:szCs w:val="24"/>
        </w:rPr>
        <w:t xml:space="preserve">, </w:t>
      </w:r>
      <w:r w:rsidRPr="00212AE4">
        <w:rPr>
          <w:rFonts w:ascii="Arial" w:hAnsi="Arial" w:cs="Arial"/>
          <w:noProof/>
          <w:szCs w:val="24"/>
        </w:rPr>
        <w:t xml:space="preserve">Jain, P. K. Plasmonic Control of Multi-Electron Transfer and C-C Coupling in Visible-Light-Driven CO2 Reduction on Au Nanoparticles. </w:t>
      </w:r>
      <w:r w:rsidRPr="00212AE4">
        <w:rPr>
          <w:rFonts w:ascii="Arial" w:hAnsi="Arial" w:cs="Arial"/>
          <w:i/>
          <w:iCs/>
          <w:noProof/>
          <w:szCs w:val="24"/>
        </w:rPr>
        <w:t>Nano Lett.</w:t>
      </w:r>
      <w:r w:rsidRPr="00212AE4">
        <w:rPr>
          <w:rFonts w:ascii="Arial" w:hAnsi="Arial" w:cs="Arial"/>
          <w:noProof/>
          <w:szCs w:val="24"/>
        </w:rPr>
        <w:t xml:space="preserve"> </w:t>
      </w:r>
      <w:r w:rsidRPr="00212AE4">
        <w:rPr>
          <w:rFonts w:ascii="Arial" w:hAnsi="Arial" w:cs="Arial"/>
          <w:b/>
          <w:bCs/>
          <w:noProof/>
          <w:szCs w:val="24"/>
        </w:rPr>
        <w:t>18</w:t>
      </w:r>
      <w:r w:rsidRPr="00212AE4">
        <w:rPr>
          <w:rFonts w:ascii="Arial" w:hAnsi="Arial" w:cs="Arial"/>
          <w:noProof/>
          <w:szCs w:val="24"/>
        </w:rPr>
        <w:t>, 2189–2194 (2018).</w:t>
      </w:r>
    </w:p>
    <w:p w14:paraId="2794DCD7" w14:textId="2C5F13D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237.</w:t>
      </w:r>
      <w:r w:rsidRPr="00212AE4">
        <w:rPr>
          <w:rFonts w:ascii="Arial" w:hAnsi="Arial" w:cs="Arial"/>
          <w:noProof/>
          <w:szCs w:val="24"/>
        </w:rPr>
        <w:tab/>
        <w:t>Shi, R.</w:t>
      </w:r>
      <w:r w:rsidR="00C74185" w:rsidRPr="00212AE4">
        <w:rPr>
          <w:rFonts w:ascii="Arial" w:hAnsi="Arial" w:cs="Arial"/>
          <w:noProof/>
          <w:szCs w:val="24"/>
        </w:rPr>
        <w:t xml:space="preserve"> Cao, Y., Bao, Y., Zhao, Y., Waterhouse, G.I.N., Fang, Z., Wu, L-Z., Tung, C-H., Yin, Y., Zhang, T. </w:t>
      </w:r>
      <w:r w:rsidRPr="00212AE4">
        <w:rPr>
          <w:rFonts w:ascii="Arial" w:hAnsi="Arial" w:cs="Arial"/>
          <w:noProof/>
          <w:szCs w:val="24"/>
        </w:rPr>
        <w:t xml:space="preserve">Self-Assembled Au/CdSe Nanocrystal Clusters for Plasmon-Mediated Photocatalytic Hydrogen Evolution. </w:t>
      </w:r>
      <w:r w:rsidRPr="00212AE4">
        <w:rPr>
          <w:rFonts w:ascii="Arial" w:hAnsi="Arial" w:cs="Arial"/>
          <w:i/>
          <w:iCs/>
          <w:noProof/>
          <w:szCs w:val="24"/>
        </w:rPr>
        <w:t>Adv. Mater.</w:t>
      </w:r>
      <w:r w:rsidRPr="00212AE4">
        <w:rPr>
          <w:rFonts w:ascii="Arial" w:hAnsi="Arial" w:cs="Arial"/>
          <w:noProof/>
          <w:szCs w:val="24"/>
        </w:rPr>
        <w:t xml:space="preserve"> </w:t>
      </w:r>
      <w:r w:rsidRPr="00212AE4">
        <w:rPr>
          <w:rFonts w:ascii="Arial" w:hAnsi="Arial" w:cs="Arial"/>
          <w:b/>
          <w:bCs/>
          <w:noProof/>
          <w:szCs w:val="24"/>
        </w:rPr>
        <w:t>29</w:t>
      </w:r>
      <w:r w:rsidRPr="00212AE4">
        <w:rPr>
          <w:rFonts w:ascii="Arial" w:hAnsi="Arial" w:cs="Arial"/>
          <w:noProof/>
          <w:szCs w:val="24"/>
        </w:rPr>
        <w:t>, 1–7 (2017).</w:t>
      </w:r>
    </w:p>
    <w:p w14:paraId="14E8FDCC" w14:textId="2A37F1E7"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238.</w:t>
      </w:r>
      <w:r w:rsidRPr="00212AE4">
        <w:rPr>
          <w:rFonts w:ascii="Arial" w:hAnsi="Arial" w:cs="Arial"/>
          <w:noProof/>
          <w:szCs w:val="24"/>
        </w:rPr>
        <w:tab/>
        <w:t>Zhou, C.</w:t>
      </w:r>
      <w:r w:rsidR="004E0AD0" w:rsidRPr="00212AE4">
        <w:rPr>
          <w:rFonts w:ascii="Arial" w:hAnsi="Arial" w:cs="Arial"/>
          <w:noProof/>
          <w:szCs w:val="24"/>
        </w:rPr>
        <w:t xml:space="preserve">, Shang, L., Yu, H., Bian, T., Wu, L-Z., Tung, C-H., Zhang, T. </w:t>
      </w:r>
      <w:r w:rsidRPr="00212AE4">
        <w:rPr>
          <w:rFonts w:ascii="Arial" w:hAnsi="Arial" w:cs="Arial"/>
          <w:noProof/>
          <w:szCs w:val="24"/>
        </w:rPr>
        <w:t xml:space="preserve">Mesoporous plasmonic Au-loaded Ta2O5 nanocomposites for efficient visible light photocatalysis. </w:t>
      </w:r>
      <w:r w:rsidRPr="00212AE4">
        <w:rPr>
          <w:rFonts w:ascii="Arial" w:hAnsi="Arial" w:cs="Arial"/>
          <w:i/>
          <w:iCs/>
          <w:noProof/>
          <w:szCs w:val="24"/>
        </w:rPr>
        <w:t>Catal. Today</w:t>
      </w:r>
      <w:r w:rsidRPr="00212AE4">
        <w:rPr>
          <w:rFonts w:ascii="Arial" w:hAnsi="Arial" w:cs="Arial"/>
          <w:noProof/>
          <w:szCs w:val="24"/>
        </w:rPr>
        <w:t xml:space="preserve"> </w:t>
      </w:r>
      <w:r w:rsidRPr="00212AE4">
        <w:rPr>
          <w:rFonts w:ascii="Arial" w:hAnsi="Arial" w:cs="Arial"/>
          <w:b/>
          <w:bCs/>
          <w:noProof/>
          <w:szCs w:val="24"/>
        </w:rPr>
        <w:t>225</w:t>
      </w:r>
      <w:r w:rsidRPr="00212AE4">
        <w:rPr>
          <w:rFonts w:ascii="Arial" w:hAnsi="Arial" w:cs="Arial"/>
          <w:noProof/>
          <w:szCs w:val="24"/>
        </w:rPr>
        <w:t>, 158–163 (2014).</w:t>
      </w:r>
    </w:p>
    <w:p w14:paraId="495D3ED8" w14:textId="35260931"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239.</w:t>
      </w:r>
      <w:r w:rsidRPr="00212AE4">
        <w:rPr>
          <w:rFonts w:ascii="Arial" w:hAnsi="Arial" w:cs="Arial"/>
          <w:noProof/>
          <w:szCs w:val="24"/>
        </w:rPr>
        <w:tab/>
        <w:t>Verma, P., Le Brocq, J. J. M.</w:t>
      </w:r>
      <w:r w:rsidR="00670A65" w:rsidRPr="00212AE4">
        <w:rPr>
          <w:rFonts w:ascii="Arial" w:hAnsi="Arial" w:cs="Arial"/>
          <w:noProof/>
          <w:szCs w:val="24"/>
        </w:rPr>
        <w:t xml:space="preserve">, </w:t>
      </w:r>
      <w:r w:rsidRPr="00212AE4">
        <w:rPr>
          <w:rFonts w:ascii="Arial" w:hAnsi="Arial" w:cs="Arial"/>
          <w:noProof/>
          <w:szCs w:val="24"/>
        </w:rPr>
        <w:t xml:space="preserve">Raja, R. Rational design and application of covalent organic frameworks for solar fuel production. </w:t>
      </w:r>
      <w:r w:rsidRPr="00212AE4">
        <w:rPr>
          <w:rFonts w:ascii="Arial" w:hAnsi="Arial" w:cs="Arial"/>
          <w:i/>
          <w:iCs/>
          <w:noProof/>
          <w:szCs w:val="24"/>
        </w:rPr>
        <w:t>Molecules</w:t>
      </w:r>
      <w:r w:rsidRPr="00212AE4">
        <w:rPr>
          <w:rFonts w:ascii="Arial" w:hAnsi="Arial" w:cs="Arial"/>
          <w:noProof/>
          <w:szCs w:val="24"/>
        </w:rPr>
        <w:t xml:space="preserve"> </w:t>
      </w:r>
      <w:r w:rsidRPr="00212AE4">
        <w:rPr>
          <w:rFonts w:ascii="Arial" w:hAnsi="Arial" w:cs="Arial"/>
          <w:b/>
          <w:bCs/>
          <w:noProof/>
          <w:szCs w:val="24"/>
        </w:rPr>
        <w:t>26</w:t>
      </w:r>
      <w:r w:rsidRPr="00212AE4">
        <w:rPr>
          <w:rFonts w:ascii="Arial" w:hAnsi="Arial" w:cs="Arial"/>
          <w:noProof/>
          <w:szCs w:val="24"/>
        </w:rPr>
        <w:t>, 4181 (2021).</w:t>
      </w:r>
    </w:p>
    <w:p w14:paraId="1940C61A" w14:textId="72E67A7D"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240.</w:t>
      </w:r>
      <w:r w:rsidRPr="00212AE4">
        <w:rPr>
          <w:rFonts w:ascii="Arial" w:hAnsi="Arial" w:cs="Arial"/>
          <w:noProof/>
          <w:szCs w:val="24"/>
        </w:rPr>
        <w:tab/>
      </w:r>
      <w:r w:rsidR="00071855" w:rsidRPr="00212AE4">
        <w:rPr>
          <w:rFonts w:ascii="Arial" w:hAnsi="Arial" w:cs="Arial"/>
          <w:noProof/>
          <w:szCs w:val="24"/>
        </w:rPr>
        <w:t xml:space="preserve">Creel, E. B., Corson, E.R., Eichhorn, J., Kostecki, R., Urban, J.J., McCloskey, B.D. Directing Selectivity of Electrochemical Carbon Dioxide Reduction Using Plasmonics. </w:t>
      </w:r>
      <w:r w:rsidR="00071855" w:rsidRPr="00212AE4">
        <w:rPr>
          <w:rFonts w:ascii="Arial" w:hAnsi="Arial" w:cs="Arial"/>
          <w:i/>
          <w:iCs/>
          <w:noProof/>
          <w:szCs w:val="24"/>
        </w:rPr>
        <w:t>ACS Energy Lett.</w:t>
      </w:r>
      <w:r w:rsidR="00071855" w:rsidRPr="00212AE4">
        <w:rPr>
          <w:rFonts w:ascii="Arial" w:hAnsi="Arial" w:cs="Arial"/>
          <w:noProof/>
          <w:szCs w:val="24"/>
        </w:rPr>
        <w:t xml:space="preserve"> </w:t>
      </w:r>
      <w:r w:rsidR="00071855" w:rsidRPr="00212AE4">
        <w:rPr>
          <w:rFonts w:ascii="Arial" w:hAnsi="Arial" w:cs="Arial"/>
          <w:b/>
          <w:bCs/>
          <w:noProof/>
          <w:szCs w:val="24"/>
        </w:rPr>
        <w:t>4</w:t>
      </w:r>
      <w:r w:rsidR="00071855" w:rsidRPr="00212AE4">
        <w:rPr>
          <w:rFonts w:ascii="Arial" w:hAnsi="Arial" w:cs="Arial"/>
          <w:noProof/>
          <w:szCs w:val="24"/>
        </w:rPr>
        <w:t>, 1098–1105 (2019).</w:t>
      </w:r>
    </w:p>
    <w:p w14:paraId="64FCA0EB" w14:textId="5E98408B"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241.</w:t>
      </w:r>
      <w:r w:rsidRPr="00212AE4">
        <w:rPr>
          <w:rFonts w:ascii="Arial" w:hAnsi="Arial" w:cs="Arial"/>
          <w:noProof/>
          <w:szCs w:val="24"/>
        </w:rPr>
        <w:tab/>
        <w:t>Kumari, G., Zhang, X., Devasia, D., Heo, J.</w:t>
      </w:r>
      <w:r w:rsidR="00892B58" w:rsidRPr="00212AE4">
        <w:rPr>
          <w:rFonts w:ascii="Arial" w:hAnsi="Arial" w:cs="Arial"/>
          <w:noProof/>
          <w:szCs w:val="24"/>
        </w:rPr>
        <w:t xml:space="preserve">. </w:t>
      </w:r>
      <w:r w:rsidRPr="00212AE4">
        <w:rPr>
          <w:rFonts w:ascii="Arial" w:hAnsi="Arial" w:cs="Arial"/>
          <w:noProof/>
          <w:szCs w:val="24"/>
        </w:rPr>
        <w:t xml:space="preserve">Jain, P. K. Watching visible light-driven CO2 reduction on a plasmonic nanoparticle catalyst. </w:t>
      </w:r>
      <w:r w:rsidRPr="00212AE4">
        <w:rPr>
          <w:rFonts w:ascii="Arial" w:hAnsi="Arial" w:cs="Arial"/>
          <w:i/>
          <w:iCs/>
          <w:noProof/>
          <w:szCs w:val="24"/>
        </w:rPr>
        <w:t>ACS Nano</w:t>
      </w:r>
      <w:r w:rsidRPr="00212AE4">
        <w:rPr>
          <w:rFonts w:ascii="Arial" w:hAnsi="Arial" w:cs="Arial"/>
          <w:noProof/>
          <w:szCs w:val="24"/>
        </w:rPr>
        <w:t xml:space="preserve"> </w:t>
      </w:r>
      <w:r w:rsidRPr="00212AE4">
        <w:rPr>
          <w:rFonts w:ascii="Arial" w:hAnsi="Arial" w:cs="Arial"/>
          <w:b/>
          <w:bCs/>
          <w:noProof/>
          <w:szCs w:val="24"/>
        </w:rPr>
        <w:t>12</w:t>
      </w:r>
      <w:r w:rsidRPr="00212AE4">
        <w:rPr>
          <w:rFonts w:ascii="Arial" w:hAnsi="Arial" w:cs="Arial"/>
          <w:noProof/>
          <w:szCs w:val="24"/>
        </w:rPr>
        <w:t>, 8330–8340 (2018).</w:t>
      </w:r>
    </w:p>
    <w:p w14:paraId="4AB65088" w14:textId="4DEC4D9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242.</w:t>
      </w:r>
      <w:r w:rsidRPr="00212AE4">
        <w:rPr>
          <w:rFonts w:ascii="Arial" w:hAnsi="Arial" w:cs="Arial"/>
          <w:noProof/>
          <w:szCs w:val="24"/>
        </w:rPr>
        <w:tab/>
        <w:t>Yang, Y.</w:t>
      </w:r>
      <w:r w:rsidR="00AC6AB3" w:rsidRPr="00212AE4">
        <w:rPr>
          <w:rFonts w:ascii="Arial" w:hAnsi="Arial" w:cs="Arial"/>
          <w:noProof/>
          <w:szCs w:val="24"/>
        </w:rPr>
        <w:t xml:space="preserve">, Tan, H., Cheng, B., Fan. J., Yu, J., Ho, W. </w:t>
      </w:r>
      <w:r w:rsidRPr="00212AE4">
        <w:rPr>
          <w:rFonts w:ascii="Arial" w:hAnsi="Arial" w:cs="Arial"/>
          <w:noProof/>
          <w:szCs w:val="24"/>
        </w:rPr>
        <w:t xml:space="preserve">Near-Infrared-Responsive Photocatalysts. </w:t>
      </w:r>
      <w:r w:rsidRPr="00212AE4">
        <w:rPr>
          <w:rFonts w:ascii="Arial" w:hAnsi="Arial" w:cs="Arial"/>
          <w:i/>
          <w:iCs/>
          <w:noProof/>
          <w:szCs w:val="24"/>
        </w:rPr>
        <w:t>Small Methods</w:t>
      </w:r>
      <w:r w:rsidRPr="00212AE4">
        <w:rPr>
          <w:rFonts w:ascii="Arial" w:hAnsi="Arial" w:cs="Arial"/>
          <w:noProof/>
          <w:szCs w:val="24"/>
        </w:rPr>
        <w:t xml:space="preserve"> </w:t>
      </w:r>
      <w:r w:rsidRPr="00212AE4">
        <w:rPr>
          <w:rFonts w:ascii="Arial" w:hAnsi="Arial" w:cs="Arial"/>
          <w:b/>
          <w:bCs/>
          <w:noProof/>
          <w:szCs w:val="24"/>
        </w:rPr>
        <w:t>5</w:t>
      </w:r>
      <w:r w:rsidRPr="00212AE4">
        <w:rPr>
          <w:rFonts w:ascii="Arial" w:hAnsi="Arial" w:cs="Arial"/>
          <w:noProof/>
          <w:szCs w:val="24"/>
        </w:rPr>
        <w:t>, 1–46 (2021).</w:t>
      </w:r>
    </w:p>
    <w:p w14:paraId="4F3C403B" w14:textId="7F1686C2"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lastRenderedPageBreak/>
        <w:t>243.</w:t>
      </w:r>
      <w:r w:rsidRPr="00212AE4">
        <w:rPr>
          <w:rFonts w:ascii="Arial" w:hAnsi="Arial" w:cs="Arial"/>
          <w:noProof/>
          <w:szCs w:val="24"/>
        </w:rPr>
        <w:tab/>
        <w:t>Hou, W.</w:t>
      </w:r>
      <w:r w:rsidR="00492A12" w:rsidRPr="00212AE4">
        <w:rPr>
          <w:rFonts w:ascii="Arial" w:hAnsi="Arial" w:cs="Arial"/>
          <w:noProof/>
          <w:szCs w:val="24"/>
        </w:rPr>
        <w:t xml:space="preserve">, Hung, W.H., Pavaskar, P., Goeppert, A., Aykol, M., Cronin, S.B. </w:t>
      </w:r>
      <w:r w:rsidRPr="00212AE4">
        <w:rPr>
          <w:rFonts w:ascii="Arial" w:hAnsi="Arial" w:cs="Arial"/>
          <w:noProof/>
          <w:szCs w:val="24"/>
        </w:rPr>
        <w:t xml:space="preserve">Photocatalytic conversion of CO2 to hydrocarbon fuels via plasmon-enhanced absorption and metallic interband transitions. </w:t>
      </w:r>
      <w:r w:rsidRPr="00212AE4">
        <w:rPr>
          <w:rFonts w:ascii="Arial" w:hAnsi="Arial" w:cs="Arial"/>
          <w:i/>
          <w:iCs/>
          <w:noProof/>
          <w:szCs w:val="24"/>
        </w:rPr>
        <w:t>ACS Catal.</w:t>
      </w:r>
      <w:r w:rsidRPr="00212AE4">
        <w:rPr>
          <w:rFonts w:ascii="Arial" w:hAnsi="Arial" w:cs="Arial"/>
          <w:noProof/>
          <w:szCs w:val="24"/>
        </w:rPr>
        <w:t xml:space="preserve"> </w:t>
      </w:r>
      <w:r w:rsidRPr="00212AE4">
        <w:rPr>
          <w:rFonts w:ascii="Arial" w:hAnsi="Arial" w:cs="Arial"/>
          <w:b/>
          <w:bCs/>
          <w:noProof/>
          <w:szCs w:val="24"/>
        </w:rPr>
        <w:t>1</w:t>
      </w:r>
      <w:r w:rsidRPr="00212AE4">
        <w:rPr>
          <w:rFonts w:ascii="Arial" w:hAnsi="Arial" w:cs="Arial"/>
          <w:noProof/>
          <w:szCs w:val="24"/>
        </w:rPr>
        <w:t>, 929–936 (2011).</w:t>
      </w:r>
    </w:p>
    <w:p w14:paraId="5578F492" w14:textId="77777777"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244.</w:t>
      </w:r>
      <w:r w:rsidRPr="00212AE4">
        <w:rPr>
          <w:rFonts w:ascii="Arial" w:hAnsi="Arial" w:cs="Arial"/>
          <w:noProof/>
          <w:szCs w:val="24"/>
        </w:rPr>
        <w:tab/>
        <w:t xml:space="preserve">Li, K., Peng, T., Ying, Z., Song, S. &amp; Zhang, J. Ag-loading on brookite TiO2 quasi nanocubes with exposed {210} and {001} facets: Activity and selectivity of CO2 photoreduction to CO/CH4. </w:t>
      </w:r>
      <w:r w:rsidRPr="00212AE4">
        <w:rPr>
          <w:rFonts w:ascii="Arial" w:hAnsi="Arial" w:cs="Arial"/>
          <w:i/>
          <w:iCs/>
          <w:noProof/>
          <w:szCs w:val="24"/>
        </w:rPr>
        <w:t>Appl. Catal. B Environ.</w:t>
      </w:r>
      <w:r w:rsidRPr="00212AE4">
        <w:rPr>
          <w:rFonts w:ascii="Arial" w:hAnsi="Arial" w:cs="Arial"/>
          <w:noProof/>
          <w:szCs w:val="24"/>
        </w:rPr>
        <w:t xml:space="preserve"> </w:t>
      </w:r>
      <w:r w:rsidRPr="00212AE4">
        <w:rPr>
          <w:rFonts w:ascii="Arial" w:hAnsi="Arial" w:cs="Arial"/>
          <w:b/>
          <w:bCs/>
          <w:noProof/>
          <w:szCs w:val="24"/>
        </w:rPr>
        <w:t>180</w:t>
      </w:r>
      <w:r w:rsidRPr="00212AE4">
        <w:rPr>
          <w:rFonts w:ascii="Arial" w:hAnsi="Arial" w:cs="Arial"/>
          <w:noProof/>
          <w:szCs w:val="24"/>
        </w:rPr>
        <w:t>, 130–138 (2016).</w:t>
      </w:r>
    </w:p>
    <w:p w14:paraId="1C4B566A" w14:textId="08312F53"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245.</w:t>
      </w:r>
      <w:r w:rsidRPr="00212AE4">
        <w:rPr>
          <w:rFonts w:ascii="Arial" w:hAnsi="Arial" w:cs="Arial"/>
          <w:noProof/>
          <w:szCs w:val="24"/>
        </w:rPr>
        <w:tab/>
        <w:t>Long, R.</w:t>
      </w:r>
      <w:r w:rsidR="001877BE" w:rsidRPr="00212AE4">
        <w:rPr>
          <w:rFonts w:ascii="Arial" w:hAnsi="Arial" w:cs="Arial"/>
          <w:noProof/>
          <w:szCs w:val="24"/>
        </w:rPr>
        <w:t xml:space="preserve">, Li, Y., Liu, Y., Chen, S., Zheng, X., Gao, C., He, C., Chen, C., Qi, Z., Song, L., Jiang, J., Zhu, J., Xiong, Y. </w:t>
      </w:r>
      <w:r w:rsidRPr="00212AE4">
        <w:rPr>
          <w:rFonts w:ascii="Arial" w:hAnsi="Arial" w:cs="Arial"/>
          <w:noProof/>
          <w:szCs w:val="24"/>
        </w:rPr>
        <w:t xml:space="preserve">Isolation of Cu Atoms in Pd Lattice: Forming Highly Selective Sites for Photocatalytic Conversion of CO2 to CH4. </w:t>
      </w:r>
      <w:r w:rsidRPr="00212AE4">
        <w:rPr>
          <w:rFonts w:ascii="Arial" w:hAnsi="Arial" w:cs="Arial"/>
          <w:i/>
          <w:iCs/>
          <w:noProof/>
          <w:szCs w:val="24"/>
        </w:rPr>
        <w:t>J. Am. Chem. Soc.</w:t>
      </w:r>
      <w:r w:rsidRPr="00212AE4">
        <w:rPr>
          <w:rFonts w:ascii="Arial" w:hAnsi="Arial" w:cs="Arial"/>
          <w:noProof/>
          <w:szCs w:val="24"/>
        </w:rPr>
        <w:t xml:space="preserve"> </w:t>
      </w:r>
      <w:r w:rsidRPr="00212AE4">
        <w:rPr>
          <w:rFonts w:ascii="Arial" w:hAnsi="Arial" w:cs="Arial"/>
          <w:b/>
          <w:bCs/>
          <w:noProof/>
          <w:szCs w:val="24"/>
        </w:rPr>
        <w:t>139</w:t>
      </w:r>
      <w:r w:rsidRPr="00212AE4">
        <w:rPr>
          <w:rFonts w:ascii="Arial" w:hAnsi="Arial" w:cs="Arial"/>
          <w:noProof/>
          <w:szCs w:val="24"/>
        </w:rPr>
        <w:t>, 4486–4492 (2017).</w:t>
      </w:r>
    </w:p>
    <w:p w14:paraId="113EDE07" w14:textId="697F3D45"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246.</w:t>
      </w:r>
      <w:r w:rsidRPr="00212AE4">
        <w:rPr>
          <w:rFonts w:ascii="Arial" w:hAnsi="Arial" w:cs="Arial"/>
          <w:noProof/>
          <w:szCs w:val="24"/>
        </w:rPr>
        <w:tab/>
        <w:t>Liu, Q.</w:t>
      </w:r>
      <w:r w:rsidR="00D21BDB" w:rsidRPr="00212AE4">
        <w:rPr>
          <w:rFonts w:ascii="Arial" w:hAnsi="Arial" w:cs="Arial"/>
          <w:noProof/>
          <w:szCs w:val="24"/>
        </w:rPr>
        <w:t xml:space="preserve">, Chen, Q., Li, T., Ren, Q., Zhong, S., Zhao, Y., Bai, S. </w:t>
      </w:r>
      <w:r w:rsidRPr="00212AE4">
        <w:rPr>
          <w:rFonts w:ascii="Arial" w:hAnsi="Arial" w:cs="Arial"/>
          <w:noProof/>
          <w:szCs w:val="24"/>
        </w:rPr>
        <w:t xml:space="preserve">Vacancy engineering of AuCu cocatalysts for improving the photocatalytic conversion of CO2 to CH4. </w:t>
      </w:r>
      <w:r w:rsidRPr="00212AE4">
        <w:rPr>
          <w:rFonts w:ascii="Arial" w:hAnsi="Arial" w:cs="Arial"/>
          <w:i/>
          <w:iCs/>
          <w:noProof/>
          <w:szCs w:val="24"/>
        </w:rPr>
        <w:t>J. Mater. Chem. A</w:t>
      </w:r>
      <w:r w:rsidRPr="00212AE4">
        <w:rPr>
          <w:rFonts w:ascii="Arial" w:hAnsi="Arial" w:cs="Arial"/>
          <w:noProof/>
          <w:szCs w:val="24"/>
        </w:rPr>
        <w:t xml:space="preserve"> </w:t>
      </w:r>
      <w:r w:rsidRPr="00212AE4">
        <w:rPr>
          <w:rFonts w:ascii="Arial" w:hAnsi="Arial" w:cs="Arial"/>
          <w:b/>
          <w:bCs/>
          <w:noProof/>
          <w:szCs w:val="24"/>
        </w:rPr>
        <w:t>7</w:t>
      </w:r>
      <w:r w:rsidRPr="00212AE4">
        <w:rPr>
          <w:rFonts w:ascii="Arial" w:hAnsi="Arial" w:cs="Arial"/>
          <w:noProof/>
          <w:szCs w:val="24"/>
        </w:rPr>
        <w:t>, 27007–27015 (2019).</w:t>
      </w:r>
    </w:p>
    <w:p w14:paraId="33D86AE4" w14:textId="47700142"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247.</w:t>
      </w:r>
      <w:r w:rsidRPr="00212AE4">
        <w:rPr>
          <w:rFonts w:ascii="Arial" w:hAnsi="Arial" w:cs="Arial"/>
          <w:noProof/>
          <w:szCs w:val="24"/>
        </w:rPr>
        <w:tab/>
        <w:t>Lai, H.</w:t>
      </w:r>
      <w:r w:rsidR="002412F9" w:rsidRPr="00212AE4">
        <w:rPr>
          <w:rFonts w:ascii="Arial" w:hAnsi="Arial" w:cs="Arial"/>
          <w:noProof/>
          <w:szCs w:val="24"/>
        </w:rPr>
        <w:t xml:space="preserve">, Xiao, W., Wang, Y., Song, T., Long, B., Yin, S., Ali, A., Deng, G-J. </w:t>
      </w:r>
      <w:r w:rsidRPr="00212AE4">
        <w:rPr>
          <w:rFonts w:ascii="Arial" w:hAnsi="Arial" w:cs="Arial"/>
          <w:noProof/>
          <w:szCs w:val="24"/>
        </w:rPr>
        <w:t xml:space="preserve">Plasmon-induced carrier separation boosts high-selective photocatalytic CO2 reduction on dagger-axe-like Cu@Co core–shell bimetal. </w:t>
      </w:r>
      <w:r w:rsidRPr="00212AE4">
        <w:rPr>
          <w:rFonts w:ascii="Arial" w:hAnsi="Arial" w:cs="Arial"/>
          <w:i/>
          <w:iCs/>
          <w:noProof/>
          <w:szCs w:val="24"/>
        </w:rPr>
        <w:t>Chem. Eng. J.</w:t>
      </w:r>
      <w:r w:rsidRPr="00212AE4">
        <w:rPr>
          <w:rFonts w:ascii="Arial" w:hAnsi="Arial" w:cs="Arial"/>
          <w:noProof/>
          <w:szCs w:val="24"/>
        </w:rPr>
        <w:t xml:space="preserve"> </w:t>
      </w:r>
      <w:r w:rsidRPr="00212AE4">
        <w:rPr>
          <w:rFonts w:ascii="Arial" w:hAnsi="Arial" w:cs="Arial"/>
          <w:b/>
          <w:bCs/>
          <w:noProof/>
          <w:szCs w:val="24"/>
        </w:rPr>
        <w:t>417</w:t>
      </w:r>
      <w:r w:rsidRPr="00212AE4">
        <w:rPr>
          <w:rFonts w:ascii="Arial" w:hAnsi="Arial" w:cs="Arial"/>
          <w:noProof/>
          <w:szCs w:val="24"/>
        </w:rPr>
        <w:t>, 129295 (2021).</w:t>
      </w:r>
    </w:p>
    <w:p w14:paraId="10897716" w14:textId="0908E80E"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248.</w:t>
      </w:r>
      <w:r w:rsidRPr="00212AE4">
        <w:rPr>
          <w:rFonts w:ascii="Arial" w:hAnsi="Arial" w:cs="Arial"/>
          <w:noProof/>
          <w:szCs w:val="24"/>
        </w:rPr>
        <w:tab/>
      </w:r>
      <w:r w:rsidR="00401A9B" w:rsidRPr="00212AE4">
        <w:rPr>
          <w:rFonts w:ascii="Arial" w:hAnsi="Arial" w:cs="Arial"/>
          <w:noProof/>
          <w:szCs w:val="24"/>
        </w:rPr>
        <w:t xml:space="preserve">Verma, P., Kuwahara, Y., Mori, K., Yamashita, H. Mesoporous silica–supported Ag-based plasmonic photocatalysts in </w:t>
      </w:r>
      <w:r w:rsidR="00401A9B" w:rsidRPr="00212AE4">
        <w:rPr>
          <w:rFonts w:ascii="Arial" w:hAnsi="Arial" w:cs="Arial"/>
          <w:i/>
          <w:iCs/>
          <w:noProof/>
          <w:szCs w:val="24"/>
        </w:rPr>
        <w:t>Current Developments in Photocatalysis and Photocatalytic Materials, Ed. Wang, X., Anpo, M., Fu, X. Elsevier Chapter 22</w:t>
      </w:r>
      <w:r w:rsidR="00401A9B" w:rsidRPr="00212AE4">
        <w:rPr>
          <w:rFonts w:ascii="Arial" w:hAnsi="Arial" w:cs="Arial"/>
          <w:noProof/>
          <w:szCs w:val="24"/>
        </w:rPr>
        <w:t xml:space="preserve"> 353–368 (2020).</w:t>
      </w:r>
    </w:p>
    <w:p w14:paraId="04AA3AB2" w14:textId="53BA2F3C"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249.</w:t>
      </w:r>
      <w:r w:rsidRPr="00212AE4">
        <w:rPr>
          <w:rFonts w:ascii="Arial" w:hAnsi="Arial" w:cs="Arial"/>
          <w:noProof/>
          <w:szCs w:val="24"/>
        </w:rPr>
        <w:tab/>
      </w:r>
      <w:r w:rsidR="00401A9B" w:rsidRPr="00212AE4">
        <w:rPr>
          <w:rFonts w:ascii="Arial" w:hAnsi="Arial" w:cs="Arial"/>
          <w:noProof/>
          <w:szCs w:val="24"/>
        </w:rPr>
        <w:t xml:space="preserve">Yamashita, H., Mori, K., Kuwahara, Y., Kamegawa, T., Wen, M., Verma, P., Che, M. Single-site and nano-confined photocatalysts designed in porous materials for environmental uses and solar fuels. </w:t>
      </w:r>
      <w:r w:rsidR="00401A9B" w:rsidRPr="00212AE4">
        <w:rPr>
          <w:rFonts w:ascii="Arial" w:hAnsi="Arial" w:cs="Arial"/>
          <w:i/>
          <w:iCs/>
          <w:noProof/>
          <w:szCs w:val="24"/>
        </w:rPr>
        <w:t>Chem. Soc. Rev.</w:t>
      </w:r>
      <w:r w:rsidR="00401A9B" w:rsidRPr="00212AE4">
        <w:rPr>
          <w:rFonts w:ascii="Arial" w:hAnsi="Arial" w:cs="Arial"/>
          <w:noProof/>
          <w:szCs w:val="24"/>
        </w:rPr>
        <w:t xml:space="preserve"> </w:t>
      </w:r>
      <w:r w:rsidR="00401A9B" w:rsidRPr="00212AE4">
        <w:rPr>
          <w:rFonts w:ascii="Arial" w:hAnsi="Arial" w:cs="Arial"/>
          <w:b/>
          <w:bCs/>
          <w:noProof/>
          <w:szCs w:val="24"/>
        </w:rPr>
        <w:t>47</w:t>
      </w:r>
      <w:r w:rsidR="00401A9B" w:rsidRPr="00212AE4">
        <w:rPr>
          <w:rFonts w:ascii="Arial" w:hAnsi="Arial" w:cs="Arial"/>
          <w:noProof/>
          <w:szCs w:val="24"/>
        </w:rPr>
        <w:t xml:space="preserve"> 8072–8096 (2018).</w:t>
      </w:r>
    </w:p>
    <w:p w14:paraId="119A7EE1" w14:textId="7D62AFF6"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250.</w:t>
      </w:r>
      <w:r w:rsidRPr="00212AE4">
        <w:rPr>
          <w:rFonts w:ascii="Arial" w:hAnsi="Arial" w:cs="Arial"/>
          <w:noProof/>
          <w:szCs w:val="24"/>
        </w:rPr>
        <w:tab/>
      </w:r>
      <w:r w:rsidR="00057123" w:rsidRPr="00212AE4">
        <w:rPr>
          <w:rFonts w:ascii="Arial" w:hAnsi="Arial" w:cs="Arial"/>
          <w:noProof/>
          <w:szCs w:val="24"/>
        </w:rPr>
        <w:t xml:space="preserve">Navlani-García, M., Verma, P., Kuwahara, Y., Kamegawa, T., Mori, K., Yamashita, H. Visible-light-enhanced catalytic activity of Ru nanoparticles over carbon modified g-C3N4. </w:t>
      </w:r>
      <w:r w:rsidR="00057123" w:rsidRPr="00212AE4">
        <w:rPr>
          <w:rFonts w:ascii="Arial" w:hAnsi="Arial" w:cs="Arial"/>
          <w:i/>
          <w:iCs/>
          <w:noProof/>
          <w:szCs w:val="24"/>
        </w:rPr>
        <w:t>J. Photochem. Photobiol. A Chem.</w:t>
      </w:r>
      <w:r w:rsidR="00057123" w:rsidRPr="00212AE4">
        <w:rPr>
          <w:rFonts w:ascii="Arial" w:hAnsi="Arial" w:cs="Arial"/>
          <w:noProof/>
          <w:szCs w:val="24"/>
        </w:rPr>
        <w:t xml:space="preserve"> </w:t>
      </w:r>
      <w:r w:rsidR="00057123" w:rsidRPr="00212AE4">
        <w:rPr>
          <w:rFonts w:ascii="Arial" w:hAnsi="Arial" w:cs="Arial"/>
          <w:b/>
          <w:bCs/>
          <w:noProof/>
          <w:szCs w:val="24"/>
        </w:rPr>
        <w:t>358</w:t>
      </w:r>
      <w:r w:rsidR="00057123" w:rsidRPr="00212AE4">
        <w:rPr>
          <w:rFonts w:ascii="Arial" w:hAnsi="Arial" w:cs="Arial"/>
          <w:noProof/>
          <w:szCs w:val="24"/>
        </w:rPr>
        <w:t>, 327–333 (2018).</w:t>
      </w:r>
    </w:p>
    <w:p w14:paraId="6F024AC3" w14:textId="13E79120" w:rsidR="002F0CA0" w:rsidRPr="00212AE4" w:rsidRDefault="002F0CA0" w:rsidP="002F0CA0">
      <w:pPr>
        <w:autoSpaceDE w:val="0"/>
        <w:autoSpaceDN w:val="0"/>
        <w:adjustRightInd w:val="0"/>
        <w:spacing w:line="240" w:lineRule="auto"/>
        <w:ind w:left="640" w:hanging="640"/>
        <w:rPr>
          <w:rFonts w:ascii="Arial" w:hAnsi="Arial" w:cs="Arial"/>
          <w:noProof/>
          <w:szCs w:val="24"/>
        </w:rPr>
      </w:pPr>
      <w:r w:rsidRPr="00212AE4">
        <w:rPr>
          <w:rFonts w:ascii="Arial" w:hAnsi="Arial" w:cs="Arial"/>
          <w:noProof/>
          <w:szCs w:val="24"/>
        </w:rPr>
        <w:t>251.</w:t>
      </w:r>
      <w:r w:rsidRPr="00212AE4">
        <w:rPr>
          <w:rFonts w:ascii="Arial" w:hAnsi="Arial" w:cs="Arial"/>
          <w:noProof/>
          <w:szCs w:val="24"/>
        </w:rPr>
        <w:tab/>
        <w:t>Verma, P., Navlani-García, M., Kuwahara, Y., Mori, K.</w:t>
      </w:r>
      <w:r w:rsidR="003D1315" w:rsidRPr="00212AE4">
        <w:rPr>
          <w:rFonts w:ascii="Arial" w:hAnsi="Arial" w:cs="Arial"/>
          <w:noProof/>
          <w:szCs w:val="24"/>
        </w:rPr>
        <w:t xml:space="preserve">, </w:t>
      </w:r>
      <w:r w:rsidRPr="00212AE4">
        <w:rPr>
          <w:rFonts w:ascii="Arial" w:hAnsi="Arial" w:cs="Arial"/>
          <w:noProof/>
          <w:szCs w:val="24"/>
        </w:rPr>
        <w:t xml:space="preserve">Yamashita, H. Mesoporous silica supported Pd/Ag bimetallic nanoparticles as a plasmonic catalyst for chemoselective hydrogenation of p-nitrostyrene under visible light irradiation. </w:t>
      </w:r>
      <w:r w:rsidRPr="00212AE4">
        <w:rPr>
          <w:rFonts w:ascii="Arial" w:hAnsi="Arial" w:cs="Arial"/>
          <w:i/>
          <w:iCs/>
          <w:noProof/>
          <w:szCs w:val="24"/>
        </w:rPr>
        <w:t>J. Chem. Sci.</w:t>
      </w:r>
      <w:r w:rsidRPr="00212AE4">
        <w:rPr>
          <w:rFonts w:ascii="Arial" w:hAnsi="Arial" w:cs="Arial"/>
          <w:noProof/>
          <w:szCs w:val="24"/>
        </w:rPr>
        <w:t xml:space="preserve"> </w:t>
      </w:r>
      <w:r w:rsidRPr="00212AE4">
        <w:rPr>
          <w:rFonts w:ascii="Arial" w:hAnsi="Arial" w:cs="Arial"/>
          <w:b/>
          <w:bCs/>
          <w:noProof/>
          <w:szCs w:val="24"/>
        </w:rPr>
        <w:t>129</w:t>
      </w:r>
      <w:r w:rsidRPr="00212AE4">
        <w:rPr>
          <w:rFonts w:ascii="Arial" w:hAnsi="Arial" w:cs="Arial"/>
          <w:noProof/>
          <w:szCs w:val="24"/>
        </w:rPr>
        <w:t>, 1661–1669 (2017).</w:t>
      </w:r>
    </w:p>
    <w:p w14:paraId="45FB108D" w14:textId="28BC92CD" w:rsidR="002F0CA0" w:rsidRPr="00212AE4" w:rsidRDefault="002F0CA0" w:rsidP="002F0CA0">
      <w:pPr>
        <w:autoSpaceDE w:val="0"/>
        <w:autoSpaceDN w:val="0"/>
        <w:adjustRightInd w:val="0"/>
        <w:spacing w:line="240" w:lineRule="auto"/>
        <w:ind w:left="640" w:hanging="640"/>
        <w:rPr>
          <w:rFonts w:ascii="Arial" w:hAnsi="Arial" w:cs="Arial"/>
          <w:noProof/>
        </w:rPr>
      </w:pPr>
      <w:r w:rsidRPr="00212AE4">
        <w:rPr>
          <w:rFonts w:ascii="Arial" w:hAnsi="Arial" w:cs="Arial"/>
          <w:noProof/>
          <w:szCs w:val="24"/>
        </w:rPr>
        <w:t>252.</w:t>
      </w:r>
      <w:r w:rsidRPr="00212AE4">
        <w:rPr>
          <w:rFonts w:ascii="Arial" w:hAnsi="Arial" w:cs="Arial"/>
          <w:noProof/>
          <w:szCs w:val="24"/>
        </w:rPr>
        <w:tab/>
      </w:r>
      <w:r w:rsidR="00786F16" w:rsidRPr="00212AE4">
        <w:rPr>
          <w:rFonts w:ascii="Arial" w:hAnsi="Arial" w:cs="Arial"/>
          <w:noProof/>
          <w:szCs w:val="24"/>
        </w:rPr>
        <w:t xml:space="preserve">Verma, P., Raja, R., Yamashita, H. </w:t>
      </w:r>
      <w:r w:rsidR="00786F16" w:rsidRPr="00212AE4">
        <w:rPr>
          <w:rFonts w:ascii="Arial" w:hAnsi="Arial" w:cs="Arial"/>
          <w:i/>
          <w:iCs/>
          <w:noProof/>
          <w:szCs w:val="24"/>
        </w:rPr>
        <w:t>PdAu Core-Shell Nanostructures as Visible-Light Responsive Plasmonic Photocatalysts in Core-Shell and Yolk-Shell Nanocatalysts</w:t>
      </w:r>
      <w:r w:rsidR="00786F16" w:rsidRPr="00212AE4">
        <w:rPr>
          <w:rFonts w:ascii="Arial" w:hAnsi="Arial" w:cs="Arial"/>
          <w:noProof/>
          <w:szCs w:val="24"/>
        </w:rPr>
        <w:t>. Eds. Yamashita, H., Li, H. Springer Singapore, 261-274 (2021).</w:t>
      </w:r>
    </w:p>
    <w:p w14:paraId="406FD943" w14:textId="77777777" w:rsidR="005D6D3F" w:rsidRPr="00212AE4" w:rsidRDefault="00CE5304" w:rsidP="005D6D3F">
      <w:pPr>
        <w:rPr>
          <w:rFonts w:ascii="Arial" w:hAnsi="Arial" w:cs="Arial"/>
        </w:rPr>
      </w:pPr>
      <w:r w:rsidRPr="00212AE4">
        <w:rPr>
          <w:rFonts w:ascii="Arial" w:hAnsi="Arial" w:cs="Arial"/>
        </w:rPr>
        <w:fldChar w:fldCharType="end"/>
      </w:r>
    </w:p>
    <w:p w14:paraId="6709F07F" w14:textId="77777777" w:rsidR="005D6D3F" w:rsidRPr="00212AE4" w:rsidRDefault="005D6D3F" w:rsidP="005D6D3F">
      <w:pPr>
        <w:rPr>
          <w:rFonts w:ascii="Arial" w:hAnsi="Arial" w:cs="Arial"/>
        </w:rPr>
      </w:pPr>
    </w:p>
    <w:p w14:paraId="02DEDF4F" w14:textId="77777777" w:rsidR="005D6D3F" w:rsidRPr="00212AE4" w:rsidRDefault="005D6D3F" w:rsidP="005D6D3F">
      <w:pPr>
        <w:rPr>
          <w:rFonts w:ascii="Arial" w:hAnsi="Arial" w:cs="Arial"/>
        </w:rPr>
      </w:pPr>
    </w:p>
    <w:p w14:paraId="43FA2A72" w14:textId="77777777" w:rsidR="005D6D3F" w:rsidRPr="00212AE4" w:rsidRDefault="005D6D3F" w:rsidP="005D6D3F">
      <w:pPr>
        <w:rPr>
          <w:rFonts w:ascii="Arial" w:hAnsi="Arial" w:cs="Arial"/>
        </w:rPr>
      </w:pPr>
    </w:p>
    <w:p w14:paraId="4B8A2B8C" w14:textId="77777777" w:rsidR="005D6D3F" w:rsidRPr="00212AE4" w:rsidRDefault="005D6D3F" w:rsidP="005D6D3F">
      <w:pPr>
        <w:rPr>
          <w:rFonts w:ascii="Arial" w:hAnsi="Arial" w:cs="Arial"/>
        </w:rPr>
      </w:pPr>
    </w:p>
    <w:p w14:paraId="603601F1" w14:textId="77777777" w:rsidR="005D6D3F" w:rsidRPr="00212AE4" w:rsidRDefault="005D6D3F" w:rsidP="005D6D3F">
      <w:pPr>
        <w:rPr>
          <w:rFonts w:ascii="Arial" w:hAnsi="Arial" w:cs="Arial"/>
        </w:rPr>
      </w:pPr>
    </w:p>
    <w:p w14:paraId="6B5F7338" w14:textId="77777777" w:rsidR="005D6D3F" w:rsidRPr="00212AE4" w:rsidRDefault="005D6D3F" w:rsidP="005D6D3F">
      <w:pPr>
        <w:rPr>
          <w:rFonts w:ascii="Arial" w:hAnsi="Arial" w:cs="Arial"/>
        </w:rPr>
      </w:pPr>
    </w:p>
    <w:p w14:paraId="2E4491E3" w14:textId="77777777" w:rsidR="005D6D3F" w:rsidRPr="00212AE4" w:rsidRDefault="005D6D3F" w:rsidP="005D6D3F">
      <w:pPr>
        <w:rPr>
          <w:rFonts w:ascii="Arial" w:hAnsi="Arial" w:cs="Arial"/>
        </w:rPr>
      </w:pPr>
    </w:p>
    <w:p w14:paraId="11C52336" w14:textId="77777777" w:rsidR="005D6D3F" w:rsidRPr="00212AE4" w:rsidRDefault="005D6D3F" w:rsidP="005D6D3F">
      <w:pPr>
        <w:rPr>
          <w:rFonts w:ascii="Arial" w:hAnsi="Arial" w:cs="Arial"/>
        </w:rPr>
      </w:pPr>
    </w:p>
    <w:p w14:paraId="39CB4BE2" w14:textId="70A871AC" w:rsidR="005D6D3F" w:rsidRPr="00212AE4" w:rsidRDefault="00945AD2" w:rsidP="005D6D3F">
      <w:pPr>
        <w:rPr>
          <w:rFonts w:ascii="Arial" w:hAnsi="Arial" w:cs="Arial"/>
        </w:rPr>
      </w:pPr>
      <w:r w:rsidRPr="00212AE4">
        <w:rPr>
          <w:rFonts w:ascii="Times New Roman" w:hAnsi="Times New Roman" w:cs="Times New Roman" w:hint="eastAsia"/>
          <w:b/>
          <w:bCs/>
          <w:sz w:val="24"/>
          <w:szCs w:val="28"/>
        </w:rPr>
        <w:lastRenderedPageBreak/>
        <w:t>A</w:t>
      </w:r>
      <w:r w:rsidRPr="00212AE4">
        <w:rPr>
          <w:rFonts w:ascii="Times New Roman" w:hAnsi="Times New Roman" w:cs="Times New Roman"/>
          <w:b/>
          <w:bCs/>
          <w:sz w:val="24"/>
          <w:szCs w:val="28"/>
        </w:rPr>
        <w:t>uthor biographies</w:t>
      </w:r>
    </w:p>
    <w:p w14:paraId="5E47A293" w14:textId="091DD75D" w:rsidR="005D6D3F" w:rsidRPr="00212AE4" w:rsidRDefault="006204D5" w:rsidP="000E3CEA">
      <w:pPr>
        <w:jc w:val="both"/>
        <w:rPr>
          <w:rFonts w:ascii="Times New Roman" w:hAnsi="Times New Roman" w:cs="Times New Roman"/>
          <w:i/>
          <w:iCs/>
          <w:sz w:val="20"/>
          <w:szCs w:val="20"/>
        </w:rPr>
      </w:pPr>
      <w:r w:rsidRPr="00212AE4">
        <w:rPr>
          <w:b/>
          <w:bCs/>
          <w:noProof/>
          <w:sz w:val="20"/>
          <w:szCs w:val="20"/>
        </w:rPr>
        <w:drawing>
          <wp:anchor distT="0" distB="0" distL="114300" distR="114300" simplePos="0" relativeHeight="251659264" behindDoc="0" locked="0" layoutInCell="1" allowOverlap="1" wp14:anchorId="2A605655" wp14:editId="06447A69">
            <wp:simplePos x="0" y="0"/>
            <wp:positionH relativeFrom="margin">
              <wp:posOffset>23495</wp:posOffset>
            </wp:positionH>
            <wp:positionV relativeFrom="paragraph">
              <wp:posOffset>100965</wp:posOffset>
            </wp:positionV>
            <wp:extent cx="961390" cy="11042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138" r="6325" b="9507"/>
                    <a:stretch/>
                  </pic:blipFill>
                  <pic:spPr bwMode="auto">
                    <a:xfrm>
                      <a:off x="0" y="0"/>
                      <a:ext cx="961390" cy="1104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6D3F" w:rsidRPr="00212AE4">
        <w:rPr>
          <w:rFonts w:ascii="Times New Roman" w:hAnsi="Times New Roman" w:cs="Times New Roman"/>
          <w:b/>
          <w:bCs/>
          <w:i/>
          <w:iCs/>
          <w:sz w:val="20"/>
          <w:szCs w:val="20"/>
        </w:rPr>
        <w:t>Priyanka Verma</w:t>
      </w:r>
      <w:r w:rsidR="005D6D3F" w:rsidRPr="00212AE4">
        <w:rPr>
          <w:rFonts w:ascii="Times New Roman" w:hAnsi="Times New Roman" w:cs="Times New Roman"/>
          <w:i/>
          <w:iCs/>
          <w:sz w:val="20"/>
          <w:szCs w:val="20"/>
        </w:rPr>
        <w:t xml:space="preserve"> is currently working as a JSPS International Postdoctoral Fellow at Osaka University, Japan. She received her B.Sc. Hons. (2012) and M.Sc. (2014) in Chemistry from St. Stephen’s College, University of Delhi and Indian Institute of Technology, Hyderabad, respectively. She earned her Ph.D. (2017) in Engineering and later served as an assistant professor (2017-2019) at Osaka University. Dr. Verma’s notable awards include the Institute Gold Medal at IIT-Hyderabad (2014), Japan International Cooperation Agency (JICA) Fellowship for Ph.D. (2014-2017), Early-Career Scientists Research Grant</w:t>
      </w:r>
      <w:r w:rsidR="00B2473C" w:rsidRPr="00212AE4">
        <w:rPr>
          <w:rFonts w:ascii="Times New Roman" w:hAnsi="Times New Roman" w:cs="Times New Roman"/>
          <w:i/>
          <w:iCs/>
          <w:sz w:val="20"/>
          <w:szCs w:val="20"/>
        </w:rPr>
        <w:t xml:space="preserve"> </w:t>
      </w:r>
      <w:r w:rsidR="005D6D3F" w:rsidRPr="00212AE4">
        <w:rPr>
          <w:rFonts w:ascii="Times New Roman" w:hAnsi="Times New Roman" w:cs="Times New Roman"/>
          <w:i/>
          <w:iCs/>
          <w:sz w:val="20"/>
          <w:szCs w:val="20"/>
        </w:rPr>
        <w:t>from JSPS (2019), Royal Society-Newton International Fellowship (2019-2021) and JSPS Postdoctoral Fellowship (2021-2023). Her research interest focuses on the development of unique photo-active plasmonic nanomaterials for energy and environmental applications (h-index 15).</w:t>
      </w:r>
    </w:p>
    <w:p w14:paraId="76B001A9" w14:textId="56F3255D" w:rsidR="00CB71AA" w:rsidRPr="00212AE4" w:rsidRDefault="00CB71AA" w:rsidP="00CB71AA">
      <w:pPr>
        <w:snapToGrid w:val="0"/>
        <w:spacing w:after="0" w:line="240" w:lineRule="auto"/>
        <w:jc w:val="both"/>
        <w:rPr>
          <w:rFonts w:ascii="Times New Roman" w:hAnsi="Times New Roman" w:cs="Times New Roman"/>
          <w:szCs w:val="24"/>
        </w:rPr>
      </w:pPr>
    </w:p>
    <w:p w14:paraId="7A9C581F" w14:textId="48ED3E25" w:rsidR="005D6D3F" w:rsidRPr="00212AE4" w:rsidRDefault="009E6E2C" w:rsidP="00CB71AA">
      <w:pPr>
        <w:jc w:val="both"/>
        <w:rPr>
          <w:rFonts w:ascii="Times New Roman" w:hAnsi="Times New Roman" w:cs="Times New Roman"/>
          <w:i/>
          <w:iCs/>
          <w:sz w:val="20"/>
          <w:szCs w:val="21"/>
        </w:rPr>
      </w:pPr>
      <w:r w:rsidRPr="00212AE4">
        <w:rPr>
          <w:b/>
          <w:bCs/>
          <w:noProof/>
          <w:sz w:val="20"/>
          <w:szCs w:val="20"/>
        </w:rPr>
        <w:drawing>
          <wp:anchor distT="0" distB="0" distL="114300" distR="114300" simplePos="0" relativeHeight="251660288" behindDoc="0" locked="0" layoutInCell="1" allowOverlap="1" wp14:anchorId="4A80FA90" wp14:editId="38803230">
            <wp:simplePos x="0" y="0"/>
            <wp:positionH relativeFrom="column">
              <wp:posOffset>9525</wp:posOffset>
            </wp:positionH>
            <wp:positionV relativeFrom="paragraph">
              <wp:posOffset>5080</wp:posOffset>
            </wp:positionV>
            <wp:extent cx="1028700" cy="12858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87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D3F" w:rsidRPr="00212AE4">
        <w:rPr>
          <w:rFonts w:ascii="Times New Roman" w:hAnsi="Times New Roman" w:cs="Times New Roman"/>
          <w:b/>
          <w:bCs/>
          <w:i/>
          <w:iCs/>
          <w:sz w:val="20"/>
          <w:szCs w:val="21"/>
        </w:rPr>
        <w:t>Yasutaka Kuwahara</w:t>
      </w:r>
      <w:r w:rsidR="005D6D3F" w:rsidRPr="00212AE4">
        <w:rPr>
          <w:rFonts w:ascii="Times New Roman" w:hAnsi="Times New Roman" w:cs="Times New Roman"/>
          <w:i/>
          <w:iCs/>
          <w:sz w:val="20"/>
          <w:szCs w:val="21"/>
        </w:rPr>
        <w:t xml:space="preserve"> </w:t>
      </w:r>
      <w:r w:rsidR="008D1D45" w:rsidRPr="00212AE4">
        <w:rPr>
          <w:rFonts w:ascii="Times New Roman" w:hAnsi="Times New Roman" w:cs="Times New Roman"/>
          <w:i/>
          <w:iCs/>
          <w:sz w:val="20"/>
          <w:szCs w:val="21"/>
        </w:rPr>
        <w:t>received his PhD degree in engineering from Osaka University in 2011. He joined Prof. C. W. Jones’ group at Georgia Institute of Technology, USA, as a postdoctoral fellow in 2011. After the fellowship, he was a researcher at National Institute of Advanced Industrial Science and Technology (AIST), Japan, in 2012–2014. He was appointed as an assistant professor in 2014–2019 and has been appointed as a lecturer since 2019 in Osaka University. He advanced to the current faculty position in 2014, and became an associate professor in 2021. His current research interests include the design of nanostructured catalysts with multi-functionalities using porous materials, and their applications to green chemical reactions and the conversion of energy and resources</w:t>
      </w:r>
      <w:r w:rsidR="002C5D5D" w:rsidRPr="00212AE4">
        <w:rPr>
          <w:rFonts w:ascii="Times New Roman" w:hAnsi="Times New Roman" w:cs="Times New Roman"/>
          <w:i/>
          <w:iCs/>
          <w:sz w:val="20"/>
          <w:szCs w:val="21"/>
        </w:rPr>
        <w:t>.</w:t>
      </w:r>
    </w:p>
    <w:p w14:paraId="18D7C07F" w14:textId="5B5CE5EB" w:rsidR="00CB71AA" w:rsidRPr="00212AE4" w:rsidRDefault="00043F89" w:rsidP="00CB71AA">
      <w:pPr>
        <w:jc w:val="both"/>
        <w:rPr>
          <w:rFonts w:ascii="Times New Roman" w:hAnsi="Times New Roman" w:cs="Times New Roman"/>
          <w:b/>
          <w:bCs/>
          <w:szCs w:val="24"/>
        </w:rPr>
      </w:pPr>
      <w:r w:rsidRPr="00212AE4">
        <w:rPr>
          <w:rFonts w:ascii="Times New Roman" w:eastAsia="游明朝" w:hAnsi="Times New Roman" w:cs="Times New Roman"/>
          <w:b/>
          <w:bCs/>
          <w:i/>
          <w:iCs/>
          <w:noProof/>
          <w:sz w:val="20"/>
          <w:szCs w:val="21"/>
          <w:lang w:eastAsia="ja-JP"/>
        </w:rPr>
        <w:drawing>
          <wp:anchor distT="0" distB="0" distL="114300" distR="114300" simplePos="0" relativeHeight="251668480" behindDoc="0" locked="0" layoutInCell="1" allowOverlap="1" wp14:anchorId="0A25B939" wp14:editId="0840ADFF">
            <wp:simplePos x="0" y="0"/>
            <wp:positionH relativeFrom="column">
              <wp:posOffset>38100</wp:posOffset>
            </wp:positionH>
            <wp:positionV relativeFrom="paragraph">
              <wp:posOffset>172085</wp:posOffset>
            </wp:positionV>
            <wp:extent cx="959485" cy="1295400"/>
            <wp:effectExtent l="0" t="0" r="0" b="0"/>
            <wp:wrapSquare wrapText="bothSides"/>
            <wp:docPr id="30" name="図 5" descr="16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_021"/>
                    <pic:cNvPicPr>
                      <a:picLocks noChangeAspect="1" noChangeArrowheads="1"/>
                    </pic:cNvPicPr>
                  </pic:nvPicPr>
                  <pic:blipFill>
                    <a:blip r:embed="rId36" cstate="print">
                      <a:extLst>
                        <a:ext uri="{28A0092B-C50C-407E-A947-70E740481C1C}">
                          <a14:useLocalDpi xmlns:a14="http://schemas.microsoft.com/office/drawing/2010/main" val="0"/>
                        </a:ext>
                      </a:extLst>
                    </a:blip>
                    <a:srcRect l="7309" t="5031" r="8014"/>
                    <a:stretch>
                      <a:fillRect/>
                    </a:stretch>
                  </pic:blipFill>
                  <pic:spPr bwMode="auto">
                    <a:xfrm>
                      <a:off x="0" y="0"/>
                      <a:ext cx="95948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AD7AB" w14:textId="5A385A24" w:rsidR="005D6D3F" w:rsidRPr="00212AE4" w:rsidRDefault="005D6D3F" w:rsidP="00CB71AA">
      <w:pPr>
        <w:jc w:val="both"/>
        <w:rPr>
          <w:rFonts w:ascii="Times New Roman" w:hAnsi="Times New Roman" w:cs="Times New Roman"/>
          <w:i/>
          <w:iCs/>
          <w:sz w:val="20"/>
          <w:szCs w:val="21"/>
        </w:rPr>
      </w:pPr>
      <w:r w:rsidRPr="00212AE4">
        <w:rPr>
          <w:rFonts w:ascii="Times New Roman" w:hAnsi="Times New Roman" w:cs="Times New Roman"/>
          <w:b/>
          <w:bCs/>
          <w:i/>
          <w:iCs/>
          <w:sz w:val="20"/>
          <w:szCs w:val="21"/>
        </w:rPr>
        <w:t>Kohsuke Mori</w:t>
      </w:r>
      <w:r w:rsidR="002A6E14" w:rsidRPr="00212AE4">
        <w:rPr>
          <w:rFonts w:ascii="Times New Roman" w:hAnsi="Times New Roman" w:cs="Times New Roman"/>
          <w:i/>
          <w:iCs/>
          <w:sz w:val="20"/>
          <w:szCs w:val="21"/>
        </w:rPr>
        <w:t xml:space="preserve"> received his PhD degree from the Graduate School of Engineering Science at Osaka University in 2003. In 2004, he joined Prof. T. Don, Tilley's group at University of California, Berkeley, as a postdoctoral fellow. He moved to the current faculty in 2005 and then became an associate professor in 2009. His current research interests focus on metal and alloy nanoparticle catalysts to establish clean and environmentally-friendly carbon neutral hydrogen energy process, hybrid photocatalysts based on visible-light-responsible metal complexes, and automobile catalysts.</w:t>
      </w:r>
    </w:p>
    <w:p w14:paraId="03D7E597" w14:textId="79A371AB" w:rsidR="00CB71AA" w:rsidRPr="00212AE4" w:rsidRDefault="00CB71AA" w:rsidP="00CB71AA">
      <w:pPr>
        <w:jc w:val="both"/>
        <w:rPr>
          <w:rFonts w:ascii="Times New Roman" w:hAnsi="Times New Roman" w:cs="Times New Roman"/>
          <w:i/>
          <w:iCs/>
          <w:sz w:val="20"/>
          <w:szCs w:val="21"/>
        </w:rPr>
      </w:pPr>
    </w:p>
    <w:p w14:paraId="0D02CEDC" w14:textId="7D8C20EB" w:rsidR="005D6D3F" w:rsidRPr="00212AE4" w:rsidRDefault="005D6D3F" w:rsidP="00CB71AA">
      <w:pPr>
        <w:jc w:val="both"/>
        <w:rPr>
          <w:rFonts w:ascii="Times New Roman" w:hAnsi="Times New Roman" w:cs="Times New Roman"/>
          <w:i/>
          <w:iCs/>
          <w:sz w:val="20"/>
          <w:szCs w:val="21"/>
        </w:rPr>
      </w:pPr>
      <w:r w:rsidRPr="00212AE4">
        <w:rPr>
          <w:b/>
          <w:bCs/>
          <w:i/>
          <w:iCs/>
          <w:noProof/>
          <w:sz w:val="20"/>
          <w:szCs w:val="20"/>
        </w:rPr>
        <w:drawing>
          <wp:anchor distT="0" distB="0" distL="114300" distR="114300" simplePos="0" relativeHeight="251662336" behindDoc="0" locked="0" layoutInCell="1" allowOverlap="1" wp14:anchorId="0C7CDE8F" wp14:editId="732B8CAB">
            <wp:simplePos x="0" y="0"/>
            <wp:positionH relativeFrom="margin">
              <wp:align>left</wp:align>
            </wp:positionH>
            <wp:positionV relativeFrom="paragraph">
              <wp:posOffset>6350</wp:posOffset>
            </wp:positionV>
            <wp:extent cx="975360" cy="1219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536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AE4">
        <w:rPr>
          <w:rFonts w:ascii="Times New Roman" w:hAnsi="Times New Roman" w:cs="Times New Roman"/>
          <w:b/>
          <w:bCs/>
          <w:i/>
          <w:iCs/>
          <w:sz w:val="20"/>
          <w:szCs w:val="21"/>
        </w:rPr>
        <w:t xml:space="preserve">Robert Raja </w:t>
      </w:r>
      <w:r w:rsidRPr="00212AE4">
        <w:rPr>
          <w:rFonts w:ascii="Times New Roman" w:hAnsi="Times New Roman" w:cs="Times New Roman"/>
          <w:i/>
          <w:iCs/>
          <w:sz w:val="20"/>
          <w:szCs w:val="21"/>
        </w:rPr>
        <w:t>is Professor of Materials Chemistry and Catalysis at the University of Southampton. The focal theme of research within his Group entails the discovery, design, and fabrication of novel catalytic materials, for application as single-site heterogeneous catalysts, in chemical, pharmaceutical and environmental sectors. His career includes appointments at the University of Cambridge (1999–2006), Bayer Chemicals, Germany (2001–2003) and 1851 Exhibition at the Royal Institution of Great Britain (1997–1999). Notable accolades include the 2020 Emerging Technologies Award in Energy and Environment and the Barrer Award from the Royal Society of Chemistry.</w:t>
      </w:r>
    </w:p>
    <w:p w14:paraId="49425734" w14:textId="4FE9815C" w:rsidR="00CB71AA" w:rsidRPr="00212AE4" w:rsidRDefault="00242304" w:rsidP="00CB71AA">
      <w:pPr>
        <w:jc w:val="both"/>
        <w:rPr>
          <w:rFonts w:ascii="Times New Roman" w:hAnsi="Times New Roman" w:cs="Times New Roman"/>
          <w:i/>
          <w:iCs/>
          <w:szCs w:val="24"/>
        </w:rPr>
      </w:pPr>
      <w:r w:rsidRPr="00212AE4">
        <w:rPr>
          <w:b/>
          <w:bCs/>
          <w:noProof/>
          <w:sz w:val="20"/>
          <w:szCs w:val="20"/>
        </w:rPr>
        <w:drawing>
          <wp:anchor distT="0" distB="0" distL="114300" distR="114300" simplePos="0" relativeHeight="251663360" behindDoc="0" locked="0" layoutInCell="1" allowOverlap="1" wp14:anchorId="28FFFF43" wp14:editId="67E22F98">
            <wp:simplePos x="0" y="0"/>
            <wp:positionH relativeFrom="margin">
              <wp:posOffset>-635</wp:posOffset>
            </wp:positionH>
            <wp:positionV relativeFrom="paragraph">
              <wp:posOffset>251460</wp:posOffset>
            </wp:positionV>
            <wp:extent cx="979805" cy="12249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9805" cy="122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9F036" w14:textId="7F21F25E" w:rsidR="005D6D3F" w:rsidRPr="00CB71AA" w:rsidRDefault="005D6D3F" w:rsidP="00CB71AA">
      <w:pPr>
        <w:jc w:val="both"/>
        <w:rPr>
          <w:rFonts w:ascii="Times New Roman" w:hAnsi="Times New Roman" w:cs="Times New Roman"/>
          <w:i/>
          <w:iCs/>
          <w:sz w:val="20"/>
          <w:szCs w:val="21"/>
        </w:rPr>
      </w:pPr>
      <w:r w:rsidRPr="00212AE4">
        <w:rPr>
          <w:rFonts w:ascii="Times New Roman" w:hAnsi="Times New Roman" w:cs="Times New Roman"/>
          <w:b/>
          <w:bCs/>
          <w:i/>
          <w:iCs/>
          <w:sz w:val="20"/>
          <w:szCs w:val="21"/>
        </w:rPr>
        <w:t xml:space="preserve">Hiromi Yamashita </w:t>
      </w:r>
      <w:r w:rsidR="00D05D20" w:rsidRPr="00212AE4">
        <w:rPr>
          <w:rFonts w:ascii="Times New Roman" w:hAnsi="Times New Roman" w:cs="Times New Roman"/>
          <w:i/>
          <w:iCs/>
          <w:sz w:val="20"/>
          <w:szCs w:val="21"/>
        </w:rPr>
        <w:t>has been a professor at Osaka University since 2004. He received a PhD degree from Kyoto University in 1987. He was an assistant professor at Tohoku University and an associate professor at Osaka Prefecture University. He was also a visiting research fellow at the California Institute of Technology and an invited professor of University Pierre and Marie Curie. He has been the president of Asia and Pacific Association of Catalysis Societies (2019-), the president of Catalysis Society of Japan (2019-2020), the member of Academia Europea (2019-), and the editor of Applied Catalysis B (2006-). His research interests include the design of single-site photocatalysts and nanostructured catalysts.</w:t>
      </w:r>
    </w:p>
    <w:p w14:paraId="6360E56B" w14:textId="52914712" w:rsidR="009F5172" w:rsidRDefault="009F5172" w:rsidP="00E97173">
      <w:pPr>
        <w:widowControl w:val="0"/>
        <w:autoSpaceDE w:val="0"/>
        <w:autoSpaceDN w:val="0"/>
        <w:adjustRightInd w:val="0"/>
        <w:spacing w:line="240" w:lineRule="auto"/>
        <w:ind w:left="640" w:hanging="640"/>
        <w:rPr>
          <w:rFonts w:ascii="Arial" w:hAnsi="Arial" w:cs="Arial"/>
        </w:rPr>
      </w:pPr>
    </w:p>
    <w:sectPr w:rsidR="009F5172" w:rsidSect="00945FC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C3782" w14:textId="77777777" w:rsidR="000956F7" w:rsidRDefault="000956F7" w:rsidP="00AC0C62">
      <w:pPr>
        <w:spacing w:after="0" w:line="240" w:lineRule="auto"/>
      </w:pPr>
      <w:r>
        <w:separator/>
      </w:r>
    </w:p>
  </w:endnote>
  <w:endnote w:type="continuationSeparator" w:id="0">
    <w:p w14:paraId="1E763A10" w14:textId="77777777" w:rsidR="000956F7" w:rsidRDefault="000956F7" w:rsidP="00AC0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53F39" w14:textId="77777777" w:rsidR="000956F7" w:rsidRDefault="000956F7" w:rsidP="00AC0C62">
      <w:pPr>
        <w:spacing w:after="0" w:line="240" w:lineRule="auto"/>
      </w:pPr>
      <w:r>
        <w:separator/>
      </w:r>
    </w:p>
  </w:footnote>
  <w:footnote w:type="continuationSeparator" w:id="0">
    <w:p w14:paraId="58F730D2" w14:textId="77777777" w:rsidR="000956F7" w:rsidRDefault="000956F7" w:rsidP="00AC0C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E52E7"/>
    <w:multiLevelType w:val="hybridMultilevel"/>
    <w:tmpl w:val="87A41718"/>
    <w:lvl w:ilvl="0" w:tplc="7C6A62BE">
      <w:start w:val="300"/>
      <w:numFmt w:val="bullet"/>
      <w:lvlText w:val=""/>
      <w:lvlJc w:val="left"/>
      <w:pPr>
        <w:ind w:left="360" w:hanging="360"/>
      </w:pPr>
      <w:rPr>
        <w:rFonts w:ascii="Wingdings" w:eastAsiaTheme="minorEastAsia" w:hAnsi="Wingdings"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F890965"/>
    <w:multiLevelType w:val="hybridMultilevel"/>
    <w:tmpl w:val="554CB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1577D7"/>
    <w:multiLevelType w:val="multilevel"/>
    <w:tmpl w:val="64EAD8B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5189417A"/>
    <w:multiLevelType w:val="hybridMultilevel"/>
    <w:tmpl w:val="2CC04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1211A3"/>
    <w:multiLevelType w:val="multilevel"/>
    <w:tmpl w:val="AF7830E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wNjA0NjY2N7a0MDFQ0lEKTi0uzszPAykwM6sFAL3ClQUtAAAA"/>
  </w:docVars>
  <w:rsids>
    <w:rsidRoot w:val="005A3B82"/>
    <w:rsid w:val="00000675"/>
    <w:rsid w:val="000006E8"/>
    <w:rsid w:val="0000074E"/>
    <w:rsid w:val="00000E14"/>
    <w:rsid w:val="00001CB5"/>
    <w:rsid w:val="00001F08"/>
    <w:rsid w:val="00002327"/>
    <w:rsid w:val="000028EA"/>
    <w:rsid w:val="00002CA7"/>
    <w:rsid w:val="0000341C"/>
    <w:rsid w:val="0000354A"/>
    <w:rsid w:val="0000426B"/>
    <w:rsid w:val="00004505"/>
    <w:rsid w:val="00005A62"/>
    <w:rsid w:val="00005D23"/>
    <w:rsid w:val="00005EB1"/>
    <w:rsid w:val="0000637B"/>
    <w:rsid w:val="00006703"/>
    <w:rsid w:val="00006E1A"/>
    <w:rsid w:val="00007026"/>
    <w:rsid w:val="00007391"/>
    <w:rsid w:val="000102E8"/>
    <w:rsid w:val="00010469"/>
    <w:rsid w:val="00010BC0"/>
    <w:rsid w:val="00010FA9"/>
    <w:rsid w:val="0001132D"/>
    <w:rsid w:val="00011694"/>
    <w:rsid w:val="00011842"/>
    <w:rsid w:val="0001189E"/>
    <w:rsid w:val="000120EF"/>
    <w:rsid w:val="000126EA"/>
    <w:rsid w:val="00012837"/>
    <w:rsid w:val="00012AEC"/>
    <w:rsid w:val="00012DD5"/>
    <w:rsid w:val="000133CA"/>
    <w:rsid w:val="000137B9"/>
    <w:rsid w:val="00013ECA"/>
    <w:rsid w:val="000142A0"/>
    <w:rsid w:val="0001438F"/>
    <w:rsid w:val="000147DB"/>
    <w:rsid w:val="0001505A"/>
    <w:rsid w:val="00015877"/>
    <w:rsid w:val="00015A78"/>
    <w:rsid w:val="00015CEC"/>
    <w:rsid w:val="00016489"/>
    <w:rsid w:val="000179B6"/>
    <w:rsid w:val="000201B7"/>
    <w:rsid w:val="00020541"/>
    <w:rsid w:val="000205FE"/>
    <w:rsid w:val="000207BE"/>
    <w:rsid w:val="00020B30"/>
    <w:rsid w:val="00021682"/>
    <w:rsid w:val="000225B1"/>
    <w:rsid w:val="00022D85"/>
    <w:rsid w:val="00023587"/>
    <w:rsid w:val="00023B0B"/>
    <w:rsid w:val="00024334"/>
    <w:rsid w:val="000255DE"/>
    <w:rsid w:val="000266C9"/>
    <w:rsid w:val="0002682F"/>
    <w:rsid w:val="00026B5E"/>
    <w:rsid w:val="00026EF3"/>
    <w:rsid w:val="00027C05"/>
    <w:rsid w:val="00027C7B"/>
    <w:rsid w:val="00030ED8"/>
    <w:rsid w:val="000312D7"/>
    <w:rsid w:val="0003154F"/>
    <w:rsid w:val="00031EC2"/>
    <w:rsid w:val="00031F4C"/>
    <w:rsid w:val="000324B1"/>
    <w:rsid w:val="000326C0"/>
    <w:rsid w:val="000327EF"/>
    <w:rsid w:val="00032FAF"/>
    <w:rsid w:val="000331F9"/>
    <w:rsid w:val="000338F4"/>
    <w:rsid w:val="0003393B"/>
    <w:rsid w:val="00034641"/>
    <w:rsid w:val="00034A97"/>
    <w:rsid w:val="00034DB9"/>
    <w:rsid w:val="00034E10"/>
    <w:rsid w:val="0003572C"/>
    <w:rsid w:val="0003595A"/>
    <w:rsid w:val="00035BAB"/>
    <w:rsid w:val="000368F2"/>
    <w:rsid w:val="000369F5"/>
    <w:rsid w:val="00036C29"/>
    <w:rsid w:val="0003751F"/>
    <w:rsid w:val="0004061C"/>
    <w:rsid w:val="00040BB9"/>
    <w:rsid w:val="000417E5"/>
    <w:rsid w:val="000419D8"/>
    <w:rsid w:val="00041D7B"/>
    <w:rsid w:val="00041FC9"/>
    <w:rsid w:val="0004224D"/>
    <w:rsid w:val="00042285"/>
    <w:rsid w:val="0004245F"/>
    <w:rsid w:val="000425B9"/>
    <w:rsid w:val="000429E3"/>
    <w:rsid w:val="00042A41"/>
    <w:rsid w:val="00043292"/>
    <w:rsid w:val="0004396F"/>
    <w:rsid w:val="00043C3C"/>
    <w:rsid w:val="00043E22"/>
    <w:rsid w:val="00043EC0"/>
    <w:rsid w:val="00043F89"/>
    <w:rsid w:val="00044505"/>
    <w:rsid w:val="000456C9"/>
    <w:rsid w:val="000458D5"/>
    <w:rsid w:val="00045AAD"/>
    <w:rsid w:val="00045B2B"/>
    <w:rsid w:val="00046004"/>
    <w:rsid w:val="00046E7D"/>
    <w:rsid w:val="000471AA"/>
    <w:rsid w:val="00047A26"/>
    <w:rsid w:val="00047A91"/>
    <w:rsid w:val="00047C3D"/>
    <w:rsid w:val="00050227"/>
    <w:rsid w:val="00050B4C"/>
    <w:rsid w:val="00050EEE"/>
    <w:rsid w:val="000512CB"/>
    <w:rsid w:val="00052627"/>
    <w:rsid w:val="00052BED"/>
    <w:rsid w:val="00053670"/>
    <w:rsid w:val="00053A5D"/>
    <w:rsid w:val="00053BFC"/>
    <w:rsid w:val="00053D7B"/>
    <w:rsid w:val="00053DA4"/>
    <w:rsid w:val="00054389"/>
    <w:rsid w:val="00055272"/>
    <w:rsid w:val="00055585"/>
    <w:rsid w:val="00055B44"/>
    <w:rsid w:val="00056682"/>
    <w:rsid w:val="00056927"/>
    <w:rsid w:val="00056E1B"/>
    <w:rsid w:val="00057123"/>
    <w:rsid w:val="0005716C"/>
    <w:rsid w:val="00057BDB"/>
    <w:rsid w:val="00057DEB"/>
    <w:rsid w:val="00057ED2"/>
    <w:rsid w:val="000609B0"/>
    <w:rsid w:val="00060A9C"/>
    <w:rsid w:val="0006159B"/>
    <w:rsid w:val="0006160E"/>
    <w:rsid w:val="00061BC6"/>
    <w:rsid w:val="000620E3"/>
    <w:rsid w:val="00062680"/>
    <w:rsid w:val="00062AD3"/>
    <w:rsid w:val="0006305E"/>
    <w:rsid w:val="00063165"/>
    <w:rsid w:val="0006319C"/>
    <w:rsid w:val="000639B9"/>
    <w:rsid w:val="00063D5E"/>
    <w:rsid w:val="00063E37"/>
    <w:rsid w:val="0006496A"/>
    <w:rsid w:val="00065641"/>
    <w:rsid w:val="0006592C"/>
    <w:rsid w:val="00066AD2"/>
    <w:rsid w:val="00066EA4"/>
    <w:rsid w:val="000670DC"/>
    <w:rsid w:val="00067BCD"/>
    <w:rsid w:val="000703B1"/>
    <w:rsid w:val="00070BEB"/>
    <w:rsid w:val="000715D3"/>
    <w:rsid w:val="00071804"/>
    <w:rsid w:val="00071855"/>
    <w:rsid w:val="000718B3"/>
    <w:rsid w:val="00071E18"/>
    <w:rsid w:val="00071F34"/>
    <w:rsid w:val="00071F75"/>
    <w:rsid w:val="00072066"/>
    <w:rsid w:val="000722FD"/>
    <w:rsid w:val="000723A7"/>
    <w:rsid w:val="000731EC"/>
    <w:rsid w:val="000732DB"/>
    <w:rsid w:val="00073934"/>
    <w:rsid w:val="00073980"/>
    <w:rsid w:val="00073AFC"/>
    <w:rsid w:val="00074729"/>
    <w:rsid w:val="000755A8"/>
    <w:rsid w:val="00075876"/>
    <w:rsid w:val="0007606C"/>
    <w:rsid w:val="00076753"/>
    <w:rsid w:val="00076C57"/>
    <w:rsid w:val="00077BA5"/>
    <w:rsid w:val="00077EBD"/>
    <w:rsid w:val="0008046C"/>
    <w:rsid w:val="000805AC"/>
    <w:rsid w:val="00080F88"/>
    <w:rsid w:val="000810BA"/>
    <w:rsid w:val="000812FB"/>
    <w:rsid w:val="000814DC"/>
    <w:rsid w:val="000830E9"/>
    <w:rsid w:val="00083135"/>
    <w:rsid w:val="00083510"/>
    <w:rsid w:val="00083BA9"/>
    <w:rsid w:val="00084AFC"/>
    <w:rsid w:val="00084ED4"/>
    <w:rsid w:val="00085550"/>
    <w:rsid w:val="00085631"/>
    <w:rsid w:val="000856B0"/>
    <w:rsid w:val="00085835"/>
    <w:rsid w:val="00086112"/>
    <w:rsid w:val="000865E3"/>
    <w:rsid w:val="000873DE"/>
    <w:rsid w:val="00087F28"/>
    <w:rsid w:val="00090167"/>
    <w:rsid w:val="00090669"/>
    <w:rsid w:val="0009084C"/>
    <w:rsid w:val="00090B0B"/>
    <w:rsid w:val="00091BC8"/>
    <w:rsid w:val="00091E81"/>
    <w:rsid w:val="0009221F"/>
    <w:rsid w:val="000922AB"/>
    <w:rsid w:val="000930A7"/>
    <w:rsid w:val="00093163"/>
    <w:rsid w:val="000934CD"/>
    <w:rsid w:val="00094A1C"/>
    <w:rsid w:val="00094E7A"/>
    <w:rsid w:val="000956F7"/>
    <w:rsid w:val="00095EE0"/>
    <w:rsid w:val="00096544"/>
    <w:rsid w:val="00096BFB"/>
    <w:rsid w:val="00096E10"/>
    <w:rsid w:val="00097018"/>
    <w:rsid w:val="000972E6"/>
    <w:rsid w:val="0009756B"/>
    <w:rsid w:val="00097DB6"/>
    <w:rsid w:val="000A0759"/>
    <w:rsid w:val="000A078F"/>
    <w:rsid w:val="000A0C39"/>
    <w:rsid w:val="000A208C"/>
    <w:rsid w:val="000A20F2"/>
    <w:rsid w:val="000A21AF"/>
    <w:rsid w:val="000A2292"/>
    <w:rsid w:val="000A2ACB"/>
    <w:rsid w:val="000A2B07"/>
    <w:rsid w:val="000A2DC0"/>
    <w:rsid w:val="000A33E9"/>
    <w:rsid w:val="000A34BF"/>
    <w:rsid w:val="000A36C7"/>
    <w:rsid w:val="000A41ED"/>
    <w:rsid w:val="000A4D2C"/>
    <w:rsid w:val="000A553D"/>
    <w:rsid w:val="000A5841"/>
    <w:rsid w:val="000A5F7E"/>
    <w:rsid w:val="000A6EE3"/>
    <w:rsid w:val="000A756E"/>
    <w:rsid w:val="000A7C46"/>
    <w:rsid w:val="000A7E34"/>
    <w:rsid w:val="000A7FD6"/>
    <w:rsid w:val="000B02B3"/>
    <w:rsid w:val="000B116D"/>
    <w:rsid w:val="000B1972"/>
    <w:rsid w:val="000B2129"/>
    <w:rsid w:val="000B26B4"/>
    <w:rsid w:val="000B2A78"/>
    <w:rsid w:val="000B2C74"/>
    <w:rsid w:val="000B355C"/>
    <w:rsid w:val="000B3938"/>
    <w:rsid w:val="000B4FD0"/>
    <w:rsid w:val="000B542C"/>
    <w:rsid w:val="000B5C07"/>
    <w:rsid w:val="000B7B86"/>
    <w:rsid w:val="000B7BAA"/>
    <w:rsid w:val="000C0B5F"/>
    <w:rsid w:val="000C10A3"/>
    <w:rsid w:val="000C14F3"/>
    <w:rsid w:val="000C16C6"/>
    <w:rsid w:val="000C18C7"/>
    <w:rsid w:val="000C1D08"/>
    <w:rsid w:val="000C1DF0"/>
    <w:rsid w:val="000C2093"/>
    <w:rsid w:val="000C2E34"/>
    <w:rsid w:val="000C2E5F"/>
    <w:rsid w:val="000C30D5"/>
    <w:rsid w:val="000C38A4"/>
    <w:rsid w:val="000C44AC"/>
    <w:rsid w:val="000C4607"/>
    <w:rsid w:val="000C4DC1"/>
    <w:rsid w:val="000C66A4"/>
    <w:rsid w:val="000C70F2"/>
    <w:rsid w:val="000C722D"/>
    <w:rsid w:val="000C7304"/>
    <w:rsid w:val="000C7CE1"/>
    <w:rsid w:val="000C7D49"/>
    <w:rsid w:val="000C7E23"/>
    <w:rsid w:val="000C7E63"/>
    <w:rsid w:val="000C7F0A"/>
    <w:rsid w:val="000D0DF5"/>
    <w:rsid w:val="000D1489"/>
    <w:rsid w:val="000D16C6"/>
    <w:rsid w:val="000D2998"/>
    <w:rsid w:val="000D30CF"/>
    <w:rsid w:val="000D3282"/>
    <w:rsid w:val="000D43A0"/>
    <w:rsid w:val="000D4899"/>
    <w:rsid w:val="000D5527"/>
    <w:rsid w:val="000D589D"/>
    <w:rsid w:val="000D6389"/>
    <w:rsid w:val="000D640A"/>
    <w:rsid w:val="000D64DF"/>
    <w:rsid w:val="000D73C3"/>
    <w:rsid w:val="000D77CC"/>
    <w:rsid w:val="000E0136"/>
    <w:rsid w:val="000E03F0"/>
    <w:rsid w:val="000E043E"/>
    <w:rsid w:val="000E07C2"/>
    <w:rsid w:val="000E0E5A"/>
    <w:rsid w:val="000E0EF1"/>
    <w:rsid w:val="000E11BC"/>
    <w:rsid w:val="000E11D8"/>
    <w:rsid w:val="000E22EA"/>
    <w:rsid w:val="000E2B0B"/>
    <w:rsid w:val="000E31AC"/>
    <w:rsid w:val="000E3988"/>
    <w:rsid w:val="000E3B1A"/>
    <w:rsid w:val="000E3CEA"/>
    <w:rsid w:val="000E41D7"/>
    <w:rsid w:val="000E4D1C"/>
    <w:rsid w:val="000E4FCE"/>
    <w:rsid w:val="000E57FF"/>
    <w:rsid w:val="000E58CA"/>
    <w:rsid w:val="000E59CA"/>
    <w:rsid w:val="000E640C"/>
    <w:rsid w:val="000E739C"/>
    <w:rsid w:val="000E73E3"/>
    <w:rsid w:val="000E7829"/>
    <w:rsid w:val="000E7E6E"/>
    <w:rsid w:val="000F0775"/>
    <w:rsid w:val="000F1277"/>
    <w:rsid w:val="000F14C3"/>
    <w:rsid w:val="000F168B"/>
    <w:rsid w:val="000F173F"/>
    <w:rsid w:val="000F1A1E"/>
    <w:rsid w:val="000F1EFC"/>
    <w:rsid w:val="000F28B3"/>
    <w:rsid w:val="000F31C3"/>
    <w:rsid w:val="000F32A0"/>
    <w:rsid w:val="000F3625"/>
    <w:rsid w:val="000F42BC"/>
    <w:rsid w:val="000F4872"/>
    <w:rsid w:val="000F505F"/>
    <w:rsid w:val="000F5071"/>
    <w:rsid w:val="000F52CF"/>
    <w:rsid w:val="000F55A8"/>
    <w:rsid w:val="000F5665"/>
    <w:rsid w:val="000F570B"/>
    <w:rsid w:val="000F6708"/>
    <w:rsid w:val="000F67CD"/>
    <w:rsid w:val="000F6BF0"/>
    <w:rsid w:val="000F7452"/>
    <w:rsid w:val="000F7A2C"/>
    <w:rsid w:val="000F7F56"/>
    <w:rsid w:val="000F7F85"/>
    <w:rsid w:val="00100443"/>
    <w:rsid w:val="0010080F"/>
    <w:rsid w:val="0010081D"/>
    <w:rsid w:val="00100D64"/>
    <w:rsid w:val="00101B2C"/>
    <w:rsid w:val="00101C27"/>
    <w:rsid w:val="00101DED"/>
    <w:rsid w:val="001023C7"/>
    <w:rsid w:val="00102A79"/>
    <w:rsid w:val="00102AFE"/>
    <w:rsid w:val="0010310F"/>
    <w:rsid w:val="00104775"/>
    <w:rsid w:val="00104ADF"/>
    <w:rsid w:val="00105293"/>
    <w:rsid w:val="0010529D"/>
    <w:rsid w:val="00105404"/>
    <w:rsid w:val="001059B5"/>
    <w:rsid w:val="00105B12"/>
    <w:rsid w:val="00105DF8"/>
    <w:rsid w:val="00105F45"/>
    <w:rsid w:val="00106554"/>
    <w:rsid w:val="00106AF0"/>
    <w:rsid w:val="00106F3E"/>
    <w:rsid w:val="00107216"/>
    <w:rsid w:val="001100FF"/>
    <w:rsid w:val="001104DB"/>
    <w:rsid w:val="0011089F"/>
    <w:rsid w:val="001108B1"/>
    <w:rsid w:val="00110B27"/>
    <w:rsid w:val="001116D9"/>
    <w:rsid w:val="001117D8"/>
    <w:rsid w:val="00111A38"/>
    <w:rsid w:val="00111CB1"/>
    <w:rsid w:val="00112191"/>
    <w:rsid w:val="00112194"/>
    <w:rsid w:val="001121CB"/>
    <w:rsid w:val="0011222B"/>
    <w:rsid w:val="00112753"/>
    <w:rsid w:val="00112796"/>
    <w:rsid w:val="00112E53"/>
    <w:rsid w:val="001145FB"/>
    <w:rsid w:val="001147A4"/>
    <w:rsid w:val="00114850"/>
    <w:rsid w:val="00115748"/>
    <w:rsid w:val="00115AF7"/>
    <w:rsid w:val="00116035"/>
    <w:rsid w:val="00116215"/>
    <w:rsid w:val="00116357"/>
    <w:rsid w:val="00116E6D"/>
    <w:rsid w:val="0011701B"/>
    <w:rsid w:val="00117085"/>
    <w:rsid w:val="0011709A"/>
    <w:rsid w:val="001178D6"/>
    <w:rsid w:val="00117D05"/>
    <w:rsid w:val="00120692"/>
    <w:rsid w:val="00121D54"/>
    <w:rsid w:val="00122B90"/>
    <w:rsid w:val="00122E84"/>
    <w:rsid w:val="00123586"/>
    <w:rsid w:val="0012444F"/>
    <w:rsid w:val="00124576"/>
    <w:rsid w:val="001247FF"/>
    <w:rsid w:val="00124EE6"/>
    <w:rsid w:val="001264F0"/>
    <w:rsid w:val="001302BD"/>
    <w:rsid w:val="001303A4"/>
    <w:rsid w:val="001304D2"/>
    <w:rsid w:val="00130785"/>
    <w:rsid w:val="00130DCD"/>
    <w:rsid w:val="00131EF3"/>
    <w:rsid w:val="001323E8"/>
    <w:rsid w:val="00133007"/>
    <w:rsid w:val="0013337D"/>
    <w:rsid w:val="001340C9"/>
    <w:rsid w:val="001342E2"/>
    <w:rsid w:val="0013442F"/>
    <w:rsid w:val="0013469F"/>
    <w:rsid w:val="00134BC0"/>
    <w:rsid w:val="00134D56"/>
    <w:rsid w:val="00135E2D"/>
    <w:rsid w:val="00135FE7"/>
    <w:rsid w:val="001362C6"/>
    <w:rsid w:val="00136815"/>
    <w:rsid w:val="0013753F"/>
    <w:rsid w:val="0014002D"/>
    <w:rsid w:val="001400E7"/>
    <w:rsid w:val="00140A94"/>
    <w:rsid w:val="00140B59"/>
    <w:rsid w:val="00140C86"/>
    <w:rsid w:val="00141363"/>
    <w:rsid w:val="001422AB"/>
    <w:rsid w:val="00142F67"/>
    <w:rsid w:val="00143D6C"/>
    <w:rsid w:val="0014415D"/>
    <w:rsid w:val="00144C01"/>
    <w:rsid w:val="00144E5C"/>
    <w:rsid w:val="00145CDC"/>
    <w:rsid w:val="00145EEF"/>
    <w:rsid w:val="00145F11"/>
    <w:rsid w:val="00146547"/>
    <w:rsid w:val="00146A93"/>
    <w:rsid w:val="00146CE4"/>
    <w:rsid w:val="00146D96"/>
    <w:rsid w:val="00147398"/>
    <w:rsid w:val="001477CA"/>
    <w:rsid w:val="001503C5"/>
    <w:rsid w:val="00150402"/>
    <w:rsid w:val="0015187B"/>
    <w:rsid w:val="00151CA3"/>
    <w:rsid w:val="00153C18"/>
    <w:rsid w:val="001543C4"/>
    <w:rsid w:val="00154DAE"/>
    <w:rsid w:val="00155956"/>
    <w:rsid w:val="00155CC2"/>
    <w:rsid w:val="00155DDE"/>
    <w:rsid w:val="00155E42"/>
    <w:rsid w:val="00156341"/>
    <w:rsid w:val="00156662"/>
    <w:rsid w:val="00157B72"/>
    <w:rsid w:val="001602DC"/>
    <w:rsid w:val="0016057B"/>
    <w:rsid w:val="001612A1"/>
    <w:rsid w:val="00161E8C"/>
    <w:rsid w:val="00162119"/>
    <w:rsid w:val="00162907"/>
    <w:rsid w:val="0016364B"/>
    <w:rsid w:val="00164BA6"/>
    <w:rsid w:val="00165117"/>
    <w:rsid w:val="001656BD"/>
    <w:rsid w:val="00165C0A"/>
    <w:rsid w:val="00165DAA"/>
    <w:rsid w:val="00166873"/>
    <w:rsid w:val="00166C41"/>
    <w:rsid w:val="00166C56"/>
    <w:rsid w:val="001679FC"/>
    <w:rsid w:val="00167C4F"/>
    <w:rsid w:val="00170B89"/>
    <w:rsid w:val="001716A0"/>
    <w:rsid w:val="00171A35"/>
    <w:rsid w:val="001725C4"/>
    <w:rsid w:val="00172D61"/>
    <w:rsid w:val="00173D52"/>
    <w:rsid w:val="00173E9A"/>
    <w:rsid w:val="00174527"/>
    <w:rsid w:val="00174E51"/>
    <w:rsid w:val="00175033"/>
    <w:rsid w:val="001750BB"/>
    <w:rsid w:val="00175768"/>
    <w:rsid w:val="00175B01"/>
    <w:rsid w:val="00176CD4"/>
    <w:rsid w:val="00177246"/>
    <w:rsid w:val="001775DB"/>
    <w:rsid w:val="00177A3B"/>
    <w:rsid w:val="00177D0D"/>
    <w:rsid w:val="00180B36"/>
    <w:rsid w:val="0018109A"/>
    <w:rsid w:val="0018224C"/>
    <w:rsid w:val="001823C8"/>
    <w:rsid w:val="0018306B"/>
    <w:rsid w:val="001832A8"/>
    <w:rsid w:val="00183581"/>
    <w:rsid w:val="0018367E"/>
    <w:rsid w:val="00183C0D"/>
    <w:rsid w:val="00184593"/>
    <w:rsid w:val="00184A69"/>
    <w:rsid w:val="0018555C"/>
    <w:rsid w:val="00185931"/>
    <w:rsid w:val="00185C0B"/>
    <w:rsid w:val="00186222"/>
    <w:rsid w:val="001865D2"/>
    <w:rsid w:val="001877BE"/>
    <w:rsid w:val="001904F6"/>
    <w:rsid w:val="001905CB"/>
    <w:rsid w:val="001908B8"/>
    <w:rsid w:val="00190B37"/>
    <w:rsid w:val="00190B84"/>
    <w:rsid w:val="00190DA1"/>
    <w:rsid w:val="001910E4"/>
    <w:rsid w:val="001911C2"/>
    <w:rsid w:val="001912F5"/>
    <w:rsid w:val="001916DC"/>
    <w:rsid w:val="00191F01"/>
    <w:rsid w:val="001926DA"/>
    <w:rsid w:val="001927CC"/>
    <w:rsid w:val="00192B64"/>
    <w:rsid w:val="00193416"/>
    <w:rsid w:val="00193666"/>
    <w:rsid w:val="00193A6B"/>
    <w:rsid w:val="00193B08"/>
    <w:rsid w:val="00193B8D"/>
    <w:rsid w:val="00193C1B"/>
    <w:rsid w:val="00193E8F"/>
    <w:rsid w:val="0019409E"/>
    <w:rsid w:val="00195808"/>
    <w:rsid w:val="001971B3"/>
    <w:rsid w:val="001971E3"/>
    <w:rsid w:val="00197DB3"/>
    <w:rsid w:val="00197EBF"/>
    <w:rsid w:val="001A15AE"/>
    <w:rsid w:val="001A1655"/>
    <w:rsid w:val="001A16CD"/>
    <w:rsid w:val="001A1E90"/>
    <w:rsid w:val="001A26B7"/>
    <w:rsid w:val="001A2712"/>
    <w:rsid w:val="001A39C9"/>
    <w:rsid w:val="001A3B56"/>
    <w:rsid w:val="001A3D04"/>
    <w:rsid w:val="001A3E4F"/>
    <w:rsid w:val="001A3F2D"/>
    <w:rsid w:val="001A4339"/>
    <w:rsid w:val="001A4431"/>
    <w:rsid w:val="001A4584"/>
    <w:rsid w:val="001A45FA"/>
    <w:rsid w:val="001A4975"/>
    <w:rsid w:val="001A4D21"/>
    <w:rsid w:val="001A53A3"/>
    <w:rsid w:val="001A5614"/>
    <w:rsid w:val="001A6006"/>
    <w:rsid w:val="001A73F0"/>
    <w:rsid w:val="001A7547"/>
    <w:rsid w:val="001B1757"/>
    <w:rsid w:val="001B1E8A"/>
    <w:rsid w:val="001B219E"/>
    <w:rsid w:val="001B22EC"/>
    <w:rsid w:val="001B2B8A"/>
    <w:rsid w:val="001B311A"/>
    <w:rsid w:val="001B3299"/>
    <w:rsid w:val="001B329D"/>
    <w:rsid w:val="001B39D3"/>
    <w:rsid w:val="001B46F4"/>
    <w:rsid w:val="001B4881"/>
    <w:rsid w:val="001B48CF"/>
    <w:rsid w:val="001B4B89"/>
    <w:rsid w:val="001B4C3C"/>
    <w:rsid w:val="001B5208"/>
    <w:rsid w:val="001B53CB"/>
    <w:rsid w:val="001B53D7"/>
    <w:rsid w:val="001B5D24"/>
    <w:rsid w:val="001B6CE3"/>
    <w:rsid w:val="001B6F1D"/>
    <w:rsid w:val="001B7E64"/>
    <w:rsid w:val="001C027F"/>
    <w:rsid w:val="001C15A3"/>
    <w:rsid w:val="001C1C4F"/>
    <w:rsid w:val="001C253D"/>
    <w:rsid w:val="001C2E4A"/>
    <w:rsid w:val="001C3E16"/>
    <w:rsid w:val="001C4322"/>
    <w:rsid w:val="001C4672"/>
    <w:rsid w:val="001C499C"/>
    <w:rsid w:val="001C4CF8"/>
    <w:rsid w:val="001C4E6E"/>
    <w:rsid w:val="001C570C"/>
    <w:rsid w:val="001C582F"/>
    <w:rsid w:val="001C633D"/>
    <w:rsid w:val="001C6556"/>
    <w:rsid w:val="001C6C7E"/>
    <w:rsid w:val="001D048E"/>
    <w:rsid w:val="001D057E"/>
    <w:rsid w:val="001D0700"/>
    <w:rsid w:val="001D077B"/>
    <w:rsid w:val="001D0C5A"/>
    <w:rsid w:val="001D0EBF"/>
    <w:rsid w:val="001D1046"/>
    <w:rsid w:val="001D18B1"/>
    <w:rsid w:val="001D1BA7"/>
    <w:rsid w:val="001D2C35"/>
    <w:rsid w:val="001D3525"/>
    <w:rsid w:val="001D37A7"/>
    <w:rsid w:val="001D37FD"/>
    <w:rsid w:val="001D3864"/>
    <w:rsid w:val="001D396E"/>
    <w:rsid w:val="001D4695"/>
    <w:rsid w:val="001D4BC6"/>
    <w:rsid w:val="001D5FFC"/>
    <w:rsid w:val="001D6473"/>
    <w:rsid w:val="001D68CD"/>
    <w:rsid w:val="001D7578"/>
    <w:rsid w:val="001E1F16"/>
    <w:rsid w:val="001E223B"/>
    <w:rsid w:val="001E23DE"/>
    <w:rsid w:val="001E26ED"/>
    <w:rsid w:val="001E279D"/>
    <w:rsid w:val="001E2DA4"/>
    <w:rsid w:val="001E33B8"/>
    <w:rsid w:val="001E40AF"/>
    <w:rsid w:val="001E4355"/>
    <w:rsid w:val="001E44FB"/>
    <w:rsid w:val="001E4840"/>
    <w:rsid w:val="001E56F6"/>
    <w:rsid w:val="001E57DE"/>
    <w:rsid w:val="001E5AC0"/>
    <w:rsid w:val="001E654D"/>
    <w:rsid w:val="001E6DB3"/>
    <w:rsid w:val="001F008A"/>
    <w:rsid w:val="001F035B"/>
    <w:rsid w:val="001F074C"/>
    <w:rsid w:val="001F08CD"/>
    <w:rsid w:val="001F102F"/>
    <w:rsid w:val="001F1118"/>
    <w:rsid w:val="001F12D0"/>
    <w:rsid w:val="001F18A9"/>
    <w:rsid w:val="001F1D94"/>
    <w:rsid w:val="001F234E"/>
    <w:rsid w:val="001F2E04"/>
    <w:rsid w:val="001F3976"/>
    <w:rsid w:val="001F3F03"/>
    <w:rsid w:val="001F422F"/>
    <w:rsid w:val="001F457F"/>
    <w:rsid w:val="001F4589"/>
    <w:rsid w:val="001F4BF0"/>
    <w:rsid w:val="001F4FB6"/>
    <w:rsid w:val="001F549D"/>
    <w:rsid w:val="001F5C0C"/>
    <w:rsid w:val="001F6648"/>
    <w:rsid w:val="001F6BB1"/>
    <w:rsid w:val="0020000E"/>
    <w:rsid w:val="002000A3"/>
    <w:rsid w:val="00200A33"/>
    <w:rsid w:val="00200AC8"/>
    <w:rsid w:val="00202592"/>
    <w:rsid w:val="00202646"/>
    <w:rsid w:val="00202D7B"/>
    <w:rsid w:val="002037CA"/>
    <w:rsid w:val="00203897"/>
    <w:rsid w:val="002039F9"/>
    <w:rsid w:val="002040CC"/>
    <w:rsid w:val="00204498"/>
    <w:rsid w:val="00205D07"/>
    <w:rsid w:val="00205D53"/>
    <w:rsid w:val="00206A56"/>
    <w:rsid w:val="00206AA0"/>
    <w:rsid w:val="00210B25"/>
    <w:rsid w:val="00210BC1"/>
    <w:rsid w:val="00210D32"/>
    <w:rsid w:val="0021105D"/>
    <w:rsid w:val="00211BF5"/>
    <w:rsid w:val="002120C9"/>
    <w:rsid w:val="0021210F"/>
    <w:rsid w:val="00212242"/>
    <w:rsid w:val="0021245E"/>
    <w:rsid w:val="0021275C"/>
    <w:rsid w:val="00212ADD"/>
    <w:rsid w:val="00212AE4"/>
    <w:rsid w:val="00212C68"/>
    <w:rsid w:val="002130D3"/>
    <w:rsid w:val="00213198"/>
    <w:rsid w:val="0021338D"/>
    <w:rsid w:val="0021355F"/>
    <w:rsid w:val="002139B3"/>
    <w:rsid w:val="00213A3D"/>
    <w:rsid w:val="00213CC6"/>
    <w:rsid w:val="0021435D"/>
    <w:rsid w:val="00214CC2"/>
    <w:rsid w:val="00215153"/>
    <w:rsid w:val="002151A7"/>
    <w:rsid w:val="002152B0"/>
    <w:rsid w:val="002158FD"/>
    <w:rsid w:val="00215B73"/>
    <w:rsid w:val="00215C24"/>
    <w:rsid w:val="00215D2B"/>
    <w:rsid w:val="0021612C"/>
    <w:rsid w:val="00216A4C"/>
    <w:rsid w:val="002177B9"/>
    <w:rsid w:val="002207DA"/>
    <w:rsid w:val="00220A9D"/>
    <w:rsid w:val="00220C16"/>
    <w:rsid w:val="00220C76"/>
    <w:rsid w:val="00220F4D"/>
    <w:rsid w:val="00220FDF"/>
    <w:rsid w:val="00221333"/>
    <w:rsid w:val="0022165A"/>
    <w:rsid w:val="00221678"/>
    <w:rsid w:val="00221B77"/>
    <w:rsid w:val="00222E61"/>
    <w:rsid w:val="00223D11"/>
    <w:rsid w:val="00223E3C"/>
    <w:rsid w:val="00223EF8"/>
    <w:rsid w:val="002246CF"/>
    <w:rsid w:val="00224F3B"/>
    <w:rsid w:val="002253C1"/>
    <w:rsid w:val="002257B0"/>
    <w:rsid w:val="002258E2"/>
    <w:rsid w:val="00226390"/>
    <w:rsid w:val="00226531"/>
    <w:rsid w:val="0022655C"/>
    <w:rsid w:val="00226FF6"/>
    <w:rsid w:val="002273AC"/>
    <w:rsid w:val="00227D27"/>
    <w:rsid w:val="002304AC"/>
    <w:rsid w:val="00230664"/>
    <w:rsid w:val="00230727"/>
    <w:rsid w:val="00230CEE"/>
    <w:rsid w:val="002316D9"/>
    <w:rsid w:val="00231CE9"/>
    <w:rsid w:val="002323EF"/>
    <w:rsid w:val="00232CC3"/>
    <w:rsid w:val="00232CCD"/>
    <w:rsid w:val="002334C3"/>
    <w:rsid w:val="00234647"/>
    <w:rsid w:val="0023485C"/>
    <w:rsid w:val="00235D34"/>
    <w:rsid w:val="00235D3C"/>
    <w:rsid w:val="0023616B"/>
    <w:rsid w:val="002364E6"/>
    <w:rsid w:val="00236A10"/>
    <w:rsid w:val="002373D2"/>
    <w:rsid w:val="002406D7"/>
    <w:rsid w:val="00240898"/>
    <w:rsid w:val="002410F4"/>
    <w:rsid w:val="002412F9"/>
    <w:rsid w:val="002416D7"/>
    <w:rsid w:val="00241876"/>
    <w:rsid w:val="00241977"/>
    <w:rsid w:val="00241E76"/>
    <w:rsid w:val="00242304"/>
    <w:rsid w:val="00242430"/>
    <w:rsid w:val="00242B3F"/>
    <w:rsid w:val="00242F5B"/>
    <w:rsid w:val="0024302C"/>
    <w:rsid w:val="002430EE"/>
    <w:rsid w:val="002431DD"/>
    <w:rsid w:val="0024322F"/>
    <w:rsid w:val="0024346C"/>
    <w:rsid w:val="00244A8C"/>
    <w:rsid w:val="00244BEF"/>
    <w:rsid w:val="002457FC"/>
    <w:rsid w:val="00245B21"/>
    <w:rsid w:val="00245C4B"/>
    <w:rsid w:val="0024618E"/>
    <w:rsid w:val="00246308"/>
    <w:rsid w:val="00246327"/>
    <w:rsid w:val="002463A7"/>
    <w:rsid w:val="002463BB"/>
    <w:rsid w:val="002463C5"/>
    <w:rsid w:val="00246476"/>
    <w:rsid w:val="002465AB"/>
    <w:rsid w:val="00246B62"/>
    <w:rsid w:val="00247EB7"/>
    <w:rsid w:val="002500A5"/>
    <w:rsid w:val="00250277"/>
    <w:rsid w:val="002519E5"/>
    <w:rsid w:val="00251B50"/>
    <w:rsid w:val="00252F13"/>
    <w:rsid w:val="00254283"/>
    <w:rsid w:val="00254518"/>
    <w:rsid w:val="002549F6"/>
    <w:rsid w:val="00254D10"/>
    <w:rsid w:val="00254F36"/>
    <w:rsid w:val="00255ABE"/>
    <w:rsid w:val="00255C85"/>
    <w:rsid w:val="00255D70"/>
    <w:rsid w:val="00255D83"/>
    <w:rsid w:val="00256056"/>
    <w:rsid w:val="00256490"/>
    <w:rsid w:val="00256A85"/>
    <w:rsid w:val="00256F27"/>
    <w:rsid w:val="0025775B"/>
    <w:rsid w:val="00257CA3"/>
    <w:rsid w:val="00257CD6"/>
    <w:rsid w:val="0026008A"/>
    <w:rsid w:val="00260996"/>
    <w:rsid w:val="00261A7F"/>
    <w:rsid w:val="00261B4B"/>
    <w:rsid w:val="00261E65"/>
    <w:rsid w:val="0026252B"/>
    <w:rsid w:val="0026282C"/>
    <w:rsid w:val="002628BC"/>
    <w:rsid w:val="002629CD"/>
    <w:rsid w:val="00263722"/>
    <w:rsid w:val="002642B9"/>
    <w:rsid w:val="00265102"/>
    <w:rsid w:val="002652BD"/>
    <w:rsid w:val="00265981"/>
    <w:rsid w:val="00265BC4"/>
    <w:rsid w:val="00265C83"/>
    <w:rsid w:val="00265EA0"/>
    <w:rsid w:val="00266421"/>
    <w:rsid w:val="00266DC1"/>
    <w:rsid w:val="00266EAB"/>
    <w:rsid w:val="00266F2C"/>
    <w:rsid w:val="002675A6"/>
    <w:rsid w:val="00267667"/>
    <w:rsid w:val="002705EC"/>
    <w:rsid w:val="00271464"/>
    <w:rsid w:val="0027146F"/>
    <w:rsid w:val="0027232F"/>
    <w:rsid w:val="002724B9"/>
    <w:rsid w:val="00272702"/>
    <w:rsid w:val="00272BD7"/>
    <w:rsid w:val="00272CFE"/>
    <w:rsid w:val="00272EA1"/>
    <w:rsid w:val="00273061"/>
    <w:rsid w:val="00273542"/>
    <w:rsid w:val="0027414A"/>
    <w:rsid w:val="002742D9"/>
    <w:rsid w:val="00274307"/>
    <w:rsid w:val="00274FFD"/>
    <w:rsid w:val="0027584D"/>
    <w:rsid w:val="00275ABC"/>
    <w:rsid w:val="002763E9"/>
    <w:rsid w:val="0027668D"/>
    <w:rsid w:val="002774F0"/>
    <w:rsid w:val="00277F07"/>
    <w:rsid w:val="00280185"/>
    <w:rsid w:val="002802D6"/>
    <w:rsid w:val="002817A0"/>
    <w:rsid w:val="002817F4"/>
    <w:rsid w:val="00281A45"/>
    <w:rsid w:val="00281E56"/>
    <w:rsid w:val="002822EF"/>
    <w:rsid w:val="00282EEC"/>
    <w:rsid w:val="00282F68"/>
    <w:rsid w:val="00283053"/>
    <w:rsid w:val="002831F3"/>
    <w:rsid w:val="0028341D"/>
    <w:rsid w:val="0028398E"/>
    <w:rsid w:val="00283E82"/>
    <w:rsid w:val="0028485B"/>
    <w:rsid w:val="002850FD"/>
    <w:rsid w:val="002852BF"/>
    <w:rsid w:val="00285574"/>
    <w:rsid w:val="00285E06"/>
    <w:rsid w:val="00285E49"/>
    <w:rsid w:val="00285F55"/>
    <w:rsid w:val="002861E6"/>
    <w:rsid w:val="00286845"/>
    <w:rsid w:val="00287340"/>
    <w:rsid w:val="00287B83"/>
    <w:rsid w:val="00287E51"/>
    <w:rsid w:val="00290E48"/>
    <w:rsid w:val="0029117D"/>
    <w:rsid w:val="002917B2"/>
    <w:rsid w:val="00292604"/>
    <w:rsid w:val="002927D6"/>
    <w:rsid w:val="00292978"/>
    <w:rsid w:val="00292AD9"/>
    <w:rsid w:val="002936F5"/>
    <w:rsid w:val="00294CA9"/>
    <w:rsid w:val="00294EA9"/>
    <w:rsid w:val="0029665E"/>
    <w:rsid w:val="00296C2C"/>
    <w:rsid w:val="0029741B"/>
    <w:rsid w:val="0029750F"/>
    <w:rsid w:val="00297660"/>
    <w:rsid w:val="002979F4"/>
    <w:rsid w:val="00297C54"/>
    <w:rsid w:val="00297F3C"/>
    <w:rsid w:val="002A1958"/>
    <w:rsid w:val="002A20FA"/>
    <w:rsid w:val="002A2266"/>
    <w:rsid w:val="002A2345"/>
    <w:rsid w:val="002A2552"/>
    <w:rsid w:val="002A26C9"/>
    <w:rsid w:val="002A28CF"/>
    <w:rsid w:val="002A2C88"/>
    <w:rsid w:val="002A2FD5"/>
    <w:rsid w:val="002A37D2"/>
    <w:rsid w:val="002A407F"/>
    <w:rsid w:val="002A41E6"/>
    <w:rsid w:val="002A428E"/>
    <w:rsid w:val="002A4764"/>
    <w:rsid w:val="002A48C3"/>
    <w:rsid w:val="002A4DB6"/>
    <w:rsid w:val="002A51A2"/>
    <w:rsid w:val="002A537F"/>
    <w:rsid w:val="002A6595"/>
    <w:rsid w:val="002A68A9"/>
    <w:rsid w:val="002A68C6"/>
    <w:rsid w:val="002A6CF5"/>
    <w:rsid w:val="002A6E14"/>
    <w:rsid w:val="002B0480"/>
    <w:rsid w:val="002B0E72"/>
    <w:rsid w:val="002B1198"/>
    <w:rsid w:val="002B120D"/>
    <w:rsid w:val="002B16DE"/>
    <w:rsid w:val="002B27A4"/>
    <w:rsid w:val="002B2B4F"/>
    <w:rsid w:val="002B2D55"/>
    <w:rsid w:val="002B35BF"/>
    <w:rsid w:val="002B3B44"/>
    <w:rsid w:val="002B3B5A"/>
    <w:rsid w:val="002B592D"/>
    <w:rsid w:val="002B625E"/>
    <w:rsid w:val="002B6598"/>
    <w:rsid w:val="002B6848"/>
    <w:rsid w:val="002B6A5F"/>
    <w:rsid w:val="002B6B75"/>
    <w:rsid w:val="002B710C"/>
    <w:rsid w:val="002B7749"/>
    <w:rsid w:val="002B7FCA"/>
    <w:rsid w:val="002C0600"/>
    <w:rsid w:val="002C0DB3"/>
    <w:rsid w:val="002C0F14"/>
    <w:rsid w:val="002C2113"/>
    <w:rsid w:val="002C2994"/>
    <w:rsid w:val="002C3328"/>
    <w:rsid w:val="002C3814"/>
    <w:rsid w:val="002C3C4C"/>
    <w:rsid w:val="002C3E1E"/>
    <w:rsid w:val="002C3E83"/>
    <w:rsid w:val="002C3F6A"/>
    <w:rsid w:val="002C4396"/>
    <w:rsid w:val="002C48A1"/>
    <w:rsid w:val="002C5605"/>
    <w:rsid w:val="002C5D5D"/>
    <w:rsid w:val="002C5F20"/>
    <w:rsid w:val="002C61A1"/>
    <w:rsid w:val="002C61F9"/>
    <w:rsid w:val="002C6855"/>
    <w:rsid w:val="002C68F6"/>
    <w:rsid w:val="002C6C2A"/>
    <w:rsid w:val="002C6F37"/>
    <w:rsid w:val="002C6F9D"/>
    <w:rsid w:val="002C78F9"/>
    <w:rsid w:val="002C7DE0"/>
    <w:rsid w:val="002D14A2"/>
    <w:rsid w:val="002D14CD"/>
    <w:rsid w:val="002D157E"/>
    <w:rsid w:val="002D185C"/>
    <w:rsid w:val="002D2160"/>
    <w:rsid w:val="002D24D0"/>
    <w:rsid w:val="002D2BF9"/>
    <w:rsid w:val="002D3682"/>
    <w:rsid w:val="002D375E"/>
    <w:rsid w:val="002D384C"/>
    <w:rsid w:val="002D4800"/>
    <w:rsid w:val="002D4CC0"/>
    <w:rsid w:val="002D4EE9"/>
    <w:rsid w:val="002D50BA"/>
    <w:rsid w:val="002D586D"/>
    <w:rsid w:val="002D623C"/>
    <w:rsid w:val="002D68E6"/>
    <w:rsid w:val="002D6B33"/>
    <w:rsid w:val="002D6B53"/>
    <w:rsid w:val="002D710D"/>
    <w:rsid w:val="002D72CE"/>
    <w:rsid w:val="002D7C3D"/>
    <w:rsid w:val="002E0058"/>
    <w:rsid w:val="002E0B1E"/>
    <w:rsid w:val="002E0D60"/>
    <w:rsid w:val="002E0E08"/>
    <w:rsid w:val="002E1008"/>
    <w:rsid w:val="002E1A10"/>
    <w:rsid w:val="002E2180"/>
    <w:rsid w:val="002E24BB"/>
    <w:rsid w:val="002E2839"/>
    <w:rsid w:val="002E2FEC"/>
    <w:rsid w:val="002E408B"/>
    <w:rsid w:val="002E4ED7"/>
    <w:rsid w:val="002E4FBC"/>
    <w:rsid w:val="002E507F"/>
    <w:rsid w:val="002E5FE9"/>
    <w:rsid w:val="002E6212"/>
    <w:rsid w:val="002E6568"/>
    <w:rsid w:val="002E6ED6"/>
    <w:rsid w:val="002E7246"/>
    <w:rsid w:val="002E725A"/>
    <w:rsid w:val="002E790B"/>
    <w:rsid w:val="002F0C9D"/>
    <w:rsid w:val="002F0CA0"/>
    <w:rsid w:val="002F0D83"/>
    <w:rsid w:val="002F0DAE"/>
    <w:rsid w:val="002F0EA5"/>
    <w:rsid w:val="002F1647"/>
    <w:rsid w:val="002F1DB8"/>
    <w:rsid w:val="002F1DC5"/>
    <w:rsid w:val="002F22FC"/>
    <w:rsid w:val="002F24D8"/>
    <w:rsid w:val="002F2A4F"/>
    <w:rsid w:val="002F2B72"/>
    <w:rsid w:val="002F3308"/>
    <w:rsid w:val="002F3361"/>
    <w:rsid w:val="002F3487"/>
    <w:rsid w:val="002F38C7"/>
    <w:rsid w:val="002F394C"/>
    <w:rsid w:val="002F3979"/>
    <w:rsid w:val="002F3C25"/>
    <w:rsid w:val="002F451A"/>
    <w:rsid w:val="002F45AC"/>
    <w:rsid w:val="002F583C"/>
    <w:rsid w:val="002F5A28"/>
    <w:rsid w:val="002F5A81"/>
    <w:rsid w:val="002F5BBA"/>
    <w:rsid w:val="002F622C"/>
    <w:rsid w:val="002F6827"/>
    <w:rsid w:val="002F6B94"/>
    <w:rsid w:val="002F6CE8"/>
    <w:rsid w:val="002F7BA2"/>
    <w:rsid w:val="00300036"/>
    <w:rsid w:val="003007D0"/>
    <w:rsid w:val="00300E7C"/>
    <w:rsid w:val="003017D6"/>
    <w:rsid w:val="00302A0B"/>
    <w:rsid w:val="00302CF0"/>
    <w:rsid w:val="003031CA"/>
    <w:rsid w:val="00303501"/>
    <w:rsid w:val="00303815"/>
    <w:rsid w:val="00303CDD"/>
    <w:rsid w:val="00304432"/>
    <w:rsid w:val="0030445C"/>
    <w:rsid w:val="00304971"/>
    <w:rsid w:val="003057FB"/>
    <w:rsid w:val="003059EB"/>
    <w:rsid w:val="00305B6A"/>
    <w:rsid w:val="00305E75"/>
    <w:rsid w:val="003060F9"/>
    <w:rsid w:val="00306D2E"/>
    <w:rsid w:val="00306ECE"/>
    <w:rsid w:val="00307808"/>
    <w:rsid w:val="00307B13"/>
    <w:rsid w:val="00307F1C"/>
    <w:rsid w:val="00310028"/>
    <w:rsid w:val="00310092"/>
    <w:rsid w:val="003103A0"/>
    <w:rsid w:val="003104E4"/>
    <w:rsid w:val="003113B6"/>
    <w:rsid w:val="00311747"/>
    <w:rsid w:val="00311A07"/>
    <w:rsid w:val="00311B90"/>
    <w:rsid w:val="00311D23"/>
    <w:rsid w:val="00312D07"/>
    <w:rsid w:val="0031310F"/>
    <w:rsid w:val="00313589"/>
    <w:rsid w:val="00314614"/>
    <w:rsid w:val="00316A3E"/>
    <w:rsid w:val="00317463"/>
    <w:rsid w:val="00317622"/>
    <w:rsid w:val="00317B1C"/>
    <w:rsid w:val="003204A0"/>
    <w:rsid w:val="003209DF"/>
    <w:rsid w:val="003216E7"/>
    <w:rsid w:val="003221E2"/>
    <w:rsid w:val="0032260A"/>
    <w:rsid w:val="003229BF"/>
    <w:rsid w:val="00322B42"/>
    <w:rsid w:val="00322B5E"/>
    <w:rsid w:val="00323BD9"/>
    <w:rsid w:val="003245B8"/>
    <w:rsid w:val="00325734"/>
    <w:rsid w:val="003264BB"/>
    <w:rsid w:val="00326E0F"/>
    <w:rsid w:val="00326E1C"/>
    <w:rsid w:val="00326E51"/>
    <w:rsid w:val="00330546"/>
    <w:rsid w:val="00330C76"/>
    <w:rsid w:val="00330F6B"/>
    <w:rsid w:val="00331051"/>
    <w:rsid w:val="003314BB"/>
    <w:rsid w:val="00331884"/>
    <w:rsid w:val="00331A87"/>
    <w:rsid w:val="0033223B"/>
    <w:rsid w:val="00332785"/>
    <w:rsid w:val="00332D3E"/>
    <w:rsid w:val="00332FFB"/>
    <w:rsid w:val="0033302A"/>
    <w:rsid w:val="003330DB"/>
    <w:rsid w:val="00333569"/>
    <w:rsid w:val="0033378D"/>
    <w:rsid w:val="0033380C"/>
    <w:rsid w:val="00333927"/>
    <w:rsid w:val="00333E02"/>
    <w:rsid w:val="00333E09"/>
    <w:rsid w:val="0033412C"/>
    <w:rsid w:val="00335162"/>
    <w:rsid w:val="0033543E"/>
    <w:rsid w:val="00335476"/>
    <w:rsid w:val="00335648"/>
    <w:rsid w:val="00335B84"/>
    <w:rsid w:val="00335E04"/>
    <w:rsid w:val="00336418"/>
    <w:rsid w:val="00336630"/>
    <w:rsid w:val="00336C5A"/>
    <w:rsid w:val="003372E6"/>
    <w:rsid w:val="003376C0"/>
    <w:rsid w:val="00340099"/>
    <w:rsid w:val="00340A40"/>
    <w:rsid w:val="00340B55"/>
    <w:rsid w:val="00340D29"/>
    <w:rsid w:val="0034108C"/>
    <w:rsid w:val="00341240"/>
    <w:rsid w:val="0034155B"/>
    <w:rsid w:val="0034240A"/>
    <w:rsid w:val="0034282A"/>
    <w:rsid w:val="00342D9F"/>
    <w:rsid w:val="0034337A"/>
    <w:rsid w:val="0034405C"/>
    <w:rsid w:val="0034491F"/>
    <w:rsid w:val="00344991"/>
    <w:rsid w:val="00344DB6"/>
    <w:rsid w:val="00344F8A"/>
    <w:rsid w:val="003453B3"/>
    <w:rsid w:val="003459DE"/>
    <w:rsid w:val="0034603D"/>
    <w:rsid w:val="0034616A"/>
    <w:rsid w:val="003462A1"/>
    <w:rsid w:val="00346348"/>
    <w:rsid w:val="00346356"/>
    <w:rsid w:val="003463A6"/>
    <w:rsid w:val="00346936"/>
    <w:rsid w:val="00346F42"/>
    <w:rsid w:val="0034712B"/>
    <w:rsid w:val="0034722E"/>
    <w:rsid w:val="00347967"/>
    <w:rsid w:val="003502FC"/>
    <w:rsid w:val="003510B5"/>
    <w:rsid w:val="00352A0A"/>
    <w:rsid w:val="00352C4D"/>
    <w:rsid w:val="00352FD2"/>
    <w:rsid w:val="003535A3"/>
    <w:rsid w:val="00353DF7"/>
    <w:rsid w:val="00353E58"/>
    <w:rsid w:val="00353F5D"/>
    <w:rsid w:val="00353FDF"/>
    <w:rsid w:val="0035447B"/>
    <w:rsid w:val="0035460D"/>
    <w:rsid w:val="00354B8F"/>
    <w:rsid w:val="00354EA9"/>
    <w:rsid w:val="00354FDE"/>
    <w:rsid w:val="0035538D"/>
    <w:rsid w:val="00355410"/>
    <w:rsid w:val="0035552B"/>
    <w:rsid w:val="00355610"/>
    <w:rsid w:val="00355671"/>
    <w:rsid w:val="00355D32"/>
    <w:rsid w:val="003561A3"/>
    <w:rsid w:val="003562DB"/>
    <w:rsid w:val="00356580"/>
    <w:rsid w:val="00356623"/>
    <w:rsid w:val="00357A86"/>
    <w:rsid w:val="003602F2"/>
    <w:rsid w:val="003606CA"/>
    <w:rsid w:val="00360AC7"/>
    <w:rsid w:val="00360E46"/>
    <w:rsid w:val="00360F47"/>
    <w:rsid w:val="003613C9"/>
    <w:rsid w:val="00361A2F"/>
    <w:rsid w:val="00362752"/>
    <w:rsid w:val="00362B30"/>
    <w:rsid w:val="00362E87"/>
    <w:rsid w:val="00362F48"/>
    <w:rsid w:val="003635BF"/>
    <w:rsid w:val="00364228"/>
    <w:rsid w:val="003644AE"/>
    <w:rsid w:val="003647EF"/>
    <w:rsid w:val="0036527D"/>
    <w:rsid w:val="00365AC6"/>
    <w:rsid w:val="00365E38"/>
    <w:rsid w:val="00366A6B"/>
    <w:rsid w:val="00367BED"/>
    <w:rsid w:val="00367D10"/>
    <w:rsid w:val="00367E17"/>
    <w:rsid w:val="00370731"/>
    <w:rsid w:val="0037080B"/>
    <w:rsid w:val="003710BE"/>
    <w:rsid w:val="003711B9"/>
    <w:rsid w:val="003711C9"/>
    <w:rsid w:val="0037127F"/>
    <w:rsid w:val="003716D7"/>
    <w:rsid w:val="00371A2B"/>
    <w:rsid w:val="00372347"/>
    <w:rsid w:val="00372556"/>
    <w:rsid w:val="003732C6"/>
    <w:rsid w:val="00373588"/>
    <w:rsid w:val="00374398"/>
    <w:rsid w:val="003744E4"/>
    <w:rsid w:val="00374C42"/>
    <w:rsid w:val="00374E19"/>
    <w:rsid w:val="00375617"/>
    <w:rsid w:val="00375C6C"/>
    <w:rsid w:val="00376E5B"/>
    <w:rsid w:val="00376F50"/>
    <w:rsid w:val="003771BF"/>
    <w:rsid w:val="00377636"/>
    <w:rsid w:val="00377967"/>
    <w:rsid w:val="00381A43"/>
    <w:rsid w:val="00381EBF"/>
    <w:rsid w:val="00381ECC"/>
    <w:rsid w:val="0038238B"/>
    <w:rsid w:val="00382F64"/>
    <w:rsid w:val="0038323D"/>
    <w:rsid w:val="00383BF0"/>
    <w:rsid w:val="00385540"/>
    <w:rsid w:val="00386246"/>
    <w:rsid w:val="00386799"/>
    <w:rsid w:val="00386C9B"/>
    <w:rsid w:val="003878C9"/>
    <w:rsid w:val="00390801"/>
    <w:rsid w:val="00390B6A"/>
    <w:rsid w:val="00391416"/>
    <w:rsid w:val="00391955"/>
    <w:rsid w:val="003919DB"/>
    <w:rsid w:val="00391CC6"/>
    <w:rsid w:val="003926E6"/>
    <w:rsid w:val="0039320D"/>
    <w:rsid w:val="00393E80"/>
    <w:rsid w:val="003940E3"/>
    <w:rsid w:val="00394102"/>
    <w:rsid w:val="0039417E"/>
    <w:rsid w:val="003951E9"/>
    <w:rsid w:val="00395F16"/>
    <w:rsid w:val="00396255"/>
    <w:rsid w:val="003964D2"/>
    <w:rsid w:val="00396A0C"/>
    <w:rsid w:val="003978D3"/>
    <w:rsid w:val="00397D19"/>
    <w:rsid w:val="00397DBB"/>
    <w:rsid w:val="00397DF0"/>
    <w:rsid w:val="003A034B"/>
    <w:rsid w:val="003A050C"/>
    <w:rsid w:val="003A096A"/>
    <w:rsid w:val="003A1D44"/>
    <w:rsid w:val="003A3044"/>
    <w:rsid w:val="003A35D4"/>
    <w:rsid w:val="003A3600"/>
    <w:rsid w:val="003A3A8F"/>
    <w:rsid w:val="003A4857"/>
    <w:rsid w:val="003A488B"/>
    <w:rsid w:val="003A4D98"/>
    <w:rsid w:val="003A5A39"/>
    <w:rsid w:val="003A5EE0"/>
    <w:rsid w:val="003A6148"/>
    <w:rsid w:val="003A67CC"/>
    <w:rsid w:val="003A6905"/>
    <w:rsid w:val="003A731E"/>
    <w:rsid w:val="003A76C7"/>
    <w:rsid w:val="003A794E"/>
    <w:rsid w:val="003B0595"/>
    <w:rsid w:val="003B124D"/>
    <w:rsid w:val="003B20E8"/>
    <w:rsid w:val="003B2B92"/>
    <w:rsid w:val="003B2CC2"/>
    <w:rsid w:val="003B34E6"/>
    <w:rsid w:val="003B3D9A"/>
    <w:rsid w:val="003B3EC8"/>
    <w:rsid w:val="003B4473"/>
    <w:rsid w:val="003B45C7"/>
    <w:rsid w:val="003B4958"/>
    <w:rsid w:val="003B5BDF"/>
    <w:rsid w:val="003B5DDB"/>
    <w:rsid w:val="003B5FE0"/>
    <w:rsid w:val="003B6CBA"/>
    <w:rsid w:val="003B6CD6"/>
    <w:rsid w:val="003B724D"/>
    <w:rsid w:val="003B7308"/>
    <w:rsid w:val="003C00A9"/>
    <w:rsid w:val="003C0891"/>
    <w:rsid w:val="003C0F1E"/>
    <w:rsid w:val="003C1832"/>
    <w:rsid w:val="003C1848"/>
    <w:rsid w:val="003C25A8"/>
    <w:rsid w:val="003C339A"/>
    <w:rsid w:val="003C35C5"/>
    <w:rsid w:val="003C3BD1"/>
    <w:rsid w:val="003C3C5D"/>
    <w:rsid w:val="003C3E74"/>
    <w:rsid w:val="003C42EB"/>
    <w:rsid w:val="003C43BF"/>
    <w:rsid w:val="003C4640"/>
    <w:rsid w:val="003C5199"/>
    <w:rsid w:val="003C52AE"/>
    <w:rsid w:val="003C550C"/>
    <w:rsid w:val="003C58D7"/>
    <w:rsid w:val="003C5ABF"/>
    <w:rsid w:val="003C6289"/>
    <w:rsid w:val="003C67F0"/>
    <w:rsid w:val="003C749C"/>
    <w:rsid w:val="003C7513"/>
    <w:rsid w:val="003C79D1"/>
    <w:rsid w:val="003C7C3C"/>
    <w:rsid w:val="003D05D4"/>
    <w:rsid w:val="003D0832"/>
    <w:rsid w:val="003D0C18"/>
    <w:rsid w:val="003D10FC"/>
    <w:rsid w:val="003D1315"/>
    <w:rsid w:val="003D1A50"/>
    <w:rsid w:val="003D1AA6"/>
    <w:rsid w:val="003D1E2B"/>
    <w:rsid w:val="003D1F68"/>
    <w:rsid w:val="003D2072"/>
    <w:rsid w:val="003D239A"/>
    <w:rsid w:val="003D24BE"/>
    <w:rsid w:val="003D2582"/>
    <w:rsid w:val="003D27C0"/>
    <w:rsid w:val="003D28CE"/>
    <w:rsid w:val="003D2993"/>
    <w:rsid w:val="003D2ACB"/>
    <w:rsid w:val="003D3520"/>
    <w:rsid w:val="003D4098"/>
    <w:rsid w:val="003D40BC"/>
    <w:rsid w:val="003D415B"/>
    <w:rsid w:val="003D42AA"/>
    <w:rsid w:val="003D4BA4"/>
    <w:rsid w:val="003D533E"/>
    <w:rsid w:val="003D5E64"/>
    <w:rsid w:val="003D626C"/>
    <w:rsid w:val="003D683A"/>
    <w:rsid w:val="003D68C9"/>
    <w:rsid w:val="003D6E68"/>
    <w:rsid w:val="003D73D5"/>
    <w:rsid w:val="003E026E"/>
    <w:rsid w:val="003E0307"/>
    <w:rsid w:val="003E14D6"/>
    <w:rsid w:val="003E1660"/>
    <w:rsid w:val="003E198B"/>
    <w:rsid w:val="003E19A2"/>
    <w:rsid w:val="003E1EF0"/>
    <w:rsid w:val="003E272A"/>
    <w:rsid w:val="003E2C43"/>
    <w:rsid w:val="003E2CCF"/>
    <w:rsid w:val="003E2D14"/>
    <w:rsid w:val="003E320D"/>
    <w:rsid w:val="003E3879"/>
    <w:rsid w:val="003E46B4"/>
    <w:rsid w:val="003E4851"/>
    <w:rsid w:val="003E516C"/>
    <w:rsid w:val="003E53D3"/>
    <w:rsid w:val="003E5EF9"/>
    <w:rsid w:val="003E5FB4"/>
    <w:rsid w:val="003E6370"/>
    <w:rsid w:val="003E6765"/>
    <w:rsid w:val="003E6987"/>
    <w:rsid w:val="003E6AD6"/>
    <w:rsid w:val="003E6BE9"/>
    <w:rsid w:val="003E70DE"/>
    <w:rsid w:val="003E73E6"/>
    <w:rsid w:val="003E7511"/>
    <w:rsid w:val="003E7545"/>
    <w:rsid w:val="003E75A4"/>
    <w:rsid w:val="003E75F8"/>
    <w:rsid w:val="003E762B"/>
    <w:rsid w:val="003E77DC"/>
    <w:rsid w:val="003E79E6"/>
    <w:rsid w:val="003E7C70"/>
    <w:rsid w:val="003F0082"/>
    <w:rsid w:val="003F0172"/>
    <w:rsid w:val="003F0D80"/>
    <w:rsid w:val="003F0FE3"/>
    <w:rsid w:val="003F1141"/>
    <w:rsid w:val="003F1718"/>
    <w:rsid w:val="003F1AE1"/>
    <w:rsid w:val="003F1D24"/>
    <w:rsid w:val="003F2634"/>
    <w:rsid w:val="003F2BA2"/>
    <w:rsid w:val="003F3417"/>
    <w:rsid w:val="003F3BE7"/>
    <w:rsid w:val="003F3DDD"/>
    <w:rsid w:val="003F3F7A"/>
    <w:rsid w:val="003F40F9"/>
    <w:rsid w:val="003F501F"/>
    <w:rsid w:val="003F51BA"/>
    <w:rsid w:val="003F51FE"/>
    <w:rsid w:val="003F550E"/>
    <w:rsid w:val="003F57DA"/>
    <w:rsid w:val="003F59EB"/>
    <w:rsid w:val="003F5EC8"/>
    <w:rsid w:val="003F6EE5"/>
    <w:rsid w:val="003F7F78"/>
    <w:rsid w:val="004001F2"/>
    <w:rsid w:val="004005B9"/>
    <w:rsid w:val="00400759"/>
    <w:rsid w:val="0040085F"/>
    <w:rsid w:val="00400FD2"/>
    <w:rsid w:val="00401340"/>
    <w:rsid w:val="0040198E"/>
    <w:rsid w:val="004019D6"/>
    <w:rsid w:val="00401A9B"/>
    <w:rsid w:val="004020F4"/>
    <w:rsid w:val="00403C39"/>
    <w:rsid w:val="00403E0D"/>
    <w:rsid w:val="00405133"/>
    <w:rsid w:val="004052CF"/>
    <w:rsid w:val="00405495"/>
    <w:rsid w:val="0040593E"/>
    <w:rsid w:val="00405E5F"/>
    <w:rsid w:val="004061BE"/>
    <w:rsid w:val="00406709"/>
    <w:rsid w:val="00406CA8"/>
    <w:rsid w:val="00407333"/>
    <w:rsid w:val="00407584"/>
    <w:rsid w:val="0040774C"/>
    <w:rsid w:val="00410F59"/>
    <w:rsid w:val="00411184"/>
    <w:rsid w:val="00411706"/>
    <w:rsid w:val="00412160"/>
    <w:rsid w:val="0041231C"/>
    <w:rsid w:val="00412BEC"/>
    <w:rsid w:val="00412C02"/>
    <w:rsid w:val="00412E58"/>
    <w:rsid w:val="00412E88"/>
    <w:rsid w:val="00412EAE"/>
    <w:rsid w:val="00413229"/>
    <w:rsid w:val="00413752"/>
    <w:rsid w:val="00414D43"/>
    <w:rsid w:val="0041590E"/>
    <w:rsid w:val="00415A1F"/>
    <w:rsid w:val="0041762D"/>
    <w:rsid w:val="00417893"/>
    <w:rsid w:val="004179D2"/>
    <w:rsid w:val="00420418"/>
    <w:rsid w:val="004207D8"/>
    <w:rsid w:val="00420818"/>
    <w:rsid w:val="004209E9"/>
    <w:rsid w:val="00421743"/>
    <w:rsid w:val="00421DAE"/>
    <w:rsid w:val="004220F1"/>
    <w:rsid w:val="00422194"/>
    <w:rsid w:val="0042268E"/>
    <w:rsid w:val="00422B16"/>
    <w:rsid w:val="0042359C"/>
    <w:rsid w:val="004236FA"/>
    <w:rsid w:val="004241B5"/>
    <w:rsid w:val="00424763"/>
    <w:rsid w:val="0042480E"/>
    <w:rsid w:val="00424A9D"/>
    <w:rsid w:val="00424CD2"/>
    <w:rsid w:val="00424DDD"/>
    <w:rsid w:val="00424EBE"/>
    <w:rsid w:val="004256C4"/>
    <w:rsid w:val="0042651C"/>
    <w:rsid w:val="0043058C"/>
    <w:rsid w:val="004308A0"/>
    <w:rsid w:val="00430E9E"/>
    <w:rsid w:val="00430F9F"/>
    <w:rsid w:val="00431E04"/>
    <w:rsid w:val="00432292"/>
    <w:rsid w:val="0043243D"/>
    <w:rsid w:val="0043266B"/>
    <w:rsid w:val="00432F06"/>
    <w:rsid w:val="00433524"/>
    <w:rsid w:val="00433605"/>
    <w:rsid w:val="004337EA"/>
    <w:rsid w:val="00433D75"/>
    <w:rsid w:val="00434A40"/>
    <w:rsid w:val="00435000"/>
    <w:rsid w:val="004350B9"/>
    <w:rsid w:val="004354B9"/>
    <w:rsid w:val="0043555C"/>
    <w:rsid w:val="004355A3"/>
    <w:rsid w:val="004358C3"/>
    <w:rsid w:val="00435C71"/>
    <w:rsid w:val="0043645F"/>
    <w:rsid w:val="00436BF4"/>
    <w:rsid w:val="00436CF8"/>
    <w:rsid w:val="00437C97"/>
    <w:rsid w:val="00437E7C"/>
    <w:rsid w:val="004400CA"/>
    <w:rsid w:val="0044056D"/>
    <w:rsid w:val="004405DC"/>
    <w:rsid w:val="0044089D"/>
    <w:rsid w:val="00441B66"/>
    <w:rsid w:val="00442C3D"/>
    <w:rsid w:val="004431E9"/>
    <w:rsid w:val="00443703"/>
    <w:rsid w:val="00443C00"/>
    <w:rsid w:val="00443EDD"/>
    <w:rsid w:val="00444647"/>
    <w:rsid w:val="0044483D"/>
    <w:rsid w:val="00444AC9"/>
    <w:rsid w:val="00444C1E"/>
    <w:rsid w:val="00444F03"/>
    <w:rsid w:val="0044565E"/>
    <w:rsid w:val="00445A49"/>
    <w:rsid w:val="00446124"/>
    <w:rsid w:val="00446261"/>
    <w:rsid w:val="00446F01"/>
    <w:rsid w:val="004470E6"/>
    <w:rsid w:val="00447138"/>
    <w:rsid w:val="004476C2"/>
    <w:rsid w:val="00447DD9"/>
    <w:rsid w:val="00450449"/>
    <w:rsid w:val="00450547"/>
    <w:rsid w:val="004507B9"/>
    <w:rsid w:val="00450823"/>
    <w:rsid w:val="00450C47"/>
    <w:rsid w:val="00450E32"/>
    <w:rsid w:val="00451187"/>
    <w:rsid w:val="004515A0"/>
    <w:rsid w:val="00451935"/>
    <w:rsid w:val="00451ED7"/>
    <w:rsid w:val="00452658"/>
    <w:rsid w:val="00452DED"/>
    <w:rsid w:val="004534F8"/>
    <w:rsid w:val="00453C0B"/>
    <w:rsid w:val="00453E51"/>
    <w:rsid w:val="00453E76"/>
    <w:rsid w:val="004548C3"/>
    <w:rsid w:val="00454B68"/>
    <w:rsid w:val="00455154"/>
    <w:rsid w:val="0045548E"/>
    <w:rsid w:val="00455D96"/>
    <w:rsid w:val="00455DAF"/>
    <w:rsid w:val="00455F65"/>
    <w:rsid w:val="004564ED"/>
    <w:rsid w:val="00456554"/>
    <w:rsid w:val="00456868"/>
    <w:rsid w:val="00456890"/>
    <w:rsid w:val="004572D6"/>
    <w:rsid w:val="00457650"/>
    <w:rsid w:val="00457B6C"/>
    <w:rsid w:val="004602D2"/>
    <w:rsid w:val="0046083E"/>
    <w:rsid w:val="004608D9"/>
    <w:rsid w:val="00460AF7"/>
    <w:rsid w:val="00460F45"/>
    <w:rsid w:val="004611CB"/>
    <w:rsid w:val="00461980"/>
    <w:rsid w:val="00461C8F"/>
    <w:rsid w:val="00461FED"/>
    <w:rsid w:val="00462098"/>
    <w:rsid w:val="0046270E"/>
    <w:rsid w:val="00463215"/>
    <w:rsid w:val="00463304"/>
    <w:rsid w:val="00463B30"/>
    <w:rsid w:val="00463E5E"/>
    <w:rsid w:val="0046442F"/>
    <w:rsid w:val="00464661"/>
    <w:rsid w:val="00464726"/>
    <w:rsid w:val="00465807"/>
    <w:rsid w:val="00466136"/>
    <w:rsid w:val="0046632D"/>
    <w:rsid w:val="00466719"/>
    <w:rsid w:val="00466C5B"/>
    <w:rsid w:val="0046729E"/>
    <w:rsid w:val="00467366"/>
    <w:rsid w:val="0046797A"/>
    <w:rsid w:val="00467BDF"/>
    <w:rsid w:val="00467C11"/>
    <w:rsid w:val="00470CCE"/>
    <w:rsid w:val="00470D76"/>
    <w:rsid w:val="00470D97"/>
    <w:rsid w:val="004716DC"/>
    <w:rsid w:val="00472447"/>
    <w:rsid w:val="0047257E"/>
    <w:rsid w:val="00472B22"/>
    <w:rsid w:val="00472DA7"/>
    <w:rsid w:val="00473FD8"/>
    <w:rsid w:val="00474BEC"/>
    <w:rsid w:val="00475397"/>
    <w:rsid w:val="00475C1F"/>
    <w:rsid w:val="00475E65"/>
    <w:rsid w:val="00475ED6"/>
    <w:rsid w:val="004764C2"/>
    <w:rsid w:val="00476812"/>
    <w:rsid w:val="00476E25"/>
    <w:rsid w:val="0047718C"/>
    <w:rsid w:val="00477BFD"/>
    <w:rsid w:val="00477D8A"/>
    <w:rsid w:val="004800FF"/>
    <w:rsid w:val="00480244"/>
    <w:rsid w:val="004804D2"/>
    <w:rsid w:val="00480AF6"/>
    <w:rsid w:val="00480D30"/>
    <w:rsid w:val="00480DB6"/>
    <w:rsid w:val="0048125E"/>
    <w:rsid w:val="004817C0"/>
    <w:rsid w:val="00481A71"/>
    <w:rsid w:val="00482204"/>
    <w:rsid w:val="0048267C"/>
    <w:rsid w:val="004829D1"/>
    <w:rsid w:val="00482E56"/>
    <w:rsid w:val="0048368C"/>
    <w:rsid w:val="00483ECF"/>
    <w:rsid w:val="00484547"/>
    <w:rsid w:val="00484C63"/>
    <w:rsid w:val="0048551B"/>
    <w:rsid w:val="00485D1B"/>
    <w:rsid w:val="00486706"/>
    <w:rsid w:val="00486A41"/>
    <w:rsid w:val="00486D2F"/>
    <w:rsid w:val="00487275"/>
    <w:rsid w:val="00487AAD"/>
    <w:rsid w:val="00487C99"/>
    <w:rsid w:val="00490376"/>
    <w:rsid w:val="00491C02"/>
    <w:rsid w:val="00492A12"/>
    <w:rsid w:val="00492AF6"/>
    <w:rsid w:val="00492FB9"/>
    <w:rsid w:val="0049333D"/>
    <w:rsid w:val="00494039"/>
    <w:rsid w:val="00494611"/>
    <w:rsid w:val="00494C80"/>
    <w:rsid w:val="00494D57"/>
    <w:rsid w:val="00494DAD"/>
    <w:rsid w:val="00495696"/>
    <w:rsid w:val="004957DC"/>
    <w:rsid w:val="0049612C"/>
    <w:rsid w:val="004961D1"/>
    <w:rsid w:val="00496688"/>
    <w:rsid w:val="0049692A"/>
    <w:rsid w:val="00496CD6"/>
    <w:rsid w:val="00497442"/>
    <w:rsid w:val="0049755F"/>
    <w:rsid w:val="00497F97"/>
    <w:rsid w:val="004A0923"/>
    <w:rsid w:val="004A0A9B"/>
    <w:rsid w:val="004A0C24"/>
    <w:rsid w:val="004A1504"/>
    <w:rsid w:val="004A1895"/>
    <w:rsid w:val="004A1D00"/>
    <w:rsid w:val="004A2D86"/>
    <w:rsid w:val="004A2D90"/>
    <w:rsid w:val="004A3315"/>
    <w:rsid w:val="004A3CF5"/>
    <w:rsid w:val="004A3DB7"/>
    <w:rsid w:val="004A3E0B"/>
    <w:rsid w:val="004A460D"/>
    <w:rsid w:val="004A4BAB"/>
    <w:rsid w:val="004A4D2B"/>
    <w:rsid w:val="004A5ABE"/>
    <w:rsid w:val="004A65BD"/>
    <w:rsid w:val="004A684D"/>
    <w:rsid w:val="004A719D"/>
    <w:rsid w:val="004A7448"/>
    <w:rsid w:val="004A7A0E"/>
    <w:rsid w:val="004B0A92"/>
    <w:rsid w:val="004B0D33"/>
    <w:rsid w:val="004B0F42"/>
    <w:rsid w:val="004B1051"/>
    <w:rsid w:val="004B12DB"/>
    <w:rsid w:val="004B16CA"/>
    <w:rsid w:val="004B1AF0"/>
    <w:rsid w:val="004B2212"/>
    <w:rsid w:val="004B23A7"/>
    <w:rsid w:val="004B2EDC"/>
    <w:rsid w:val="004B300E"/>
    <w:rsid w:val="004B3A2F"/>
    <w:rsid w:val="004B41B4"/>
    <w:rsid w:val="004B41D2"/>
    <w:rsid w:val="004B4729"/>
    <w:rsid w:val="004B4E9A"/>
    <w:rsid w:val="004B4FAB"/>
    <w:rsid w:val="004B526D"/>
    <w:rsid w:val="004B544E"/>
    <w:rsid w:val="004B54A3"/>
    <w:rsid w:val="004B5D56"/>
    <w:rsid w:val="004B5FED"/>
    <w:rsid w:val="004B69C2"/>
    <w:rsid w:val="004B7080"/>
    <w:rsid w:val="004B70DD"/>
    <w:rsid w:val="004B773F"/>
    <w:rsid w:val="004B78BB"/>
    <w:rsid w:val="004B7EF5"/>
    <w:rsid w:val="004C028A"/>
    <w:rsid w:val="004C0452"/>
    <w:rsid w:val="004C0A71"/>
    <w:rsid w:val="004C0B41"/>
    <w:rsid w:val="004C0F97"/>
    <w:rsid w:val="004C146D"/>
    <w:rsid w:val="004C1697"/>
    <w:rsid w:val="004C16FF"/>
    <w:rsid w:val="004C2093"/>
    <w:rsid w:val="004C2702"/>
    <w:rsid w:val="004C2B9F"/>
    <w:rsid w:val="004C2C79"/>
    <w:rsid w:val="004C2DC5"/>
    <w:rsid w:val="004C32F0"/>
    <w:rsid w:val="004C340D"/>
    <w:rsid w:val="004C3A63"/>
    <w:rsid w:val="004C3D51"/>
    <w:rsid w:val="004C43FD"/>
    <w:rsid w:val="004C4471"/>
    <w:rsid w:val="004C4659"/>
    <w:rsid w:val="004C4676"/>
    <w:rsid w:val="004C4BD4"/>
    <w:rsid w:val="004C4ECF"/>
    <w:rsid w:val="004C4EEE"/>
    <w:rsid w:val="004C54AF"/>
    <w:rsid w:val="004C562D"/>
    <w:rsid w:val="004C5EBC"/>
    <w:rsid w:val="004C6228"/>
    <w:rsid w:val="004C628D"/>
    <w:rsid w:val="004C6872"/>
    <w:rsid w:val="004C6CF6"/>
    <w:rsid w:val="004D0365"/>
    <w:rsid w:val="004D08EF"/>
    <w:rsid w:val="004D0E84"/>
    <w:rsid w:val="004D116A"/>
    <w:rsid w:val="004D1469"/>
    <w:rsid w:val="004D2327"/>
    <w:rsid w:val="004D283C"/>
    <w:rsid w:val="004D2A53"/>
    <w:rsid w:val="004D307A"/>
    <w:rsid w:val="004D31AE"/>
    <w:rsid w:val="004D3C4B"/>
    <w:rsid w:val="004D3F9B"/>
    <w:rsid w:val="004D5E81"/>
    <w:rsid w:val="004D5F89"/>
    <w:rsid w:val="004D64EC"/>
    <w:rsid w:val="004D6757"/>
    <w:rsid w:val="004D7BC7"/>
    <w:rsid w:val="004D7E38"/>
    <w:rsid w:val="004E014F"/>
    <w:rsid w:val="004E0797"/>
    <w:rsid w:val="004E09DC"/>
    <w:rsid w:val="004E0AD0"/>
    <w:rsid w:val="004E0ADB"/>
    <w:rsid w:val="004E105F"/>
    <w:rsid w:val="004E10BF"/>
    <w:rsid w:val="004E1370"/>
    <w:rsid w:val="004E18B0"/>
    <w:rsid w:val="004E2F15"/>
    <w:rsid w:val="004E2F34"/>
    <w:rsid w:val="004E33A7"/>
    <w:rsid w:val="004E3456"/>
    <w:rsid w:val="004E3CD3"/>
    <w:rsid w:val="004E4668"/>
    <w:rsid w:val="004E520F"/>
    <w:rsid w:val="004E5474"/>
    <w:rsid w:val="004E5863"/>
    <w:rsid w:val="004E5CC2"/>
    <w:rsid w:val="004E61B3"/>
    <w:rsid w:val="004E7002"/>
    <w:rsid w:val="004F01D4"/>
    <w:rsid w:val="004F0553"/>
    <w:rsid w:val="004F0867"/>
    <w:rsid w:val="004F0C8C"/>
    <w:rsid w:val="004F0DBE"/>
    <w:rsid w:val="004F1034"/>
    <w:rsid w:val="004F10E5"/>
    <w:rsid w:val="004F138F"/>
    <w:rsid w:val="004F1419"/>
    <w:rsid w:val="004F14C3"/>
    <w:rsid w:val="004F1E4F"/>
    <w:rsid w:val="004F208D"/>
    <w:rsid w:val="004F2D16"/>
    <w:rsid w:val="004F2F45"/>
    <w:rsid w:val="004F3334"/>
    <w:rsid w:val="004F3449"/>
    <w:rsid w:val="004F3A6E"/>
    <w:rsid w:val="004F3B6A"/>
    <w:rsid w:val="004F4FE1"/>
    <w:rsid w:val="004F552B"/>
    <w:rsid w:val="004F5BBB"/>
    <w:rsid w:val="004F5C1C"/>
    <w:rsid w:val="004F6132"/>
    <w:rsid w:val="004F62E0"/>
    <w:rsid w:val="004F65E3"/>
    <w:rsid w:val="004F6E2B"/>
    <w:rsid w:val="004F709F"/>
    <w:rsid w:val="004F7C1D"/>
    <w:rsid w:val="004F7F18"/>
    <w:rsid w:val="00500F86"/>
    <w:rsid w:val="00501ACE"/>
    <w:rsid w:val="00501CC8"/>
    <w:rsid w:val="00502290"/>
    <w:rsid w:val="00502660"/>
    <w:rsid w:val="00503166"/>
    <w:rsid w:val="0050347A"/>
    <w:rsid w:val="0050362A"/>
    <w:rsid w:val="0050459B"/>
    <w:rsid w:val="00504BCB"/>
    <w:rsid w:val="00505979"/>
    <w:rsid w:val="00505BCB"/>
    <w:rsid w:val="00505DA2"/>
    <w:rsid w:val="0050647D"/>
    <w:rsid w:val="00506DB5"/>
    <w:rsid w:val="00507064"/>
    <w:rsid w:val="00507483"/>
    <w:rsid w:val="00507AD6"/>
    <w:rsid w:val="00507E5A"/>
    <w:rsid w:val="005101AB"/>
    <w:rsid w:val="00510C3C"/>
    <w:rsid w:val="00511056"/>
    <w:rsid w:val="005118D1"/>
    <w:rsid w:val="00511943"/>
    <w:rsid w:val="00511E29"/>
    <w:rsid w:val="00512B06"/>
    <w:rsid w:val="00514156"/>
    <w:rsid w:val="00514842"/>
    <w:rsid w:val="005148F3"/>
    <w:rsid w:val="0051546F"/>
    <w:rsid w:val="0051601F"/>
    <w:rsid w:val="00516165"/>
    <w:rsid w:val="005162AD"/>
    <w:rsid w:val="00516947"/>
    <w:rsid w:val="00516BAF"/>
    <w:rsid w:val="00516D81"/>
    <w:rsid w:val="005171D0"/>
    <w:rsid w:val="00517BF0"/>
    <w:rsid w:val="00520419"/>
    <w:rsid w:val="0052114E"/>
    <w:rsid w:val="005218FA"/>
    <w:rsid w:val="00522D7B"/>
    <w:rsid w:val="00522F40"/>
    <w:rsid w:val="0052306E"/>
    <w:rsid w:val="005231BA"/>
    <w:rsid w:val="005238C9"/>
    <w:rsid w:val="00523E22"/>
    <w:rsid w:val="00524A98"/>
    <w:rsid w:val="00524C12"/>
    <w:rsid w:val="005256AE"/>
    <w:rsid w:val="00525720"/>
    <w:rsid w:val="00525A1A"/>
    <w:rsid w:val="0052606B"/>
    <w:rsid w:val="00526151"/>
    <w:rsid w:val="00526795"/>
    <w:rsid w:val="00527939"/>
    <w:rsid w:val="00527BA2"/>
    <w:rsid w:val="00530214"/>
    <w:rsid w:val="00530344"/>
    <w:rsid w:val="0053079D"/>
    <w:rsid w:val="00530AA1"/>
    <w:rsid w:val="00531511"/>
    <w:rsid w:val="00531762"/>
    <w:rsid w:val="00531E19"/>
    <w:rsid w:val="00532DD6"/>
    <w:rsid w:val="00534052"/>
    <w:rsid w:val="00534226"/>
    <w:rsid w:val="005343E4"/>
    <w:rsid w:val="00534498"/>
    <w:rsid w:val="00534546"/>
    <w:rsid w:val="005347C0"/>
    <w:rsid w:val="00535DF9"/>
    <w:rsid w:val="00535E00"/>
    <w:rsid w:val="0053600A"/>
    <w:rsid w:val="0053673B"/>
    <w:rsid w:val="00536FDE"/>
    <w:rsid w:val="00537088"/>
    <w:rsid w:val="005374C7"/>
    <w:rsid w:val="005374E3"/>
    <w:rsid w:val="005376B6"/>
    <w:rsid w:val="00537BDB"/>
    <w:rsid w:val="00537C95"/>
    <w:rsid w:val="00540EDA"/>
    <w:rsid w:val="0054115B"/>
    <w:rsid w:val="00541514"/>
    <w:rsid w:val="00541671"/>
    <w:rsid w:val="005428D7"/>
    <w:rsid w:val="00542966"/>
    <w:rsid w:val="00543275"/>
    <w:rsid w:val="00543986"/>
    <w:rsid w:val="005439CD"/>
    <w:rsid w:val="00544050"/>
    <w:rsid w:val="00544263"/>
    <w:rsid w:val="0054489E"/>
    <w:rsid w:val="00546435"/>
    <w:rsid w:val="00546A45"/>
    <w:rsid w:val="00546D67"/>
    <w:rsid w:val="00547374"/>
    <w:rsid w:val="00547794"/>
    <w:rsid w:val="005479B1"/>
    <w:rsid w:val="005502AF"/>
    <w:rsid w:val="0055045D"/>
    <w:rsid w:val="00550A56"/>
    <w:rsid w:val="00550DA8"/>
    <w:rsid w:val="00550DA9"/>
    <w:rsid w:val="005511C2"/>
    <w:rsid w:val="00552EE5"/>
    <w:rsid w:val="00552FF2"/>
    <w:rsid w:val="00553888"/>
    <w:rsid w:val="0055439E"/>
    <w:rsid w:val="00554468"/>
    <w:rsid w:val="0055458A"/>
    <w:rsid w:val="00554A7E"/>
    <w:rsid w:val="00554E42"/>
    <w:rsid w:val="00554F42"/>
    <w:rsid w:val="00555A3E"/>
    <w:rsid w:val="0055639F"/>
    <w:rsid w:val="00556BDE"/>
    <w:rsid w:val="005574DE"/>
    <w:rsid w:val="005578B1"/>
    <w:rsid w:val="005600F0"/>
    <w:rsid w:val="0056017F"/>
    <w:rsid w:val="005602CB"/>
    <w:rsid w:val="00560325"/>
    <w:rsid w:val="00560658"/>
    <w:rsid w:val="0056067F"/>
    <w:rsid w:val="00560849"/>
    <w:rsid w:val="005608EA"/>
    <w:rsid w:val="0056152E"/>
    <w:rsid w:val="00562019"/>
    <w:rsid w:val="00562837"/>
    <w:rsid w:val="00562EEB"/>
    <w:rsid w:val="00563D32"/>
    <w:rsid w:val="00564C57"/>
    <w:rsid w:val="00564DD9"/>
    <w:rsid w:val="00564F7D"/>
    <w:rsid w:val="00565294"/>
    <w:rsid w:val="00566057"/>
    <w:rsid w:val="0056611C"/>
    <w:rsid w:val="00566213"/>
    <w:rsid w:val="0056657E"/>
    <w:rsid w:val="005679AD"/>
    <w:rsid w:val="005679E9"/>
    <w:rsid w:val="00567DC2"/>
    <w:rsid w:val="00567EBB"/>
    <w:rsid w:val="005702A7"/>
    <w:rsid w:val="00570877"/>
    <w:rsid w:val="005709B5"/>
    <w:rsid w:val="00570A3F"/>
    <w:rsid w:val="005717DD"/>
    <w:rsid w:val="005719A3"/>
    <w:rsid w:val="00571EDE"/>
    <w:rsid w:val="005725DF"/>
    <w:rsid w:val="00572651"/>
    <w:rsid w:val="005731E9"/>
    <w:rsid w:val="0057328C"/>
    <w:rsid w:val="00573BF7"/>
    <w:rsid w:val="00573C4E"/>
    <w:rsid w:val="00573D78"/>
    <w:rsid w:val="00573D7C"/>
    <w:rsid w:val="005743D5"/>
    <w:rsid w:val="005745A9"/>
    <w:rsid w:val="005746EE"/>
    <w:rsid w:val="00574B63"/>
    <w:rsid w:val="00574B9F"/>
    <w:rsid w:val="00574DEA"/>
    <w:rsid w:val="00575412"/>
    <w:rsid w:val="00575719"/>
    <w:rsid w:val="00575810"/>
    <w:rsid w:val="0057616D"/>
    <w:rsid w:val="00576D09"/>
    <w:rsid w:val="00577BAD"/>
    <w:rsid w:val="005807D4"/>
    <w:rsid w:val="00580942"/>
    <w:rsid w:val="00580E85"/>
    <w:rsid w:val="005817A3"/>
    <w:rsid w:val="00581AD0"/>
    <w:rsid w:val="00581D07"/>
    <w:rsid w:val="005825EF"/>
    <w:rsid w:val="0058261A"/>
    <w:rsid w:val="005826FA"/>
    <w:rsid w:val="00582726"/>
    <w:rsid w:val="005827BD"/>
    <w:rsid w:val="00582AFF"/>
    <w:rsid w:val="00583766"/>
    <w:rsid w:val="00583D76"/>
    <w:rsid w:val="00584252"/>
    <w:rsid w:val="005842A5"/>
    <w:rsid w:val="00585485"/>
    <w:rsid w:val="00585A8C"/>
    <w:rsid w:val="00585CC1"/>
    <w:rsid w:val="005864F4"/>
    <w:rsid w:val="005865CF"/>
    <w:rsid w:val="00587114"/>
    <w:rsid w:val="00587FC3"/>
    <w:rsid w:val="005904C4"/>
    <w:rsid w:val="005906CD"/>
    <w:rsid w:val="005915F5"/>
    <w:rsid w:val="00591A49"/>
    <w:rsid w:val="00591E0B"/>
    <w:rsid w:val="00591EE9"/>
    <w:rsid w:val="00592511"/>
    <w:rsid w:val="00592B45"/>
    <w:rsid w:val="00592DF1"/>
    <w:rsid w:val="0059382A"/>
    <w:rsid w:val="00593FD9"/>
    <w:rsid w:val="005947F5"/>
    <w:rsid w:val="00594AF3"/>
    <w:rsid w:val="0059645C"/>
    <w:rsid w:val="00596860"/>
    <w:rsid w:val="00596A38"/>
    <w:rsid w:val="00596FC0"/>
    <w:rsid w:val="0059783B"/>
    <w:rsid w:val="005979A3"/>
    <w:rsid w:val="00597C41"/>
    <w:rsid w:val="005A05A5"/>
    <w:rsid w:val="005A05F1"/>
    <w:rsid w:val="005A0BEE"/>
    <w:rsid w:val="005A0DED"/>
    <w:rsid w:val="005A0ECD"/>
    <w:rsid w:val="005A0F8E"/>
    <w:rsid w:val="005A14FA"/>
    <w:rsid w:val="005A15A0"/>
    <w:rsid w:val="005A3047"/>
    <w:rsid w:val="005A3A6D"/>
    <w:rsid w:val="005A3AB4"/>
    <w:rsid w:val="005A3B82"/>
    <w:rsid w:val="005A3E27"/>
    <w:rsid w:val="005A465C"/>
    <w:rsid w:val="005A5211"/>
    <w:rsid w:val="005A529E"/>
    <w:rsid w:val="005A5C6F"/>
    <w:rsid w:val="005A617B"/>
    <w:rsid w:val="005A6A28"/>
    <w:rsid w:val="005A6B53"/>
    <w:rsid w:val="005A6FB1"/>
    <w:rsid w:val="005A7222"/>
    <w:rsid w:val="005A729F"/>
    <w:rsid w:val="005A76FA"/>
    <w:rsid w:val="005B0091"/>
    <w:rsid w:val="005B0216"/>
    <w:rsid w:val="005B08AE"/>
    <w:rsid w:val="005B0ABF"/>
    <w:rsid w:val="005B13A6"/>
    <w:rsid w:val="005B1EE5"/>
    <w:rsid w:val="005B263C"/>
    <w:rsid w:val="005B29D6"/>
    <w:rsid w:val="005B312B"/>
    <w:rsid w:val="005B3AC8"/>
    <w:rsid w:val="005B3ADB"/>
    <w:rsid w:val="005B4C36"/>
    <w:rsid w:val="005B5752"/>
    <w:rsid w:val="005B5E22"/>
    <w:rsid w:val="005B6095"/>
    <w:rsid w:val="005B693C"/>
    <w:rsid w:val="005B6956"/>
    <w:rsid w:val="005B698F"/>
    <w:rsid w:val="005B6A8A"/>
    <w:rsid w:val="005B6DF5"/>
    <w:rsid w:val="005B769D"/>
    <w:rsid w:val="005B7BAF"/>
    <w:rsid w:val="005C1043"/>
    <w:rsid w:val="005C1D50"/>
    <w:rsid w:val="005C20D6"/>
    <w:rsid w:val="005C27B9"/>
    <w:rsid w:val="005C282D"/>
    <w:rsid w:val="005C2D18"/>
    <w:rsid w:val="005C3282"/>
    <w:rsid w:val="005C3636"/>
    <w:rsid w:val="005C37FB"/>
    <w:rsid w:val="005C39A5"/>
    <w:rsid w:val="005C3F12"/>
    <w:rsid w:val="005C45BA"/>
    <w:rsid w:val="005C46A8"/>
    <w:rsid w:val="005C4A72"/>
    <w:rsid w:val="005C4F46"/>
    <w:rsid w:val="005C5039"/>
    <w:rsid w:val="005C5518"/>
    <w:rsid w:val="005C583F"/>
    <w:rsid w:val="005C5B8C"/>
    <w:rsid w:val="005C62AB"/>
    <w:rsid w:val="005C65FC"/>
    <w:rsid w:val="005C6E0A"/>
    <w:rsid w:val="005C7131"/>
    <w:rsid w:val="005C74FD"/>
    <w:rsid w:val="005C7847"/>
    <w:rsid w:val="005C7C89"/>
    <w:rsid w:val="005D0506"/>
    <w:rsid w:val="005D0D4A"/>
    <w:rsid w:val="005D1506"/>
    <w:rsid w:val="005D15B2"/>
    <w:rsid w:val="005D1A85"/>
    <w:rsid w:val="005D2404"/>
    <w:rsid w:val="005D368B"/>
    <w:rsid w:val="005D452D"/>
    <w:rsid w:val="005D478A"/>
    <w:rsid w:val="005D4C05"/>
    <w:rsid w:val="005D5CA5"/>
    <w:rsid w:val="005D6013"/>
    <w:rsid w:val="005D6D3F"/>
    <w:rsid w:val="005D7718"/>
    <w:rsid w:val="005D7746"/>
    <w:rsid w:val="005D790F"/>
    <w:rsid w:val="005D7C43"/>
    <w:rsid w:val="005E0DDB"/>
    <w:rsid w:val="005E1BD2"/>
    <w:rsid w:val="005E1E08"/>
    <w:rsid w:val="005E20A4"/>
    <w:rsid w:val="005E328D"/>
    <w:rsid w:val="005E3770"/>
    <w:rsid w:val="005E3A03"/>
    <w:rsid w:val="005E40F6"/>
    <w:rsid w:val="005E5027"/>
    <w:rsid w:val="005E5333"/>
    <w:rsid w:val="005E5995"/>
    <w:rsid w:val="005E673E"/>
    <w:rsid w:val="005E6B84"/>
    <w:rsid w:val="005E6CB4"/>
    <w:rsid w:val="005E7498"/>
    <w:rsid w:val="005E7537"/>
    <w:rsid w:val="005E7D61"/>
    <w:rsid w:val="005E7DF4"/>
    <w:rsid w:val="005E7DF8"/>
    <w:rsid w:val="005F0856"/>
    <w:rsid w:val="005F08FB"/>
    <w:rsid w:val="005F1188"/>
    <w:rsid w:val="005F1731"/>
    <w:rsid w:val="005F2175"/>
    <w:rsid w:val="005F2A47"/>
    <w:rsid w:val="005F3220"/>
    <w:rsid w:val="005F39BB"/>
    <w:rsid w:val="005F3F28"/>
    <w:rsid w:val="005F41A7"/>
    <w:rsid w:val="005F4242"/>
    <w:rsid w:val="005F467B"/>
    <w:rsid w:val="005F47CB"/>
    <w:rsid w:val="005F4A35"/>
    <w:rsid w:val="005F4CDA"/>
    <w:rsid w:val="005F4F6A"/>
    <w:rsid w:val="005F5E22"/>
    <w:rsid w:val="005F6C34"/>
    <w:rsid w:val="005F6F73"/>
    <w:rsid w:val="005F7240"/>
    <w:rsid w:val="006016ED"/>
    <w:rsid w:val="00601AD7"/>
    <w:rsid w:val="00601BB9"/>
    <w:rsid w:val="00601DCF"/>
    <w:rsid w:val="00603156"/>
    <w:rsid w:val="006035C7"/>
    <w:rsid w:val="0060379B"/>
    <w:rsid w:val="00603FCB"/>
    <w:rsid w:val="006040CC"/>
    <w:rsid w:val="00604604"/>
    <w:rsid w:val="00604740"/>
    <w:rsid w:val="006049B1"/>
    <w:rsid w:val="00604C91"/>
    <w:rsid w:val="006052C2"/>
    <w:rsid w:val="00605501"/>
    <w:rsid w:val="00605952"/>
    <w:rsid w:val="00605A30"/>
    <w:rsid w:val="006061F6"/>
    <w:rsid w:val="00606986"/>
    <w:rsid w:val="00606F0F"/>
    <w:rsid w:val="00607A3E"/>
    <w:rsid w:val="00607C1C"/>
    <w:rsid w:val="00607C21"/>
    <w:rsid w:val="006101D0"/>
    <w:rsid w:val="0061104D"/>
    <w:rsid w:val="0061116F"/>
    <w:rsid w:val="00611409"/>
    <w:rsid w:val="00611CE1"/>
    <w:rsid w:val="00611E17"/>
    <w:rsid w:val="006124EF"/>
    <w:rsid w:val="00612BAA"/>
    <w:rsid w:val="006133FF"/>
    <w:rsid w:val="00613CA6"/>
    <w:rsid w:val="00614170"/>
    <w:rsid w:val="00614998"/>
    <w:rsid w:val="00614999"/>
    <w:rsid w:val="00614C4E"/>
    <w:rsid w:val="006158DF"/>
    <w:rsid w:val="0061599F"/>
    <w:rsid w:val="00615F6F"/>
    <w:rsid w:val="0061628B"/>
    <w:rsid w:val="00617165"/>
    <w:rsid w:val="00617CA6"/>
    <w:rsid w:val="006204D5"/>
    <w:rsid w:val="006207CB"/>
    <w:rsid w:val="00621452"/>
    <w:rsid w:val="00621608"/>
    <w:rsid w:val="006220EF"/>
    <w:rsid w:val="0062243F"/>
    <w:rsid w:val="00622FD0"/>
    <w:rsid w:val="00624192"/>
    <w:rsid w:val="006259C2"/>
    <w:rsid w:val="00626336"/>
    <w:rsid w:val="0062642B"/>
    <w:rsid w:val="0062671B"/>
    <w:rsid w:val="006277CF"/>
    <w:rsid w:val="00627FBC"/>
    <w:rsid w:val="006301C3"/>
    <w:rsid w:val="00630476"/>
    <w:rsid w:val="00631178"/>
    <w:rsid w:val="006320EA"/>
    <w:rsid w:val="006324B3"/>
    <w:rsid w:val="006329DF"/>
    <w:rsid w:val="00632C1F"/>
    <w:rsid w:val="00633347"/>
    <w:rsid w:val="006337EA"/>
    <w:rsid w:val="006338F6"/>
    <w:rsid w:val="0063417C"/>
    <w:rsid w:val="00634709"/>
    <w:rsid w:val="00635096"/>
    <w:rsid w:val="0063522F"/>
    <w:rsid w:val="00635453"/>
    <w:rsid w:val="00635785"/>
    <w:rsid w:val="00635794"/>
    <w:rsid w:val="006365B3"/>
    <w:rsid w:val="006365F4"/>
    <w:rsid w:val="00636689"/>
    <w:rsid w:val="00636BC6"/>
    <w:rsid w:val="00636E71"/>
    <w:rsid w:val="006376A3"/>
    <w:rsid w:val="00637CED"/>
    <w:rsid w:val="00637F32"/>
    <w:rsid w:val="00640692"/>
    <w:rsid w:val="00640847"/>
    <w:rsid w:val="00640CF1"/>
    <w:rsid w:val="006414FB"/>
    <w:rsid w:val="00641954"/>
    <w:rsid w:val="006421D3"/>
    <w:rsid w:val="00643E9A"/>
    <w:rsid w:val="00644C43"/>
    <w:rsid w:val="00644D50"/>
    <w:rsid w:val="00644F2D"/>
    <w:rsid w:val="00645AFF"/>
    <w:rsid w:val="00646CAC"/>
    <w:rsid w:val="00647331"/>
    <w:rsid w:val="006475F6"/>
    <w:rsid w:val="00647D50"/>
    <w:rsid w:val="00650037"/>
    <w:rsid w:val="00650B7F"/>
    <w:rsid w:val="00650D4C"/>
    <w:rsid w:val="00651663"/>
    <w:rsid w:val="00651D20"/>
    <w:rsid w:val="00651FDE"/>
    <w:rsid w:val="0065227E"/>
    <w:rsid w:val="006522E1"/>
    <w:rsid w:val="00652AC0"/>
    <w:rsid w:val="0065323D"/>
    <w:rsid w:val="00656047"/>
    <w:rsid w:val="0065619B"/>
    <w:rsid w:val="00656668"/>
    <w:rsid w:val="00656DD1"/>
    <w:rsid w:val="00656FAF"/>
    <w:rsid w:val="006578E6"/>
    <w:rsid w:val="00660030"/>
    <w:rsid w:val="00660C00"/>
    <w:rsid w:val="0066154B"/>
    <w:rsid w:val="006619EB"/>
    <w:rsid w:val="00661AC5"/>
    <w:rsid w:val="00661D28"/>
    <w:rsid w:val="00661F69"/>
    <w:rsid w:val="00661FFC"/>
    <w:rsid w:val="006629D3"/>
    <w:rsid w:val="00663AE8"/>
    <w:rsid w:val="00663CAF"/>
    <w:rsid w:val="0066404B"/>
    <w:rsid w:val="006641C7"/>
    <w:rsid w:val="00664275"/>
    <w:rsid w:val="00664468"/>
    <w:rsid w:val="006647CC"/>
    <w:rsid w:val="006647E6"/>
    <w:rsid w:val="006648CC"/>
    <w:rsid w:val="00664B7F"/>
    <w:rsid w:val="00664B93"/>
    <w:rsid w:val="00664C2E"/>
    <w:rsid w:val="00664D84"/>
    <w:rsid w:val="00664FC1"/>
    <w:rsid w:val="00665127"/>
    <w:rsid w:val="00665444"/>
    <w:rsid w:val="00665AAB"/>
    <w:rsid w:val="00665EBE"/>
    <w:rsid w:val="00665F07"/>
    <w:rsid w:val="00665FBB"/>
    <w:rsid w:val="006664F9"/>
    <w:rsid w:val="00666F2E"/>
    <w:rsid w:val="006675F1"/>
    <w:rsid w:val="00667A3E"/>
    <w:rsid w:val="0067080E"/>
    <w:rsid w:val="00670A65"/>
    <w:rsid w:val="00670D58"/>
    <w:rsid w:val="00671ED3"/>
    <w:rsid w:val="00672306"/>
    <w:rsid w:val="006723EC"/>
    <w:rsid w:val="006725C5"/>
    <w:rsid w:val="006725F1"/>
    <w:rsid w:val="0067297C"/>
    <w:rsid w:val="00672D23"/>
    <w:rsid w:val="006738BF"/>
    <w:rsid w:val="00673A6B"/>
    <w:rsid w:val="00673A8A"/>
    <w:rsid w:val="006740F9"/>
    <w:rsid w:val="0067449F"/>
    <w:rsid w:val="00674CE8"/>
    <w:rsid w:val="00675645"/>
    <w:rsid w:val="006758FE"/>
    <w:rsid w:val="00675D26"/>
    <w:rsid w:val="00676143"/>
    <w:rsid w:val="006762E3"/>
    <w:rsid w:val="006772A9"/>
    <w:rsid w:val="0067764E"/>
    <w:rsid w:val="0068034B"/>
    <w:rsid w:val="00682299"/>
    <w:rsid w:val="00682A21"/>
    <w:rsid w:val="00682CBF"/>
    <w:rsid w:val="00682F7F"/>
    <w:rsid w:val="0068326A"/>
    <w:rsid w:val="0068334D"/>
    <w:rsid w:val="0068536E"/>
    <w:rsid w:val="006859D3"/>
    <w:rsid w:val="00685C48"/>
    <w:rsid w:val="00685D39"/>
    <w:rsid w:val="006860FD"/>
    <w:rsid w:val="006861DD"/>
    <w:rsid w:val="00686438"/>
    <w:rsid w:val="00686A4C"/>
    <w:rsid w:val="00687486"/>
    <w:rsid w:val="00687585"/>
    <w:rsid w:val="00687680"/>
    <w:rsid w:val="006878CD"/>
    <w:rsid w:val="00690448"/>
    <w:rsid w:val="00690A4E"/>
    <w:rsid w:val="00691749"/>
    <w:rsid w:val="0069176F"/>
    <w:rsid w:val="00691DCC"/>
    <w:rsid w:val="00691F06"/>
    <w:rsid w:val="006923C1"/>
    <w:rsid w:val="00692A3E"/>
    <w:rsid w:val="00692E0B"/>
    <w:rsid w:val="00693110"/>
    <w:rsid w:val="006933A3"/>
    <w:rsid w:val="00693A3E"/>
    <w:rsid w:val="006940CA"/>
    <w:rsid w:val="006941C5"/>
    <w:rsid w:val="006944A1"/>
    <w:rsid w:val="006945B6"/>
    <w:rsid w:val="00694CCC"/>
    <w:rsid w:val="00694ED0"/>
    <w:rsid w:val="00694F97"/>
    <w:rsid w:val="0069506D"/>
    <w:rsid w:val="006955D5"/>
    <w:rsid w:val="00695BBB"/>
    <w:rsid w:val="00696055"/>
    <w:rsid w:val="006963A6"/>
    <w:rsid w:val="006966A6"/>
    <w:rsid w:val="006967EC"/>
    <w:rsid w:val="00697045"/>
    <w:rsid w:val="006970C2"/>
    <w:rsid w:val="00697A9D"/>
    <w:rsid w:val="006A05E0"/>
    <w:rsid w:val="006A09E1"/>
    <w:rsid w:val="006A1252"/>
    <w:rsid w:val="006A125E"/>
    <w:rsid w:val="006A14E6"/>
    <w:rsid w:val="006A17AB"/>
    <w:rsid w:val="006A17F1"/>
    <w:rsid w:val="006A1E78"/>
    <w:rsid w:val="006A2154"/>
    <w:rsid w:val="006A292E"/>
    <w:rsid w:val="006A2B76"/>
    <w:rsid w:val="006A336B"/>
    <w:rsid w:val="006A399D"/>
    <w:rsid w:val="006A3C12"/>
    <w:rsid w:val="006A3C17"/>
    <w:rsid w:val="006A3F42"/>
    <w:rsid w:val="006A4698"/>
    <w:rsid w:val="006A4DEC"/>
    <w:rsid w:val="006A4E53"/>
    <w:rsid w:val="006A5CB0"/>
    <w:rsid w:val="006A64AD"/>
    <w:rsid w:val="006A6C11"/>
    <w:rsid w:val="006A6D32"/>
    <w:rsid w:val="006A79F1"/>
    <w:rsid w:val="006A7AD9"/>
    <w:rsid w:val="006A7B73"/>
    <w:rsid w:val="006B0DEA"/>
    <w:rsid w:val="006B0E26"/>
    <w:rsid w:val="006B0EE9"/>
    <w:rsid w:val="006B167E"/>
    <w:rsid w:val="006B194D"/>
    <w:rsid w:val="006B1A9E"/>
    <w:rsid w:val="006B200D"/>
    <w:rsid w:val="006B2351"/>
    <w:rsid w:val="006B2EDA"/>
    <w:rsid w:val="006B44A8"/>
    <w:rsid w:val="006B4995"/>
    <w:rsid w:val="006B4DDF"/>
    <w:rsid w:val="006B50E2"/>
    <w:rsid w:val="006B5606"/>
    <w:rsid w:val="006B6443"/>
    <w:rsid w:val="006B7B13"/>
    <w:rsid w:val="006C02A4"/>
    <w:rsid w:val="006C02B9"/>
    <w:rsid w:val="006C099E"/>
    <w:rsid w:val="006C0DC0"/>
    <w:rsid w:val="006C16DB"/>
    <w:rsid w:val="006C177D"/>
    <w:rsid w:val="006C2EE8"/>
    <w:rsid w:val="006C526C"/>
    <w:rsid w:val="006C5CCD"/>
    <w:rsid w:val="006C6298"/>
    <w:rsid w:val="006C66DF"/>
    <w:rsid w:val="006C6E35"/>
    <w:rsid w:val="006C716C"/>
    <w:rsid w:val="006C739B"/>
    <w:rsid w:val="006D0082"/>
    <w:rsid w:val="006D01A4"/>
    <w:rsid w:val="006D04A3"/>
    <w:rsid w:val="006D0CBE"/>
    <w:rsid w:val="006D0CE7"/>
    <w:rsid w:val="006D105A"/>
    <w:rsid w:val="006D1414"/>
    <w:rsid w:val="006D1FEA"/>
    <w:rsid w:val="006D2A9C"/>
    <w:rsid w:val="006D37BF"/>
    <w:rsid w:val="006D3E3F"/>
    <w:rsid w:val="006D4CD0"/>
    <w:rsid w:val="006D5687"/>
    <w:rsid w:val="006D5CC7"/>
    <w:rsid w:val="006D5F33"/>
    <w:rsid w:val="006D6C71"/>
    <w:rsid w:val="006D7280"/>
    <w:rsid w:val="006E0101"/>
    <w:rsid w:val="006E0432"/>
    <w:rsid w:val="006E099C"/>
    <w:rsid w:val="006E0A0A"/>
    <w:rsid w:val="006E0AAB"/>
    <w:rsid w:val="006E0DE9"/>
    <w:rsid w:val="006E11FC"/>
    <w:rsid w:val="006E152F"/>
    <w:rsid w:val="006E1D07"/>
    <w:rsid w:val="006E23BF"/>
    <w:rsid w:val="006E2633"/>
    <w:rsid w:val="006E2A40"/>
    <w:rsid w:val="006E3B0C"/>
    <w:rsid w:val="006E3EC9"/>
    <w:rsid w:val="006E3F62"/>
    <w:rsid w:val="006E3FE7"/>
    <w:rsid w:val="006E4B5D"/>
    <w:rsid w:val="006E5325"/>
    <w:rsid w:val="006E561F"/>
    <w:rsid w:val="006E5CD3"/>
    <w:rsid w:val="006E683B"/>
    <w:rsid w:val="006E68F3"/>
    <w:rsid w:val="006E71E5"/>
    <w:rsid w:val="006E7750"/>
    <w:rsid w:val="006F0CE4"/>
    <w:rsid w:val="006F1A67"/>
    <w:rsid w:val="006F1B02"/>
    <w:rsid w:val="006F1CE3"/>
    <w:rsid w:val="006F2441"/>
    <w:rsid w:val="006F2C6B"/>
    <w:rsid w:val="006F329D"/>
    <w:rsid w:val="006F3B12"/>
    <w:rsid w:val="006F3D79"/>
    <w:rsid w:val="006F40D3"/>
    <w:rsid w:val="006F431D"/>
    <w:rsid w:val="006F445B"/>
    <w:rsid w:val="006F44EF"/>
    <w:rsid w:val="006F451C"/>
    <w:rsid w:val="006F48B2"/>
    <w:rsid w:val="006F4AC0"/>
    <w:rsid w:val="006F4B0C"/>
    <w:rsid w:val="006F4BE8"/>
    <w:rsid w:val="006F5057"/>
    <w:rsid w:val="006F5072"/>
    <w:rsid w:val="006F6322"/>
    <w:rsid w:val="006F6617"/>
    <w:rsid w:val="006F68BF"/>
    <w:rsid w:val="006F70F4"/>
    <w:rsid w:val="006F71ED"/>
    <w:rsid w:val="006F760A"/>
    <w:rsid w:val="006F7751"/>
    <w:rsid w:val="007008E6"/>
    <w:rsid w:val="00700EB4"/>
    <w:rsid w:val="00700EF4"/>
    <w:rsid w:val="00701B18"/>
    <w:rsid w:val="00701C32"/>
    <w:rsid w:val="00701D0E"/>
    <w:rsid w:val="007025E8"/>
    <w:rsid w:val="00702775"/>
    <w:rsid w:val="00702B6D"/>
    <w:rsid w:val="007052C7"/>
    <w:rsid w:val="007052E8"/>
    <w:rsid w:val="007056F2"/>
    <w:rsid w:val="00705A93"/>
    <w:rsid w:val="00706255"/>
    <w:rsid w:val="007062DA"/>
    <w:rsid w:val="007063BF"/>
    <w:rsid w:val="007065F0"/>
    <w:rsid w:val="007072CA"/>
    <w:rsid w:val="0070751A"/>
    <w:rsid w:val="00707897"/>
    <w:rsid w:val="00707EEA"/>
    <w:rsid w:val="00710FB6"/>
    <w:rsid w:val="007112BD"/>
    <w:rsid w:val="007114D9"/>
    <w:rsid w:val="007119E9"/>
    <w:rsid w:val="00711B6F"/>
    <w:rsid w:val="00711B82"/>
    <w:rsid w:val="00712B3E"/>
    <w:rsid w:val="00712E54"/>
    <w:rsid w:val="00713B57"/>
    <w:rsid w:val="00713EA5"/>
    <w:rsid w:val="007141B5"/>
    <w:rsid w:val="007147D0"/>
    <w:rsid w:val="00714A40"/>
    <w:rsid w:val="00715032"/>
    <w:rsid w:val="00715629"/>
    <w:rsid w:val="007157FC"/>
    <w:rsid w:val="00716183"/>
    <w:rsid w:val="007162A6"/>
    <w:rsid w:val="00717B5A"/>
    <w:rsid w:val="0072035C"/>
    <w:rsid w:val="00720410"/>
    <w:rsid w:val="007208D0"/>
    <w:rsid w:val="00720FC1"/>
    <w:rsid w:val="00721FDE"/>
    <w:rsid w:val="0072269A"/>
    <w:rsid w:val="00722734"/>
    <w:rsid w:val="007228F3"/>
    <w:rsid w:val="0072321C"/>
    <w:rsid w:val="00724065"/>
    <w:rsid w:val="00724130"/>
    <w:rsid w:val="007243E4"/>
    <w:rsid w:val="0072441E"/>
    <w:rsid w:val="00725235"/>
    <w:rsid w:val="00725257"/>
    <w:rsid w:val="0072550E"/>
    <w:rsid w:val="00726112"/>
    <w:rsid w:val="00726154"/>
    <w:rsid w:val="00726407"/>
    <w:rsid w:val="00727422"/>
    <w:rsid w:val="00727810"/>
    <w:rsid w:val="007279E9"/>
    <w:rsid w:val="00727E56"/>
    <w:rsid w:val="00730CEA"/>
    <w:rsid w:val="00730E72"/>
    <w:rsid w:val="007310FA"/>
    <w:rsid w:val="0073111C"/>
    <w:rsid w:val="0073117C"/>
    <w:rsid w:val="00731836"/>
    <w:rsid w:val="00731F3D"/>
    <w:rsid w:val="00732BCF"/>
    <w:rsid w:val="00733A74"/>
    <w:rsid w:val="00733BDD"/>
    <w:rsid w:val="00733D9F"/>
    <w:rsid w:val="007340A4"/>
    <w:rsid w:val="007343A3"/>
    <w:rsid w:val="0073565C"/>
    <w:rsid w:val="007359AC"/>
    <w:rsid w:val="0073655B"/>
    <w:rsid w:val="00736CBF"/>
    <w:rsid w:val="007375DA"/>
    <w:rsid w:val="00737E60"/>
    <w:rsid w:val="00740200"/>
    <w:rsid w:val="0074061A"/>
    <w:rsid w:val="00740EE3"/>
    <w:rsid w:val="007414BA"/>
    <w:rsid w:val="00741912"/>
    <w:rsid w:val="00741DFA"/>
    <w:rsid w:val="00742634"/>
    <w:rsid w:val="007427C4"/>
    <w:rsid w:val="00742BA1"/>
    <w:rsid w:val="00743B11"/>
    <w:rsid w:val="007444FD"/>
    <w:rsid w:val="00745127"/>
    <w:rsid w:val="00745CBC"/>
    <w:rsid w:val="00745D7B"/>
    <w:rsid w:val="00745FD8"/>
    <w:rsid w:val="007472CE"/>
    <w:rsid w:val="007473FD"/>
    <w:rsid w:val="007478C5"/>
    <w:rsid w:val="00747C38"/>
    <w:rsid w:val="007509F6"/>
    <w:rsid w:val="00750CE1"/>
    <w:rsid w:val="00751123"/>
    <w:rsid w:val="0075194F"/>
    <w:rsid w:val="00751D23"/>
    <w:rsid w:val="00751F0F"/>
    <w:rsid w:val="007521C3"/>
    <w:rsid w:val="00752227"/>
    <w:rsid w:val="00753533"/>
    <w:rsid w:val="00753810"/>
    <w:rsid w:val="00753F7F"/>
    <w:rsid w:val="00753FEC"/>
    <w:rsid w:val="007545B2"/>
    <w:rsid w:val="0075515D"/>
    <w:rsid w:val="007551B8"/>
    <w:rsid w:val="00755442"/>
    <w:rsid w:val="007555C6"/>
    <w:rsid w:val="0075567C"/>
    <w:rsid w:val="0075576B"/>
    <w:rsid w:val="00755B68"/>
    <w:rsid w:val="007562D4"/>
    <w:rsid w:val="00756BE0"/>
    <w:rsid w:val="00756C51"/>
    <w:rsid w:val="0076059F"/>
    <w:rsid w:val="007606CB"/>
    <w:rsid w:val="0076148D"/>
    <w:rsid w:val="0076197C"/>
    <w:rsid w:val="00761A13"/>
    <w:rsid w:val="00761BAD"/>
    <w:rsid w:val="00762EA9"/>
    <w:rsid w:val="00763070"/>
    <w:rsid w:val="00763226"/>
    <w:rsid w:val="00763339"/>
    <w:rsid w:val="00763571"/>
    <w:rsid w:val="007653D1"/>
    <w:rsid w:val="00765517"/>
    <w:rsid w:val="00765822"/>
    <w:rsid w:val="007666D2"/>
    <w:rsid w:val="007667E7"/>
    <w:rsid w:val="007670BF"/>
    <w:rsid w:val="00767B34"/>
    <w:rsid w:val="00770C74"/>
    <w:rsid w:val="00771340"/>
    <w:rsid w:val="00771369"/>
    <w:rsid w:val="00771388"/>
    <w:rsid w:val="0077166B"/>
    <w:rsid w:val="007717E0"/>
    <w:rsid w:val="0077236C"/>
    <w:rsid w:val="00772748"/>
    <w:rsid w:val="00772911"/>
    <w:rsid w:val="00772ABA"/>
    <w:rsid w:val="00773415"/>
    <w:rsid w:val="00773A86"/>
    <w:rsid w:val="007742DA"/>
    <w:rsid w:val="007742DF"/>
    <w:rsid w:val="00774374"/>
    <w:rsid w:val="007743D5"/>
    <w:rsid w:val="00774507"/>
    <w:rsid w:val="00774E3D"/>
    <w:rsid w:val="007750A6"/>
    <w:rsid w:val="00775153"/>
    <w:rsid w:val="00775475"/>
    <w:rsid w:val="00775A6B"/>
    <w:rsid w:val="0077693A"/>
    <w:rsid w:val="00776AC1"/>
    <w:rsid w:val="00776F4C"/>
    <w:rsid w:val="007802BF"/>
    <w:rsid w:val="007805CA"/>
    <w:rsid w:val="007805F0"/>
    <w:rsid w:val="007809D2"/>
    <w:rsid w:val="00780A35"/>
    <w:rsid w:val="00780F05"/>
    <w:rsid w:val="007810EB"/>
    <w:rsid w:val="007819E7"/>
    <w:rsid w:val="00781D7B"/>
    <w:rsid w:val="00781E66"/>
    <w:rsid w:val="0078212F"/>
    <w:rsid w:val="007823CE"/>
    <w:rsid w:val="0078240F"/>
    <w:rsid w:val="00782474"/>
    <w:rsid w:val="007827D5"/>
    <w:rsid w:val="007830B0"/>
    <w:rsid w:val="0078345B"/>
    <w:rsid w:val="007834D9"/>
    <w:rsid w:val="00783F9A"/>
    <w:rsid w:val="0078483A"/>
    <w:rsid w:val="00784B33"/>
    <w:rsid w:val="00784E7B"/>
    <w:rsid w:val="00785D86"/>
    <w:rsid w:val="00786734"/>
    <w:rsid w:val="00786CDD"/>
    <w:rsid w:val="00786F16"/>
    <w:rsid w:val="00787783"/>
    <w:rsid w:val="00787B49"/>
    <w:rsid w:val="00787BA5"/>
    <w:rsid w:val="00790115"/>
    <w:rsid w:val="007902A4"/>
    <w:rsid w:val="0079057D"/>
    <w:rsid w:val="0079093D"/>
    <w:rsid w:val="007909F3"/>
    <w:rsid w:val="00790B2F"/>
    <w:rsid w:val="00790DBF"/>
    <w:rsid w:val="00790FE1"/>
    <w:rsid w:val="007910A1"/>
    <w:rsid w:val="007921F6"/>
    <w:rsid w:val="0079221A"/>
    <w:rsid w:val="00792ADC"/>
    <w:rsid w:val="00793A24"/>
    <w:rsid w:val="00794258"/>
    <w:rsid w:val="0079430B"/>
    <w:rsid w:val="00794903"/>
    <w:rsid w:val="00794BE3"/>
    <w:rsid w:val="00795674"/>
    <w:rsid w:val="00795F2A"/>
    <w:rsid w:val="00795FD4"/>
    <w:rsid w:val="007960CB"/>
    <w:rsid w:val="007962D1"/>
    <w:rsid w:val="0079678A"/>
    <w:rsid w:val="00796AB1"/>
    <w:rsid w:val="00796B4C"/>
    <w:rsid w:val="00797919"/>
    <w:rsid w:val="007A01DC"/>
    <w:rsid w:val="007A05BC"/>
    <w:rsid w:val="007A0B56"/>
    <w:rsid w:val="007A1653"/>
    <w:rsid w:val="007A1BA3"/>
    <w:rsid w:val="007A1C9A"/>
    <w:rsid w:val="007A1FB8"/>
    <w:rsid w:val="007A272E"/>
    <w:rsid w:val="007A2811"/>
    <w:rsid w:val="007A293D"/>
    <w:rsid w:val="007A2953"/>
    <w:rsid w:val="007A34E6"/>
    <w:rsid w:val="007A3742"/>
    <w:rsid w:val="007A3B7E"/>
    <w:rsid w:val="007A3BA3"/>
    <w:rsid w:val="007A3E89"/>
    <w:rsid w:val="007A4CB3"/>
    <w:rsid w:val="007A4EA0"/>
    <w:rsid w:val="007A5204"/>
    <w:rsid w:val="007A5288"/>
    <w:rsid w:val="007A59B7"/>
    <w:rsid w:val="007A669B"/>
    <w:rsid w:val="007A73B0"/>
    <w:rsid w:val="007A7AAC"/>
    <w:rsid w:val="007B0D3E"/>
    <w:rsid w:val="007B15BB"/>
    <w:rsid w:val="007B1A1D"/>
    <w:rsid w:val="007B1E3D"/>
    <w:rsid w:val="007B1ECB"/>
    <w:rsid w:val="007B230E"/>
    <w:rsid w:val="007B23A7"/>
    <w:rsid w:val="007B2515"/>
    <w:rsid w:val="007B26F8"/>
    <w:rsid w:val="007B27FA"/>
    <w:rsid w:val="007B2BC8"/>
    <w:rsid w:val="007B43FD"/>
    <w:rsid w:val="007B4FD8"/>
    <w:rsid w:val="007B51BE"/>
    <w:rsid w:val="007B5B82"/>
    <w:rsid w:val="007B6087"/>
    <w:rsid w:val="007B7697"/>
    <w:rsid w:val="007B7B9C"/>
    <w:rsid w:val="007B7E3C"/>
    <w:rsid w:val="007C0132"/>
    <w:rsid w:val="007C059A"/>
    <w:rsid w:val="007C1E41"/>
    <w:rsid w:val="007C1EE1"/>
    <w:rsid w:val="007C2236"/>
    <w:rsid w:val="007C2336"/>
    <w:rsid w:val="007C2C91"/>
    <w:rsid w:val="007C2E56"/>
    <w:rsid w:val="007C2FC0"/>
    <w:rsid w:val="007C354D"/>
    <w:rsid w:val="007C4E62"/>
    <w:rsid w:val="007C4F89"/>
    <w:rsid w:val="007C5574"/>
    <w:rsid w:val="007C5A46"/>
    <w:rsid w:val="007C6308"/>
    <w:rsid w:val="007C6695"/>
    <w:rsid w:val="007C6C24"/>
    <w:rsid w:val="007C7941"/>
    <w:rsid w:val="007C7D75"/>
    <w:rsid w:val="007D041E"/>
    <w:rsid w:val="007D05ED"/>
    <w:rsid w:val="007D152D"/>
    <w:rsid w:val="007D178B"/>
    <w:rsid w:val="007D19A4"/>
    <w:rsid w:val="007D2305"/>
    <w:rsid w:val="007D2D63"/>
    <w:rsid w:val="007D2D69"/>
    <w:rsid w:val="007D2E7C"/>
    <w:rsid w:val="007D3558"/>
    <w:rsid w:val="007D367F"/>
    <w:rsid w:val="007D368F"/>
    <w:rsid w:val="007D36E8"/>
    <w:rsid w:val="007D379E"/>
    <w:rsid w:val="007D39BD"/>
    <w:rsid w:val="007D4296"/>
    <w:rsid w:val="007D4B34"/>
    <w:rsid w:val="007D5618"/>
    <w:rsid w:val="007D5DDB"/>
    <w:rsid w:val="007D5F73"/>
    <w:rsid w:val="007D7A4D"/>
    <w:rsid w:val="007E00E5"/>
    <w:rsid w:val="007E0C79"/>
    <w:rsid w:val="007E0C9A"/>
    <w:rsid w:val="007E0CBE"/>
    <w:rsid w:val="007E0D0F"/>
    <w:rsid w:val="007E1953"/>
    <w:rsid w:val="007E25BE"/>
    <w:rsid w:val="007E27B6"/>
    <w:rsid w:val="007E288E"/>
    <w:rsid w:val="007E3674"/>
    <w:rsid w:val="007E37D2"/>
    <w:rsid w:val="007E3D61"/>
    <w:rsid w:val="007E4E14"/>
    <w:rsid w:val="007E551C"/>
    <w:rsid w:val="007E5BFA"/>
    <w:rsid w:val="007E5DEA"/>
    <w:rsid w:val="007E5F2A"/>
    <w:rsid w:val="007E6DD7"/>
    <w:rsid w:val="007E704A"/>
    <w:rsid w:val="007E7F2F"/>
    <w:rsid w:val="007F102F"/>
    <w:rsid w:val="007F1127"/>
    <w:rsid w:val="007F1DAB"/>
    <w:rsid w:val="007F272C"/>
    <w:rsid w:val="007F2D02"/>
    <w:rsid w:val="007F2FB9"/>
    <w:rsid w:val="007F36F2"/>
    <w:rsid w:val="007F3917"/>
    <w:rsid w:val="007F3D0C"/>
    <w:rsid w:val="007F41F5"/>
    <w:rsid w:val="007F428E"/>
    <w:rsid w:val="007F4D66"/>
    <w:rsid w:val="007F4F55"/>
    <w:rsid w:val="007F5377"/>
    <w:rsid w:val="007F5593"/>
    <w:rsid w:val="007F559A"/>
    <w:rsid w:val="007F5866"/>
    <w:rsid w:val="007F592A"/>
    <w:rsid w:val="007F690A"/>
    <w:rsid w:val="007F6C6F"/>
    <w:rsid w:val="007F71B5"/>
    <w:rsid w:val="00800552"/>
    <w:rsid w:val="00800B60"/>
    <w:rsid w:val="00800CA1"/>
    <w:rsid w:val="00801063"/>
    <w:rsid w:val="008010FA"/>
    <w:rsid w:val="008014A2"/>
    <w:rsid w:val="00802107"/>
    <w:rsid w:val="00802168"/>
    <w:rsid w:val="00802D57"/>
    <w:rsid w:val="008033B0"/>
    <w:rsid w:val="008040D5"/>
    <w:rsid w:val="00804262"/>
    <w:rsid w:val="008043DB"/>
    <w:rsid w:val="00804E82"/>
    <w:rsid w:val="00804EBA"/>
    <w:rsid w:val="00805433"/>
    <w:rsid w:val="008057B0"/>
    <w:rsid w:val="00805F28"/>
    <w:rsid w:val="00806009"/>
    <w:rsid w:val="00806039"/>
    <w:rsid w:val="00806F61"/>
    <w:rsid w:val="008074BA"/>
    <w:rsid w:val="008079A3"/>
    <w:rsid w:val="00807C74"/>
    <w:rsid w:val="00807D48"/>
    <w:rsid w:val="00807F34"/>
    <w:rsid w:val="00810214"/>
    <w:rsid w:val="008102AF"/>
    <w:rsid w:val="008111A0"/>
    <w:rsid w:val="0081165C"/>
    <w:rsid w:val="0081174E"/>
    <w:rsid w:val="0081178D"/>
    <w:rsid w:val="0081202E"/>
    <w:rsid w:val="0081282E"/>
    <w:rsid w:val="00813570"/>
    <w:rsid w:val="00813F58"/>
    <w:rsid w:val="00815166"/>
    <w:rsid w:val="00815422"/>
    <w:rsid w:val="00815B49"/>
    <w:rsid w:val="00815BD2"/>
    <w:rsid w:val="00815C63"/>
    <w:rsid w:val="00815DB0"/>
    <w:rsid w:val="008163B9"/>
    <w:rsid w:val="00816EB5"/>
    <w:rsid w:val="00816F86"/>
    <w:rsid w:val="008177B8"/>
    <w:rsid w:val="00817AAF"/>
    <w:rsid w:val="00817CF6"/>
    <w:rsid w:val="00820DC8"/>
    <w:rsid w:val="00820EF3"/>
    <w:rsid w:val="008210BF"/>
    <w:rsid w:val="00821E72"/>
    <w:rsid w:val="0082242C"/>
    <w:rsid w:val="00822774"/>
    <w:rsid w:val="0082383F"/>
    <w:rsid w:val="00823CBE"/>
    <w:rsid w:val="0082459A"/>
    <w:rsid w:val="008246D8"/>
    <w:rsid w:val="0082495B"/>
    <w:rsid w:val="00825A2C"/>
    <w:rsid w:val="00825CA2"/>
    <w:rsid w:val="00825E9C"/>
    <w:rsid w:val="00826A6B"/>
    <w:rsid w:val="008270DB"/>
    <w:rsid w:val="00830072"/>
    <w:rsid w:val="00830496"/>
    <w:rsid w:val="0083051A"/>
    <w:rsid w:val="0083074D"/>
    <w:rsid w:val="00830CE1"/>
    <w:rsid w:val="00830F9C"/>
    <w:rsid w:val="0083122B"/>
    <w:rsid w:val="00831424"/>
    <w:rsid w:val="008314CB"/>
    <w:rsid w:val="008314D6"/>
    <w:rsid w:val="00831660"/>
    <w:rsid w:val="00831AE0"/>
    <w:rsid w:val="00831C92"/>
    <w:rsid w:val="0083219B"/>
    <w:rsid w:val="00832917"/>
    <w:rsid w:val="00832A8A"/>
    <w:rsid w:val="00832C51"/>
    <w:rsid w:val="00832F9A"/>
    <w:rsid w:val="0083413C"/>
    <w:rsid w:val="008343FE"/>
    <w:rsid w:val="00835D09"/>
    <w:rsid w:val="0083667F"/>
    <w:rsid w:val="00837D5F"/>
    <w:rsid w:val="00837FF8"/>
    <w:rsid w:val="00840129"/>
    <w:rsid w:val="0084068C"/>
    <w:rsid w:val="008409F4"/>
    <w:rsid w:val="0084130F"/>
    <w:rsid w:val="00841AE7"/>
    <w:rsid w:val="00841DC0"/>
    <w:rsid w:val="0084275A"/>
    <w:rsid w:val="00842D75"/>
    <w:rsid w:val="008438DA"/>
    <w:rsid w:val="00843A61"/>
    <w:rsid w:val="00843D0B"/>
    <w:rsid w:val="008440AF"/>
    <w:rsid w:val="008443C2"/>
    <w:rsid w:val="00844C1D"/>
    <w:rsid w:val="0084577E"/>
    <w:rsid w:val="0084587C"/>
    <w:rsid w:val="00845D7E"/>
    <w:rsid w:val="00845F82"/>
    <w:rsid w:val="008461CE"/>
    <w:rsid w:val="00846722"/>
    <w:rsid w:val="0084674B"/>
    <w:rsid w:val="00847BDE"/>
    <w:rsid w:val="00847E03"/>
    <w:rsid w:val="00847E9D"/>
    <w:rsid w:val="0085000B"/>
    <w:rsid w:val="0085005E"/>
    <w:rsid w:val="00851576"/>
    <w:rsid w:val="0085190E"/>
    <w:rsid w:val="00851985"/>
    <w:rsid w:val="00851CDB"/>
    <w:rsid w:val="00851EB9"/>
    <w:rsid w:val="00851F72"/>
    <w:rsid w:val="00852092"/>
    <w:rsid w:val="008525F6"/>
    <w:rsid w:val="008526AA"/>
    <w:rsid w:val="00852DDA"/>
    <w:rsid w:val="00852E44"/>
    <w:rsid w:val="00853077"/>
    <w:rsid w:val="008535AE"/>
    <w:rsid w:val="00853A79"/>
    <w:rsid w:val="0085460C"/>
    <w:rsid w:val="008550B8"/>
    <w:rsid w:val="0085511F"/>
    <w:rsid w:val="00855302"/>
    <w:rsid w:val="008558FB"/>
    <w:rsid w:val="00855D62"/>
    <w:rsid w:val="00856C0D"/>
    <w:rsid w:val="00856E2A"/>
    <w:rsid w:val="008573DD"/>
    <w:rsid w:val="00857685"/>
    <w:rsid w:val="008579CF"/>
    <w:rsid w:val="00857F40"/>
    <w:rsid w:val="0086025A"/>
    <w:rsid w:val="008604E6"/>
    <w:rsid w:val="0086086D"/>
    <w:rsid w:val="00860EC6"/>
    <w:rsid w:val="008620F5"/>
    <w:rsid w:val="0086246D"/>
    <w:rsid w:val="0086288E"/>
    <w:rsid w:val="00863B02"/>
    <w:rsid w:val="00863F34"/>
    <w:rsid w:val="008649AD"/>
    <w:rsid w:val="00864F11"/>
    <w:rsid w:val="00865112"/>
    <w:rsid w:val="008660C0"/>
    <w:rsid w:val="00866845"/>
    <w:rsid w:val="00866B91"/>
    <w:rsid w:val="00866CCD"/>
    <w:rsid w:val="00866E58"/>
    <w:rsid w:val="00867203"/>
    <w:rsid w:val="0086720F"/>
    <w:rsid w:val="00867552"/>
    <w:rsid w:val="0086770C"/>
    <w:rsid w:val="00867B85"/>
    <w:rsid w:val="00867BF8"/>
    <w:rsid w:val="0087013F"/>
    <w:rsid w:val="0087026C"/>
    <w:rsid w:val="00870E58"/>
    <w:rsid w:val="008716FA"/>
    <w:rsid w:val="008718BB"/>
    <w:rsid w:val="00871FEF"/>
    <w:rsid w:val="0087207B"/>
    <w:rsid w:val="008726E3"/>
    <w:rsid w:val="00872B20"/>
    <w:rsid w:val="00873945"/>
    <w:rsid w:val="00873C89"/>
    <w:rsid w:val="008740C5"/>
    <w:rsid w:val="008742B4"/>
    <w:rsid w:val="00874591"/>
    <w:rsid w:val="008748FC"/>
    <w:rsid w:val="008749DB"/>
    <w:rsid w:val="00875636"/>
    <w:rsid w:val="00875EFD"/>
    <w:rsid w:val="00876446"/>
    <w:rsid w:val="00876932"/>
    <w:rsid w:val="00877478"/>
    <w:rsid w:val="008775E6"/>
    <w:rsid w:val="00877881"/>
    <w:rsid w:val="00877B24"/>
    <w:rsid w:val="008801D3"/>
    <w:rsid w:val="00880B49"/>
    <w:rsid w:val="00880B92"/>
    <w:rsid w:val="00880F87"/>
    <w:rsid w:val="00881629"/>
    <w:rsid w:val="00881919"/>
    <w:rsid w:val="00881B2E"/>
    <w:rsid w:val="00881C7C"/>
    <w:rsid w:val="00882177"/>
    <w:rsid w:val="008824B2"/>
    <w:rsid w:val="008829BA"/>
    <w:rsid w:val="00882DDE"/>
    <w:rsid w:val="00883256"/>
    <w:rsid w:val="00883286"/>
    <w:rsid w:val="00883586"/>
    <w:rsid w:val="008836CD"/>
    <w:rsid w:val="008839AB"/>
    <w:rsid w:val="00883A8E"/>
    <w:rsid w:val="00883AC8"/>
    <w:rsid w:val="00884224"/>
    <w:rsid w:val="00886588"/>
    <w:rsid w:val="00887060"/>
    <w:rsid w:val="00887D25"/>
    <w:rsid w:val="0089033A"/>
    <w:rsid w:val="00891420"/>
    <w:rsid w:val="00891494"/>
    <w:rsid w:val="008915BF"/>
    <w:rsid w:val="0089161F"/>
    <w:rsid w:val="00892252"/>
    <w:rsid w:val="00892758"/>
    <w:rsid w:val="00892B58"/>
    <w:rsid w:val="00892B92"/>
    <w:rsid w:val="0089325C"/>
    <w:rsid w:val="0089350C"/>
    <w:rsid w:val="00893721"/>
    <w:rsid w:val="0089375D"/>
    <w:rsid w:val="00893893"/>
    <w:rsid w:val="008938EB"/>
    <w:rsid w:val="00893B4C"/>
    <w:rsid w:val="00894079"/>
    <w:rsid w:val="00894A62"/>
    <w:rsid w:val="00894A8B"/>
    <w:rsid w:val="00894FF6"/>
    <w:rsid w:val="00896837"/>
    <w:rsid w:val="00896EF8"/>
    <w:rsid w:val="00897C30"/>
    <w:rsid w:val="00897DE1"/>
    <w:rsid w:val="008A0D08"/>
    <w:rsid w:val="008A0EF7"/>
    <w:rsid w:val="008A102B"/>
    <w:rsid w:val="008A178B"/>
    <w:rsid w:val="008A1D36"/>
    <w:rsid w:val="008A2864"/>
    <w:rsid w:val="008A2B40"/>
    <w:rsid w:val="008A2B70"/>
    <w:rsid w:val="008A2DD7"/>
    <w:rsid w:val="008A2EFF"/>
    <w:rsid w:val="008A3574"/>
    <w:rsid w:val="008A3CDB"/>
    <w:rsid w:val="008A3CE8"/>
    <w:rsid w:val="008A4434"/>
    <w:rsid w:val="008A4BA4"/>
    <w:rsid w:val="008A50D1"/>
    <w:rsid w:val="008A5158"/>
    <w:rsid w:val="008A5A84"/>
    <w:rsid w:val="008A613E"/>
    <w:rsid w:val="008A6552"/>
    <w:rsid w:val="008A6B63"/>
    <w:rsid w:val="008A6DD9"/>
    <w:rsid w:val="008A7022"/>
    <w:rsid w:val="008A724E"/>
    <w:rsid w:val="008A74FA"/>
    <w:rsid w:val="008A7F91"/>
    <w:rsid w:val="008B0926"/>
    <w:rsid w:val="008B10E1"/>
    <w:rsid w:val="008B13C4"/>
    <w:rsid w:val="008B1D1C"/>
    <w:rsid w:val="008B2371"/>
    <w:rsid w:val="008B2AC1"/>
    <w:rsid w:val="008B30D7"/>
    <w:rsid w:val="008B3336"/>
    <w:rsid w:val="008B370A"/>
    <w:rsid w:val="008B37D8"/>
    <w:rsid w:val="008B37E0"/>
    <w:rsid w:val="008B47E4"/>
    <w:rsid w:val="008B4FE5"/>
    <w:rsid w:val="008B559E"/>
    <w:rsid w:val="008B586E"/>
    <w:rsid w:val="008B5B21"/>
    <w:rsid w:val="008B5DD0"/>
    <w:rsid w:val="008B6028"/>
    <w:rsid w:val="008B6D37"/>
    <w:rsid w:val="008B703D"/>
    <w:rsid w:val="008B73BC"/>
    <w:rsid w:val="008B7768"/>
    <w:rsid w:val="008B783C"/>
    <w:rsid w:val="008B7C0C"/>
    <w:rsid w:val="008B7DDB"/>
    <w:rsid w:val="008C0312"/>
    <w:rsid w:val="008C34F3"/>
    <w:rsid w:val="008C3768"/>
    <w:rsid w:val="008C3AE8"/>
    <w:rsid w:val="008C4167"/>
    <w:rsid w:val="008C438C"/>
    <w:rsid w:val="008C455D"/>
    <w:rsid w:val="008C4715"/>
    <w:rsid w:val="008C4DB5"/>
    <w:rsid w:val="008C51D5"/>
    <w:rsid w:val="008C53D0"/>
    <w:rsid w:val="008C54BF"/>
    <w:rsid w:val="008C5B0F"/>
    <w:rsid w:val="008C5D89"/>
    <w:rsid w:val="008C6789"/>
    <w:rsid w:val="008C799A"/>
    <w:rsid w:val="008C7D4F"/>
    <w:rsid w:val="008D0142"/>
    <w:rsid w:val="008D0223"/>
    <w:rsid w:val="008D0F39"/>
    <w:rsid w:val="008D14A8"/>
    <w:rsid w:val="008D1D45"/>
    <w:rsid w:val="008D253E"/>
    <w:rsid w:val="008D28FA"/>
    <w:rsid w:val="008D2C27"/>
    <w:rsid w:val="008D3080"/>
    <w:rsid w:val="008D315D"/>
    <w:rsid w:val="008D3C3C"/>
    <w:rsid w:val="008D3CCB"/>
    <w:rsid w:val="008D4962"/>
    <w:rsid w:val="008D4DC5"/>
    <w:rsid w:val="008D5284"/>
    <w:rsid w:val="008D58C4"/>
    <w:rsid w:val="008D5903"/>
    <w:rsid w:val="008D5D28"/>
    <w:rsid w:val="008D605E"/>
    <w:rsid w:val="008D6951"/>
    <w:rsid w:val="008D710A"/>
    <w:rsid w:val="008D773C"/>
    <w:rsid w:val="008D7B78"/>
    <w:rsid w:val="008E09EA"/>
    <w:rsid w:val="008E0CF5"/>
    <w:rsid w:val="008E12EA"/>
    <w:rsid w:val="008E1B53"/>
    <w:rsid w:val="008E2A3A"/>
    <w:rsid w:val="008E2CB6"/>
    <w:rsid w:val="008E32FC"/>
    <w:rsid w:val="008E3539"/>
    <w:rsid w:val="008E3951"/>
    <w:rsid w:val="008E3D78"/>
    <w:rsid w:val="008E450B"/>
    <w:rsid w:val="008E4B58"/>
    <w:rsid w:val="008E56FC"/>
    <w:rsid w:val="008E599F"/>
    <w:rsid w:val="008E79CB"/>
    <w:rsid w:val="008E7B58"/>
    <w:rsid w:val="008E7B73"/>
    <w:rsid w:val="008E7E48"/>
    <w:rsid w:val="008E7ED1"/>
    <w:rsid w:val="008F001C"/>
    <w:rsid w:val="008F0484"/>
    <w:rsid w:val="008F123D"/>
    <w:rsid w:val="008F124A"/>
    <w:rsid w:val="008F1BF9"/>
    <w:rsid w:val="008F2029"/>
    <w:rsid w:val="008F2710"/>
    <w:rsid w:val="008F2EB5"/>
    <w:rsid w:val="008F3D39"/>
    <w:rsid w:val="008F4E06"/>
    <w:rsid w:val="008F4E0E"/>
    <w:rsid w:val="008F4E2B"/>
    <w:rsid w:val="008F5EFC"/>
    <w:rsid w:val="008F66C9"/>
    <w:rsid w:val="008F718A"/>
    <w:rsid w:val="008F7863"/>
    <w:rsid w:val="00900252"/>
    <w:rsid w:val="009003F9"/>
    <w:rsid w:val="00900AB8"/>
    <w:rsid w:val="00900BA7"/>
    <w:rsid w:val="00900C1B"/>
    <w:rsid w:val="009013F2"/>
    <w:rsid w:val="009016B8"/>
    <w:rsid w:val="0090273A"/>
    <w:rsid w:val="009031D3"/>
    <w:rsid w:val="00903741"/>
    <w:rsid w:val="00903B39"/>
    <w:rsid w:val="009041A6"/>
    <w:rsid w:val="00904731"/>
    <w:rsid w:val="00904787"/>
    <w:rsid w:val="00904F54"/>
    <w:rsid w:val="0090506B"/>
    <w:rsid w:val="0090537D"/>
    <w:rsid w:val="0090592E"/>
    <w:rsid w:val="00905BBF"/>
    <w:rsid w:val="009062A7"/>
    <w:rsid w:val="009063A8"/>
    <w:rsid w:val="00906736"/>
    <w:rsid w:val="009069A1"/>
    <w:rsid w:val="00906B35"/>
    <w:rsid w:val="00907427"/>
    <w:rsid w:val="00907898"/>
    <w:rsid w:val="00907C84"/>
    <w:rsid w:val="009104BE"/>
    <w:rsid w:val="009109E9"/>
    <w:rsid w:val="00910AD4"/>
    <w:rsid w:val="00910E4F"/>
    <w:rsid w:val="0091100D"/>
    <w:rsid w:val="00911372"/>
    <w:rsid w:val="00911E58"/>
    <w:rsid w:val="009129F5"/>
    <w:rsid w:val="00912C1A"/>
    <w:rsid w:val="0091355C"/>
    <w:rsid w:val="00913661"/>
    <w:rsid w:val="00913AA4"/>
    <w:rsid w:val="00913AA8"/>
    <w:rsid w:val="00913E8C"/>
    <w:rsid w:val="009140C3"/>
    <w:rsid w:val="009141C3"/>
    <w:rsid w:val="009146E5"/>
    <w:rsid w:val="009147A4"/>
    <w:rsid w:val="009160D9"/>
    <w:rsid w:val="0091657F"/>
    <w:rsid w:val="00916A3E"/>
    <w:rsid w:val="00916CAD"/>
    <w:rsid w:val="009172A2"/>
    <w:rsid w:val="00917607"/>
    <w:rsid w:val="009200D4"/>
    <w:rsid w:val="00920402"/>
    <w:rsid w:val="009204CD"/>
    <w:rsid w:val="009205F0"/>
    <w:rsid w:val="00921115"/>
    <w:rsid w:val="009219B2"/>
    <w:rsid w:val="00921A41"/>
    <w:rsid w:val="00921C86"/>
    <w:rsid w:val="0092229B"/>
    <w:rsid w:val="00922901"/>
    <w:rsid w:val="00922A3D"/>
    <w:rsid w:val="0092310A"/>
    <w:rsid w:val="009231C4"/>
    <w:rsid w:val="00923219"/>
    <w:rsid w:val="009238C4"/>
    <w:rsid w:val="00923D63"/>
    <w:rsid w:val="00923DC6"/>
    <w:rsid w:val="00924B40"/>
    <w:rsid w:val="00925005"/>
    <w:rsid w:val="0092541A"/>
    <w:rsid w:val="009269ED"/>
    <w:rsid w:val="00926D64"/>
    <w:rsid w:val="009271BA"/>
    <w:rsid w:val="009273F8"/>
    <w:rsid w:val="0092775C"/>
    <w:rsid w:val="0093126F"/>
    <w:rsid w:val="009314F8"/>
    <w:rsid w:val="00931A10"/>
    <w:rsid w:val="009320B8"/>
    <w:rsid w:val="00932502"/>
    <w:rsid w:val="00932794"/>
    <w:rsid w:val="00932837"/>
    <w:rsid w:val="0093397E"/>
    <w:rsid w:val="009339EF"/>
    <w:rsid w:val="00933C69"/>
    <w:rsid w:val="00933C91"/>
    <w:rsid w:val="0093403A"/>
    <w:rsid w:val="0093595B"/>
    <w:rsid w:val="00935960"/>
    <w:rsid w:val="009365D5"/>
    <w:rsid w:val="00937185"/>
    <w:rsid w:val="00937733"/>
    <w:rsid w:val="00937C74"/>
    <w:rsid w:val="00942426"/>
    <w:rsid w:val="00942619"/>
    <w:rsid w:val="00942BAC"/>
    <w:rsid w:val="009437CA"/>
    <w:rsid w:val="00943D75"/>
    <w:rsid w:val="00944446"/>
    <w:rsid w:val="009444DE"/>
    <w:rsid w:val="00944A37"/>
    <w:rsid w:val="00945769"/>
    <w:rsid w:val="00945AD2"/>
    <w:rsid w:val="00945DC7"/>
    <w:rsid w:val="00945FC6"/>
    <w:rsid w:val="00946607"/>
    <w:rsid w:val="009466A5"/>
    <w:rsid w:val="00946C7C"/>
    <w:rsid w:val="009470A1"/>
    <w:rsid w:val="0094743D"/>
    <w:rsid w:val="00947975"/>
    <w:rsid w:val="00950328"/>
    <w:rsid w:val="00950636"/>
    <w:rsid w:val="00950806"/>
    <w:rsid w:val="00950DE4"/>
    <w:rsid w:val="00950F3F"/>
    <w:rsid w:val="009517BD"/>
    <w:rsid w:val="00951B0A"/>
    <w:rsid w:val="00951DA5"/>
    <w:rsid w:val="00952273"/>
    <w:rsid w:val="009527D1"/>
    <w:rsid w:val="00952F3A"/>
    <w:rsid w:val="009532E9"/>
    <w:rsid w:val="0095347B"/>
    <w:rsid w:val="009538DD"/>
    <w:rsid w:val="0095431B"/>
    <w:rsid w:val="009551D7"/>
    <w:rsid w:val="0095538A"/>
    <w:rsid w:val="009558CD"/>
    <w:rsid w:val="00955D14"/>
    <w:rsid w:val="00956036"/>
    <w:rsid w:val="00956484"/>
    <w:rsid w:val="0095698A"/>
    <w:rsid w:val="00956A4E"/>
    <w:rsid w:val="009570F1"/>
    <w:rsid w:val="0095759D"/>
    <w:rsid w:val="00957E0C"/>
    <w:rsid w:val="00957E4F"/>
    <w:rsid w:val="009609F4"/>
    <w:rsid w:val="00960DFA"/>
    <w:rsid w:val="009613DB"/>
    <w:rsid w:val="009616DF"/>
    <w:rsid w:val="00961E5D"/>
    <w:rsid w:val="00962CB2"/>
    <w:rsid w:val="00962FF4"/>
    <w:rsid w:val="00963067"/>
    <w:rsid w:val="009647BD"/>
    <w:rsid w:val="009649AB"/>
    <w:rsid w:val="00964B35"/>
    <w:rsid w:val="0096504D"/>
    <w:rsid w:val="0096510B"/>
    <w:rsid w:val="009656A0"/>
    <w:rsid w:val="0096572C"/>
    <w:rsid w:val="00965BD1"/>
    <w:rsid w:val="0096664E"/>
    <w:rsid w:val="009668EC"/>
    <w:rsid w:val="00967012"/>
    <w:rsid w:val="0096701F"/>
    <w:rsid w:val="009672E6"/>
    <w:rsid w:val="009700BC"/>
    <w:rsid w:val="00970774"/>
    <w:rsid w:val="00970851"/>
    <w:rsid w:val="0097090D"/>
    <w:rsid w:val="00970AB6"/>
    <w:rsid w:val="00971107"/>
    <w:rsid w:val="00971458"/>
    <w:rsid w:val="009719DC"/>
    <w:rsid w:val="00971C79"/>
    <w:rsid w:val="00971F04"/>
    <w:rsid w:val="009726C5"/>
    <w:rsid w:val="00973271"/>
    <w:rsid w:val="0097347A"/>
    <w:rsid w:val="00973C74"/>
    <w:rsid w:val="00974029"/>
    <w:rsid w:val="00974456"/>
    <w:rsid w:val="0097581A"/>
    <w:rsid w:val="00975866"/>
    <w:rsid w:val="009759B6"/>
    <w:rsid w:val="00975FB6"/>
    <w:rsid w:val="009761D7"/>
    <w:rsid w:val="00976217"/>
    <w:rsid w:val="00976595"/>
    <w:rsid w:val="00976E75"/>
    <w:rsid w:val="00976FA6"/>
    <w:rsid w:val="0097772A"/>
    <w:rsid w:val="00977D9B"/>
    <w:rsid w:val="009809A6"/>
    <w:rsid w:val="00980BD0"/>
    <w:rsid w:val="00980E12"/>
    <w:rsid w:val="00980F9D"/>
    <w:rsid w:val="00982172"/>
    <w:rsid w:val="009822FF"/>
    <w:rsid w:val="009825A4"/>
    <w:rsid w:val="00982695"/>
    <w:rsid w:val="009829AC"/>
    <w:rsid w:val="00982F6D"/>
    <w:rsid w:val="00983171"/>
    <w:rsid w:val="00983B2E"/>
    <w:rsid w:val="00983B4D"/>
    <w:rsid w:val="00984064"/>
    <w:rsid w:val="00984EA4"/>
    <w:rsid w:val="00985325"/>
    <w:rsid w:val="00985C39"/>
    <w:rsid w:val="00985C3B"/>
    <w:rsid w:val="00986C59"/>
    <w:rsid w:val="009872C9"/>
    <w:rsid w:val="00987451"/>
    <w:rsid w:val="009876B9"/>
    <w:rsid w:val="00990C73"/>
    <w:rsid w:val="009915A5"/>
    <w:rsid w:val="0099185C"/>
    <w:rsid w:val="0099232B"/>
    <w:rsid w:val="009925AE"/>
    <w:rsid w:val="00992E0A"/>
    <w:rsid w:val="00992E63"/>
    <w:rsid w:val="009931C3"/>
    <w:rsid w:val="0099328B"/>
    <w:rsid w:val="0099373A"/>
    <w:rsid w:val="009937F3"/>
    <w:rsid w:val="00993B10"/>
    <w:rsid w:val="00993BC4"/>
    <w:rsid w:val="0099446F"/>
    <w:rsid w:val="00994AC7"/>
    <w:rsid w:val="00994B60"/>
    <w:rsid w:val="009955D0"/>
    <w:rsid w:val="00995B39"/>
    <w:rsid w:val="00996164"/>
    <w:rsid w:val="00996614"/>
    <w:rsid w:val="00996807"/>
    <w:rsid w:val="00996999"/>
    <w:rsid w:val="00996A1B"/>
    <w:rsid w:val="00996CD8"/>
    <w:rsid w:val="00996E74"/>
    <w:rsid w:val="00996F15"/>
    <w:rsid w:val="0099722C"/>
    <w:rsid w:val="009A038D"/>
    <w:rsid w:val="009A15E8"/>
    <w:rsid w:val="009A184E"/>
    <w:rsid w:val="009A1FB6"/>
    <w:rsid w:val="009A2B8B"/>
    <w:rsid w:val="009A3BA0"/>
    <w:rsid w:val="009A3F3A"/>
    <w:rsid w:val="009A449C"/>
    <w:rsid w:val="009A48B4"/>
    <w:rsid w:val="009A4953"/>
    <w:rsid w:val="009A499F"/>
    <w:rsid w:val="009A5DF9"/>
    <w:rsid w:val="009A70A4"/>
    <w:rsid w:val="009A7F19"/>
    <w:rsid w:val="009A7F42"/>
    <w:rsid w:val="009B03C8"/>
    <w:rsid w:val="009B0411"/>
    <w:rsid w:val="009B071B"/>
    <w:rsid w:val="009B09BA"/>
    <w:rsid w:val="009B14CB"/>
    <w:rsid w:val="009B1C49"/>
    <w:rsid w:val="009B254F"/>
    <w:rsid w:val="009B2691"/>
    <w:rsid w:val="009B27F5"/>
    <w:rsid w:val="009B2C35"/>
    <w:rsid w:val="009B32E1"/>
    <w:rsid w:val="009B36BB"/>
    <w:rsid w:val="009B37F5"/>
    <w:rsid w:val="009B3A69"/>
    <w:rsid w:val="009B3CB5"/>
    <w:rsid w:val="009B3DBB"/>
    <w:rsid w:val="009B4199"/>
    <w:rsid w:val="009B41AD"/>
    <w:rsid w:val="009B44D7"/>
    <w:rsid w:val="009B4DEB"/>
    <w:rsid w:val="009B4F20"/>
    <w:rsid w:val="009B5C7F"/>
    <w:rsid w:val="009B65D9"/>
    <w:rsid w:val="009B6832"/>
    <w:rsid w:val="009B78F7"/>
    <w:rsid w:val="009B7D7F"/>
    <w:rsid w:val="009B7DA6"/>
    <w:rsid w:val="009C02F4"/>
    <w:rsid w:val="009C03F3"/>
    <w:rsid w:val="009C075E"/>
    <w:rsid w:val="009C0A87"/>
    <w:rsid w:val="009C0F12"/>
    <w:rsid w:val="009C0FB7"/>
    <w:rsid w:val="009C134D"/>
    <w:rsid w:val="009C148E"/>
    <w:rsid w:val="009C197D"/>
    <w:rsid w:val="009C1F98"/>
    <w:rsid w:val="009C29A6"/>
    <w:rsid w:val="009C2B6F"/>
    <w:rsid w:val="009C31A7"/>
    <w:rsid w:val="009C3916"/>
    <w:rsid w:val="009C3B01"/>
    <w:rsid w:val="009C410B"/>
    <w:rsid w:val="009C485D"/>
    <w:rsid w:val="009C4A39"/>
    <w:rsid w:val="009C4AC2"/>
    <w:rsid w:val="009C4D9D"/>
    <w:rsid w:val="009C5207"/>
    <w:rsid w:val="009C53E5"/>
    <w:rsid w:val="009C5592"/>
    <w:rsid w:val="009C55B4"/>
    <w:rsid w:val="009C5F50"/>
    <w:rsid w:val="009C62D8"/>
    <w:rsid w:val="009C7746"/>
    <w:rsid w:val="009D022A"/>
    <w:rsid w:val="009D088E"/>
    <w:rsid w:val="009D0975"/>
    <w:rsid w:val="009D0D08"/>
    <w:rsid w:val="009D13BB"/>
    <w:rsid w:val="009D1539"/>
    <w:rsid w:val="009D15CC"/>
    <w:rsid w:val="009D17BD"/>
    <w:rsid w:val="009D17D5"/>
    <w:rsid w:val="009D1A23"/>
    <w:rsid w:val="009D21C3"/>
    <w:rsid w:val="009D2773"/>
    <w:rsid w:val="009D2EAC"/>
    <w:rsid w:val="009D2F44"/>
    <w:rsid w:val="009D304E"/>
    <w:rsid w:val="009D3506"/>
    <w:rsid w:val="009D3DA1"/>
    <w:rsid w:val="009D492C"/>
    <w:rsid w:val="009D4D00"/>
    <w:rsid w:val="009D4DFF"/>
    <w:rsid w:val="009D4E75"/>
    <w:rsid w:val="009D4E9B"/>
    <w:rsid w:val="009D5E90"/>
    <w:rsid w:val="009D6027"/>
    <w:rsid w:val="009D60BE"/>
    <w:rsid w:val="009D66E3"/>
    <w:rsid w:val="009D68A3"/>
    <w:rsid w:val="009D6902"/>
    <w:rsid w:val="009D6F39"/>
    <w:rsid w:val="009D727A"/>
    <w:rsid w:val="009D729C"/>
    <w:rsid w:val="009D7A04"/>
    <w:rsid w:val="009D7B30"/>
    <w:rsid w:val="009D7CD7"/>
    <w:rsid w:val="009D7F25"/>
    <w:rsid w:val="009E0605"/>
    <w:rsid w:val="009E0C27"/>
    <w:rsid w:val="009E0D73"/>
    <w:rsid w:val="009E1AA8"/>
    <w:rsid w:val="009E20DC"/>
    <w:rsid w:val="009E216A"/>
    <w:rsid w:val="009E2308"/>
    <w:rsid w:val="009E23C5"/>
    <w:rsid w:val="009E27B3"/>
    <w:rsid w:val="009E2E5D"/>
    <w:rsid w:val="009E31BA"/>
    <w:rsid w:val="009E33F8"/>
    <w:rsid w:val="009E40CE"/>
    <w:rsid w:val="009E4645"/>
    <w:rsid w:val="009E4B41"/>
    <w:rsid w:val="009E56F6"/>
    <w:rsid w:val="009E5AA6"/>
    <w:rsid w:val="009E5D81"/>
    <w:rsid w:val="009E6A77"/>
    <w:rsid w:val="009E6E2C"/>
    <w:rsid w:val="009E74E2"/>
    <w:rsid w:val="009E77D2"/>
    <w:rsid w:val="009F06AF"/>
    <w:rsid w:val="009F0E74"/>
    <w:rsid w:val="009F19B8"/>
    <w:rsid w:val="009F1BC3"/>
    <w:rsid w:val="009F1CC2"/>
    <w:rsid w:val="009F1DBB"/>
    <w:rsid w:val="009F2488"/>
    <w:rsid w:val="009F269C"/>
    <w:rsid w:val="009F37BC"/>
    <w:rsid w:val="009F3FD3"/>
    <w:rsid w:val="009F443E"/>
    <w:rsid w:val="009F44C0"/>
    <w:rsid w:val="009F5172"/>
    <w:rsid w:val="009F53FF"/>
    <w:rsid w:val="009F54CD"/>
    <w:rsid w:val="009F56F7"/>
    <w:rsid w:val="009F6190"/>
    <w:rsid w:val="009F63E9"/>
    <w:rsid w:val="009F6480"/>
    <w:rsid w:val="009F7326"/>
    <w:rsid w:val="009F7BF7"/>
    <w:rsid w:val="009F7F77"/>
    <w:rsid w:val="00A001B1"/>
    <w:rsid w:val="00A00258"/>
    <w:rsid w:val="00A00B5E"/>
    <w:rsid w:val="00A00EB5"/>
    <w:rsid w:val="00A01FFA"/>
    <w:rsid w:val="00A021EF"/>
    <w:rsid w:val="00A02551"/>
    <w:rsid w:val="00A02CF3"/>
    <w:rsid w:val="00A03217"/>
    <w:rsid w:val="00A0353B"/>
    <w:rsid w:val="00A037A0"/>
    <w:rsid w:val="00A03A73"/>
    <w:rsid w:val="00A03C03"/>
    <w:rsid w:val="00A04140"/>
    <w:rsid w:val="00A04788"/>
    <w:rsid w:val="00A04A68"/>
    <w:rsid w:val="00A04E85"/>
    <w:rsid w:val="00A0534C"/>
    <w:rsid w:val="00A05428"/>
    <w:rsid w:val="00A055E7"/>
    <w:rsid w:val="00A05B6E"/>
    <w:rsid w:val="00A07496"/>
    <w:rsid w:val="00A07C4A"/>
    <w:rsid w:val="00A07CA4"/>
    <w:rsid w:val="00A07CBE"/>
    <w:rsid w:val="00A1057F"/>
    <w:rsid w:val="00A10E75"/>
    <w:rsid w:val="00A1161A"/>
    <w:rsid w:val="00A127CB"/>
    <w:rsid w:val="00A12BE6"/>
    <w:rsid w:val="00A12D5E"/>
    <w:rsid w:val="00A130A2"/>
    <w:rsid w:val="00A130FC"/>
    <w:rsid w:val="00A13EF3"/>
    <w:rsid w:val="00A143CA"/>
    <w:rsid w:val="00A14C5F"/>
    <w:rsid w:val="00A1550D"/>
    <w:rsid w:val="00A1592C"/>
    <w:rsid w:val="00A15DDE"/>
    <w:rsid w:val="00A16C71"/>
    <w:rsid w:val="00A204C2"/>
    <w:rsid w:val="00A216BA"/>
    <w:rsid w:val="00A21AE6"/>
    <w:rsid w:val="00A2278C"/>
    <w:rsid w:val="00A22E48"/>
    <w:rsid w:val="00A23615"/>
    <w:rsid w:val="00A2372E"/>
    <w:rsid w:val="00A23B06"/>
    <w:rsid w:val="00A247F1"/>
    <w:rsid w:val="00A25344"/>
    <w:rsid w:val="00A25444"/>
    <w:rsid w:val="00A25B22"/>
    <w:rsid w:val="00A27139"/>
    <w:rsid w:val="00A272FC"/>
    <w:rsid w:val="00A277CD"/>
    <w:rsid w:val="00A30106"/>
    <w:rsid w:val="00A306F5"/>
    <w:rsid w:val="00A30E99"/>
    <w:rsid w:val="00A310A1"/>
    <w:rsid w:val="00A31BDA"/>
    <w:rsid w:val="00A31ED3"/>
    <w:rsid w:val="00A3213A"/>
    <w:rsid w:val="00A3215C"/>
    <w:rsid w:val="00A3231F"/>
    <w:rsid w:val="00A32A2C"/>
    <w:rsid w:val="00A32E61"/>
    <w:rsid w:val="00A32F12"/>
    <w:rsid w:val="00A32F1F"/>
    <w:rsid w:val="00A3321E"/>
    <w:rsid w:val="00A33232"/>
    <w:rsid w:val="00A33E5C"/>
    <w:rsid w:val="00A3427D"/>
    <w:rsid w:val="00A351C5"/>
    <w:rsid w:val="00A3539F"/>
    <w:rsid w:val="00A3598D"/>
    <w:rsid w:val="00A35C4F"/>
    <w:rsid w:val="00A35E63"/>
    <w:rsid w:val="00A35F63"/>
    <w:rsid w:val="00A36329"/>
    <w:rsid w:val="00A36E0F"/>
    <w:rsid w:val="00A376F4"/>
    <w:rsid w:val="00A37786"/>
    <w:rsid w:val="00A37ABA"/>
    <w:rsid w:val="00A40840"/>
    <w:rsid w:val="00A40C51"/>
    <w:rsid w:val="00A40CC7"/>
    <w:rsid w:val="00A40DA2"/>
    <w:rsid w:val="00A40FBE"/>
    <w:rsid w:val="00A4108F"/>
    <w:rsid w:val="00A41283"/>
    <w:rsid w:val="00A420A4"/>
    <w:rsid w:val="00A42AD5"/>
    <w:rsid w:val="00A42B33"/>
    <w:rsid w:val="00A43332"/>
    <w:rsid w:val="00A433CC"/>
    <w:rsid w:val="00A434DD"/>
    <w:rsid w:val="00A434F6"/>
    <w:rsid w:val="00A44935"/>
    <w:rsid w:val="00A44A81"/>
    <w:rsid w:val="00A4522C"/>
    <w:rsid w:val="00A45B2D"/>
    <w:rsid w:val="00A45B4F"/>
    <w:rsid w:val="00A45BA2"/>
    <w:rsid w:val="00A45CFB"/>
    <w:rsid w:val="00A460E3"/>
    <w:rsid w:val="00A46FE4"/>
    <w:rsid w:val="00A47377"/>
    <w:rsid w:val="00A47749"/>
    <w:rsid w:val="00A479CF"/>
    <w:rsid w:val="00A47C87"/>
    <w:rsid w:val="00A47D1B"/>
    <w:rsid w:val="00A500E9"/>
    <w:rsid w:val="00A503AF"/>
    <w:rsid w:val="00A50B77"/>
    <w:rsid w:val="00A50C72"/>
    <w:rsid w:val="00A510B8"/>
    <w:rsid w:val="00A51233"/>
    <w:rsid w:val="00A5143F"/>
    <w:rsid w:val="00A51725"/>
    <w:rsid w:val="00A531EE"/>
    <w:rsid w:val="00A534C2"/>
    <w:rsid w:val="00A537C5"/>
    <w:rsid w:val="00A53E69"/>
    <w:rsid w:val="00A54046"/>
    <w:rsid w:val="00A541A6"/>
    <w:rsid w:val="00A542C7"/>
    <w:rsid w:val="00A54BE6"/>
    <w:rsid w:val="00A558E5"/>
    <w:rsid w:val="00A55EB2"/>
    <w:rsid w:val="00A5618D"/>
    <w:rsid w:val="00A5652A"/>
    <w:rsid w:val="00A56701"/>
    <w:rsid w:val="00A568F2"/>
    <w:rsid w:val="00A577D9"/>
    <w:rsid w:val="00A57974"/>
    <w:rsid w:val="00A601CA"/>
    <w:rsid w:val="00A60CC8"/>
    <w:rsid w:val="00A60D4E"/>
    <w:rsid w:val="00A614E1"/>
    <w:rsid w:val="00A622EC"/>
    <w:rsid w:val="00A62737"/>
    <w:rsid w:val="00A6342B"/>
    <w:rsid w:val="00A63AD9"/>
    <w:rsid w:val="00A640BD"/>
    <w:rsid w:val="00A64719"/>
    <w:rsid w:val="00A6505B"/>
    <w:rsid w:val="00A65180"/>
    <w:rsid w:val="00A652AD"/>
    <w:rsid w:val="00A6563D"/>
    <w:rsid w:val="00A66117"/>
    <w:rsid w:val="00A6665C"/>
    <w:rsid w:val="00A6693F"/>
    <w:rsid w:val="00A67A10"/>
    <w:rsid w:val="00A67C3F"/>
    <w:rsid w:val="00A706C5"/>
    <w:rsid w:val="00A7084F"/>
    <w:rsid w:val="00A70B56"/>
    <w:rsid w:val="00A70D6C"/>
    <w:rsid w:val="00A70E6A"/>
    <w:rsid w:val="00A71F27"/>
    <w:rsid w:val="00A72044"/>
    <w:rsid w:val="00A7270A"/>
    <w:rsid w:val="00A72AD8"/>
    <w:rsid w:val="00A72FE1"/>
    <w:rsid w:val="00A7360C"/>
    <w:rsid w:val="00A7418C"/>
    <w:rsid w:val="00A741BA"/>
    <w:rsid w:val="00A74242"/>
    <w:rsid w:val="00A751DA"/>
    <w:rsid w:val="00A75621"/>
    <w:rsid w:val="00A75D41"/>
    <w:rsid w:val="00A75E79"/>
    <w:rsid w:val="00A7600E"/>
    <w:rsid w:val="00A76097"/>
    <w:rsid w:val="00A76336"/>
    <w:rsid w:val="00A76651"/>
    <w:rsid w:val="00A766E5"/>
    <w:rsid w:val="00A76C5D"/>
    <w:rsid w:val="00A77640"/>
    <w:rsid w:val="00A81359"/>
    <w:rsid w:val="00A82200"/>
    <w:rsid w:val="00A82F5C"/>
    <w:rsid w:val="00A83882"/>
    <w:rsid w:val="00A83E49"/>
    <w:rsid w:val="00A83F19"/>
    <w:rsid w:val="00A8424C"/>
    <w:rsid w:val="00A8459E"/>
    <w:rsid w:val="00A845F5"/>
    <w:rsid w:val="00A8460B"/>
    <w:rsid w:val="00A84686"/>
    <w:rsid w:val="00A85F27"/>
    <w:rsid w:val="00A86875"/>
    <w:rsid w:val="00A871BD"/>
    <w:rsid w:val="00A87402"/>
    <w:rsid w:val="00A87607"/>
    <w:rsid w:val="00A87A71"/>
    <w:rsid w:val="00A90578"/>
    <w:rsid w:val="00A90AE0"/>
    <w:rsid w:val="00A912E2"/>
    <w:rsid w:val="00A91662"/>
    <w:rsid w:val="00A91763"/>
    <w:rsid w:val="00A917D5"/>
    <w:rsid w:val="00A91F73"/>
    <w:rsid w:val="00A92080"/>
    <w:rsid w:val="00A9363F"/>
    <w:rsid w:val="00A93DE7"/>
    <w:rsid w:val="00A93FD5"/>
    <w:rsid w:val="00A9595D"/>
    <w:rsid w:val="00A95AF6"/>
    <w:rsid w:val="00A95CA0"/>
    <w:rsid w:val="00A95CF5"/>
    <w:rsid w:val="00A964A9"/>
    <w:rsid w:val="00A96506"/>
    <w:rsid w:val="00A9744A"/>
    <w:rsid w:val="00A9799A"/>
    <w:rsid w:val="00A97DC6"/>
    <w:rsid w:val="00A97EBC"/>
    <w:rsid w:val="00AA08DB"/>
    <w:rsid w:val="00AA0A82"/>
    <w:rsid w:val="00AA1123"/>
    <w:rsid w:val="00AA136C"/>
    <w:rsid w:val="00AA1B3D"/>
    <w:rsid w:val="00AA1E48"/>
    <w:rsid w:val="00AA2906"/>
    <w:rsid w:val="00AA34E3"/>
    <w:rsid w:val="00AA3884"/>
    <w:rsid w:val="00AA3F34"/>
    <w:rsid w:val="00AA412F"/>
    <w:rsid w:val="00AA4F85"/>
    <w:rsid w:val="00AA5630"/>
    <w:rsid w:val="00AA57A8"/>
    <w:rsid w:val="00AA5A59"/>
    <w:rsid w:val="00AA644B"/>
    <w:rsid w:val="00AA67E8"/>
    <w:rsid w:val="00AA6E86"/>
    <w:rsid w:val="00AA7953"/>
    <w:rsid w:val="00AA7BFC"/>
    <w:rsid w:val="00AB0709"/>
    <w:rsid w:val="00AB079B"/>
    <w:rsid w:val="00AB07FB"/>
    <w:rsid w:val="00AB0FCA"/>
    <w:rsid w:val="00AB1016"/>
    <w:rsid w:val="00AB1BF3"/>
    <w:rsid w:val="00AB32BE"/>
    <w:rsid w:val="00AB333C"/>
    <w:rsid w:val="00AB3469"/>
    <w:rsid w:val="00AB3937"/>
    <w:rsid w:val="00AB3978"/>
    <w:rsid w:val="00AB39EB"/>
    <w:rsid w:val="00AB417E"/>
    <w:rsid w:val="00AB4948"/>
    <w:rsid w:val="00AB5E97"/>
    <w:rsid w:val="00AB659F"/>
    <w:rsid w:val="00AB7D33"/>
    <w:rsid w:val="00AC0913"/>
    <w:rsid w:val="00AC0B66"/>
    <w:rsid w:val="00AC0C5B"/>
    <w:rsid w:val="00AC0C62"/>
    <w:rsid w:val="00AC0E0C"/>
    <w:rsid w:val="00AC0E6B"/>
    <w:rsid w:val="00AC10C0"/>
    <w:rsid w:val="00AC188D"/>
    <w:rsid w:val="00AC2247"/>
    <w:rsid w:val="00AC2773"/>
    <w:rsid w:val="00AC2824"/>
    <w:rsid w:val="00AC3495"/>
    <w:rsid w:val="00AC3B61"/>
    <w:rsid w:val="00AC44BF"/>
    <w:rsid w:val="00AC4778"/>
    <w:rsid w:val="00AC49EA"/>
    <w:rsid w:val="00AC59C4"/>
    <w:rsid w:val="00AC5A2F"/>
    <w:rsid w:val="00AC5A68"/>
    <w:rsid w:val="00AC5DD5"/>
    <w:rsid w:val="00AC6AB3"/>
    <w:rsid w:val="00AC6AF6"/>
    <w:rsid w:val="00AC7008"/>
    <w:rsid w:val="00AC7426"/>
    <w:rsid w:val="00AC7E45"/>
    <w:rsid w:val="00AC7E84"/>
    <w:rsid w:val="00AD108F"/>
    <w:rsid w:val="00AD1CCF"/>
    <w:rsid w:val="00AD1DDA"/>
    <w:rsid w:val="00AD1F4F"/>
    <w:rsid w:val="00AD214A"/>
    <w:rsid w:val="00AD291B"/>
    <w:rsid w:val="00AD32C5"/>
    <w:rsid w:val="00AD3E15"/>
    <w:rsid w:val="00AD3F90"/>
    <w:rsid w:val="00AD60C7"/>
    <w:rsid w:val="00AD6427"/>
    <w:rsid w:val="00AD6FD3"/>
    <w:rsid w:val="00AD7DC7"/>
    <w:rsid w:val="00AE049C"/>
    <w:rsid w:val="00AE04E4"/>
    <w:rsid w:val="00AE0D31"/>
    <w:rsid w:val="00AE0F7E"/>
    <w:rsid w:val="00AE11D5"/>
    <w:rsid w:val="00AE145A"/>
    <w:rsid w:val="00AE14CA"/>
    <w:rsid w:val="00AE1E57"/>
    <w:rsid w:val="00AE1E91"/>
    <w:rsid w:val="00AE1FDE"/>
    <w:rsid w:val="00AE2B45"/>
    <w:rsid w:val="00AE2D03"/>
    <w:rsid w:val="00AE3755"/>
    <w:rsid w:val="00AE38E3"/>
    <w:rsid w:val="00AE41EB"/>
    <w:rsid w:val="00AE424D"/>
    <w:rsid w:val="00AE4720"/>
    <w:rsid w:val="00AE47C9"/>
    <w:rsid w:val="00AE4D04"/>
    <w:rsid w:val="00AE520C"/>
    <w:rsid w:val="00AE5424"/>
    <w:rsid w:val="00AE5D9B"/>
    <w:rsid w:val="00AE6176"/>
    <w:rsid w:val="00AE73A1"/>
    <w:rsid w:val="00AE7948"/>
    <w:rsid w:val="00AE794F"/>
    <w:rsid w:val="00AE79F6"/>
    <w:rsid w:val="00AE7A0F"/>
    <w:rsid w:val="00AE7BA1"/>
    <w:rsid w:val="00AF054B"/>
    <w:rsid w:val="00AF0627"/>
    <w:rsid w:val="00AF0745"/>
    <w:rsid w:val="00AF0C0C"/>
    <w:rsid w:val="00AF0CE1"/>
    <w:rsid w:val="00AF0EA4"/>
    <w:rsid w:val="00AF0EDC"/>
    <w:rsid w:val="00AF1BB1"/>
    <w:rsid w:val="00AF1F9C"/>
    <w:rsid w:val="00AF365E"/>
    <w:rsid w:val="00AF4270"/>
    <w:rsid w:val="00AF4353"/>
    <w:rsid w:val="00AF43C1"/>
    <w:rsid w:val="00AF43C4"/>
    <w:rsid w:val="00AF45FC"/>
    <w:rsid w:val="00AF47C8"/>
    <w:rsid w:val="00AF4EFA"/>
    <w:rsid w:val="00AF55BF"/>
    <w:rsid w:val="00AF5AB6"/>
    <w:rsid w:val="00AF6B40"/>
    <w:rsid w:val="00AF6F21"/>
    <w:rsid w:val="00AF7FA6"/>
    <w:rsid w:val="00B00696"/>
    <w:rsid w:val="00B00930"/>
    <w:rsid w:val="00B00A21"/>
    <w:rsid w:val="00B022D2"/>
    <w:rsid w:val="00B03212"/>
    <w:rsid w:val="00B0331F"/>
    <w:rsid w:val="00B03DB1"/>
    <w:rsid w:val="00B03E19"/>
    <w:rsid w:val="00B0443B"/>
    <w:rsid w:val="00B04CF5"/>
    <w:rsid w:val="00B05815"/>
    <w:rsid w:val="00B06DAE"/>
    <w:rsid w:val="00B06DB0"/>
    <w:rsid w:val="00B07146"/>
    <w:rsid w:val="00B07314"/>
    <w:rsid w:val="00B074A8"/>
    <w:rsid w:val="00B074F4"/>
    <w:rsid w:val="00B07833"/>
    <w:rsid w:val="00B07CA9"/>
    <w:rsid w:val="00B07F74"/>
    <w:rsid w:val="00B10371"/>
    <w:rsid w:val="00B10C0C"/>
    <w:rsid w:val="00B113A6"/>
    <w:rsid w:val="00B12329"/>
    <w:rsid w:val="00B125D0"/>
    <w:rsid w:val="00B12945"/>
    <w:rsid w:val="00B12D70"/>
    <w:rsid w:val="00B131DD"/>
    <w:rsid w:val="00B13D0F"/>
    <w:rsid w:val="00B14788"/>
    <w:rsid w:val="00B14844"/>
    <w:rsid w:val="00B148AC"/>
    <w:rsid w:val="00B14BA4"/>
    <w:rsid w:val="00B152F2"/>
    <w:rsid w:val="00B15475"/>
    <w:rsid w:val="00B159BA"/>
    <w:rsid w:val="00B16893"/>
    <w:rsid w:val="00B17392"/>
    <w:rsid w:val="00B17414"/>
    <w:rsid w:val="00B1758C"/>
    <w:rsid w:val="00B1799A"/>
    <w:rsid w:val="00B2063A"/>
    <w:rsid w:val="00B20EE6"/>
    <w:rsid w:val="00B2120E"/>
    <w:rsid w:val="00B218A5"/>
    <w:rsid w:val="00B21F4E"/>
    <w:rsid w:val="00B222A5"/>
    <w:rsid w:val="00B22569"/>
    <w:rsid w:val="00B2338C"/>
    <w:rsid w:val="00B235EF"/>
    <w:rsid w:val="00B2412D"/>
    <w:rsid w:val="00B2473C"/>
    <w:rsid w:val="00B249A8"/>
    <w:rsid w:val="00B24B31"/>
    <w:rsid w:val="00B24B9D"/>
    <w:rsid w:val="00B25B0E"/>
    <w:rsid w:val="00B25DF2"/>
    <w:rsid w:val="00B26A38"/>
    <w:rsid w:val="00B277DE"/>
    <w:rsid w:val="00B27851"/>
    <w:rsid w:val="00B279AD"/>
    <w:rsid w:val="00B27BEF"/>
    <w:rsid w:val="00B3038E"/>
    <w:rsid w:val="00B30552"/>
    <w:rsid w:val="00B30D01"/>
    <w:rsid w:val="00B313D7"/>
    <w:rsid w:val="00B31889"/>
    <w:rsid w:val="00B3212B"/>
    <w:rsid w:val="00B32518"/>
    <w:rsid w:val="00B32D1B"/>
    <w:rsid w:val="00B33797"/>
    <w:rsid w:val="00B337ED"/>
    <w:rsid w:val="00B34009"/>
    <w:rsid w:val="00B341D5"/>
    <w:rsid w:val="00B354E3"/>
    <w:rsid w:val="00B3596B"/>
    <w:rsid w:val="00B36346"/>
    <w:rsid w:val="00B36753"/>
    <w:rsid w:val="00B3696A"/>
    <w:rsid w:val="00B36B05"/>
    <w:rsid w:val="00B370AE"/>
    <w:rsid w:val="00B3732C"/>
    <w:rsid w:val="00B375B8"/>
    <w:rsid w:val="00B37A24"/>
    <w:rsid w:val="00B37DB2"/>
    <w:rsid w:val="00B410DC"/>
    <w:rsid w:val="00B41CDB"/>
    <w:rsid w:val="00B41EAF"/>
    <w:rsid w:val="00B43151"/>
    <w:rsid w:val="00B43B60"/>
    <w:rsid w:val="00B43C0D"/>
    <w:rsid w:val="00B43E31"/>
    <w:rsid w:val="00B44B18"/>
    <w:rsid w:val="00B45D3B"/>
    <w:rsid w:val="00B46CAB"/>
    <w:rsid w:val="00B4721C"/>
    <w:rsid w:val="00B47331"/>
    <w:rsid w:val="00B47590"/>
    <w:rsid w:val="00B47673"/>
    <w:rsid w:val="00B4790D"/>
    <w:rsid w:val="00B47CDD"/>
    <w:rsid w:val="00B47FA0"/>
    <w:rsid w:val="00B47FB2"/>
    <w:rsid w:val="00B50572"/>
    <w:rsid w:val="00B509F0"/>
    <w:rsid w:val="00B51859"/>
    <w:rsid w:val="00B5198D"/>
    <w:rsid w:val="00B522DE"/>
    <w:rsid w:val="00B52499"/>
    <w:rsid w:val="00B52657"/>
    <w:rsid w:val="00B52700"/>
    <w:rsid w:val="00B52BE4"/>
    <w:rsid w:val="00B53813"/>
    <w:rsid w:val="00B538D1"/>
    <w:rsid w:val="00B53A89"/>
    <w:rsid w:val="00B53B07"/>
    <w:rsid w:val="00B53B6F"/>
    <w:rsid w:val="00B53E99"/>
    <w:rsid w:val="00B53EA3"/>
    <w:rsid w:val="00B55E50"/>
    <w:rsid w:val="00B5609C"/>
    <w:rsid w:val="00B56964"/>
    <w:rsid w:val="00B56CED"/>
    <w:rsid w:val="00B56DF3"/>
    <w:rsid w:val="00B57821"/>
    <w:rsid w:val="00B57B06"/>
    <w:rsid w:val="00B57D3E"/>
    <w:rsid w:val="00B610D6"/>
    <w:rsid w:val="00B6128C"/>
    <w:rsid w:val="00B623F7"/>
    <w:rsid w:val="00B62783"/>
    <w:rsid w:val="00B62F97"/>
    <w:rsid w:val="00B6333D"/>
    <w:rsid w:val="00B63728"/>
    <w:rsid w:val="00B637DE"/>
    <w:rsid w:val="00B63FFA"/>
    <w:rsid w:val="00B6414D"/>
    <w:rsid w:val="00B649A4"/>
    <w:rsid w:val="00B64B32"/>
    <w:rsid w:val="00B64D31"/>
    <w:rsid w:val="00B64FF7"/>
    <w:rsid w:val="00B657AB"/>
    <w:rsid w:val="00B66106"/>
    <w:rsid w:val="00B66258"/>
    <w:rsid w:val="00B66259"/>
    <w:rsid w:val="00B6677A"/>
    <w:rsid w:val="00B67199"/>
    <w:rsid w:val="00B67225"/>
    <w:rsid w:val="00B67C43"/>
    <w:rsid w:val="00B70BF8"/>
    <w:rsid w:val="00B71041"/>
    <w:rsid w:val="00B7166D"/>
    <w:rsid w:val="00B716D3"/>
    <w:rsid w:val="00B71CA7"/>
    <w:rsid w:val="00B72469"/>
    <w:rsid w:val="00B72929"/>
    <w:rsid w:val="00B730ED"/>
    <w:rsid w:val="00B739AC"/>
    <w:rsid w:val="00B7416D"/>
    <w:rsid w:val="00B74589"/>
    <w:rsid w:val="00B74651"/>
    <w:rsid w:val="00B74B5A"/>
    <w:rsid w:val="00B74CD6"/>
    <w:rsid w:val="00B74D4A"/>
    <w:rsid w:val="00B74F09"/>
    <w:rsid w:val="00B75563"/>
    <w:rsid w:val="00B76639"/>
    <w:rsid w:val="00B76DEF"/>
    <w:rsid w:val="00B771C2"/>
    <w:rsid w:val="00B80010"/>
    <w:rsid w:val="00B80272"/>
    <w:rsid w:val="00B8099F"/>
    <w:rsid w:val="00B81BA0"/>
    <w:rsid w:val="00B81C95"/>
    <w:rsid w:val="00B8291D"/>
    <w:rsid w:val="00B830F9"/>
    <w:rsid w:val="00B839DA"/>
    <w:rsid w:val="00B83E2B"/>
    <w:rsid w:val="00B84920"/>
    <w:rsid w:val="00B84E7E"/>
    <w:rsid w:val="00B86147"/>
    <w:rsid w:val="00B8766D"/>
    <w:rsid w:val="00B90619"/>
    <w:rsid w:val="00B9072C"/>
    <w:rsid w:val="00B90882"/>
    <w:rsid w:val="00B90B1C"/>
    <w:rsid w:val="00B90E90"/>
    <w:rsid w:val="00B9265F"/>
    <w:rsid w:val="00B92B89"/>
    <w:rsid w:val="00B92BDE"/>
    <w:rsid w:val="00B92CD2"/>
    <w:rsid w:val="00B933E9"/>
    <w:rsid w:val="00B93504"/>
    <w:rsid w:val="00B9384E"/>
    <w:rsid w:val="00B93946"/>
    <w:rsid w:val="00B93CBB"/>
    <w:rsid w:val="00B94240"/>
    <w:rsid w:val="00B945BD"/>
    <w:rsid w:val="00B9476F"/>
    <w:rsid w:val="00B94A8B"/>
    <w:rsid w:val="00B94CA6"/>
    <w:rsid w:val="00B968E4"/>
    <w:rsid w:val="00B9698B"/>
    <w:rsid w:val="00B96DFE"/>
    <w:rsid w:val="00B97428"/>
    <w:rsid w:val="00B9772F"/>
    <w:rsid w:val="00B97DD2"/>
    <w:rsid w:val="00BA018B"/>
    <w:rsid w:val="00BA0193"/>
    <w:rsid w:val="00BA0308"/>
    <w:rsid w:val="00BA032D"/>
    <w:rsid w:val="00BA05B9"/>
    <w:rsid w:val="00BA0F15"/>
    <w:rsid w:val="00BA112B"/>
    <w:rsid w:val="00BA14E1"/>
    <w:rsid w:val="00BA163E"/>
    <w:rsid w:val="00BA1B1D"/>
    <w:rsid w:val="00BA23E9"/>
    <w:rsid w:val="00BA2457"/>
    <w:rsid w:val="00BA2A3A"/>
    <w:rsid w:val="00BA2D89"/>
    <w:rsid w:val="00BA2DA8"/>
    <w:rsid w:val="00BA3027"/>
    <w:rsid w:val="00BA30F5"/>
    <w:rsid w:val="00BA33DC"/>
    <w:rsid w:val="00BA3448"/>
    <w:rsid w:val="00BA34A0"/>
    <w:rsid w:val="00BA39EC"/>
    <w:rsid w:val="00BA3D4C"/>
    <w:rsid w:val="00BA40BB"/>
    <w:rsid w:val="00BA445D"/>
    <w:rsid w:val="00BA47C4"/>
    <w:rsid w:val="00BA4BC6"/>
    <w:rsid w:val="00BA4D74"/>
    <w:rsid w:val="00BA5216"/>
    <w:rsid w:val="00BA525D"/>
    <w:rsid w:val="00BA544B"/>
    <w:rsid w:val="00BA600E"/>
    <w:rsid w:val="00BA669B"/>
    <w:rsid w:val="00BA6744"/>
    <w:rsid w:val="00BA6E8B"/>
    <w:rsid w:val="00BA7432"/>
    <w:rsid w:val="00BA7861"/>
    <w:rsid w:val="00BA7AFB"/>
    <w:rsid w:val="00BB0636"/>
    <w:rsid w:val="00BB0923"/>
    <w:rsid w:val="00BB0CAB"/>
    <w:rsid w:val="00BB107E"/>
    <w:rsid w:val="00BB10CE"/>
    <w:rsid w:val="00BB1313"/>
    <w:rsid w:val="00BB1451"/>
    <w:rsid w:val="00BB1D79"/>
    <w:rsid w:val="00BB270D"/>
    <w:rsid w:val="00BB283E"/>
    <w:rsid w:val="00BB2848"/>
    <w:rsid w:val="00BB2A03"/>
    <w:rsid w:val="00BB2A78"/>
    <w:rsid w:val="00BB2DDD"/>
    <w:rsid w:val="00BB3F2A"/>
    <w:rsid w:val="00BB51EF"/>
    <w:rsid w:val="00BB52AB"/>
    <w:rsid w:val="00BB5EA2"/>
    <w:rsid w:val="00BB69C3"/>
    <w:rsid w:val="00BB6B2D"/>
    <w:rsid w:val="00BC0EF2"/>
    <w:rsid w:val="00BC2023"/>
    <w:rsid w:val="00BC26C8"/>
    <w:rsid w:val="00BC2B84"/>
    <w:rsid w:val="00BC3127"/>
    <w:rsid w:val="00BC4860"/>
    <w:rsid w:val="00BC503C"/>
    <w:rsid w:val="00BC517F"/>
    <w:rsid w:val="00BC536C"/>
    <w:rsid w:val="00BC57EA"/>
    <w:rsid w:val="00BC5BC6"/>
    <w:rsid w:val="00BC5C2A"/>
    <w:rsid w:val="00BC670F"/>
    <w:rsid w:val="00BC7100"/>
    <w:rsid w:val="00BC742F"/>
    <w:rsid w:val="00BC758D"/>
    <w:rsid w:val="00BC79AA"/>
    <w:rsid w:val="00BC7E9E"/>
    <w:rsid w:val="00BD05AA"/>
    <w:rsid w:val="00BD0863"/>
    <w:rsid w:val="00BD0900"/>
    <w:rsid w:val="00BD19EB"/>
    <w:rsid w:val="00BD1BA5"/>
    <w:rsid w:val="00BD2DB2"/>
    <w:rsid w:val="00BD3327"/>
    <w:rsid w:val="00BD3374"/>
    <w:rsid w:val="00BD41F8"/>
    <w:rsid w:val="00BD483E"/>
    <w:rsid w:val="00BD4B50"/>
    <w:rsid w:val="00BD4E41"/>
    <w:rsid w:val="00BD5371"/>
    <w:rsid w:val="00BD6E9D"/>
    <w:rsid w:val="00BD7703"/>
    <w:rsid w:val="00BD774E"/>
    <w:rsid w:val="00BD7850"/>
    <w:rsid w:val="00BD78E7"/>
    <w:rsid w:val="00BD79BA"/>
    <w:rsid w:val="00BE036A"/>
    <w:rsid w:val="00BE0430"/>
    <w:rsid w:val="00BE083B"/>
    <w:rsid w:val="00BE0B4C"/>
    <w:rsid w:val="00BE121B"/>
    <w:rsid w:val="00BE1220"/>
    <w:rsid w:val="00BE177A"/>
    <w:rsid w:val="00BE1F63"/>
    <w:rsid w:val="00BE2914"/>
    <w:rsid w:val="00BE2981"/>
    <w:rsid w:val="00BE2CD3"/>
    <w:rsid w:val="00BE2CDB"/>
    <w:rsid w:val="00BE2F16"/>
    <w:rsid w:val="00BE39C7"/>
    <w:rsid w:val="00BE3AB2"/>
    <w:rsid w:val="00BE3CA3"/>
    <w:rsid w:val="00BE4521"/>
    <w:rsid w:val="00BE5253"/>
    <w:rsid w:val="00BE5905"/>
    <w:rsid w:val="00BE5E34"/>
    <w:rsid w:val="00BE6C6E"/>
    <w:rsid w:val="00BE6DF8"/>
    <w:rsid w:val="00BE74B8"/>
    <w:rsid w:val="00BE7D58"/>
    <w:rsid w:val="00BE7DC7"/>
    <w:rsid w:val="00BE7EAD"/>
    <w:rsid w:val="00BE7EC2"/>
    <w:rsid w:val="00BF00D0"/>
    <w:rsid w:val="00BF0476"/>
    <w:rsid w:val="00BF093E"/>
    <w:rsid w:val="00BF21C2"/>
    <w:rsid w:val="00BF39C3"/>
    <w:rsid w:val="00BF40C7"/>
    <w:rsid w:val="00BF416D"/>
    <w:rsid w:val="00BF4ED2"/>
    <w:rsid w:val="00BF5016"/>
    <w:rsid w:val="00BF553E"/>
    <w:rsid w:val="00BF5D4A"/>
    <w:rsid w:val="00BF5D89"/>
    <w:rsid w:val="00BF6485"/>
    <w:rsid w:val="00BF6507"/>
    <w:rsid w:val="00BF68E7"/>
    <w:rsid w:val="00BF6B64"/>
    <w:rsid w:val="00BF6BB8"/>
    <w:rsid w:val="00BF6CAA"/>
    <w:rsid w:val="00BF6E0D"/>
    <w:rsid w:val="00BF7A79"/>
    <w:rsid w:val="00C0060F"/>
    <w:rsid w:val="00C00880"/>
    <w:rsid w:val="00C008E4"/>
    <w:rsid w:val="00C00E90"/>
    <w:rsid w:val="00C00F96"/>
    <w:rsid w:val="00C016AE"/>
    <w:rsid w:val="00C01CD7"/>
    <w:rsid w:val="00C022D7"/>
    <w:rsid w:val="00C030BE"/>
    <w:rsid w:val="00C032FE"/>
    <w:rsid w:val="00C03D3A"/>
    <w:rsid w:val="00C03FD3"/>
    <w:rsid w:val="00C04355"/>
    <w:rsid w:val="00C06428"/>
    <w:rsid w:val="00C073AC"/>
    <w:rsid w:val="00C077ED"/>
    <w:rsid w:val="00C07995"/>
    <w:rsid w:val="00C1026F"/>
    <w:rsid w:val="00C103FE"/>
    <w:rsid w:val="00C107C7"/>
    <w:rsid w:val="00C10D8A"/>
    <w:rsid w:val="00C10F5F"/>
    <w:rsid w:val="00C119EA"/>
    <w:rsid w:val="00C11B1B"/>
    <w:rsid w:val="00C11ED0"/>
    <w:rsid w:val="00C12FC9"/>
    <w:rsid w:val="00C134DE"/>
    <w:rsid w:val="00C13A48"/>
    <w:rsid w:val="00C13F94"/>
    <w:rsid w:val="00C14192"/>
    <w:rsid w:val="00C151C7"/>
    <w:rsid w:val="00C159BE"/>
    <w:rsid w:val="00C16266"/>
    <w:rsid w:val="00C16AA9"/>
    <w:rsid w:val="00C174C7"/>
    <w:rsid w:val="00C179BD"/>
    <w:rsid w:val="00C17FCC"/>
    <w:rsid w:val="00C202F5"/>
    <w:rsid w:val="00C20965"/>
    <w:rsid w:val="00C215BE"/>
    <w:rsid w:val="00C22785"/>
    <w:rsid w:val="00C22D55"/>
    <w:rsid w:val="00C23085"/>
    <w:rsid w:val="00C23361"/>
    <w:rsid w:val="00C235DC"/>
    <w:rsid w:val="00C239E0"/>
    <w:rsid w:val="00C2433F"/>
    <w:rsid w:val="00C247A3"/>
    <w:rsid w:val="00C24ACF"/>
    <w:rsid w:val="00C24D99"/>
    <w:rsid w:val="00C2512A"/>
    <w:rsid w:val="00C25667"/>
    <w:rsid w:val="00C259CE"/>
    <w:rsid w:val="00C25E35"/>
    <w:rsid w:val="00C2606E"/>
    <w:rsid w:val="00C26AC8"/>
    <w:rsid w:val="00C3053E"/>
    <w:rsid w:val="00C311BE"/>
    <w:rsid w:val="00C311ED"/>
    <w:rsid w:val="00C316A0"/>
    <w:rsid w:val="00C31D46"/>
    <w:rsid w:val="00C3275A"/>
    <w:rsid w:val="00C32CB3"/>
    <w:rsid w:val="00C32ED7"/>
    <w:rsid w:val="00C33B26"/>
    <w:rsid w:val="00C345BD"/>
    <w:rsid w:val="00C34A0A"/>
    <w:rsid w:val="00C351D2"/>
    <w:rsid w:val="00C35304"/>
    <w:rsid w:val="00C356BC"/>
    <w:rsid w:val="00C358E0"/>
    <w:rsid w:val="00C35CCC"/>
    <w:rsid w:val="00C36150"/>
    <w:rsid w:val="00C36318"/>
    <w:rsid w:val="00C366D6"/>
    <w:rsid w:val="00C36CBD"/>
    <w:rsid w:val="00C36D2C"/>
    <w:rsid w:val="00C3702C"/>
    <w:rsid w:val="00C409B0"/>
    <w:rsid w:val="00C413F6"/>
    <w:rsid w:val="00C4152B"/>
    <w:rsid w:val="00C415C2"/>
    <w:rsid w:val="00C41E74"/>
    <w:rsid w:val="00C42E8E"/>
    <w:rsid w:val="00C43061"/>
    <w:rsid w:val="00C439B2"/>
    <w:rsid w:val="00C44032"/>
    <w:rsid w:val="00C449B5"/>
    <w:rsid w:val="00C4524A"/>
    <w:rsid w:val="00C455AD"/>
    <w:rsid w:val="00C45887"/>
    <w:rsid w:val="00C45EF2"/>
    <w:rsid w:val="00C46717"/>
    <w:rsid w:val="00C4723A"/>
    <w:rsid w:val="00C47569"/>
    <w:rsid w:val="00C4792B"/>
    <w:rsid w:val="00C47EAD"/>
    <w:rsid w:val="00C47FD8"/>
    <w:rsid w:val="00C50298"/>
    <w:rsid w:val="00C5030A"/>
    <w:rsid w:val="00C50608"/>
    <w:rsid w:val="00C50B55"/>
    <w:rsid w:val="00C514AE"/>
    <w:rsid w:val="00C51C29"/>
    <w:rsid w:val="00C51DF0"/>
    <w:rsid w:val="00C52169"/>
    <w:rsid w:val="00C523D9"/>
    <w:rsid w:val="00C52AFE"/>
    <w:rsid w:val="00C52CAA"/>
    <w:rsid w:val="00C52DBB"/>
    <w:rsid w:val="00C52F03"/>
    <w:rsid w:val="00C53728"/>
    <w:rsid w:val="00C5438B"/>
    <w:rsid w:val="00C54788"/>
    <w:rsid w:val="00C54B2F"/>
    <w:rsid w:val="00C557AD"/>
    <w:rsid w:val="00C55AEC"/>
    <w:rsid w:val="00C55EB6"/>
    <w:rsid w:val="00C560DC"/>
    <w:rsid w:val="00C5638A"/>
    <w:rsid w:val="00C574D5"/>
    <w:rsid w:val="00C57554"/>
    <w:rsid w:val="00C60330"/>
    <w:rsid w:val="00C6067C"/>
    <w:rsid w:val="00C60C1F"/>
    <w:rsid w:val="00C60D4E"/>
    <w:rsid w:val="00C611B6"/>
    <w:rsid w:val="00C615A3"/>
    <w:rsid w:val="00C617A8"/>
    <w:rsid w:val="00C61A59"/>
    <w:rsid w:val="00C61E6E"/>
    <w:rsid w:val="00C622E1"/>
    <w:rsid w:val="00C624BF"/>
    <w:rsid w:val="00C625DF"/>
    <w:rsid w:val="00C629AB"/>
    <w:rsid w:val="00C62B51"/>
    <w:rsid w:val="00C62FFF"/>
    <w:rsid w:val="00C63230"/>
    <w:rsid w:val="00C63346"/>
    <w:rsid w:val="00C637E1"/>
    <w:rsid w:val="00C63B33"/>
    <w:rsid w:val="00C645D3"/>
    <w:rsid w:val="00C65585"/>
    <w:rsid w:val="00C655D8"/>
    <w:rsid w:val="00C6564B"/>
    <w:rsid w:val="00C65C49"/>
    <w:rsid w:val="00C6621D"/>
    <w:rsid w:val="00C67CF7"/>
    <w:rsid w:val="00C70878"/>
    <w:rsid w:val="00C712A3"/>
    <w:rsid w:val="00C71BAF"/>
    <w:rsid w:val="00C72260"/>
    <w:rsid w:val="00C72298"/>
    <w:rsid w:val="00C73FC1"/>
    <w:rsid w:val="00C74185"/>
    <w:rsid w:val="00C741DB"/>
    <w:rsid w:val="00C745EB"/>
    <w:rsid w:val="00C747C9"/>
    <w:rsid w:val="00C74E7B"/>
    <w:rsid w:val="00C754E9"/>
    <w:rsid w:val="00C759E4"/>
    <w:rsid w:val="00C75BBE"/>
    <w:rsid w:val="00C75CBD"/>
    <w:rsid w:val="00C75DBA"/>
    <w:rsid w:val="00C75E82"/>
    <w:rsid w:val="00C75E90"/>
    <w:rsid w:val="00C761DC"/>
    <w:rsid w:val="00C761E1"/>
    <w:rsid w:val="00C76441"/>
    <w:rsid w:val="00C76548"/>
    <w:rsid w:val="00C76ED2"/>
    <w:rsid w:val="00C77784"/>
    <w:rsid w:val="00C77C02"/>
    <w:rsid w:val="00C8006D"/>
    <w:rsid w:val="00C812D5"/>
    <w:rsid w:val="00C812F0"/>
    <w:rsid w:val="00C815C3"/>
    <w:rsid w:val="00C81903"/>
    <w:rsid w:val="00C8219D"/>
    <w:rsid w:val="00C82AC8"/>
    <w:rsid w:val="00C82C7E"/>
    <w:rsid w:val="00C82EF3"/>
    <w:rsid w:val="00C8301A"/>
    <w:rsid w:val="00C831EC"/>
    <w:rsid w:val="00C835A5"/>
    <w:rsid w:val="00C83B13"/>
    <w:rsid w:val="00C84946"/>
    <w:rsid w:val="00C85709"/>
    <w:rsid w:val="00C859BD"/>
    <w:rsid w:val="00C85FED"/>
    <w:rsid w:val="00C86413"/>
    <w:rsid w:val="00C86953"/>
    <w:rsid w:val="00C86F52"/>
    <w:rsid w:val="00C86FC4"/>
    <w:rsid w:val="00C90B0B"/>
    <w:rsid w:val="00C90BCA"/>
    <w:rsid w:val="00C91039"/>
    <w:rsid w:val="00C915A9"/>
    <w:rsid w:val="00C91979"/>
    <w:rsid w:val="00C919CE"/>
    <w:rsid w:val="00C925BD"/>
    <w:rsid w:val="00C928E4"/>
    <w:rsid w:val="00C934A3"/>
    <w:rsid w:val="00C939C2"/>
    <w:rsid w:val="00C93D92"/>
    <w:rsid w:val="00C947ED"/>
    <w:rsid w:val="00C94914"/>
    <w:rsid w:val="00C94C89"/>
    <w:rsid w:val="00C94D67"/>
    <w:rsid w:val="00C94E66"/>
    <w:rsid w:val="00C95043"/>
    <w:rsid w:val="00C95107"/>
    <w:rsid w:val="00C951D6"/>
    <w:rsid w:val="00C95A8A"/>
    <w:rsid w:val="00C963F8"/>
    <w:rsid w:val="00C9649C"/>
    <w:rsid w:val="00C964A3"/>
    <w:rsid w:val="00C966F6"/>
    <w:rsid w:val="00C96A3B"/>
    <w:rsid w:val="00C96CD0"/>
    <w:rsid w:val="00C96E8C"/>
    <w:rsid w:val="00C97B42"/>
    <w:rsid w:val="00CA15BF"/>
    <w:rsid w:val="00CA2E5D"/>
    <w:rsid w:val="00CA3485"/>
    <w:rsid w:val="00CA3C5E"/>
    <w:rsid w:val="00CA46AD"/>
    <w:rsid w:val="00CA46CA"/>
    <w:rsid w:val="00CA4B14"/>
    <w:rsid w:val="00CA576D"/>
    <w:rsid w:val="00CA5873"/>
    <w:rsid w:val="00CA5DAB"/>
    <w:rsid w:val="00CA5FA3"/>
    <w:rsid w:val="00CA60F8"/>
    <w:rsid w:val="00CA65F3"/>
    <w:rsid w:val="00CA667B"/>
    <w:rsid w:val="00CA6776"/>
    <w:rsid w:val="00CA6A4E"/>
    <w:rsid w:val="00CA74C3"/>
    <w:rsid w:val="00CA7DCE"/>
    <w:rsid w:val="00CA7E1A"/>
    <w:rsid w:val="00CA7ED5"/>
    <w:rsid w:val="00CA7EDD"/>
    <w:rsid w:val="00CB0357"/>
    <w:rsid w:val="00CB0A93"/>
    <w:rsid w:val="00CB10D1"/>
    <w:rsid w:val="00CB1DB0"/>
    <w:rsid w:val="00CB23E4"/>
    <w:rsid w:val="00CB2901"/>
    <w:rsid w:val="00CB3016"/>
    <w:rsid w:val="00CB343E"/>
    <w:rsid w:val="00CB37BD"/>
    <w:rsid w:val="00CB4BCB"/>
    <w:rsid w:val="00CB4F48"/>
    <w:rsid w:val="00CB4FC8"/>
    <w:rsid w:val="00CB500E"/>
    <w:rsid w:val="00CB531B"/>
    <w:rsid w:val="00CB5446"/>
    <w:rsid w:val="00CB56F7"/>
    <w:rsid w:val="00CB5867"/>
    <w:rsid w:val="00CB58A2"/>
    <w:rsid w:val="00CB62C4"/>
    <w:rsid w:val="00CB6368"/>
    <w:rsid w:val="00CB698D"/>
    <w:rsid w:val="00CB6B0C"/>
    <w:rsid w:val="00CB70A0"/>
    <w:rsid w:val="00CB71AA"/>
    <w:rsid w:val="00CB7C41"/>
    <w:rsid w:val="00CB7FCA"/>
    <w:rsid w:val="00CC0240"/>
    <w:rsid w:val="00CC0AB4"/>
    <w:rsid w:val="00CC0D3B"/>
    <w:rsid w:val="00CC0F7B"/>
    <w:rsid w:val="00CC16FB"/>
    <w:rsid w:val="00CC18A8"/>
    <w:rsid w:val="00CC1F93"/>
    <w:rsid w:val="00CC2356"/>
    <w:rsid w:val="00CC2B61"/>
    <w:rsid w:val="00CC32F9"/>
    <w:rsid w:val="00CC3D57"/>
    <w:rsid w:val="00CC4110"/>
    <w:rsid w:val="00CC4F63"/>
    <w:rsid w:val="00CC5DD1"/>
    <w:rsid w:val="00CC67E0"/>
    <w:rsid w:val="00CC68D2"/>
    <w:rsid w:val="00CC6E47"/>
    <w:rsid w:val="00CC76F8"/>
    <w:rsid w:val="00CC78DA"/>
    <w:rsid w:val="00CC7DC1"/>
    <w:rsid w:val="00CD09BE"/>
    <w:rsid w:val="00CD111B"/>
    <w:rsid w:val="00CD12CC"/>
    <w:rsid w:val="00CD1E53"/>
    <w:rsid w:val="00CD2077"/>
    <w:rsid w:val="00CD289E"/>
    <w:rsid w:val="00CD2A44"/>
    <w:rsid w:val="00CD2F9D"/>
    <w:rsid w:val="00CD40B8"/>
    <w:rsid w:val="00CD41DF"/>
    <w:rsid w:val="00CD4271"/>
    <w:rsid w:val="00CD5D50"/>
    <w:rsid w:val="00CD5E56"/>
    <w:rsid w:val="00CD5F6B"/>
    <w:rsid w:val="00CD61F1"/>
    <w:rsid w:val="00CD63E6"/>
    <w:rsid w:val="00CD6F76"/>
    <w:rsid w:val="00CD7988"/>
    <w:rsid w:val="00CE07BB"/>
    <w:rsid w:val="00CE1102"/>
    <w:rsid w:val="00CE111C"/>
    <w:rsid w:val="00CE121A"/>
    <w:rsid w:val="00CE1CEC"/>
    <w:rsid w:val="00CE1F8A"/>
    <w:rsid w:val="00CE1FCB"/>
    <w:rsid w:val="00CE292E"/>
    <w:rsid w:val="00CE3ED6"/>
    <w:rsid w:val="00CE4509"/>
    <w:rsid w:val="00CE458E"/>
    <w:rsid w:val="00CE4630"/>
    <w:rsid w:val="00CE46FD"/>
    <w:rsid w:val="00CE4B0E"/>
    <w:rsid w:val="00CE5012"/>
    <w:rsid w:val="00CE5304"/>
    <w:rsid w:val="00CE5619"/>
    <w:rsid w:val="00CE58E0"/>
    <w:rsid w:val="00CE5C62"/>
    <w:rsid w:val="00CE6720"/>
    <w:rsid w:val="00CE6D3C"/>
    <w:rsid w:val="00CE6E2D"/>
    <w:rsid w:val="00CE77DB"/>
    <w:rsid w:val="00CE78F6"/>
    <w:rsid w:val="00CE792C"/>
    <w:rsid w:val="00CE7E0A"/>
    <w:rsid w:val="00CF03CF"/>
    <w:rsid w:val="00CF0BEC"/>
    <w:rsid w:val="00CF0E0A"/>
    <w:rsid w:val="00CF11C9"/>
    <w:rsid w:val="00CF11F3"/>
    <w:rsid w:val="00CF1E5F"/>
    <w:rsid w:val="00CF2286"/>
    <w:rsid w:val="00CF25E5"/>
    <w:rsid w:val="00CF3803"/>
    <w:rsid w:val="00CF40F2"/>
    <w:rsid w:val="00CF443B"/>
    <w:rsid w:val="00CF51AF"/>
    <w:rsid w:val="00CF5401"/>
    <w:rsid w:val="00CF5475"/>
    <w:rsid w:val="00CF58A1"/>
    <w:rsid w:val="00CF5CE6"/>
    <w:rsid w:val="00CF6421"/>
    <w:rsid w:val="00CF64E6"/>
    <w:rsid w:val="00CF6542"/>
    <w:rsid w:val="00CF704A"/>
    <w:rsid w:val="00CF7208"/>
    <w:rsid w:val="00CF752B"/>
    <w:rsid w:val="00CF7561"/>
    <w:rsid w:val="00CF7BEE"/>
    <w:rsid w:val="00CF7F89"/>
    <w:rsid w:val="00D00579"/>
    <w:rsid w:val="00D007D9"/>
    <w:rsid w:val="00D00805"/>
    <w:rsid w:val="00D00A09"/>
    <w:rsid w:val="00D01346"/>
    <w:rsid w:val="00D0176B"/>
    <w:rsid w:val="00D02AC4"/>
    <w:rsid w:val="00D02CBF"/>
    <w:rsid w:val="00D02FD1"/>
    <w:rsid w:val="00D0319D"/>
    <w:rsid w:val="00D03E35"/>
    <w:rsid w:val="00D0437C"/>
    <w:rsid w:val="00D04CBE"/>
    <w:rsid w:val="00D057AD"/>
    <w:rsid w:val="00D05D20"/>
    <w:rsid w:val="00D05D30"/>
    <w:rsid w:val="00D060B5"/>
    <w:rsid w:val="00D06602"/>
    <w:rsid w:val="00D067C9"/>
    <w:rsid w:val="00D06D9E"/>
    <w:rsid w:val="00D06DD5"/>
    <w:rsid w:val="00D078C1"/>
    <w:rsid w:val="00D10368"/>
    <w:rsid w:val="00D10AD9"/>
    <w:rsid w:val="00D10DA4"/>
    <w:rsid w:val="00D11D46"/>
    <w:rsid w:val="00D11EE3"/>
    <w:rsid w:val="00D12066"/>
    <w:rsid w:val="00D1269A"/>
    <w:rsid w:val="00D12A27"/>
    <w:rsid w:val="00D12B2B"/>
    <w:rsid w:val="00D13D25"/>
    <w:rsid w:val="00D13FE7"/>
    <w:rsid w:val="00D14079"/>
    <w:rsid w:val="00D1432E"/>
    <w:rsid w:val="00D14745"/>
    <w:rsid w:val="00D152DC"/>
    <w:rsid w:val="00D15A68"/>
    <w:rsid w:val="00D15B1A"/>
    <w:rsid w:val="00D1642C"/>
    <w:rsid w:val="00D16B7D"/>
    <w:rsid w:val="00D16D4C"/>
    <w:rsid w:val="00D16DDB"/>
    <w:rsid w:val="00D16FB2"/>
    <w:rsid w:val="00D17086"/>
    <w:rsid w:val="00D17261"/>
    <w:rsid w:val="00D1732D"/>
    <w:rsid w:val="00D17CF6"/>
    <w:rsid w:val="00D17D1F"/>
    <w:rsid w:val="00D205AB"/>
    <w:rsid w:val="00D2078A"/>
    <w:rsid w:val="00D21BDB"/>
    <w:rsid w:val="00D21FE0"/>
    <w:rsid w:val="00D220B4"/>
    <w:rsid w:val="00D2264E"/>
    <w:rsid w:val="00D22DA8"/>
    <w:rsid w:val="00D235C0"/>
    <w:rsid w:val="00D23CBB"/>
    <w:rsid w:val="00D23DBA"/>
    <w:rsid w:val="00D2458C"/>
    <w:rsid w:val="00D24D08"/>
    <w:rsid w:val="00D256EB"/>
    <w:rsid w:val="00D25A6B"/>
    <w:rsid w:val="00D25B32"/>
    <w:rsid w:val="00D25DBF"/>
    <w:rsid w:val="00D264B5"/>
    <w:rsid w:val="00D2651A"/>
    <w:rsid w:val="00D26F42"/>
    <w:rsid w:val="00D271D6"/>
    <w:rsid w:val="00D275AF"/>
    <w:rsid w:val="00D27D35"/>
    <w:rsid w:val="00D302DA"/>
    <w:rsid w:val="00D309C3"/>
    <w:rsid w:val="00D30C3D"/>
    <w:rsid w:val="00D30E4F"/>
    <w:rsid w:val="00D31CCF"/>
    <w:rsid w:val="00D31E60"/>
    <w:rsid w:val="00D32D7F"/>
    <w:rsid w:val="00D33418"/>
    <w:rsid w:val="00D3365E"/>
    <w:rsid w:val="00D33C10"/>
    <w:rsid w:val="00D341A5"/>
    <w:rsid w:val="00D36101"/>
    <w:rsid w:val="00D3612C"/>
    <w:rsid w:val="00D36395"/>
    <w:rsid w:val="00D36B23"/>
    <w:rsid w:val="00D37CAC"/>
    <w:rsid w:val="00D4010E"/>
    <w:rsid w:val="00D40AB8"/>
    <w:rsid w:val="00D40C33"/>
    <w:rsid w:val="00D40D27"/>
    <w:rsid w:val="00D4119D"/>
    <w:rsid w:val="00D417C7"/>
    <w:rsid w:val="00D4217B"/>
    <w:rsid w:val="00D42647"/>
    <w:rsid w:val="00D433DD"/>
    <w:rsid w:val="00D43D06"/>
    <w:rsid w:val="00D44835"/>
    <w:rsid w:val="00D44B27"/>
    <w:rsid w:val="00D44BDA"/>
    <w:rsid w:val="00D45754"/>
    <w:rsid w:val="00D45C51"/>
    <w:rsid w:val="00D46FB8"/>
    <w:rsid w:val="00D47695"/>
    <w:rsid w:val="00D47AF8"/>
    <w:rsid w:val="00D502B5"/>
    <w:rsid w:val="00D5044C"/>
    <w:rsid w:val="00D524F5"/>
    <w:rsid w:val="00D526AB"/>
    <w:rsid w:val="00D53448"/>
    <w:rsid w:val="00D53A8F"/>
    <w:rsid w:val="00D54655"/>
    <w:rsid w:val="00D54C92"/>
    <w:rsid w:val="00D55202"/>
    <w:rsid w:val="00D55C55"/>
    <w:rsid w:val="00D56119"/>
    <w:rsid w:val="00D5629C"/>
    <w:rsid w:val="00D56454"/>
    <w:rsid w:val="00D57B84"/>
    <w:rsid w:val="00D57E9C"/>
    <w:rsid w:val="00D6013E"/>
    <w:rsid w:val="00D60E53"/>
    <w:rsid w:val="00D610AE"/>
    <w:rsid w:val="00D617B4"/>
    <w:rsid w:val="00D61BCD"/>
    <w:rsid w:val="00D61F08"/>
    <w:rsid w:val="00D622F2"/>
    <w:rsid w:val="00D62C2B"/>
    <w:rsid w:val="00D6348C"/>
    <w:rsid w:val="00D636E5"/>
    <w:rsid w:val="00D637D4"/>
    <w:rsid w:val="00D63C87"/>
    <w:rsid w:val="00D63CA2"/>
    <w:rsid w:val="00D64056"/>
    <w:rsid w:val="00D64666"/>
    <w:rsid w:val="00D647CC"/>
    <w:rsid w:val="00D64F08"/>
    <w:rsid w:val="00D6519B"/>
    <w:rsid w:val="00D658B4"/>
    <w:rsid w:val="00D65EC8"/>
    <w:rsid w:val="00D6651D"/>
    <w:rsid w:val="00D6711E"/>
    <w:rsid w:val="00D67FF1"/>
    <w:rsid w:val="00D703D6"/>
    <w:rsid w:val="00D70498"/>
    <w:rsid w:val="00D70885"/>
    <w:rsid w:val="00D70A0E"/>
    <w:rsid w:val="00D70A49"/>
    <w:rsid w:val="00D71293"/>
    <w:rsid w:val="00D714B4"/>
    <w:rsid w:val="00D7169C"/>
    <w:rsid w:val="00D723EF"/>
    <w:rsid w:val="00D72771"/>
    <w:rsid w:val="00D7315E"/>
    <w:rsid w:val="00D73A41"/>
    <w:rsid w:val="00D73E65"/>
    <w:rsid w:val="00D74D62"/>
    <w:rsid w:val="00D75055"/>
    <w:rsid w:val="00D76471"/>
    <w:rsid w:val="00D77147"/>
    <w:rsid w:val="00D77DE6"/>
    <w:rsid w:val="00D77E60"/>
    <w:rsid w:val="00D8001A"/>
    <w:rsid w:val="00D801BA"/>
    <w:rsid w:val="00D80277"/>
    <w:rsid w:val="00D80CF7"/>
    <w:rsid w:val="00D80D08"/>
    <w:rsid w:val="00D811E8"/>
    <w:rsid w:val="00D814F3"/>
    <w:rsid w:val="00D81F02"/>
    <w:rsid w:val="00D8286E"/>
    <w:rsid w:val="00D834E3"/>
    <w:rsid w:val="00D83736"/>
    <w:rsid w:val="00D8373A"/>
    <w:rsid w:val="00D84A21"/>
    <w:rsid w:val="00D84B75"/>
    <w:rsid w:val="00D85041"/>
    <w:rsid w:val="00D85851"/>
    <w:rsid w:val="00D86AEF"/>
    <w:rsid w:val="00D86C0C"/>
    <w:rsid w:val="00D87661"/>
    <w:rsid w:val="00D87DD1"/>
    <w:rsid w:val="00D9073C"/>
    <w:rsid w:val="00D90CB1"/>
    <w:rsid w:val="00D9188F"/>
    <w:rsid w:val="00D9295C"/>
    <w:rsid w:val="00D93076"/>
    <w:rsid w:val="00D93B0B"/>
    <w:rsid w:val="00D94BA8"/>
    <w:rsid w:val="00D94C3E"/>
    <w:rsid w:val="00D94C4A"/>
    <w:rsid w:val="00D95051"/>
    <w:rsid w:val="00D95726"/>
    <w:rsid w:val="00D95EF4"/>
    <w:rsid w:val="00D96B71"/>
    <w:rsid w:val="00D96EA2"/>
    <w:rsid w:val="00D96FEF"/>
    <w:rsid w:val="00D9700A"/>
    <w:rsid w:val="00D9735E"/>
    <w:rsid w:val="00D97778"/>
    <w:rsid w:val="00DA06F7"/>
    <w:rsid w:val="00DA0928"/>
    <w:rsid w:val="00DA0C04"/>
    <w:rsid w:val="00DA0DE8"/>
    <w:rsid w:val="00DA0F0B"/>
    <w:rsid w:val="00DA2908"/>
    <w:rsid w:val="00DA310B"/>
    <w:rsid w:val="00DA3372"/>
    <w:rsid w:val="00DA3F56"/>
    <w:rsid w:val="00DA529C"/>
    <w:rsid w:val="00DA55E0"/>
    <w:rsid w:val="00DA590E"/>
    <w:rsid w:val="00DA5B74"/>
    <w:rsid w:val="00DA60D3"/>
    <w:rsid w:val="00DA6453"/>
    <w:rsid w:val="00DA651D"/>
    <w:rsid w:val="00DA7AF5"/>
    <w:rsid w:val="00DA7DDD"/>
    <w:rsid w:val="00DB0356"/>
    <w:rsid w:val="00DB05C6"/>
    <w:rsid w:val="00DB07E7"/>
    <w:rsid w:val="00DB07F4"/>
    <w:rsid w:val="00DB09A0"/>
    <w:rsid w:val="00DB0BFD"/>
    <w:rsid w:val="00DB0FBD"/>
    <w:rsid w:val="00DB12BD"/>
    <w:rsid w:val="00DB1321"/>
    <w:rsid w:val="00DB17D8"/>
    <w:rsid w:val="00DB1AB2"/>
    <w:rsid w:val="00DB312F"/>
    <w:rsid w:val="00DB36B6"/>
    <w:rsid w:val="00DB3C62"/>
    <w:rsid w:val="00DB3C9A"/>
    <w:rsid w:val="00DB3D2A"/>
    <w:rsid w:val="00DB3FFC"/>
    <w:rsid w:val="00DB518E"/>
    <w:rsid w:val="00DB5238"/>
    <w:rsid w:val="00DB64DA"/>
    <w:rsid w:val="00DB74CF"/>
    <w:rsid w:val="00DB7704"/>
    <w:rsid w:val="00DB787D"/>
    <w:rsid w:val="00DB7AAA"/>
    <w:rsid w:val="00DB7FFE"/>
    <w:rsid w:val="00DC00A3"/>
    <w:rsid w:val="00DC0109"/>
    <w:rsid w:val="00DC2E92"/>
    <w:rsid w:val="00DC42D0"/>
    <w:rsid w:val="00DC4442"/>
    <w:rsid w:val="00DC462A"/>
    <w:rsid w:val="00DC523E"/>
    <w:rsid w:val="00DC543D"/>
    <w:rsid w:val="00DC5D2D"/>
    <w:rsid w:val="00DC6760"/>
    <w:rsid w:val="00DC6DB0"/>
    <w:rsid w:val="00DC73F2"/>
    <w:rsid w:val="00DC798C"/>
    <w:rsid w:val="00DC7A06"/>
    <w:rsid w:val="00DC7C57"/>
    <w:rsid w:val="00DC7E8D"/>
    <w:rsid w:val="00DD0A11"/>
    <w:rsid w:val="00DD0B8B"/>
    <w:rsid w:val="00DD0D3D"/>
    <w:rsid w:val="00DD1192"/>
    <w:rsid w:val="00DD13C2"/>
    <w:rsid w:val="00DD1ADA"/>
    <w:rsid w:val="00DD1D1F"/>
    <w:rsid w:val="00DD30C2"/>
    <w:rsid w:val="00DD328B"/>
    <w:rsid w:val="00DD3C99"/>
    <w:rsid w:val="00DD4060"/>
    <w:rsid w:val="00DD406A"/>
    <w:rsid w:val="00DD4176"/>
    <w:rsid w:val="00DD4480"/>
    <w:rsid w:val="00DD4C58"/>
    <w:rsid w:val="00DD4D1D"/>
    <w:rsid w:val="00DD5665"/>
    <w:rsid w:val="00DD56F7"/>
    <w:rsid w:val="00DD594A"/>
    <w:rsid w:val="00DD5DE0"/>
    <w:rsid w:val="00DD5DEB"/>
    <w:rsid w:val="00DD640F"/>
    <w:rsid w:val="00DD6736"/>
    <w:rsid w:val="00DD67D4"/>
    <w:rsid w:val="00DD6B3B"/>
    <w:rsid w:val="00DD6B74"/>
    <w:rsid w:val="00DD6E61"/>
    <w:rsid w:val="00DD7345"/>
    <w:rsid w:val="00DE00C2"/>
    <w:rsid w:val="00DE020F"/>
    <w:rsid w:val="00DE0287"/>
    <w:rsid w:val="00DE0476"/>
    <w:rsid w:val="00DE0D22"/>
    <w:rsid w:val="00DE0E81"/>
    <w:rsid w:val="00DE0F5D"/>
    <w:rsid w:val="00DE11F6"/>
    <w:rsid w:val="00DE1D28"/>
    <w:rsid w:val="00DE26C1"/>
    <w:rsid w:val="00DE2C62"/>
    <w:rsid w:val="00DE3A5A"/>
    <w:rsid w:val="00DE4035"/>
    <w:rsid w:val="00DE4086"/>
    <w:rsid w:val="00DE4A4F"/>
    <w:rsid w:val="00DE5248"/>
    <w:rsid w:val="00DE5857"/>
    <w:rsid w:val="00DE5E8B"/>
    <w:rsid w:val="00DE6445"/>
    <w:rsid w:val="00DE6DBF"/>
    <w:rsid w:val="00DE6E29"/>
    <w:rsid w:val="00DE7CFD"/>
    <w:rsid w:val="00DF0366"/>
    <w:rsid w:val="00DF0643"/>
    <w:rsid w:val="00DF0C83"/>
    <w:rsid w:val="00DF1217"/>
    <w:rsid w:val="00DF1D91"/>
    <w:rsid w:val="00DF2191"/>
    <w:rsid w:val="00DF225E"/>
    <w:rsid w:val="00DF2601"/>
    <w:rsid w:val="00DF2A03"/>
    <w:rsid w:val="00DF2B39"/>
    <w:rsid w:val="00DF3454"/>
    <w:rsid w:val="00DF3DF3"/>
    <w:rsid w:val="00DF3F67"/>
    <w:rsid w:val="00DF41B8"/>
    <w:rsid w:val="00DF43E6"/>
    <w:rsid w:val="00DF4448"/>
    <w:rsid w:val="00DF4492"/>
    <w:rsid w:val="00DF4E1D"/>
    <w:rsid w:val="00DF4FD7"/>
    <w:rsid w:val="00DF500D"/>
    <w:rsid w:val="00DF502E"/>
    <w:rsid w:val="00DF5078"/>
    <w:rsid w:val="00DF531B"/>
    <w:rsid w:val="00DF5AD7"/>
    <w:rsid w:val="00DF5B4C"/>
    <w:rsid w:val="00DF6AF8"/>
    <w:rsid w:val="00DF6C95"/>
    <w:rsid w:val="00DF6D68"/>
    <w:rsid w:val="00DF6DD5"/>
    <w:rsid w:val="00DF6F76"/>
    <w:rsid w:val="00DF7587"/>
    <w:rsid w:val="00E000D6"/>
    <w:rsid w:val="00E003AF"/>
    <w:rsid w:val="00E0055B"/>
    <w:rsid w:val="00E007BC"/>
    <w:rsid w:val="00E01FA8"/>
    <w:rsid w:val="00E0267E"/>
    <w:rsid w:val="00E02757"/>
    <w:rsid w:val="00E02AB4"/>
    <w:rsid w:val="00E02FE3"/>
    <w:rsid w:val="00E03045"/>
    <w:rsid w:val="00E032C7"/>
    <w:rsid w:val="00E0333D"/>
    <w:rsid w:val="00E03568"/>
    <w:rsid w:val="00E04D59"/>
    <w:rsid w:val="00E050B0"/>
    <w:rsid w:val="00E055A7"/>
    <w:rsid w:val="00E061DF"/>
    <w:rsid w:val="00E062E5"/>
    <w:rsid w:val="00E06CA2"/>
    <w:rsid w:val="00E106A7"/>
    <w:rsid w:val="00E11113"/>
    <w:rsid w:val="00E11C27"/>
    <w:rsid w:val="00E11D82"/>
    <w:rsid w:val="00E12039"/>
    <w:rsid w:val="00E129EA"/>
    <w:rsid w:val="00E12C10"/>
    <w:rsid w:val="00E12F20"/>
    <w:rsid w:val="00E13E73"/>
    <w:rsid w:val="00E14253"/>
    <w:rsid w:val="00E144FA"/>
    <w:rsid w:val="00E14D12"/>
    <w:rsid w:val="00E14D3F"/>
    <w:rsid w:val="00E15322"/>
    <w:rsid w:val="00E15773"/>
    <w:rsid w:val="00E15865"/>
    <w:rsid w:val="00E15BB1"/>
    <w:rsid w:val="00E16411"/>
    <w:rsid w:val="00E164F1"/>
    <w:rsid w:val="00E165E0"/>
    <w:rsid w:val="00E168F9"/>
    <w:rsid w:val="00E171E3"/>
    <w:rsid w:val="00E17593"/>
    <w:rsid w:val="00E17781"/>
    <w:rsid w:val="00E20005"/>
    <w:rsid w:val="00E2010E"/>
    <w:rsid w:val="00E20139"/>
    <w:rsid w:val="00E2076C"/>
    <w:rsid w:val="00E20ADC"/>
    <w:rsid w:val="00E2158A"/>
    <w:rsid w:val="00E2181A"/>
    <w:rsid w:val="00E21B26"/>
    <w:rsid w:val="00E22D95"/>
    <w:rsid w:val="00E22FFC"/>
    <w:rsid w:val="00E230BF"/>
    <w:rsid w:val="00E238FB"/>
    <w:rsid w:val="00E2447D"/>
    <w:rsid w:val="00E246B8"/>
    <w:rsid w:val="00E24D2F"/>
    <w:rsid w:val="00E250F4"/>
    <w:rsid w:val="00E2538B"/>
    <w:rsid w:val="00E2599B"/>
    <w:rsid w:val="00E25AD6"/>
    <w:rsid w:val="00E2611E"/>
    <w:rsid w:val="00E26605"/>
    <w:rsid w:val="00E26E2A"/>
    <w:rsid w:val="00E274F9"/>
    <w:rsid w:val="00E279EC"/>
    <w:rsid w:val="00E27A44"/>
    <w:rsid w:val="00E27A68"/>
    <w:rsid w:val="00E27F0C"/>
    <w:rsid w:val="00E305D6"/>
    <w:rsid w:val="00E3084F"/>
    <w:rsid w:val="00E3085D"/>
    <w:rsid w:val="00E3090A"/>
    <w:rsid w:val="00E30B1B"/>
    <w:rsid w:val="00E30B39"/>
    <w:rsid w:val="00E31566"/>
    <w:rsid w:val="00E31740"/>
    <w:rsid w:val="00E3174D"/>
    <w:rsid w:val="00E31D4E"/>
    <w:rsid w:val="00E325DC"/>
    <w:rsid w:val="00E3263F"/>
    <w:rsid w:val="00E3275F"/>
    <w:rsid w:val="00E32991"/>
    <w:rsid w:val="00E32A1C"/>
    <w:rsid w:val="00E32C3B"/>
    <w:rsid w:val="00E32CAE"/>
    <w:rsid w:val="00E334B3"/>
    <w:rsid w:val="00E336E1"/>
    <w:rsid w:val="00E337C0"/>
    <w:rsid w:val="00E33F4A"/>
    <w:rsid w:val="00E341C0"/>
    <w:rsid w:val="00E347B4"/>
    <w:rsid w:val="00E347F7"/>
    <w:rsid w:val="00E34CFE"/>
    <w:rsid w:val="00E35696"/>
    <w:rsid w:val="00E35FBA"/>
    <w:rsid w:val="00E367E2"/>
    <w:rsid w:val="00E36E8A"/>
    <w:rsid w:val="00E371BE"/>
    <w:rsid w:val="00E37CA3"/>
    <w:rsid w:val="00E40670"/>
    <w:rsid w:val="00E40D72"/>
    <w:rsid w:val="00E40DCD"/>
    <w:rsid w:val="00E40FF9"/>
    <w:rsid w:val="00E4113C"/>
    <w:rsid w:val="00E413CA"/>
    <w:rsid w:val="00E413FD"/>
    <w:rsid w:val="00E415BF"/>
    <w:rsid w:val="00E41C1C"/>
    <w:rsid w:val="00E422A9"/>
    <w:rsid w:val="00E4234A"/>
    <w:rsid w:val="00E4298D"/>
    <w:rsid w:val="00E42A70"/>
    <w:rsid w:val="00E43479"/>
    <w:rsid w:val="00E43615"/>
    <w:rsid w:val="00E4362C"/>
    <w:rsid w:val="00E4390F"/>
    <w:rsid w:val="00E44048"/>
    <w:rsid w:val="00E44540"/>
    <w:rsid w:val="00E4501B"/>
    <w:rsid w:val="00E4505F"/>
    <w:rsid w:val="00E45492"/>
    <w:rsid w:val="00E4603F"/>
    <w:rsid w:val="00E460C0"/>
    <w:rsid w:val="00E46416"/>
    <w:rsid w:val="00E46A18"/>
    <w:rsid w:val="00E4725D"/>
    <w:rsid w:val="00E475D0"/>
    <w:rsid w:val="00E47A8C"/>
    <w:rsid w:val="00E47ADB"/>
    <w:rsid w:val="00E50163"/>
    <w:rsid w:val="00E5035A"/>
    <w:rsid w:val="00E50469"/>
    <w:rsid w:val="00E505A4"/>
    <w:rsid w:val="00E508D6"/>
    <w:rsid w:val="00E511CD"/>
    <w:rsid w:val="00E51E03"/>
    <w:rsid w:val="00E51E80"/>
    <w:rsid w:val="00E52954"/>
    <w:rsid w:val="00E52BE3"/>
    <w:rsid w:val="00E52D60"/>
    <w:rsid w:val="00E532FA"/>
    <w:rsid w:val="00E53BCA"/>
    <w:rsid w:val="00E53C21"/>
    <w:rsid w:val="00E53E76"/>
    <w:rsid w:val="00E54358"/>
    <w:rsid w:val="00E54658"/>
    <w:rsid w:val="00E546DC"/>
    <w:rsid w:val="00E54B12"/>
    <w:rsid w:val="00E54E1E"/>
    <w:rsid w:val="00E5538D"/>
    <w:rsid w:val="00E5556E"/>
    <w:rsid w:val="00E555BD"/>
    <w:rsid w:val="00E557D5"/>
    <w:rsid w:val="00E55C5C"/>
    <w:rsid w:val="00E55CAA"/>
    <w:rsid w:val="00E56552"/>
    <w:rsid w:val="00E56B21"/>
    <w:rsid w:val="00E56BB9"/>
    <w:rsid w:val="00E56E62"/>
    <w:rsid w:val="00E60361"/>
    <w:rsid w:val="00E61067"/>
    <w:rsid w:val="00E6109C"/>
    <w:rsid w:val="00E611EE"/>
    <w:rsid w:val="00E61784"/>
    <w:rsid w:val="00E61CC1"/>
    <w:rsid w:val="00E62204"/>
    <w:rsid w:val="00E62400"/>
    <w:rsid w:val="00E627BF"/>
    <w:rsid w:val="00E62A88"/>
    <w:rsid w:val="00E62D17"/>
    <w:rsid w:val="00E62D47"/>
    <w:rsid w:val="00E64215"/>
    <w:rsid w:val="00E6453A"/>
    <w:rsid w:val="00E65238"/>
    <w:rsid w:val="00E65796"/>
    <w:rsid w:val="00E65C4C"/>
    <w:rsid w:val="00E663C3"/>
    <w:rsid w:val="00E66CAE"/>
    <w:rsid w:val="00E67353"/>
    <w:rsid w:val="00E677EC"/>
    <w:rsid w:val="00E678A5"/>
    <w:rsid w:val="00E67B22"/>
    <w:rsid w:val="00E70079"/>
    <w:rsid w:val="00E704E9"/>
    <w:rsid w:val="00E7059A"/>
    <w:rsid w:val="00E7085E"/>
    <w:rsid w:val="00E70B83"/>
    <w:rsid w:val="00E71D43"/>
    <w:rsid w:val="00E71EBB"/>
    <w:rsid w:val="00E72D41"/>
    <w:rsid w:val="00E72E5A"/>
    <w:rsid w:val="00E72EF2"/>
    <w:rsid w:val="00E731FE"/>
    <w:rsid w:val="00E7330E"/>
    <w:rsid w:val="00E73F48"/>
    <w:rsid w:val="00E74848"/>
    <w:rsid w:val="00E75001"/>
    <w:rsid w:val="00E753A4"/>
    <w:rsid w:val="00E75684"/>
    <w:rsid w:val="00E759EC"/>
    <w:rsid w:val="00E75FD3"/>
    <w:rsid w:val="00E76C1A"/>
    <w:rsid w:val="00E76EBC"/>
    <w:rsid w:val="00E779E1"/>
    <w:rsid w:val="00E77E88"/>
    <w:rsid w:val="00E77F36"/>
    <w:rsid w:val="00E80118"/>
    <w:rsid w:val="00E80418"/>
    <w:rsid w:val="00E8192C"/>
    <w:rsid w:val="00E81F98"/>
    <w:rsid w:val="00E822AD"/>
    <w:rsid w:val="00E82485"/>
    <w:rsid w:val="00E82CD0"/>
    <w:rsid w:val="00E833E8"/>
    <w:rsid w:val="00E835BF"/>
    <w:rsid w:val="00E83744"/>
    <w:rsid w:val="00E83AC1"/>
    <w:rsid w:val="00E83C38"/>
    <w:rsid w:val="00E83C9D"/>
    <w:rsid w:val="00E8422B"/>
    <w:rsid w:val="00E852B2"/>
    <w:rsid w:val="00E85631"/>
    <w:rsid w:val="00E86042"/>
    <w:rsid w:val="00E860AF"/>
    <w:rsid w:val="00E86CDE"/>
    <w:rsid w:val="00E86E56"/>
    <w:rsid w:val="00E87809"/>
    <w:rsid w:val="00E9008F"/>
    <w:rsid w:val="00E90B4F"/>
    <w:rsid w:val="00E90BBE"/>
    <w:rsid w:val="00E91272"/>
    <w:rsid w:val="00E916F4"/>
    <w:rsid w:val="00E91F34"/>
    <w:rsid w:val="00E91FE7"/>
    <w:rsid w:val="00E92A05"/>
    <w:rsid w:val="00E93299"/>
    <w:rsid w:val="00E932A4"/>
    <w:rsid w:val="00E934D4"/>
    <w:rsid w:val="00E94CFE"/>
    <w:rsid w:val="00E95524"/>
    <w:rsid w:val="00E95631"/>
    <w:rsid w:val="00E95F7F"/>
    <w:rsid w:val="00E96024"/>
    <w:rsid w:val="00E96069"/>
    <w:rsid w:val="00E962FF"/>
    <w:rsid w:val="00E9651B"/>
    <w:rsid w:val="00E96671"/>
    <w:rsid w:val="00E96B79"/>
    <w:rsid w:val="00E96E07"/>
    <w:rsid w:val="00E96F5E"/>
    <w:rsid w:val="00E97173"/>
    <w:rsid w:val="00E97845"/>
    <w:rsid w:val="00EA095A"/>
    <w:rsid w:val="00EA09F2"/>
    <w:rsid w:val="00EA0AC8"/>
    <w:rsid w:val="00EA1079"/>
    <w:rsid w:val="00EA10EE"/>
    <w:rsid w:val="00EA11A2"/>
    <w:rsid w:val="00EA169D"/>
    <w:rsid w:val="00EA18B8"/>
    <w:rsid w:val="00EA210F"/>
    <w:rsid w:val="00EA268A"/>
    <w:rsid w:val="00EA29EC"/>
    <w:rsid w:val="00EA2D7D"/>
    <w:rsid w:val="00EA2E08"/>
    <w:rsid w:val="00EA34B0"/>
    <w:rsid w:val="00EA34CB"/>
    <w:rsid w:val="00EA3683"/>
    <w:rsid w:val="00EA3986"/>
    <w:rsid w:val="00EA3C07"/>
    <w:rsid w:val="00EA3C5A"/>
    <w:rsid w:val="00EA4448"/>
    <w:rsid w:val="00EA4CAF"/>
    <w:rsid w:val="00EA52CB"/>
    <w:rsid w:val="00EA58AC"/>
    <w:rsid w:val="00EA5DBA"/>
    <w:rsid w:val="00EA6356"/>
    <w:rsid w:val="00EA670B"/>
    <w:rsid w:val="00EA6F9F"/>
    <w:rsid w:val="00EA7ED6"/>
    <w:rsid w:val="00EB08C9"/>
    <w:rsid w:val="00EB1D73"/>
    <w:rsid w:val="00EB2031"/>
    <w:rsid w:val="00EB2124"/>
    <w:rsid w:val="00EB2227"/>
    <w:rsid w:val="00EB242F"/>
    <w:rsid w:val="00EB26D2"/>
    <w:rsid w:val="00EB2CC4"/>
    <w:rsid w:val="00EB362F"/>
    <w:rsid w:val="00EB38BB"/>
    <w:rsid w:val="00EB3C94"/>
    <w:rsid w:val="00EB3DD5"/>
    <w:rsid w:val="00EB3DFE"/>
    <w:rsid w:val="00EB41B2"/>
    <w:rsid w:val="00EB46CF"/>
    <w:rsid w:val="00EB581A"/>
    <w:rsid w:val="00EB5BFE"/>
    <w:rsid w:val="00EB6005"/>
    <w:rsid w:val="00EB6384"/>
    <w:rsid w:val="00EB6991"/>
    <w:rsid w:val="00EB7EDF"/>
    <w:rsid w:val="00EC065D"/>
    <w:rsid w:val="00EC093E"/>
    <w:rsid w:val="00EC1043"/>
    <w:rsid w:val="00EC124D"/>
    <w:rsid w:val="00EC19B3"/>
    <w:rsid w:val="00EC1C81"/>
    <w:rsid w:val="00EC1D2E"/>
    <w:rsid w:val="00EC246C"/>
    <w:rsid w:val="00EC2A61"/>
    <w:rsid w:val="00EC2DA5"/>
    <w:rsid w:val="00EC2F74"/>
    <w:rsid w:val="00EC3534"/>
    <w:rsid w:val="00EC3887"/>
    <w:rsid w:val="00EC3E88"/>
    <w:rsid w:val="00EC42BF"/>
    <w:rsid w:val="00EC456A"/>
    <w:rsid w:val="00EC4C87"/>
    <w:rsid w:val="00EC5345"/>
    <w:rsid w:val="00EC5B0F"/>
    <w:rsid w:val="00EC5C0F"/>
    <w:rsid w:val="00EC5C12"/>
    <w:rsid w:val="00EC5F63"/>
    <w:rsid w:val="00EC62DC"/>
    <w:rsid w:val="00EC6AD0"/>
    <w:rsid w:val="00EC6B92"/>
    <w:rsid w:val="00EC7E28"/>
    <w:rsid w:val="00EC7ECE"/>
    <w:rsid w:val="00ED001C"/>
    <w:rsid w:val="00ED07D1"/>
    <w:rsid w:val="00ED0D3A"/>
    <w:rsid w:val="00ED1629"/>
    <w:rsid w:val="00ED16D1"/>
    <w:rsid w:val="00ED1DAB"/>
    <w:rsid w:val="00ED2276"/>
    <w:rsid w:val="00ED2421"/>
    <w:rsid w:val="00ED27EE"/>
    <w:rsid w:val="00ED27F0"/>
    <w:rsid w:val="00ED3011"/>
    <w:rsid w:val="00ED39A8"/>
    <w:rsid w:val="00ED3A12"/>
    <w:rsid w:val="00ED3D46"/>
    <w:rsid w:val="00ED3E08"/>
    <w:rsid w:val="00ED3F65"/>
    <w:rsid w:val="00ED4359"/>
    <w:rsid w:val="00ED4588"/>
    <w:rsid w:val="00ED4881"/>
    <w:rsid w:val="00ED4B04"/>
    <w:rsid w:val="00ED58C8"/>
    <w:rsid w:val="00ED5F4E"/>
    <w:rsid w:val="00ED65A0"/>
    <w:rsid w:val="00ED6AD8"/>
    <w:rsid w:val="00ED74AE"/>
    <w:rsid w:val="00ED74F1"/>
    <w:rsid w:val="00ED7AFD"/>
    <w:rsid w:val="00ED7BF8"/>
    <w:rsid w:val="00EE077D"/>
    <w:rsid w:val="00EE0C56"/>
    <w:rsid w:val="00EE0E56"/>
    <w:rsid w:val="00EE136E"/>
    <w:rsid w:val="00EE146C"/>
    <w:rsid w:val="00EE14FB"/>
    <w:rsid w:val="00EE1661"/>
    <w:rsid w:val="00EE229A"/>
    <w:rsid w:val="00EE32F4"/>
    <w:rsid w:val="00EE33D2"/>
    <w:rsid w:val="00EE395A"/>
    <w:rsid w:val="00EE39DB"/>
    <w:rsid w:val="00EE3D3A"/>
    <w:rsid w:val="00EE3EC5"/>
    <w:rsid w:val="00EE4600"/>
    <w:rsid w:val="00EE4DB2"/>
    <w:rsid w:val="00EE5256"/>
    <w:rsid w:val="00EE591D"/>
    <w:rsid w:val="00EE7A13"/>
    <w:rsid w:val="00EE7A5C"/>
    <w:rsid w:val="00EF05D2"/>
    <w:rsid w:val="00EF1EE6"/>
    <w:rsid w:val="00EF2583"/>
    <w:rsid w:val="00EF2688"/>
    <w:rsid w:val="00EF2797"/>
    <w:rsid w:val="00EF2F3A"/>
    <w:rsid w:val="00EF2FD3"/>
    <w:rsid w:val="00EF39D2"/>
    <w:rsid w:val="00EF3F34"/>
    <w:rsid w:val="00EF44C9"/>
    <w:rsid w:val="00EF461E"/>
    <w:rsid w:val="00EF54EC"/>
    <w:rsid w:val="00EF55BE"/>
    <w:rsid w:val="00EF5BED"/>
    <w:rsid w:val="00EF662E"/>
    <w:rsid w:val="00EF6C4B"/>
    <w:rsid w:val="00EF7815"/>
    <w:rsid w:val="00F0062C"/>
    <w:rsid w:val="00F00E7D"/>
    <w:rsid w:val="00F01200"/>
    <w:rsid w:val="00F01585"/>
    <w:rsid w:val="00F01AEC"/>
    <w:rsid w:val="00F01C54"/>
    <w:rsid w:val="00F02479"/>
    <w:rsid w:val="00F02690"/>
    <w:rsid w:val="00F026EC"/>
    <w:rsid w:val="00F02A91"/>
    <w:rsid w:val="00F02CAE"/>
    <w:rsid w:val="00F02CF5"/>
    <w:rsid w:val="00F0365A"/>
    <w:rsid w:val="00F03EB5"/>
    <w:rsid w:val="00F04E16"/>
    <w:rsid w:val="00F04EAE"/>
    <w:rsid w:val="00F051D6"/>
    <w:rsid w:val="00F05598"/>
    <w:rsid w:val="00F05890"/>
    <w:rsid w:val="00F066CB"/>
    <w:rsid w:val="00F06CD8"/>
    <w:rsid w:val="00F07576"/>
    <w:rsid w:val="00F07847"/>
    <w:rsid w:val="00F0791D"/>
    <w:rsid w:val="00F07EEE"/>
    <w:rsid w:val="00F106C5"/>
    <w:rsid w:val="00F10A64"/>
    <w:rsid w:val="00F11500"/>
    <w:rsid w:val="00F118A2"/>
    <w:rsid w:val="00F11D3A"/>
    <w:rsid w:val="00F11D4C"/>
    <w:rsid w:val="00F123B7"/>
    <w:rsid w:val="00F12BE3"/>
    <w:rsid w:val="00F12D40"/>
    <w:rsid w:val="00F131E2"/>
    <w:rsid w:val="00F13C5F"/>
    <w:rsid w:val="00F13D30"/>
    <w:rsid w:val="00F1402D"/>
    <w:rsid w:val="00F14452"/>
    <w:rsid w:val="00F144ED"/>
    <w:rsid w:val="00F15371"/>
    <w:rsid w:val="00F155CA"/>
    <w:rsid w:val="00F1624C"/>
    <w:rsid w:val="00F1688F"/>
    <w:rsid w:val="00F168F5"/>
    <w:rsid w:val="00F16BF6"/>
    <w:rsid w:val="00F17144"/>
    <w:rsid w:val="00F17262"/>
    <w:rsid w:val="00F1766F"/>
    <w:rsid w:val="00F17B4E"/>
    <w:rsid w:val="00F17D5E"/>
    <w:rsid w:val="00F17EED"/>
    <w:rsid w:val="00F20A34"/>
    <w:rsid w:val="00F20FF5"/>
    <w:rsid w:val="00F2115D"/>
    <w:rsid w:val="00F2238F"/>
    <w:rsid w:val="00F22B69"/>
    <w:rsid w:val="00F22BE8"/>
    <w:rsid w:val="00F233A5"/>
    <w:rsid w:val="00F237A3"/>
    <w:rsid w:val="00F2479A"/>
    <w:rsid w:val="00F24CF5"/>
    <w:rsid w:val="00F254AC"/>
    <w:rsid w:val="00F2600F"/>
    <w:rsid w:val="00F26F02"/>
    <w:rsid w:val="00F275C4"/>
    <w:rsid w:val="00F2781B"/>
    <w:rsid w:val="00F27E15"/>
    <w:rsid w:val="00F302E0"/>
    <w:rsid w:val="00F30381"/>
    <w:rsid w:val="00F3040E"/>
    <w:rsid w:val="00F3069F"/>
    <w:rsid w:val="00F30706"/>
    <w:rsid w:val="00F30F41"/>
    <w:rsid w:val="00F311FC"/>
    <w:rsid w:val="00F313E2"/>
    <w:rsid w:val="00F314A1"/>
    <w:rsid w:val="00F31B53"/>
    <w:rsid w:val="00F325FB"/>
    <w:rsid w:val="00F334AD"/>
    <w:rsid w:val="00F33815"/>
    <w:rsid w:val="00F33A28"/>
    <w:rsid w:val="00F34CAA"/>
    <w:rsid w:val="00F34FE5"/>
    <w:rsid w:val="00F35C1A"/>
    <w:rsid w:val="00F3680E"/>
    <w:rsid w:val="00F3682D"/>
    <w:rsid w:val="00F36FCE"/>
    <w:rsid w:val="00F3701A"/>
    <w:rsid w:val="00F37378"/>
    <w:rsid w:val="00F37A3D"/>
    <w:rsid w:val="00F37BC3"/>
    <w:rsid w:val="00F37D47"/>
    <w:rsid w:val="00F4036C"/>
    <w:rsid w:val="00F4069A"/>
    <w:rsid w:val="00F40FF7"/>
    <w:rsid w:val="00F4141C"/>
    <w:rsid w:val="00F422B5"/>
    <w:rsid w:val="00F42326"/>
    <w:rsid w:val="00F425EF"/>
    <w:rsid w:val="00F42BA7"/>
    <w:rsid w:val="00F42DE5"/>
    <w:rsid w:val="00F4333F"/>
    <w:rsid w:val="00F43433"/>
    <w:rsid w:val="00F4404A"/>
    <w:rsid w:val="00F44391"/>
    <w:rsid w:val="00F450B5"/>
    <w:rsid w:val="00F451B6"/>
    <w:rsid w:val="00F452F4"/>
    <w:rsid w:val="00F45D69"/>
    <w:rsid w:val="00F45F8B"/>
    <w:rsid w:val="00F46379"/>
    <w:rsid w:val="00F467C9"/>
    <w:rsid w:val="00F46B1F"/>
    <w:rsid w:val="00F46E1D"/>
    <w:rsid w:val="00F47FAE"/>
    <w:rsid w:val="00F50AF2"/>
    <w:rsid w:val="00F51D7D"/>
    <w:rsid w:val="00F52C79"/>
    <w:rsid w:val="00F5337F"/>
    <w:rsid w:val="00F533B8"/>
    <w:rsid w:val="00F539B0"/>
    <w:rsid w:val="00F54100"/>
    <w:rsid w:val="00F54189"/>
    <w:rsid w:val="00F54D90"/>
    <w:rsid w:val="00F554D9"/>
    <w:rsid w:val="00F558FD"/>
    <w:rsid w:val="00F55C9C"/>
    <w:rsid w:val="00F55F72"/>
    <w:rsid w:val="00F56545"/>
    <w:rsid w:val="00F56720"/>
    <w:rsid w:val="00F567BE"/>
    <w:rsid w:val="00F56961"/>
    <w:rsid w:val="00F56EFD"/>
    <w:rsid w:val="00F57325"/>
    <w:rsid w:val="00F6021D"/>
    <w:rsid w:val="00F60303"/>
    <w:rsid w:val="00F6093B"/>
    <w:rsid w:val="00F614CA"/>
    <w:rsid w:val="00F61535"/>
    <w:rsid w:val="00F6223C"/>
    <w:rsid w:val="00F626C6"/>
    <w:rsid w:val="00F62ADE"/>
    <w:rsid w:val="00F62F3F"/>
    <w:rsid w:val="00F63B6C"/>
    <w:rsid w:val="00F648D3"/>
    <w:rsid w:val="00F6491C"/>
    <w:rsid w:val="00F64ABE"/>
    <w:rsid w:val="00F64BFB"/>
    <w:rsid w:val="00F650B4"/>
    <w:rsid w:val="00F6543D"/>
    <w:rsid w:val="00F65840"/>
    <w:rsid w:val="00F65C3C"/>
    <w:rsid w:val="00F66D97"/>
    <w:rsid w:val="00F66E5B"/>
    <w:rsid w:val="00F70541"/>
    <w:rsid w:val="00F70630"/>
    <w:rsid w:val="00F70994"/>
    <w:rsid w:val="00F70CF5"/>
    <w:rsid w:val="00F71735"/>
    <w:rsid w:val="00F72792"/>
    <w:rsid w:val="00F728AD"/>
    <w:rsid w:val="00F72B55"/>
    <w:rsid w:val="00F745C1"/>
    <w:rsid w:val="00F74B79"/>
    <w:rsid w:val="00F74B8A"/>
    <w:rsid w:val="00F751E6"/>
    <w:rsid w:val="00F76E38"/>
    <w:rsid w:val="00F77573"/>
    <w:rsid w:val="00F77577"/>
    <w:rsid w:val="00F77FA3"/>
    <w:rsid w:val="00F805FA"/>
    <w:rsid w:val="00F80EEE"/>
    <w:rsid w:val="00F8171D"/>
    <w:rsid w:val="00F81AC1"/>
    <w:rsid w:val="00F820DE"/>
    <w:rsid w:val="00F8270B"/>
    <w:rsid w:val="00F83332"/>
    <w:rsid w:val="00F8354C"/>
    <w:rsid w:val="00F83F60"/>
    <w:rsid w:val="00F840A7"/>
    <w:rsid w:val="00F8426B"/>
    <w:rsid w:val="00F842E1"/>
    <w:rsid w:val="00F8447A"/>
    <w:rsid w:val="00F84B5D"/>
    <w:rsid w:val="00F84CBB"/>
    <w:rsid w:val="00F84F3F"/>
    <w:rsid w:val="00F85E72"/>
    <w:rsid w:val="00F8609B"/>
    <w:rsid w:val="00F86AB9"/>
    <w:rsid w:val="00F86CFA"/>
    <w:rsid w:val="00F86D8A"/>
    <w:rsid w:val="00F870DB"/>
    <w:rsid w:val="00F87105"/>
    <w:rsid w:val="00F873CA"/>
    <w:rsid w:val="00F873FA"/>
    <w:rsid w:val="00F8748E"/>
    <w:rsid w:val="00F9039F"/>
    <w:rsid w:val="00F903F9"/>
    <w:rsid w:val="00F907FF"/>
    <w:rsid w:val="00F90FF9"/>
    <w:rsid w:val="00F9113F"/>
    <w:rsid w:val="00F91494"/>
    <w:rsid w:val="00F92012"/>
    <w:rsid w:val="00F92BA0"/>
    <w:rsid w:val="00F936AC"/>
    <w:rsid w:val="00F9460D"/>
    <w:rsid w:val="00F953C7"/>
    <w:rsid w:val="00F96186"/>
    <w:rsid w:val="00F9685C"/>
    <w:rsid w:val="00F973D9"/>
    <w:rsid w:val="00F97420"/>
    <w:rsid w:val="00FA005D"/>
    <w:rsid w:val="00FA0121"/>
    <w:rsid w:val="00FA0647"/>
    <w:rsid w:val="00FA16F2"/>
    <w:rsid w:val="00FA18C0"/>
    <w:rsid w:val="00FA19A3"/>
    <w:rsid w:val="00FA1F47"/>
    <w:rsid w:val="00FA2C59"/>
    <w:rsid w:val="00FA3642"/>
    <w:rsid w:val="00FA3D19"/>
    <w:rsid w:val="00FA421B"/>
    <w:rsid w:val="00FA5047"/>
    <w:rsid w:val="00FA5814"/>
    <w:rsid w:val="00FA665D"/>
    <w:rsid w:val="00FA6CE7"/>
    <w:rsid w:val="00FA6DF1"/>
    <w:rsid w:val="00FA733C"/>
    <w:rsid w:val="00FB0A87"/>
    <w:rsid w:val="00FB0BD5"/>
    <w:rsid w:val="00FB18A3"/>
    <w:rsid w:val="00FB21FD"/>
    <w:rsid w:val="00FB22F8"/>
    <w:rsid w:val="00FB2514"/>
    <w:rsid w:val="00FB3943"/>
    <w:rsid w:val="00FB3B57"/>
    <w:rsid w:val="00FB407C"/>
    <w:rsid w:val="00FB48B8"/>
    <w:rsid w:val="00FB4B2F"/>
    <w:rsid w:val="00FB4C80"/>
    <w:rsid w:val="00FB51EB"/>
    <w:rsid w:val="00FB598B"/>
    <w:rsid w:val="00FB6267"/>
    <w:rsid w:val="00FB6A87"/>
    <w:rsid w:val="00FB6EB0"/>
    <w:rsid w:val="00FB6ECC"/>
    <w:rsid w:val="00FB6FD1"/>
    <w:rsid w:val="00FB7117"/>
    <w:rsid w:val="00FB7607"/>
    <w:rsid w:val="00FB7BD9"/>
    <w:rsid w:val="00FC0D21"/>
    <w:rsid w:val="00FC1FFA"/>
    <w:rsid w:val="00FC21B3"/>
    <w:rsid w:val="00FC21CC"/>
    <w:rsid w:val="00FC2375"/>
    <w:rsid w:val="00FC246C"/>
    <w:rsid w:val="00FC30AE"/>
    <w:rsid w:val="00FC315D"/>
    <w:rsid w:val="00FC37BC"/>
    <w:rsid w:val="00FC3A6D"/>
    <w:rsid w:val="00FC3AE8"/>
    <w:rsid w:val="00FC3F0B"/>
    <w:rsid w:val="00FC53FF"/>
    <w:rsid w:val="00FC56EE"/>
    <w:rsid w:val="00FC59A4"/>
    <w:rsid w:val="00FC5D84"/>
    <w:rsid w:val="00FC69B5"/>
    <w:rsid w:val="00FC6BE0"/>
    <w:rsid w:val="00FC6BF7"/>
    <w:rsid w:val="00FC7045"/>
    <w:rsid w:val="00FC7210"/>
    <w:rsid w:val="00FC75E8"/>
    <w:rsid w:val="00FC76A5"/>
    <w:rsid w:val="00FC7E3F"/>
    <w:rsid w:val="00FD0890"/>
    <w:rsid w:val="00FD0AFE"/>
    <w:rsid w:val="00FD116E"/>
    <w:rsid w:val="00FD1757"/>
    <w:rsid w:val="00FD1B16"/>
    <w:rsid w:val="00FD22E5"/>
    <w:rsid w:val="00FD261D"/>
    <w:rsid w:val="00FD27D4"/>
    <w:rsid w:val="00FD27FE"/>
    <w:rsid w:val="00FD2CF6"/>
    <w:rsid w:val="00FD301C"/>
    <w:rsid w:val="00FD308B"/>
    <w:rsid w:val="00FD3133"/>
    <w:rsid w:val="00FD3A7C"/>
    <w:rsid w:val="00FD3AFA"/>
    <w:rsid w:val="00FD4542"/>
    <w:rsid w:val="00FD4EF9"/>
    <w:rsid w:val="00FD585C"/>
    <w:rsid w:val="00FD5AE2"/>
    <w:rsid w:val="00FD5CBC"/>
    <w:rsid w:val="00FD6470"/>
    <w:rsid w:val="00FD64EB"/>
    <w:rsid w:val="00FD7129"/>
    <w:rsid w:val="00FD7249"/>
    <w:rsid w:val="00FD7B6A"/>
    <w:rsid w:val="00FE0E1B"/>
    <w:rsid w:val="00FE1358"/>
    <w:rsid w:val="00FE171B"/>
    <w:rsid w:val="00FE18F5"/>
    <w:rsid w:val="00FE2234"/>
    <w:rsid w:val="00FE287B"/>
    <w:rsid w:val="00FE2D56"/>
    <w:rsid w:val="00FE32B3"/>
    <w:rsid w:val="00FE3724"/>
    <w:rsid w:val="00FE3919"/>
    <w:rsid w:val="00FE3996"/>
    <w:rsid w:val="00FE4BFC"/>
    <w:rsid w:val="00FE4D72"/>
    <w:rsid w:val="00FE4E0E"/>
    <w:rsid w:val="00FE619D"/>
    <w:rsid w:val="00FE6690"/>
    <w:rsid w:val="00FE68A0"/>
    <w:rsid w:val="00FE6A2F"/>
    <w:rsid w:val="00FE70F9"/>
    <w:rsid w:val="00FE79CC"/>
    <w:rsid w:val="00FF1554"/>
    <w:rsid w:val="00FF1E03"/>
    <w:rsid w:val="00FF20CC"/>
    <w:rsid w:val="00FF2267"/>
    <w:rsid w:val="00FF32FE"/>
    <w:rsid w:val="00FF3454"/>
    <w:rsid w:val="00FF3513"/>
    <w:rsid w:val="00FF3B4A"/>
    <w:rsid w:val="00FF3EC9"/>
    <w:rsid w:val="00FF3FD3"/>
    <w:rsid w:val="00FF4364"/>
    <w:rsid w:val="00FF45A1"/>
    <w:rsid w:val="00FF4984"/>
    <w:rsid w:val="00FF50D2"/>
    <w:rsid w:val="00FF5387"/>
    <w:rsid w:val="00FF5512"/>
    <w:rsid w:val="00FF5B93"/>
    <w:rsid w:val="00FF788A"/>
    <w:rsid w:val="00FF7944"/>
    <w:rsid w:val="00FF79E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06B4E13"/>
  <w15:chartTrackingRefBased/>
  <w15:docId w15:val="{E7D2CDD8-2EDB-4FDE-8897-D5D8B4994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3DB"/>
    <w:pPr>
      <w:ind w:left="720"/>
      <w:contextualSpacing/>
    </w:pPr>
  </w:style>
  <w:style w:type="table" w:styleId="TableGrid">
    <w:name w:val="Table Grid"/>
    <w:basedOn w:val="TableNormal"/>
    <w:uiPriority w:val="39"/>
    <w:rsid w:val="00322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716C"/>
    <w:rPr>
      <w:color w:val="808080"/>
    </w:rPr>
  </w:style>
  <w:style w:type="character" w:styleId="CommentReference">
    <w:name w:val="annotation reference"/>
    <w:basedOn w:val="DefaultParagraphFont"/>
    <w:uiPriority w:val="99"/>
    <w:semiHidden/>
    <w:unhideWhenUsed/>
    <w:rsid w:val="009E23C5"/>
    <w:rPr>
      <w:sz w:val="18"/>
      <w:szCs w:val="18"/>
    </w:rPr>
  </w:style>
  <w:style w:type="paragraph" w:styleId="CommentText">
    <w:name w:val="annotation text"/>
    <w:basedOn w:val="Normal"/>
    <w:link w:val="CommentTextChar"/>
    <w:uiPriority w:val="99"/>
    <w:semiHidden/>
    <w:unhideWhenUsed/>
    <w:rsid w:val="009E23C5"/>
  </w:style>
  <w:style w:type="character" w:customStyle="1" w:styleId="CommentTextChar">
    <w:name w:val="Comment Text Char"/>
    <w:basedOn w:val="DefaultParagraphFont"/>
    <w:link w:val="CommentText"/>
    <w:uiPriority w:val="99"/>
    <w:semiHidden/>
    <w:rsid w:val="009E23C5"/>
  </w:style>
  <w:style w:type="paragraph" w:styleId="CommentSubject">
    <w:name w:val="annotation subject"/>
    <w:basedOn w:val="CommentText"/>
    <w:next w:val="CommentText"/>
    <w:link w:val="CommentSubjectChar"/>
    <w:uiPriority w:val="99"/>
    <w:semiHidden/>
    <w:unhideWhenUsed/>
    <w:rsid w:val="009E23C5"/>
    <w:rPr>
      <w:b/>
      <w:bCs/>
    </w:rPr>
  </w:style>
  <w:style w:type="character" w:customStyle="1" w:styleId="CommentSubjectChar">
    <w:name w:val="Comment Subject Char"/>
    <w:basedOn w:val="CommentTextChar"/>
    <w:link w:val="CommentSubject"/>
    <w:uiPriority w:val="99"/>
    <w:semiHidden/>
    <w:rsid w:val="009E23C5"/>
    <w:rPr>
      <w:b/>
      <w:bCs/>
    </w:rPr>
  </w:style>
  <w:style w:type="paragraph" w:styleId="Header">
    <w:name w:val="header"/>
    <w:basedOn w:val="Normal"/>
    <w:link w:val="HeaderChar"/>
    <w:uiPriority w:val="99"/>
    <w:unhideWhenUsed/>
    <w:rsid w:val="00AC0C62"/>
    <w:pPr>
      <w:tabs>
        <w:tab w:val="center" w:pos="4252"/>
        <w:tab w:val="right" w:pos="8504"/>
      </w:tabs>
      <w:snapToGrid w:val="0"/>
    </w:pPr>
  </w:style>
  <w:style w:type="character" w:customStyle="1" w:styleId="HeaderChar">
    <w:name w:val="Header Char"/>
    <w:basedOn w:val="DefaultParagraphFont"/>
    <w:link w:val="Header"/>
    <w:uiPriority w:val="99"/>
    <w:rsid w:val="00AC0C62"/>
  </w:style>
  <w:style w:type="paragraph" w:styleId="Footer">
    <w:name w:val="footer"/>
    <w:basedOn w:val="Normal"/>
    <w:link w:val="FooterChar"/>
    <w:uiPriority w:val="99"/>
    <w:unhideWhenUsed/>
    <w:rsid w:val="00AC0C62"/>
    <w:pPr>
      <w:tabs>
        <w:tab w:val="center" w:pos="4252"/>
        <w:tab w:val="right" w:pos="8504"/>
      </w:tabs>
      <w:snapToGrid w:val="0"/>
    </w:pPr>
  </w:style>
  <w:style w:type="character" w:customStyle="1" w:styleId="FooterChar">
    <w:name w:val="Footer Char"/>
    <w:basedOn w:val="DefaultParagraphFont"/>
    <w:link w:val="Footer"/>
    <w:uiPriority w:val="99"/>
    <w:rsid w:val="00AC0C62"/>
  </w:style>
  <w:style w:type="character" w:styleId="Hyperlink">
    <w:name w:val="Hyperlink"/>
    <w:basedOn w:val="DefaultParagraphFont"/>
    <w:uiPriority w:val="99"/>
    <w:unhideWhenUsed/>
    <w:rsid w:val="004C4EEE"/>
    <w:rPr>
      <w:color w:val="0563C1" w:themeColor="hyperlink"/>
      <w:u w:val="single"/>
    </w:rPr>
  </w:style>
  <w:style w:type="character" w:styleId="UnresolvedMention">
    <w:name w:val="Unresolved Mention"/>
    <w:basedOn w:val="DefaultParagraphFont"/>
    <w:uiPriority w:val="99"/>
    <w:semiHidden/>
    <w:unhideWhenUsed/>
    <w:rsid w:val="004C4EEE"/>
    <w:rPr>
      <w:color w:val="605E5C"/>
      <w:shd w:val="clear" w:color="auto" w:fill="E1DFDD"/>
    </w:rPr>
  </w:style>
  <w:style w:type="character" w:styleId="LineNumber">
    <w:name w:val="line number"/>
    <w:basedOn w:val="DefaultParagraphFont"/>
    <w:uiPriority w:val="99"/>
    <w:semiHidden/>
    <w:unhideWhenUsed/>
    <w:rsid w:val="00945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08868">
      <w:bodyDiv w:val="1"/>
      <w:marLeft w:val="0"/>
      <w:marRight w:val="0"/>
      <w:marTop w:val="0"/>
      <w:marBottom w:val="0"/>
      <w:divBdr>
        <w:top w:val="none" w:sz="0" w:space="0" w:color="auto"/>
        <w:left w:val="none" w:sz="0" w:space="0" w:color="auto"/>
        <w:bottom w:val="none" w:sz="0" w:space="0" w:color="auto"/>
        <w:right w:val="none" w:sz="0" w:space="0" w:color="auto"/>
      </w:divBdr>
    </w:div>
    <w:div w:id="1248803976">
      <w:bodyDiv w:val="1"/>
      <w:marLeft w:val="0"/>
      <w:marRight w:val="0"/>
      <w:marTop w:val="0"/>
      <w:marBottom w:val="0"/>
      <w:divBdr>
        <w:top w:val="none" w:sz="0" w:space="0" w:color="auto"/>
        <w:left w:val="none" w:sz="0" w:space="0" w:color="auto"/>
        <w:bottom w:val="none" w:sz="0" w:space="0" w:color="auto"/>
        <w:right w:val="none" w:sz="0" w:space="0" w:color="auto"/>
      </w:divBdr>
    </w:div>
    <w:div w:id="177316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8.emf"/><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gi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gi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gif"/><Relationship Id="rId8" Type="http://schemas.openxmlformats.org/officeDocument/2006/relationships/hyperlink" Target="mailto:yamashita@mat.eng.osaka-u.ac.jp"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E1A31-03AF-42A2-8478-FA652E93E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169715</Words>
  <Characters>967382</Characters>
  <Application>Microsoft Office Word</Application>
  <DocSecurity>0</DocSecurity>
  <Lines>8061</Lines>
  <Paragraphs>2269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Priyanka Verma</dc:creator>
  <cp:keywords/>
  <dc:description/>
  <cp:lastModifiedBy>Priyanka Verma</cp:lastModifiedBy>
  <cp:revision>4</cp:revision>
  <cp:lastPrinted>2021-12-08T11:59:00Z</cp:lastPrinted>
  <dcterms:created xsi:type="dcterms:W3CDTF">2022-02-23T09:43:00Z</dcterms:created>
  <dcterms:modified xsi:type="dcterms:W3CDTF">2022-02-23T09:45:00Z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5495b288-77a0-39ac-ba37-2219ea1ad5b3</vt:lpwstr>
  </property>
  <property fmtid="{D5CDD505-2E9C-101B-9397-08002B2CF9AE}" pid="4" name="Mendeley Citation Style_1">
    <vt:lpwstr>http://www.zotero.org/styles/nature</vt:lpwstr>
  </property>
  <property fmtid="{D5CDD505-2E9C-101B-9397-08002B2CF9AE}" pid="5" name="Mendeley Recent Style Id 0_1">
    <vt:lpwstr>http://www.zotero.org/styles/acs-catalysis</vt:lpwstr>
  </property>
  <property fmtid="{D5CDD505-2E9C-101B-9397-08002B2CF9AE}" pid="6" name="Mendeley Recent Style Name 0_1">
    <vt:lpwstr>ACS Catalysis</vt:lpwstr>
  </property>
  <property fmtid="{D5CDD505-2E9C-101B-9397-08002B2CF9AE}" pid="7" name="Mendeley Recent Style Id 1_1">
    <vt:lpwstr>http://www.zotero.org/styles/applied-catalysis-a-general</vt:lpwstr>
  </property>
  <property fmtid="{D5CDD505-2E9C-101B-9397-08002B2CF9AE}" pid="8" name="Mendeley Recent Style Name 1_1">
    <vt:lpwstr>Applied Catalysis A, General</vt:lpwstr>
  </property>
  <property fmtid="{D5CDD505-2E9C-101B-9397-08002B2CF9AE}" pid="9" name="Mendeley Recent Style Id 2_1">
    <vt:lpwstr>http://www.zotero.org/styles/applied-catalysis-b-environmental</vt:lpwstr>
  </property>
  <property fmtid="{D5CDD505-2E9C-101B-9397-08002B2CF9AE}" pid="10" name="Mendeley Recent Style Name 2_1">
    <vt:lpwstr>Applied Catalysis B: Environmental</vt:lpwstr>
  </property>
  <property fmtid="{D5CDD505-2E9C-101B-9397-08002B2CF9AE}" pid="11" name="Mendeley Recent Style Id 3_1">
    <vt:lpwstr>http://www.zotero.org/styles/chicago-note-bibliography</vt:lpwstr>
  </property>
  <property fmtid="{D5CDD505-2E9C-101B-9397-08002B2CF9AE}" pid="12" name="Mendeley Recent Style Name 3_1">
    <vt:lpwstr>Chicago Manual of Style 17th edition (note)</vt:lpwstr>
  </property>
  <property fmtid="{D5CDD505-2E9C-101B-9397-08002B2CF9AE}" pid="13" name="Mendeley Recent Style Id 4_1">
    <vt:lpwstr>http://www.zotero.org/styles/elsevier-with-titles</vt:lpwstr>
  </property>
  <property fmtid="{D5CDD505-2E9C-101B-9397-08002B2CF9AE}" pid="14" name="Mendeley Recent Style Name 4_1">
    <vt:lpwstr>Elsevier (numeric, with titles)</vt:lpwstr>
  </property>
  <property fmtid="{D5CDD505-2E9C-101B-9397-08002B2CF9AE}" pid="15" name="Mendeley Recent Style Id 5_1">
    <vt:lpwstr>http://www.zotero.org/styles/elsevier-harvard</vt:lpwstr>
  </property>
  <property fmtid="{D5CDD505-2E9C-101B-9397-08002B2CF9AE}" pid="16" name="Mendeley Recent Style Name 5_1">
    <vt:lpwstr>Elsevier - Harvard (with titles)</vt:lpwstr>
  </property>
  <property fmtid="{D5CDD505-2E9C-101B-9397-08002B2CF9AE}" pid="17" name="Mendeley Recent Style Id 6_1">
    <vt:lpwstr>http://www.zotero.org/styles/frontiers</vt:lpwstr>
  </property>
  <property fmtid="{D5CDD505-2E9C-101B-9397-08002B2CF9AE}" pid="18" name="Mendeley Recent Style Name 6_1">
    <vt:lpwstr>Frontiers journals</vt:lpwstr>
  </property>
  <property fmtid="{D5CDD505-2E9C-101B-9397-08002B2CF9AE}" pid="19" name="Mendeley Recent Style Id 7_1">
    <vt:lpwstr>http://www.zotero.org/styles/journal-of-energy-chemistry</vt:lpwstr>
  </property>
  <property fmtid="{D5CDD505-2E9C-101B-9397-08002B2CF9AE}" pid="20" name="Mendeley Recent Style Name 7_1">
    <vt:lpwstr>Journal of Energy Chemistry</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