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34F5" w14:textId="04B8DAFD" w:rsidR="00705671" w:rsidRPr="00856C93" w:rsidRDefault="00705671" w:rsidP="003D7FA7">
      <w:pPr>
        <w:spacing w:line="480" w:lineRule="auto"/>
        <w:jc w:val="center"/>
        <w:rPr>
          <w:rFonts w:ascii="Times New Roman" w:hAnsi="Times New Roman" w:cs="Times New Roman"/>
          <w:b/>
          <w:bCs/>
          <w:color w:val="000000" w:themeColor="text1"/>
          <w:sz w:val="24"/>
          <w:szCs w:val="24"/>
          <w:lang w:val="en-GB"/>
        </w:rPr>
      </w:pPr>
      <w:bookmarkStart w:id="0" w:name="_Hlk77361910"/>
      <w:bookmarkStart w:id="1" w:name="_Hlk40055391"/>
      <w:bookmarkStart w:id="2" w:name="_Hlk76901996"/>
      <w:r w:rsidRPr="00856C93">
        <w:rPr>
          <w:rFonts w:ascii="Times New Roman" w:hAnsi="Times New Roman" w:cs="Times New Roman"/>
          <w:b/>
          <w:bCs/>
          <w:color w:val="000000" w:themeColor="text1"/>
          <w:sz w:val="24"/>
          <w:szCs w:val="24"/>
          <w:lang w:val="en-GB"/>
        </w:rPr>
        <w:t xml:space="preserve">Effect of Privacy Concerns and Engagement on Social Support Behaviour in </w:t>
      </w:r>
      <w:r w:rsidRPr="00B9698F">
        <w:rPr>
          <w:rFonts w:ascii="Times New Roman" w:hAnsi="Times New Roman" w:cs="Times New Roman"/>
          <w:b/>
          <w:bCs/>
          <w:color w:val="000000" w:themeColor="text1"/>
          <w:sz w:val="24"/>
          <w:szCs w:val="24"/>
          <w:lang w:val="en-GB"/>
        </w:rPr>
        <w:t>Online Health Communit</w:t>
      </w:r>
      <w:r>
        <w:rPr>
          <w:rFonts w:ascii="Times New Roman" w:hAnsi="Times New Roman" w:cs="Times New Roman"/>
          <w:b/>
          <w:bCs/>
          <w:color w:val="000000" w:themeColor="text1"/>
          <w:sz w:val="24"/>
          <w:szCs w:val="24"/>
          <w:lang w:val="en-GB"/>
        </w:rPr>
        <w:t xml:space="preserve">y </w:t>
      </w:r>
      <w:r w:rsidRPr="00856C93">
        <w:rPr>
          <w:rFonts w:ascii="Times New Roman" w:hAnsi="Times New Roman" w:cs="Times New Roman"/>
          <w:b/>
          <w:bCs/>
          <w:color w:val="000000" w:themeColor="text1"/>
          <w:sz w:val="24"/>
          <w:szCs w:val="24"/>
          <w:lang w:val="en-GB"/>
        </w:rPr>
        <w:t>Platforms</w:t>
      </w:r>
    </w:p>
    <w:bookmarkEnd w:id="0"/>
    <w:p w14:paraId="4D806FF9" w14:textId="77777777" w:rsidR="00705671" w:rsidRPr="00856C93" w:rsidRDefault="00705671" w:rsidP="00A8451F">
      <w:pPr>
        <w:spacing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The growth of interactive technologies has fostered different </w:t>
      </w:r>
      <w:bookmarkStart w:id="3" w:name="_Hlk92554091"/>
      <w:r w:rsidRPr="00856C93">
        <w:rPr>
          <w:rFonts w:ascii="Times New Roman" w:hAnsi="Times New Roman" w:cs="Times New Roman"/>
          <w:color w:val="000000" w:themeColor="text1"/>
          <w:sz w:val="23"/>
          <w:szCs w:val="23"/>
          <w:lang w:val="en-GB"/>
        </w:rPr>
        <w:t xml:space="preserve">online health communities </w:t>
      </w:r>
      <w:bookmarkEnd w:id="3"/>
      <w:r w:rsidRPr="00856C93">
        <w:rPr>
          <w:rFonts w:ascii="Times New Roman" w:hAnsi="Times New Roman" w:cs="Times New Roman"/>
          <w:color w:val="000000" w:themeColor="text1"/>
          <w:sz w:val="23"/>
          <w:szCs w:val="23"/>
          <w:lang w:val="en-GB"/>
        </w:rPr>
        <w:t>(OHCs) where individuals share similar interests in health-related information and exchange social support to facilitate health outcomes. While OHCs offer a variety of benefits to society, it is challenged by surrounding issues of privacy concerns. Breach of privacy poses undesirable consequences for people, and thus privacy concerns can influence individuals' social support behaviour in OHC platforms. Moreover, willingness to engage in the community can be an outcome of prosocial behaviour, motivating people to offer additional social support on OHC platforms. Hence, addressing the role of engagement in a multi-actor online environment requires further attention. Drawing on social support theory, by examining the effects of privacy concerns, control of information, and community engagement, this study develops a framework to create an informed and sharing online community. Using survey data collected from different OHC platforms on Facebook, our study presents some interesting conclusions. Our results show that community engagement and privacy concerns can influence certain types of social support (i.e., information or emotional support), leading to OHC members' intention to participate. Our conceptual model and findings will inform both future research and policymakers.</w:t>
      </w:r>
    </w:p>
    <w:p w14:paraId="53547C8C" w14:textId="77777777" w:rsidR="00705671" w:rsidRPr="00856C93" w:rsidRDefault="00705671" w:rsidP="0056138B">
      <w:pPr>
        <w:spacing w:line="480" w:lineRule="auto"/>
        <w:ind w:firstLine="567"/>
        <w:rPr>
          <w:rFonts w:ascii="Times New Roman" w:hAnsi="Times New Roman" w:cs="Times New Roman"/>
          <w:color w:val="000000" w:themeColor="text1"/>
          <w:sz w:val="23"/>
          <w:szCs w:val="23"/>
          <w:lang w:val="en-GB"/>
        </w:rPr>
      </w:pPr>
    </w:p>
    <w:p w14:paraId="6B3ADF92" w14:textId="77777777" w:rsidR="00705671" w:rsidRPr="00856C93" w:rsidRDefault="00705671" w:rsidP="00814134">
      <w:pPr>
        <w:spacing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b/>
          <w:bCs/>
          <w:color w:val="000000" w:themeColor="text1"/>
          <w:sz w:val="23"/>
          <w:szCs w:val="23"/>
          <w:lang w:val="en-GB"/>
        </w:rPr>
        <w:t>Keywords</w:t>
      </w:r>
      <w:r w:rsidRPr="00856C93">
        <w:rPr>
          <w:rFonts w:ascii="Times New Roman" w:hAnsi="Times New Roman" w:cs="Times New Roman"/>
          <w:color w:val="000000" w:themeColor="text1"/>
          <w:sz w:val="23"/>
          <w:szCs w:val="23"/>
          <w:lang w:val="en-GB"/>
        </w:rPr>
        <w:t xml:space="preserve">: privacy; perceived control of information; community engagement; social support; online health community </w:t>
      </w:r>
      <w:bookmarkEnd w:id="1"/>
    </w:p>
    <w:p w14:paraId="4C9FE6A3" w14:textId="77777777" w:rsidR="00705671" w:rsidRPr="00856C93" w:rsidRDefault="00705671" w:rsidP="007D2DF9">
      <w:pPr>
        <w:spacing w:before="120" w:after="120" w:line="480" w:lineRule="auto"/>
        <w:contextualSpacing/>
        <w:rPr>
          <w:rFonts w:ascii="Times New Roman" w:hAnsi="Times New Roman" w:cs="Times New Roman"/>
          <w:b/>
          <w:bCs/>
          <w:i/>
          <w:iCs/>
          <w:color w:val="000000" w:themeColor="text1"/>
          <w:sz w:val="23"/>
          <w:szCs w:val="23"/>
          <w:lang w:val="en-GB"/>
        </w:rPr>
      </w:pPr>
    </w:p>
    <w:p w14:paraId="2D5FEC22" w14:textId="77777777" w:rsidR="00705671" w:rsidRPr="00856C93" w:rsidRDefault="00705671">
      <w:pPr>
        <w:rPr>
          <w:rFonts w:ascii="Times New Roman" w:hAnsi="Times New Roman" w:cs="Times New Roman"/>
          <w:b/>
          <w:bCs/>
          <w:i/>
          <w:iCs/>
          <w:color w:val="000000" w:themeColor="text1"/>
          <w:sz w:val="23"/>
          <w:szCs w:val="23"/>
          <w:lang w:val="en-GB"/>
        </w:rPr>
        <w:sectPr w:rsidR="00705671" w:rsidRPr="00856C93" w:rsidSect="00D20EFB">
          <w:footerReference w:type="default" r:id="rId7"/>
          <w:pgSz w:w="11906" w:h="16838"/>
          <w:pgMar w:top="1440" w:right="1440" w:bottom="1440" w:left="1440" w:header="708" w:footer="708" w:gutter="0"/>
          <w:cols w:space="708"/>
          <w:docGrid w:linePitch="360"/>
        </w:sectPr>
      </w:pPr>
      <w:r w:rsidRPr="00856C93">
        <w:rPr>
          <w:rFonts w:ascii="Times New Roman" w:hAnsi="Times New Roman" w:cs="Times New Roman"/>
          <w:b/>
          <w:bCs/>
          <w:i/>
          <w:iCs/>
          <w:color w:val="000000" w:themeColor="text1"/>
          <w:sz w:val="23"/>
          <w:szCs w:val="23"/>
          <w:lang w:val="en-GB"/>
        </w:rPr>
        <w:br w:type="page"/>
      </w:r>
    </w:p>
    <w:p w14:paraId="53F2A3ED" w14:textId="77777777" w:rsidR="00705671" w:rsidRPr="00856C93" w:rsidRDefault="00705671" w:rsidP="007D2DF9">
      <w:pPr>
        <w:spacing w:before="120" w:after="120" w:line="480" w:lineRule="auto"/>
        <w:contextualSpacing/>
        <w:rPr>
          <w:rFonts w:ascii="Times New Roman" w:hAnsi="Times New Roman" w:cs="Times New Roman"/>
          <w:b/>
          <w:bCs/>
          <w:color w:val="000000" w:themeColor="text1"/>
          <w:sz w:val="23"/>
          <w:szCs w:val="23"/>
          <w:lang w:val="en-GB"/>
        </w:rPr>
      </w:pPr>
      <w:r w:rsidRPr="00856C93">
        <w:rPr>
          <w:rFonts w:ascii="Times New Roman" w:hAnsi="Times New Roman" w:cs="Times New Roman"/>
          <w:b/>
          <w:bCs/>
          <w:color w:val="000000" w:themeColor="text1"/>
          <w:sz w:val="23"/>
          <w:szCs w:val="23"/>
          <w:lang w:val="en-GB"/>
        </w:rPr>
        <w:lastRenderedPageBreak/>
        <w:t>1.0 Introduction</w:t>
      </w:r>
    </w:p>
    <w:p w14:paraId="1E879131" w14:textId="77777777" w:rsidR="00705671" w:rsidRPr="00856C93" w:rsidRDefault="00705671" w:rsidP="00A8451F">
      <w:pPr>
        <w:spacing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The evolution of Web 2.0 has facilitated the inception of different online platforms, where people with similar interests and commonalities share their knowledge, ideas, experiences, opinions and often establish a sense of duty towards the network members </w:t>
      </w:r>
      <w:r w:rsidRPr="00856C93">
        <w:rPr>
          <w:rFonts w:ascii="Times New Roman" w:hAnsi="Times New Roman" w:cs="Times New Roman"/>
          <w:noProof/>
          <w:color w:val="000000" w:themeColor="text1"/>
          <w:sz w:val="23"/>
          <w:szCs w:val="23"/>
          <w:lang w:val="en-GB"/>
        </w:rPr>
        <w:t>(Luo et al., 2020; Park et al., 2015)</w:t>
      </w:r>
      <w:r w:rsidRPr="00856C93">
        <w:rPr>
          <w:rFonts w:ascii="Times New Roman" w:hAnsi="Times New Roman" w:cs="Times New Roman"/>
          <w:color w:val="000000" w:themeColor="text1"/>
          <w:sz w:val="23"/>
          <w:szCs w:val="23"/>
          <w:lang w:val="en-GB"/>
        </w:rPr>
        <w:t xml:space="preserve">. The insurgence of these online platforms has shepherded the healthcare industry towards remarkable transition and fostered an environment for different online health communities (OHCs) where patient networking has turned out to be an essential part of the health care experience </w:t>
      </w:r>
      <w:r w:rsidRPr="00856C93">
        <w:rPr>
          <w:rFonts w:ascii="Times New Roman" w:hAnsi="Times New Roman" w:cs="Times New Roman"/>
          <w:noProof/>
          <w:color w:val="000000" w:themeColor="text1"/>
          <w:sz w:val="23"/>
          <w:szCs w:val="23"/>
          <w:lang w:val="en-GB"/>
        </w:rPr>
        <w:t>(Gage, 2013; Li et al., 2018)</w:t>
      </w:r>
      <w:r w:rsidRPr="00856C93">
        <w:rPr>
          <w:rFonts w:ascii="Times New Roman" w:hAnsi="Times New Roman" w:cs="Times New Roman"/>
          <w:color w:val="000000" w:themeColor="text1"/>
          <w:sz w:val="23"/>
          <w:szCs w:val="23"/>
          <w:lang w:val="en-GB"/>
        </w:rPr>
        <w:t xml:space="preserve">. Undoubtedly, these OHCs have remarkable potency to provide advantages for the healthcare sector in many aspects, such as being accessible by a large audience, achieving high levels of engagement, removing the location and physical access barriers </w:t>
      </w:r>
      <w:r w:rsidRPr="00856C93">
        <w:rPr>
          <w:rFonts w:ascii="Times New Roman" w:hAnsi="Times New Roman" w:cs="Times New Roman"/>
          <w:noProof/>
          <w:color w:val="000000" w:themeColor="text1"/>
          <w:sz w:val="23"/>
          <w:szCs w:val="23"/>
          <w:lang w:val="en-GB"/>
        </w:rPr>
        <w:t>(Griffiths et al., 2012; Laranjo, 2016; Welch et al., 2016)</w:t>
      </w:r>
      <w:r w:rsidRPr="00856C93">
        <w:rPr>
          <w:rFonts w:ascii="Times New Roman" w:hAnsi="Times New Roman" w:cs="Times New Roman"/>
          <w:color w:val="000000" w:themeColor="text1"/>
          <w:sz w:val="23"/>
          <w:szCs w:val="23"/>
          <w:lang w:val="en-GB"/>
        </w:rPr>
        <w:t xml:space="preserve">. Besides, communities like </w:t>
      </w:r>
      <w:bookmarkStart w:id="4" w:name="_Hlk77364016"/>
      <w:r w:rsidRPr="00856C93">
        <w:rPr>
          <w:rFonts w:ascii="Times New Roman" w:hAnsi="Times New Roman" w:cs="Times New Roman"/>
          <w:color w:val="000000" w:themeColor="text1"/>
          <w:sz w:val="23"/>
          <w:szCs w:val="23"/>
          <w:lang w:val="en-GB"/>
        </w:rPr>
        <w:t>PatientsLikeMe in the US; HealthUnlocked in the UK; Ping A Good Doctor in China</w:t>
      </w:r>
      <w:bookmarkEnd w:id="4"/>
      <w:r w:rsidRPr="00856C93">
        <w:rPr>
          <w:rFonts w:ascii="Times New Roman" w:hAnsi="Times New Roman" w:cs="Times New Roman"/>
          <w:color w:val="000000" w:themeColor="text1"/>
          <w:sz w:val="23"/>
          <w:szCs w:val="23"/>
          <w:lang w:val="en-GB"/>
        </w:rPr>
        <w:t xml:space="preserve"> have certainly made it easier and faster to diffuse health-related resources such as sharing information, offering emotional support, validation of experience and treatment, and logistical help along with professional medical consultation and information access. Such diffusion of health interventions through these platforms facilitated considerable behavioural change in people seeking health information and self-healthcare management. For example, individuals in the UK looking for health-related information online increased from 54% in 2018 to 63% in 2019 </w:t>
      </w:r>
      <w:r w:rsidRPr="00856C93">
        <w:rPr>
          <w:rFonts w:ascii="Times New Roman" w:hAnsi="Times New Roman" w:cs="Times New Roman"/>
          <w:noProof/>
          <w:color w:val="000000" w:themeColor="text1"/>
          <w:sz w:val="23"/>
          <w:szCs w:val="23"/>
          <w:lang w:val="en-GB"/>
        </w:rPr>
        <w:t>(Office for National Statistics, 2020)</w:t>
      </w:r>
      <w:r w:rsidRPr="00856C93">
        <w:rPr>
          <w:rFonts w:ascii="Times New Roman" w:hAnsi="Times New Roman" w:cs="Times New Roman"/>
          <w:color w:val="000000" w:themeColor="text1"/>
          <w:sz w:val="23"/>
          <w:szCs w:val="23"/>
          <w:lang w:val="en-GB"/>
        </w:rPr>
        <w:t xml:space="preserve">. In fact, a nationwide survey in 2020 shows that 25.4% of people in the US intended to get cancer-related information online before going to doctors or health care providers at first </w:t>
      </w:r>
      <w:r w:rsidRPr="00856C93">
        <w:rPr>
          <w:rFonts w:ascii="Times New Roman" w:hAnsi="Times New Roman" w:cs="Times New Roman"/>
          <w:noProof/>
          <w:color w:val="000000" w:themeColor="text1"/>
          <w:sz w:val="23"/>
          <w:szCs w:val="23"/>
          <w:lang w:val="en-GB"/>
        </w:rPr>
        <w:t>(HINTS, 2020)</w:t>
      </w:r>
      <w:r w:rsidRPr="00856C93">
        <w:rPr>
          <w:rFonts w:ascii="Times New Roman" w:hAnsi="Times New Roman" w:cs="Times New Roman"/>
          <w:color w:val="000000" w:themeColor="text1"/>
          <w:sz w:val="23"/>
          <w:szCs w:val="23"/>
          <w:lang w:val="en-GB"/>
        </w:rPr>
        <w:t>. Therefore, OHCs have appeared to be an unconventional collaborative platform in the healthcare industry, ensuring a suitable environment for easy accessibility of information and offering different alternative routes for healthcare service provisions.</w:t>
      </w:r>
      <w:bookmarkStart w:id="5" w:name="_Hlk40055604"/>
    </w:p>
    <w:p w14:paraId="51D9D353" w14:textId="77777777" w:rsidR="00705671" w:rsidRPr="00856C93" w:rsidRDefault="00705671" w:rsidP="00A8451F">
      <w:pPr>
        <w:spacing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One of the fundamental motives behind individuals engage in OHCs is social support </w:t>
      </w:r>
      <w:r w:rsidRPr="00856C93">
        <w:rPr>
          <w:rFonts w:ascii="Times New Roman" w:hAnsi="Times New Roman" w:cs="Times New Roman"/>
          <w:noProof/>
          <w:color w:val="000000" w:themeColor="text1"/>
          <w:sz w:val="23"/>
          <w:szCs w:val="23"/>
          <w:lang w:val="en-GB"/>
        </w:rPr>
        <w:t>(Wang et al., 2021b)</w:t>
      </w:r>
      <w:r w:rsidRPr="00856C93">
        <w:rPr>
          <w:rFonts w:ascii="Times New Roman" w:hAnsi="Times New Roman" w:cs="Times New Roman"/>
          <w:color w:val="000000" w:themeColor="text1"/>
          <w:sz w:val="23"/>
          <w:szCs w:val="23"/>
          <w:lang w:val="en-GB"/>
        </w:rPr>
        <w:t xml:space="preserve">. Social support empowers OHC members who struggle with similar health challenges by offering knowledge, skills, and awareness to identify and engage in appropriate health-related </w:t>
      </w:r>
      <w:r w:rsidRPr="00856C93">
        <w:rPr>
          <w:rFonts w:ascii="Times New Roman" w:hAnsi="Times New Roman" w:cs="Times New Roman"/>
          <w:color w:val="000000" w:themeColor="text1"/>
          <w:sz w:val="23"/>
          <w:szCs w:val="23"/>
          <w:lang w:val="en-GB"/>
        </w:rPr>
        <w:lastRenderedPageBreak/>
        <w:t xml:space="preserve">decisions </w:t>
      </w:r>
      <w:r w:rsidRPr="00856C93">
        <w:rPr>
          <w:rFonts w:ascii="Times New Roman" w:hAnsi="Times New Roman" w:cs="Times New Roman"/>
          <w:noProof/>
          <w:color w:val="000000" w:themeColor="text1"/>
          <w:sz w:val="23"/>
          <w:szCs w:val="23"/>
          <w:lang w:val="en-GB"/>
        </w:rPr>
        <w:t>(Lin and Kishore, 2021; Wentzer and Bygholm, 2013)</w:t>
      </w:r>
      <w:r w:rsidRPr="00856C93">
        <w:rPr>
          <w:rFonts w:ascii="Times New Roman" w:hAnsi="Times New Roman" w:cs="Times New Roman"/>
          <w:color w:val="000000" w:themeColor="text1"/>
          <w:sz w:val="23"/>
          <w:szCs w:val="23"/>
          <w:lang w:val="en-GB"/>
        </w:rPr>
        <w:t xml:space="preserve">. Hence, within an OHC's integrative environment, social support plays a crucial role in individuals' healthcare management-related behaviours </w:t>
      </w:r>
      <w:r w:rsidRPr="00856C93">
        <w:rPr>
          <w:rFonts w:ascii="Times New Roman" w:hAnsi="Times New Roman" w:cs="Times New Roman"/>
          <w:noProof/>
          <w:color w:val="000000" w:themeColor="text1"/>
          <w:sz w:val="23"/>
          <w:szCs w:val="23"/>
          <w:lang w:val="en-GB"/>
        </w:rPr>
        <w:t>(Greaney et al., 2018; Latkin and Knowlton, 2015)</w:t>
      </w:r>
      <w:r w:rsidRPr="00856C93">
        <w:rPr>
          <w:rFonts w:ascii="Times New Roman" w:hAnsi="Times New Roman" w:cs="Times New Roman"/>
          <w:color w:val="000000" w:themeColor="text1"/>
          <w:sz w:val="23"/>
          <w:szCs w:val="23"/>
          <w:lang w:val="en-GB"/>
        </w:rPr>
        <w:t>. Nevertheless, irrespective of various benefits, OHCs present challenges regarding privacy breach issues.</w:t>
      </w:r>
      <w:bookmarkEnd w:id="5"/>
      <w:r w:rsidRPr="00856C93">
        <w:rPr>
          <w:rFonts w:ascii="Times New Roman" w:hAnsi="Times New Roman" w:cs="Times New Roman"/>
          <w:color w:val="000000" w:themeColor="text1"/>
          <w:sz w:val="23"/>
          <w:szCs w:val="23"/>
          <w:lang w:val="en-GB"/>
        </w:rPr>
        <w:t xml:space="preserve"> For instance, 249.09 million individuals are being affected directly or indirectly by healthcare data breaches between 2005 to 2019 </w:t>
      </w:r>
      <w:r w:rsidRPr="00856C93">
        <w:rPr>
          <w:rFonts w:ascii="Times New Roman" w:hAnsi="Times New Roman" w:cs="Times New Roman"/>
          <w:noProof/>
          <w:color w:val="000000" w:themeColor="text1"/>
          <w:sz w:val="23"/>
          <w:szCs w:val="23"/>
          <w:lang w:val="en-GB"/>
        </w:rPr>
        <w:t>(Seh et al., 2020)</w:t>
      </w:r>
      <w:r w:rsidRPr="00856C93">
        <w:rPr>
          <w:rFonts w:ascii="Times New Roman" w:hAnsi="Times New Roman" w:cs="Times New Roman"/>
          <w:color w:val="000000" w:themeColor="text1"/>
          <w:sz w:val="23"/>
          <w:szCs w:val="23"/>
          <w:lang w:val="en-GB"/>
        </w:rPr>
        <w:t xml:space="preserve">. More recently, in May 2021 alone, 6,535,130 healthcare records were exposed or compromised across 63 incidents in the US </w:t>
      </w:r>
      <w:r w:rsidRPr="00856C93">
        <w:rPr>
          <w:rFonts w:ascii="Times New Roman" w:hAnsi="Times New Roman" w:cs="Times New Roman"/>
          <w:noProof/>
          <w:color w:val="000000" w:themeColor="text1"/>
          <w:sz w:val="23"/>
          <w:szCs w:val="23"/>
          <w:lang w:val="en-GB"/>
        </w:rPr>
        <w:t>(HIPPA, 2021)</w:t>
      </w:r>
      <w:r w:rsidRPr="00856C93">
        <w:rPr>
          <w:rFonts w:ascii="Times New Roman" w:hAnsi="Times New Roman" w:cs="Times New Roman"/>
          <w:color w:val="000000" w:themeColor="text1"/>
          <w:sz w:val="23"/>
          <w:szCs w:val="23"/>
          <w:lang w:val="en-GB"/>
        </w:rPr>
        <w:t xml:space="preserve">. These privacy breaches can lead to reconstructing anyone's identity and can trigger prejudice, harassment, privacy invasion, damage of personal information and even identity theft, putting individual safety at risk. Such incidents highlight the importance of privacy control in OHCs. However, existing literature has provided evidence of privacy related issues in different contexts, but scant attention has been paid to the impact of privacy concerns in the OHCs context </w:t>
      </w:r>
      <w:r w:rsidRPr="00856C93">
        <w:rPr>
          <w:rFonts w:ascii="Times New Roman" w:hAnsi="Times New Roman" w:cs="Times New Roman"/>
          <w:noProof/>
          <w:color w:val="000000" w:themeColor="text1"/>
          <w:sz w:val="23"/>
          <w:szCs w:val="23"/>
          <w:lang w:val="en-GB"/>
        </w:rPr>
        <w:t>(Shirazi et al., 2021; Zhang et al., 2018)</w:t>
      </w:r>
      <w:r w:rsidRPr="00856C93">
        <w:rPr>
          <w:rFonts w:ascii="Times New Roman" w:hAnsi="Times New Roman" w:cs="Times New Roman"/>
          <w:color w:val="000000" w:themeColor="text1"/>
          <w:sz w:val="23"/>
          <w:szCs w:val="23"/>
          <w:lang w:val="en-GB"/>
        </w:rPr>
        <w:t xml:space="preserve">. While OHC literature has provided evidence on the impact of privacy concerns on trust </w:t>
      </w:r>
      <w:r w:rsidRPr="00856C93">
        <w:rPr>
          <w:rFonts w:ascii="Times New Roman" w:hAnsi="Times New Roman" w:cs="Times New Roman"/>
          <w:noProof/>
          <w:color w:val="000000" w:themeColor="text1"/>
          <w:sz w:val="23"/>
          <w:szCs w:val="23"/>
          <w:lang w:val="en-GB"/>
        </w:rPr>
        <w:t>(Bansal and Gefen, 2010)</w:t>
      </w:r>
      <w:r w:rsidRPr="00856C93">
        <w:rPr>
          <w:rFonts w:ascii="Times New Roman" w:hAnsi="Times New Roman" w:cs="Times New Roman"/>
          <w:color w:val="000000" w:themeColor="text1"/>
          <w:sz w:val="23"/>
          <w:szCs w:val="23"/>
          <w:lang w:val="en-GB"/>
        </w:rPr>
        <w:t xml:space="preserve">, personal health information disclosure </w:t>
      </w:r>
      <w:r w:rsidRPr="00856C93">
        <w:rPr>
          <w:rFonts w:ascii="Times New Roman" w:hAnsi="Times New Roman" w:cs="Times New Roman"/>
          <w:noProof/>
          <w:color w:val="000000" w:themeColor="text1"/>
          <w:sz w:val="23"/>
          <w:szCs w:val="23"/>
          <w:lang w:val="en-GB"/>
        </w:rPr>
        <w:t>(Zhang et al., 2018)</w:t>
      </w:r>
      <w:r w:rsidRPr="00856C93">
        <w:rPr>
          <w:rFonts w:ascii="Times New Roman" w:hAnsi="Times New Roman" w:cs="Times New Roman"/>
          <w:color w:val="000000" w:themeColor="text1"/>
          <w:sz w:val="23"/>
          <w:szCs w:val="23"/>
          <w:lang w:val="en-GB"/>
        </w:rPr>
        <w:t xml:space="preserve">, knowledge sharing intentions </w:t>
      </w:r>
      <w:r w:rsidRPr="00856C93">
        <w:rPr>
          <w:rFonts w:ascii="Times New Roman" w:hAnsi="Times New Roman" w:cs="Times New Roman"/>
          <w:noProof/>
          <w:color w:val="000000" w:themeColor="text1"/>
          <w:sz w:val="23"/>
          <w:szCs w:val="23"/>
          <w:lang w:val="en-GB"/>
        </w:rPr>
        <w:t>(Dang et al., 2020)</w:t>
      </w:r>
      <w:r w:rsidRPr="00856C93">
        <w:rPr>
          <w:rFonts w:ascii="Times New Roman" w:hAnsi="Times New Roman" w:cs="Times New Roman"/>
          <w:color w:val="000000" w:themeColor="text1"/>
          <w:sz w:val="23"/>
          <w:szCs w:val="23"/>
          <w:lang w:val="en-GB"/>
        </w:rPr>
        <w:t xml:space="preserve">, or antecedents of privacy calculus model </w:t>
      </w:r>
      <w:r w:rsidRPr="00856C93">
        <w:rPr>
          <w:rFonts w:ascii="Times New Roman" w:hAnsi="Times New Roman" w:cs="Times New Roman"/>
          <w:noProof/>
          <w:color w:val="000000" w:themeColor="text1"/>
          <w:sz w:val="23"/>
          <w:szCs w:val="23"/>
          <w:lang w:val="en-GB"/>
        </w:rPr>
        <w:t>(Kordzadeh et al., 2016)</w:t>
      </w:r>
      <w:r w:rsidRPr="00856C93">
        <w:rPr>
          <w:rFonts w:ascii="Times New Roman" w:hAnsi="Times New Roman" w:cs="Times New Roman"/>
          <w:color w:val="000000" w:themeColor="text1"/>
          <w:sz w:val="23"/>
          <w:szCs w:val="23"/>
          <w:lang w:val="en-GB"/>
        </w:rPr>
        <w:t>, it provides limited clues whether privacy concerns can influence individuals social support exchange behaviour in OHC platforms. Therefore, investigating the impact of privacy concern drivers (i.e., perceived control of information and privacy risk) on OHC members' social support exchange behaviour is critical.</w:t>
      </w:r>
    </w:p>
    <w:p w14:paraId="2C8CFEC8" w14:textId="77777777" w:rsidR="00705671" w:rsidRPr="00856C93" w:rsidRDefault="00705671" w:rsidP="00A8451F">
      <w:pPr>
        <w:spacing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Moreover, the collaborative environment of OHC has also transformed the nature of community engagement and, therefore, has received growing consideration in the existing literature. While engagement is considered critical for organisational settings in different industries </w:t>
      </w:r>
      <w:r w:rsidRPr="00856C93">
        <w:rPr>
          <w:rFonts w:ascii="Times New Roman" w:hAnsi="Times New Roman" w:cs="Times New Roman"/>
          <w:noProof/>
          <w:color w:val="000000" w:themeColor="text1"/>
          <w:sz w:val="23"/>
          <w:szCs w:val="23"/>
          <w:lang w:val="en-GB"/>
        </w:rPr>
        <w:t>(Shawky et al., 2020)</w:t>
      </w:r>
      <w:r w:rsidRPr="00856C93">
        <w:rPr>
          <w:rFonts w:ascii="Times New Roman" w:hAnsi="Times New Roman" w:cs="Times New Roman"/>
          <w:color w:val="000000" w:themeColor="text1"/>
          <w:sz w:val="23"/>
          <w:szCs w:val="23"/>
          <w:lang w:val="en-GB"/>
        </w:rPr>
        <w:t xml:space="preserve">, it is also particularly crucial for the success and sustainability of OHC platforms </w:t>
      </w:r>
      <w:r w:rsidRPr="00856C93">
        <w:rPr>
          <w:rFonts w:ascii="Times New Roman" w:hAnsi="Times New Roman" w:cs="Times New Roman"/>
          <w:noProof/>
          <w:color w:val="000000" w:themeColor="text1"/>
          <w:sz w:val="23"/>
          <w:szCs w:val="23"/>
          <w:lang w:val="en-GB"/>
        </w:rPr>
        <w:t>(Gopalsamy et al., 2017; Young, 2013)</w:t>
      </w:r>
      <w:r w:rsidRPr="00856C93">
        <w:rPr>
          <w:rFonts w:ascii="Times New Roman" w:hAnsi="Times New Roman" w:cs="Times New Roman"/>
          <w:color w:val="000000" w:themeColor="text1"/>
          <w:sz w:val="23"/>
          <w:szCs w:val="23"/>
          <w:lang w:val="en-GB"/>
        </w:rPr>
        <w:t xml:space="preserve">. A growing body of literature has given particular attention to engagement behaviour in the social media and online community contexts. For example, privacy concerns </w:t>
      </w:r>
      <w:r w:rsidRPr="00856C93">
        <w:rPr>
          <w:rFonts w:ascii="Times New Roman" w:hAnsi="Times New Roman" w:cs="Times New Roman"/>
          <w:noProof/>
          <w:color w:val="000000" w:themeColor="text1"/>
          <w:sz w:val="23"/>
          <w:szCs w:val="23"/>
          <w:lang w:val="en-GB"/>
        </w:rPr>
        <w:t>(Jozani et al., 2020)</w:t>
      </w:r>
      <w:r w:rsidRPr="00856C93">
        <w:rPr>
          <w:rFonts w:ascii="Times New Roman" w:hAnsi="Times New Roman" w:cs="Times New Roman"/>
          <w:color w:val="000000" w:themeColor="text1"/>
          <w:sz w:val="23"/>
          <w:szCs w:val="23"/>
          <w:lang w:val="en-GB"/>
        </w:rPr>
        <w:t xml:space="preserve">, relational bonds </w:t>
      </w:r>
      <w:r w:rsidRPr="00856C93">
        <w:rPr>
          <w:rFonts w:ascii="Times New Roman" w:hAnsi="Times New Roman" w:cs="Times New Roman"/>
          <w:noProof/>
          <w:color w:val="000000" w:themeColor="text1"/>
          <w:sz w:val="23"/>
          <w:szCs w:val="23"/>
          <w:lang w:val="en-GB"/>
        </w:rPr>
        <w:t>(Kim and Kim, 2018)</w:t>
      </w:r>
      <w:r w:rsidRPr="00856C93">
        <w:rPr>
          <w:rFonts w:ascii="Times New Roman" w:hAnsi="Times New Roman" w:cs="Times New Roman"/>
          <w:color w:val="000000" w:themeColor="text1"/>
          <w:sz w:val="23"/>
          <w:szCs w:val="23"/>
          <w:lang w:val="en-GB"/>
        </w:rPr>
        <w:t xml:space="preserve">, image interactivity </w:t>
      </w:r>
      <w:r w:rsidRPr="00856C93">
        <w:rPr>
          <w:rFonts w:ascii="Times New Roman" w:hAnsi="Times New Roman" w:cs="Times New Roman"/>
          <w:noProof/>
          <w:color w:val="000000" w:themeColor="text1"/>
          <w:sz w:val="23"/>
          <w:szCs w:val="23"/>
          <w:lang w:val="en-GB"/>
        </w:rPr>
        <w:t xml:space="preserve">(Cano et </w:t>
      </w:r>
      <w:r w:rsidRPr="00856C93">
        <w:rPr>
          <w:rFonts w:ascii="Times New Roman" w:hAnsi="Times New Roman" w:cs="Times New Roman"/>
          <w:noProof/>
          <w:color w:val="000000" w:themeColor="text1"/>
          <w:sz w:val="23"/>
          <w:szCs w:val="23"/>
          <w:lang w:val="en-GB"/>
        </w:rPr>
        <w:lastRenderedPageBreak/>
        <w:t>al., 2017)</w:t>
      </w:r>
      <w:r w:rsidRPr="00856C93">
        <w:rPr>
          <w:rFonts w:ascii="Times New Roman" w:hAnsi="Times New Roman" w:cs="Times New Roman"/>
          <w:color w:val="000000" w:themeColor="text1"/>
          <w:sz w:val="23"/>
          <w:szCs w:val="23"/>
          <w:lang w:val="en-GB"/>
        </w:rPr>
        <w:t xml:space="preserve">, social media affordance </w:t>
      </w:r>
      <w:r w:rsidRPr="00856C93">
        <w:rPr>
          <w:rFonts w:ascii="Times New Roman" w:hAnsi="Times New Roman" w:cs="Times New Roman"/>
          <w:noProof/>
          <w:color w:val="000000" w:themeColor="text1"/>
          <w:sz w:val="23"/>
          <w:szCs w:val="23"/>
          <w:lang w:val="en-GB"/>
        </w:rPr>
        <w:t>(Cabiddu et al., 2014)</w:t>
      </w:r>
      <w:r w:rsidRPr="00856C93">
        <w:rPr>
          <w:rFonts w:ascii="Times New Roman" w:hAnsi="Times New Roman" w:cs="Times New Roman"/>
          <w:color w:val="000000" w:themeColor="text1"/>
          <w:sz w:val="23"/>
          <w:szCs w:val="23"/>
          <w:lang w:val="en-GB"/>
        </w:rPr>
        <w:t xml:space="preserve">, channel richness </w:t>
      </w:r>
      <w:r w:rsidRPr="00856C93">
        <w:rPr>
          <w:rFonts w:ascii="Times New Roman" w:hAnsi="Times New Roman" w:cs="Times New Roman"/>
          <w:noProof/>
          <w:color w:val="000000" w:themeColor="text1"/>
          <w:sz w:val="23"/>
          <w:szCs w:val="23"/>
          <w:lang w:val="en-GB"/>
        </w:rPr>
        <w:t>(Mirzaei and Esmaeilzadeh, 2021)</w:t>
      </w:r>
      <w:r w:rsidRPr="00856C93">
        <w:rPr>
          <w:rFonts w:ascii="Times New Roman" w:hAnsi="Times New Roman" w:cs="Times New Roman"/>
          <w:color w:val="000000" w:themeColor="text1"/>
          <w:sz w:val="23"/>
          <w:szCs w:val="23"/>
          <w:lang w:val="en-GB"/>
        </w:rPr>
        <w:t xml:space="preserve">, social identity </w:t>
      </w:r>
      <w:r w:rsidRPr="00856C93">
        <w:rPr>
          <w:rFonts w:ascii="Times New Roman" w:hAnsi="Times New Roman" w:cs="Times New Roman"/>
          <w:noProof/>
          <w:color w:val="000000" w:themeColor="text1"/>
          <w:sz w:val="23"/>
          <w:szCs w:val="23"/>
          <w:lang w:val="en-GB"/>
        </w:rPr>
        <w:t>(Feng et al., 2021)</w:t>
      </w:r>
      <w:r w:rsidRPr="00856C93">
        <w:rPr>
          <w:rFonts w:ascii="Times New Roman" w:hAnsi="Times New Roman" w:cs="Times New Roman"/>
          <w:color w:val="000000" w:themeColor="text1"/>
          <w:sz w:val="23"/>
          <w:szCs w:val="23"/>
          <w:lang w:val="en-GB"/>
        </w:rPr>
        <w:t xml:space="preserve">, and social support </w:t>
      </w:r>
      <w:r w:rsidRPr="00856C93">
        <w:rPr>
          <w:rFonts w:ascii="Times New Roman" w:hAnsi="Times New Roman" w:cs="Times New Roman"/>
          <w:noProof/>
          <w:color w:val="000000" w:themeColor="text1"/>
          <w:sz w:val="23"/>
          <w:szCs w:val="23"/>
          <w:lang w:val="en-GB"/>
        </w:rPr>
        <w:t>(Molinillo et al., 2020)</w:t>
      </w:r>
      <w:r w:rsidRPr="00856C93">
        <w:rPr>
          <w:rFonts w:ascii="Times New Roman" w:hAnsi="Times New Roman" w:cs="Times New Roman"/>
          <w:color w:val="000000" w:themeColor="text1"/>
          <w:sz w:val="23"/>
          <w:szCs w:val="23"/>
          <w:lang w:val="en-GB"/>
        </w:rPr>
        <w:t xml:space="preserve"> have shown to influence users' engagement behaviour. However, little research has examined whether the willingness to engage in the community can explain and predict the community members' actual relevant behaviour (i.e., social support) </w:t>
      </w:r>
      <w:r w:rsidRPr="00856C93">
        <w:rPr>
          <w:rFonts w:ascii="Times New Roman" w:hAnsi="Times New Roman" w:cs="Times New Roman"/>
          <w:noProof/>
          <w:color w:val="000000" w:themeColor="text1"/>
          <w:sz w:val="23"/>
          <w:szCs w:val="23"/>
          <w:lang w:val="en-GB"/>
        </w:rPr>
        <w:t>(Cao et al., 2021; Wu et al., 2018)</w:t>
      </w:r>
      <w:r w:rsidRPr="00856C93">
        <w:rPr>
          <w:rFonts w:ascii="Times New Roman" w:hAnsi="Times New Roman" w:cs="Times New Roman"/>
          <w:color w:val="000000" w:themeColor="text1"/>
          <w:sz w:val="23"/>
          <w:szCs w:val="23"/>
          <w:lang w:val="en-GB"/>
        </w:rPr>
        <w:t>. Specifically, community engagement from a prosocial point of view has rarely been examined in relation to the individuals social support providing behaviour in OHC platforms. Hence, in this study, we take a prosocial view of community engagement to examine its effect on OHC member's social support providing behaviour.</w:t>
      </w:r>
    </w:p>
    <w:p w14:paraId="3816FA26" w14:textId="77777777" w:rsidR="00705671" w:rsidRPr="00856C93" w:rsidRDefault="00705671" w:rsidP="00A8451F">
      <w:pPr>
        <w:spacing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Given the preceding discussion, our study attempts to build a theoretical framework to examine how privacy concerns, engagement, and social aspects can affect individuals' intention to act on the support provided within the OHC platforms. By integrating the drivers of privacy concerns and social support theory, this study offers a better understanding of how individuals react to the privacy issue in OHCs. Our study also captures community engagement as a behavioural manifestation towards social support providing actions and conceptualises it as individuals' prosocial contributions to the OHCs </w:t>
      </w:r>
      <w:r w:rsidRPr="00856C93">
        <w:rPr>
          <w:rFonts w:ascii="Times New Roman" w:hAnsi="Times New Roman" w:cs="Times New Roman"/>
          <w:noProof/>
          <w:color w:val="000000" w:themeColor="text1"/>
          <w:sz w:val="23"/>
          <w:szCs w:val="23"/>
          <w:lang w:val="en-GB"/>
        </w:rPr>
        <w:t>(Ray et al., 2014; Wu et al., 2018)</w:t>
      </w:r>
      <w:r w:rsidRPr="00856C93">
        <w:rPr>
          <w:rFonts w:ascii="Times New Roman" w:hAnsi="Times New Roman" w:cs="Times New Roman"/>
          <w:color w:val="000000" w:themeColor="text1"/>
          <w:sz w:val="23"/>
          <w:szCs w:val="23"/>
          <w:lang w:val="en-GB"/>
        </w:rPr>
        <w:t>. Specifically, we develop propositions on how privacy control concerns and prosocial intention through engagement can affect different social support offering behaviour in the OHCs that could influence individuals' intention to participate. We also believe that this study will help governments and health organisations develop a more informed social climate for engaging people in healthy communities. While OHCs can play a key role, we need to understand the elements that persuade people to participate in these platforms. Hence, this study seeks to address the following research questions:</w:t>
      </w:r>
    </w:p>
    <w:p w14:paraId="6487662F" w14:textId="77777777" w:rsidR="00705671" w:rsidRPr="00856C93" w:rsidRDefault="00705671" w:rsidP="00856C93">
      <w:pPr>
        <w:pStyle w:val="ListParagraph"/>
        <w:spacing w:line="480" w:lineRule="auto"/>
        <w:ind w:left="142"/>
        <w:rPr>
          <w:rFonts w:cs="Times New Roman"/>
          <w:color w:val="000000" w:themeColor="text1"/>
          <w:sz w:val="23"/>
          <w:szCs w:val="23"/>
        </w:rPr>
      </w:pPr>
      <w:bookmarkStart w:id="6" w:name="_Hlk92470943"/>
      <w:r w:rsidRPr="00856C93">
        <w:rPr>
          <w:rFonts w:cs="Times New Roman"/>
          <w:color w:val="000000" w:themeColor="text1"/>
          <w:sz w:val="23"/>
          <w:szCs w:val="23"/>
          <w:highlight w:val="yellow"/>
        </w:rPr>
        <w:t xml:space="preserve">RQ1: </w:t>
      </w:r>
      <w:r w:rsidRPr="00856C93">
        <w:rPr>
          <w:rFonts w:cs="Times New Roman"/>
          <w:color w:val="000000" w:themeColor="text1"/>
          <w:sz w:val="23"/>
          <w:szCs w:val="23"/>
        </w:rPr>
        <w:t>Whether privacy concerns affect individuals' social support offering behaviour in OHCs?</w:t>
      </w:r>
    </w:p>
    <w:p w14:paraId="396805DF" w14:textId="77777777" w:rsidR="00705671" w:rsidRPr="00856C93" w:rsidRDefault="00705671" w:rsidP="00856C93">
      <w:pPr>
        <w:pStyle w:val="ListParagraph"/>
        <w:spacing w:line="480" w:lineRule="auto"/>
        <w:ind w:left="142"/>
        <w:rPr>
          <w:rFonts w:cs="Times New Roman"/>
          <w:color w:val="000000" w:themeColor="text1"/>
          <w:sz w:val="23"/>
          <w:szCs w:val="23"/>
        </w:rPr>
      </w:pPr>
      <w:r w:rsidRPr="00856C93">
        <w:rPr>
          <w:rFonts w:cs="Times New Roman"/>
          <w:color w:val="000000" w:themeColor="text1"/>
          <w:sz w:val="23"/>
          <w:szCs w:val="23"/>
          <w:highlight w:val="yellow"/>
        </w:rPr>
        <w:t xml:space="preserve">RQ2: </w:t>
      </w:r>
      <w:r w:rsidRPr="00856C93">
        <w:rPr>
          <w:rFonts w:cs="Times New Roman"/>
          <w:color w:val="000000" w:themeColor="text1"/>
          <w:sz w:val="23"/>
          <w:szCs w:val="23"/>
        </w:rPr>
        <w:t>What is the effect of community engagement on individuals' social support behaviour in OHCs?</w:t>
      </w:r>
    </w:p>
    <w:p w14:paraId="66B60BF5" w14:textId="77777777" w:rsidR="00705671" w:rsidRPr="00856C93" w:rsidRDefault="00705671" w:rsidP="00856C93">
      <w:pPr>
        <w:pStyle w:val="ListParagraph"/>
        <w:spacing w:line="480" w:lineRule="auto"/>
        <w:ind w:left="142"/>
        <w:rPr>
          <w:rFonts w:cs="Times New Roman"/>
          <w:color w:val="000000" w:themeColor="text1"/>
          <w:sz w:val="23"/>
          <w:szCs w:val="23"/>
        </w:rPr>
      </w:pPr>
      <w:r w:rsidRPr="00856C93">
        <w:rPr>
          <w:rFonts w:cs="Times New Roman"/>
          <w:color w:val="000000" w:themeColor="text1"/>
          <w:sz w:val="23"/>
          <w:szCs w:val="23"/>
          <w:highlight w:val="yellow"/>
        </w:rPr>
        <w:lastRenderedPageBreak/>
        <w:t>RQ3:</w:t>
      </w:r>
      <w:r>
        <w:rPr>
          <w:rFonts w:cs="Times New Roman"/>
          <w:color w:val="000000" w:themeColor="text1"/>
          <w:sz w:val="23"/>
          <w:szCs w:val="23"/>
        </w:rPr>
        <w:t xml:space="preserve"> </w:t>
      </w:r>
      <w:r w:rsidRPr="00856C93">
        <w:rPr>
          <w:rFonts w:cs="Times New Roman"/>
          <w:color w:val="000000" w:themeColor="text1"/>
          <w:sz w:val="23"/>
          <w:szCs w:val="23"/>
        </w:rPr>
        <w:t xml:space="preserve">To what extent social support can influence an individual's health-related online community participation intentions? </w:t>
      </w:r>
    </w:p>
    <w:bookmarkEnd w:id="6"/>
    <w:p w14:paraId="70F5AEEF" w14:textId="77777777" w:rsidR="00705671" w:rsidRPr="00856C93" w:rsidRDefault="00705671" w:rsidP="00014368">
      <w:pPr>
        <w:spacing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The rest of this paper proceeds as follows. We first provide a theoretical background to this research and develop a conceptual model and hypotheses. We then discuss the method used, estimate the model, and test the hypotheses to examine the relationships between privacy concerns (i.e., perceived information control and privacy risks), community engagement, social support (i.e., information and emotional support), and participation intention. The paper concludes by discussing the findings, implications, and limitations.</w:t>
      </w:r>
    </w:p>
    <w:p w14:paraId="1C450D79" w14:textId="77777777" w:rsidR="00705671" w:rsidRPr="00856C93" w:rsidRDefault="00705671" w:rsidP="007D2DF9">
      <w:pPr>
        <w:spacing w:before="120" w:after="120" w:line="480" w:lineRule="auto"/>
        <w:contextualSpacing/>
        <w:rPr>
          <w:rFonts w:ascii="Times New Roman" w:hAnsi="Times New Roman" w:cs="Times New Roman"/>
          <w:b/>
          <w:bCs/>
          <w:color w:val="000000" w:themeColor="text1"/>
          <w:sz w:val="23"/>
          <w:szCs w:val="23"/>
          <w:lang w:val="en-GB"/>
        </w:rPr>
      </w:pPr>
      <w:bookmarkStart w:id="7" w:name="_Hlk77363441"/>
      <w:r w:rsidRPr="00856C93">
        <w:rPr>
          <w:rFonts w:ascii="Times New Roman" w:hAnsi="Times New Roman" w:cs="Times New Roman"/>
          <w:b/>
          <w:bCs/>
          <w:color w:val="000000" w:themeColor="text1"/>
          <w:sz w:val="23"/>
          <w:szCs w:val="23"/>
          <w:lang w:val="en-GB"/>
        </w:rPr>
        <w:t>2.0 Literature Review and Hypothesis Development</w:t>
      </w:r>
    </w:p>
    <w:p w14:paraId="20229E2C" w14:textId="77777777" w:rsidR="00705671" w:rsidRPr="00856C93" w:rsidRDefault="00705671" w:rsidP="007D2DF9">
      <w:pPr>
        <w:spacing w:before="120" w:after="120" w:line="480" w:lineRule="auto"/>
        <w:contextualSpacing/>
        <w:rPr>
          <w:rFonts w:ascii="Times New Roman" w:hAnsi="Times New Roman" w:cs="Times New Roman"/>
          <w:b/>
          <w:bCs/>
          <w:i/>
          <w:i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2.1 Social support in OHCs</w:t>
      </w:r>
    </w:p>
    <w:bookmarkEnd w:id="7"/>
    <w:p w14:paraId="6B1AAED6" w14:textId="77777777" w:rsidR="00705671" w:rsidRPr="00856C93" w:rsidRDefault="00705671" w:rsidP="00A8451F">
      <w:pPr>
        <w:widowControl w:val="0"/>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OHC can be referred to as a virtual forum/internet-based platform where members share collective interests in health-related information, experiences and emotions and offer support to others within the community </w:t>
      </w:r>
      <w:r w:rsidRPr="00856C93">
        <w:rPr>
          <w:rFonts w:ascii="Times New Roman" w:hAnsi="Times New Roman" w:cs="Times New Roman"/>
          <w:noProof/>
          <w:color w:val="000000" w:themeColor="text1"/>
          <w:sz w:val="23"/>
          <w:szCs w:val="23"/>
          <w:lang w:val="en-GB"/>
        </w:rPr>
        <w:t>(Atanasova et al., 2018; Liu et al., 2018)</w:t>
      </w:r>
      <w:r w:rsidRPr="00856C93">
        <w:rPr>
          <w:rFonts w:ascii="Times New Roman" w:hAnsi="Times New Roman" w:cs="Times New Roman"/>
          <w:color w:val="000000" w:themeColor="text1"/>
          <w:sz w:val="23"/>
          <w:szCs w:val="23"/>
          <w:lang w:val="en-GB"/>
        </w:rPr>
        <w:t xml:space="preserve">. OHCs represent a valuable platform for individuals to diffuse health-related resources, including informational support, logistical advocacy, emotional relief, caregiving strategies, and even financial donations for people who seek support to cope with illness or understand health issues better </w:t>
      </w:r>
      <w:r w:rsidRPr="00856C93">
        <w:rPr>
          <w:rFonts w:ascii="Times New Roman" w:hAnsi="Times New Roman" w:cs="Times New Roman"/>
          <w:noProof/>
          <w:color w:val="000000" w:themeColor="text1"/>
          <w:sz w:val="23"/>
          <w:szCs w:val="23"/>
          <w:lang w:val="en-GB"/>
        </w:rPr>
        <w:t>(Smith and Christakis, 2008; Thoits, 2011)</w:t>
      </w:r>
      <w:r w:rsidRPr="00856C93">
        <w:rPr>
          <w:rFonts w:ascii="Times New Roman" w:hAnsi="Times New Roman" w:cs="Times New Roman"/>
          <w:color w:val="000000" w:themeColor="text1"/>
          <w:sz w:val="23"/>
          <w:szCs w:val="23"/>
          <w:lang w:val="en-GB"/>
        </w:rPr>
        <w:t xml:space="preserve">. According to </w:t>
      </w:r>
      <w:r w:rsidRPr="00856C93">
        <w:rPr>
          <w:rFonts w:ascii="Times New Roman" w:hAnsi="Times New Roman" w:cs="Times New Roman"/>
          <w:noProof/>
          <w:color w:val="000000" w:themeColor="text1"/>
          <w:sz w:val="23"/>
          <w:szCs w:val="23"/>
          <w:lang w:val="en-GB"/>
        </w:rPr>
        <w:t>Laireiter and Baumann (1992</w:t>
      </w:r>
      <w:r w:rsidRPr="00856C93">
        <w:rPr>
          <w:rFonts w:ascii="Times New Roman" w:hAnsi="Times New Roman" w:cs="Times New Roman"/>
          <w:color w:val="000000" w:themeColor="text1"/>
          <w:sz w:val="23"/>
          <w:szCs w:val="23"/>
          <w:lang w:val="en-GB"/>
        </w:rPr>
        <w:t xml:space="preserve">), such forms of assistance offered by online community members constitute social support. Previous studies </w:t>
      </w:r>
      <w:r w:rsidRPr="00856C93">
        <w:rPr>
          <w:rFonts w:ascii="Times New Roman" w:hAnsi="Times New Roman" w:cs="Times New Roman"/>
          <w:noProof/>
          <w:color w:val="000000" w:themeColor="text1"/>
          <w:sz w:val="23"/>
          <w:szCs w:val="23"/>
          <w:lang w:val="en-GB"/>
        </w:rPr>
        <w:t>(e.g., Mazzoni and Cicognani, 2014; Shirazi et al., 2021; Wang et al., 2021b)</w:t>
      </w:r>
      <w:r w:rsidRPr="00856C93">
        <w:rPr>
          <w:rFonts w:ascii="Times New Roman" w:hAnsi="Times New Roman" w:cs="Times New Roman"/>
          <w:color w:val="000000" w:themeColor="text1"/>
          <w:sz w:val="23"/>
          <w:szCs w:val="23"/>
          <w:lang w:val="en-GB"/>
        </w:rPr>
        <w:t xml:space="preserve"> have shown that OHCs can incredibly influence patients' health-related behaviour and assist individuals to manage health-related uncertainties through additional social support. For instance, </w:t>
      </w:r>
      <w:r w:rsidRPr="00856C93">
        <w:rPr>
          <w:rFonts w:ascii="Times New Roman" w:hAnsi="Times New Roman" w:cs="Times New Roman"/>
          <w:noProof/>
          <w:color w:val="000000" w:themeColor="text1"/>
          <w:sz w:val="23"/>
          <w:szCs w:val="23"/>
          <w:lang w:val="en-GB"/>
        </w:rPr>
        <w:t>Liu et al. (2020</w:t>
      </w:r>
      <w:r w:rsidRPr="00856C93">
        <w:rPr>
          <w:rFonts w:ascii="Times New Roman" w:hAnsi="Times New Roman" w:cs="Times New Roman"/>
          <w:color w:val="000000" w:themeColor="text1"/>
          <w:sz w:val="23"/>
          <w:szCs w:val="23"/>
          <w:lang w:val="en-GB"/>
        </w:rPr>
        <w:t xml:space="preserve">) demonstrated that social support in OHCs is effective in helping users to improve their insights on the cause of the illness or lowering the uncertainty through verification of their interpretation of the illness. In addition, </w:t>
      </w:r>
      <w:r w:rsidRPr="00856C93">
        <w:rPr>
          <w:rFonts w:ascii="Times New Roman" w:hAnsi="Times New Roman" w:cs="Times New Roman"/>
          <w:noProof/>
          <w:color w:val="000000" w:themeColor="text1"/>
          <w:sz w:val="23"/>
          <w:szCs w:val="23"/>
          <w:lang w:val="en-GB"/>
        </w:rPr>
        <w:t>Park et al. (2020</w:t>
      </w:r>
      <w:r w:rsidRPr="00856C93">
        <w:rPr>
          <w:rFonts w:ascii="Times New Roman" w:hAnsi="Times New Roman" w:cs="Times New Roman"/>
          <w:color w:val="000000" w:themeColor="text1"/>
          <w:sz w:val="23"/>
          <w:szCs w:val="23"/>
          <w:lang w:val="en-GB"/>
        </w:rPr>
        <w:t xml:space="preserve">) stated that empathetic and encouraging messages in OHC could offer emotional and informational support through which members can manage uncertainties and enhance their mood or improve their health-related behaviour. In fact, social support in the OHC can obviate stigma and reduce barriers to access </w:t>
      </w:r>
      <w:r w:rsidRPr="00856C93">
        <w:rPr>
          <w:rFonts w:ascii="Times New Roman" w:hAnsi="Times New Roman" w:cs="Times New Roman"/>
          <w:color w:val="000000" w:themeColor="text1"/>
          <w:sz w:val="23"/>
          <w:szCs w:val="23"/>
          <w:lang w:val="en-GB"/>
        </w:rPr>
        <w:lastRenderedPageBreak/>
        <w:t xml:space="preserve">support </w:t>
      </w:r>
      <w:r w:rsidRPr="00856C93">
        <w:rPr>
          <w:rFonts w:ascii="Times New Roman" w:hAnsi="Times New Roman" w:cs="Times New Roman"/>
          <w:noProof/>
          <w:color w:val="000000" w:themeColor="text1"/>
          <w:sz w:val="23"/>
          <w:szCs w:val="23"/>
          <w:lang w:val="en-GB"/>
        </w:rPr>
        <w:t>(Davison et al., 2000; Johnson and Ambrose, 2006)</w:t>
      </w:r>
      <w:r w:rsidRPr="00856C93">
        <w:rPr>
          <w:rFonts w:ascii="Times New Roman" w:hAnsi="Times New Roman" w:cs="Times New Roman"/>
          <w:color w:val="000000" w:themeColor="text1"/>
          <w:sz w:val="23"/>
          <w:szCs w:val="23"/>
          <w:lang w:val="en-GB"/>
        </w:rPr>
        <w:t xml:space="preserve">. These social supports make community members feel more informed, more in control, and more able to manage their health conditions </w:t>
      </w:r>
      <w:r w:rsidRPr="00856C93">
        <w:rPr>
          <w:rFonts w:ascii="Times New Roman" w:hAnsi="Times New Roman" w:cs="Times New Roman"/>
          <w:noProof/>
          <w:color w:val="000000" w:themeColor="text1"/>
          <w:sz w:val="23"/>
          <w:szCs w:val="23"/>
          <w:lang w:val="en-GB"/>
        </w:rPr>
        <w:t>(Bronstein, 2017; Setoyama et al., 2011)</w:t>
      </w:r>
      <w:r w:rsidRPr="00856C93">
        <w:rPr>
          <w:rFonts w:ascii="Times New Roman" w:hAnsi="Times New Roman" w:cs="Times New Roman"/>
          <w:color w:val="000000" w:themeColor="text1"/>
          <w:sz w:val="23"/>
          <w:szCs w:val="23"/>
          <w:lang w:val="en-GB"/>
        </w:rPr>
        <w:t xml:space="preserve">. Therefore, social support is considered as an indispensable experience for members in any OHC platform </w:t>
      </w:r>
      <w:r w:rsidRPr="00856C93">
        <w:rPr>
          <w:rFonts w:ascii="Times New Roman" w:hAnsi="Times New Roman" w:cs="Times New Roman"/>
          <w:noProof/>
          <w:color w:val="000000" w:themeColor="text1"/>
          <w:sz w:val="23"/>
          <w:szCs w:val="23"/>
          <w:lang w:val="en-GB"/>
        </w:rPr>
        <w:t>(Introne and Goggins, 2019)</w:t>
      </w:r>
      <w:r w:rsidRPr="00856C93">
        <w:rPr>
          <w:rFonts w:ascii="Times New Roman" w:hAnsi="Times New Roman" w:cs="Times New Roman"/>
          <w:color w:val="000000" w:themeColor="text1"/>
          <w:sz w:val="23"/>
          <w:szCs w:val="23"/>
          <w:lang w:val="en-GB"/>
        </w:rPr>
        <w:t xml:space="preserve">. </w:t>
      </w:r>
    </w:p>
    <w:p w14:paraId="79B23210" w14:textId="77777777" w:rsidR="00705671" w:rsidRPr="00856C93" w:rsidRDefault="00705671" w:rsidP="00A8451F">
      <w:pPr>
        <w:widowControl w:val="0"/>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ab/>
      </w:r>
      <w:r w:rsidRPr="00856C93">
        <w:rPr>
          <w:rFonts w:ascii="Times New Roman" w:hAnsi="Times New Roman" w:cs="Times New Roman"/>
          <w:noProof/>
          <w:color w:val="000000" w:themeColor="text1"/>
          <w:sz w:val="23"/>
          <w:szCs w:val="23"/>
          <w:lang w:val="en-GB"/>
        </w:rPr>
        <w:t>Sarason et al. (1983: 127)</w:t>
      </w:r>
      <w:r w:rsidRPr="00856C93">
        <w:rPr>
          <w:rFonts w:ascii="Times New Roman" w:hAnsi="Times New Roman" w:cs="Times New Roman"/>
          <w:color w:val="000000" w:themeColor="text1"/>
          <w:sz w:val="23"/>
          <w:szCs w:val="23"/>
          <w:lang w:val="en-GB"/>
        </w:rPr>
        <w:t xml:space="preserve"> broadly defined social support as "the existence or availability of people on whom we can rely, people who let us know that they care about, value, and love us". Alternatively, </w:t>
      </w:r>
      <w:r w:rsidRPr="00856C93">
        <w:rPr>
          <w:rFonts w:ascii="Times New Roman" w:hAnsi="Times New Roman" w:cs="Times New Roman"/>
          <w:noProof/>
          <w:color w:val="000000" w:themeColor="text1"/>
          <w:sz w:val="23"/>
          <w:szCs w:val="23"/>
          <w:lang w:val="en-GB"/>
        </w:rPr>
        <w:t>Cobb (1976: 300)</w:t>
      </w:r>
      <w:r w:rsidRPr="00856C93">
        <w:rPr>
          <w:rFonts w:ascii="Times New Roman" w:hAnsi="Times New Roman" w:cs="Times New Roman"/>
          <w:color w:val="000000" w:themeColor="text1"/>
          <w:sz w:val="23"/>
          <w:szCs w:val="23"/>
          <w:lang w:val="en-GB"/>
        </w:rPr>
        <w:t xml:space="preserve"> defined social support as fitting to one or more of the following three options: information leading the subject to believe that they are cared for and loved; esteemed and valued; and belongs to a network of communication and mutual obligation. Thus, social support can be defined as an exchange of resources between individuals (Shumaker and Brownell 1984), reflecting a concept of support that is perceived to be beneficial by both the provider and receiver </w:t>
      </w:r>
      <w:r w:rsidRPr="00856C93">
        <w:rPr>
          <w:rFonts w:ascii="Times New Roman" w:hAnsi="Times New Roman" w:cs="Times New Roman"/>
          <w:noProof/>
          <w:color w:val="000000" w:themeColor="text1"/>
          <w:sz w:val="23"/>
          <w:szCs w:val="23"/>
          <w:lang w:val="en-GB"/>
        </w:rPr>
        <w:t>(Yan and Tan, 2014)</w:t>
      </w:r>
      <w:r w:rsidRPr="00856C93">
        <w:rPr>
          <w:rFonts w:ascii="Times New Roman" w:hAnsi="Times New Roman" w:cs="Times New Roman"/>
          <w:color w:val="000000" w:themeColor="text1"/>
          <w:sz w:val="23"/>
          <w:szCs w:val="23"/>
          <w:lang w:val="en-GB"/>
        </w:rPr>
        <w:t xml:space="preserve">. In such a sense, social support is not just a consequence of relationships; rather it results from individuals' successful negotiation and mobilisation </w:t>
      </w:r>
      <w:r w:rsidRPr="00856C93">
        <w:rPr>
          <w:rFonts w:ascii="Times New Roman" w:hAnsi="Times New Roman" w:cs="Times New Roman"/>
          <w:noProof/>
          <w:color w:val="000000" w:themeColor="text1"/>
          <w:sz w:val="23"/>
          <w:szCs w:val="23"/>
          <w:lang w:val="en-GB"/>
        </w:rPr>
        <w:t>(Hajli et al., 2015; Offer, 2012)</w:t>
      </w:r>
      <w:r w:rsidRPr="00856C93">
        <w:rPr>
          <w:rFonts w:ascii="Times New Roman" w:hAnsi="Times New Roman" w:cs="Times New Roman"/>
          <w:color w:val="000000" w:themeColor="text1"/>
          <w:sz w:val="23"/>
          <w:szCs w:val="23"/>
          <w:lang w:val="en-GB"/>
        </w:rPr>
        <w:t xml:space="preserve">, which enable networking, communication, reliance, common understanding, mutual social protocols, intangible information, and relationship exchanges. In fact, </w:t>
      </w:r>
      <w:r w:rsidRPr="00856C93">
        <w:rPr>
          <w:rFonts w:ascii="Times New Roman" w:hAnsi="Times New Roman" w:cs="Times New Roman"/>
          <w:noProof/>
          <w:color w:val="000000" w:themeColor="text1"/>
          <w:sz w:val="23"/>
          <w:szCs w:val="23"/>
          <w:lang w:val="en-GB"/>
        </w:rPr>
        <w:t>Wang et al. (2021a</w:t>
      </w:r>
      <w:r w:rsidRPr="00856C93">
        <w:rPr>
          <w:rFonts w:ascii="Times New Roman" w:hAnsi="Times New Roman" w:cs="Times New Roman"/>
          <w:color w:val="000000" w:themeColor="text1"/>
          <w:sz w:val="23"/>
          <w:szCs w:val="23"/>
          <w:lang w:val="en-GB"/>
        </w:rPr>
        <w:t xml:space="preserve">) identified that social support for remotely working people during the COVID-19 pandemic had provided necessary emotional and instrumental resources to handle unique challenges. Similarly, in OHCs, receiving social support plays an important role in transforming individuals' health-related experiences </w:t>
      </w:r>
      <w:r w:rsidRPr="00856C93">
        <w:rPr>
          <w:rFonts w:ascii="Times New Roman" w:hAnsi="Times New Roman" w:cs="Times New Roman"/>
          <w:noProof/>
          <w:color w:val="000000" w:themeColor="text1"/>
          <w:sz w:val="23"/>
          <w:szCs w:val="23"/>
          <w:lang w:val="en-GB"/>
        </w:rPr>
        <w:t>(Li et al., 2018)</w:t>
      </w:r>
      <w:r w:rsidRPr="00856C93">
        <w:rPr>
          <w:rFonts w:ascii="Times New Roman" w:hAnsi="Times New Roman" w:cs="Times New Roman"/>
          <w:color w:val="000000" w:themeColor="text1"/>
          <w:sz w:val="23"/>
          <w:szCs w:val="23"/>
          <w:lang w:val="en-GB"/>
        </w:rPr>
        <w:t xml:space="preserve"> and empowers patients that improve their compliance to treatment and recovery </w:t>
      </w:r>
      <w:r w:rsidRPr="00856C93">
        <w:rPr>
          <w:rFonts w:ascii="Times New Roman" w:hAnsi="Times New Roman" w:cs="Times New Roman"/>
          <w:noProof/>
          <w:color w:val="000000" w:themeColor="text1"/>
          <w:sz w:val="23"/>
          <w:szCs w:val="23"/>
          <w:lang w:val="en-GB"/>
        </w:rPr>
        <w:t>(DiMatteo, 2004)</w:t>
      </w:r>
      <w:r w:rsidRPr="00856C93">
        <w:rPr>
          <w:rFonts w:ascii="Times New Roman" w:hAnsi="Times New Roman" w:cs="Times New Roman"/>
          <w:color w:val="000000" w:themeColor="text1"/>
          <w:sz w:val="23"/>
          <w:szCs w:val="23"/>
          <w:lang w:val="en-GB"/>
        </w:rPr>
        <w:t xml:space="preserve">. For example, social support has been shown to benefit patients who are constrained by their conditions such as coronary disease </w:t>
      </w:r>
      <w:r w:rsidRPr="00856C93">
        <w:rPr>
          <w:rFonts w:ascii="Times New Roman" w:hAnsi="Times New Roman" w:cs="Times New Roman"/>
          <w:noProof/>
          <w:color w:val="000000" w:themeColor="text1"/>
          <w:sz w:val="23"/>
          <w:szCs w:val="23"/>
          <w:lang w:val="en-GB"/>
        </w:rPr>
        <w:t>(Waring et al., 2018)</w:t>
      </w:r>
      <w:r w:rsidRPr="00856C93">
        <w:rPr>
          <w:rFonts w:ascii="Times New Roman" w:hAnsi="Times New Roman" w:cs="Times New Roman"/>
          <w:color w:val="000000" w:themeColor="text1"/>
          <w:sz w:val="23"/>
          <w:szCs w:val="23"/>
          <w:lang w:val="en-GB"/>
        </w:rPr>
        <w:t xml:space="preserve">, Alzheimer's disease </w:t>
      </w:r>
      <w:r w:rsidRPr="00856C93">
        <w:rPr>
          <w:rFonts w:ascii="Times New Roman" w:hAnsi="Times New Roman" w:cs="Times New Roman"/>
          <w:noProof/>
          <w:color w:val="000000" w:themeColor="text1"/>
          <w:sz w:val="23"/>
          <w:szCs w:val="23"/>
          <w:lang w:val="en-GB"/>
        </w:rPr>
        <w:t>(White and Dorman, 2000)</w:t>
      </w:r>
      <w:r w:rsidRPr="00856C93">
        <w:rPr>
          <w:rFonts w:ascii="Times New Roman" w:hAnsi="Times New Roman" w:cs="Times New Roman"/>
          <w:color w:val="000000" w:themeColor="text1"/>
          <w:sz w:val="23"/>
          <w:szCs w:val="23"/>
          <w:lang w:val="en-GB"/>
        </w:rPr>
        <w:t xml:space="preserve">, Huntington's disease </w:t>
      </w:r>
      <w:r w:rsidRPr="00856C93">
        <w:rPr>
          <w:rFonts w:ascii="Times New Roman" w:hAnsi="Times New Roman" w:cs="Times New Roman"/>
          <w:noProof/>
          <w:color w:val="000000" w:themeColor="text1"/>
          <w:sz w:val="23"/>
          <w:szCs w:val="23"/>
          <w:lang w:val="en-GB"/>
        </w:rPr>
        <w:t>(Coulson et al., 2007)</w:t>
      </w:r>
      <w:r w:rsidRPr="00856C93">
        <w:rPr>
          <w:rFonts w:ascii="Times New Roman" w:hAnsi="Times New Roman" w:cs="Times New Roman"/>
          <w:color w:val="000000" w:themeColor="text1"/>
          <w:sz w:val="23"/>
          <w:szCs w:val="23"/>
          <w:lang w:val="en-GB"/>
        </w:rPr>
        <w:t xml:space="preserve">, cancer </w:t>
      </w:r>
      <w:r w:rsidRPr="00856C93">
        <w:rPr>
          <w:rFonts w:ascii="Times New Roman" w:hAnsi="Times New Roman" w:cs="Times New Roman"/>
          <w:noProof/>
          <w:color w:val="000000" w:themeColor="text1"/>
          <w:sz w:val="23"/>
          <w:szCs w:val="23"/>
          <w:lang w:val="en-GB"/>
        </w:rPr>
        <w:t>(Turner et al., 2001)</w:t>
      </w:r>
      <w:r w:rsidRPr="00856C93">
        <w:rPr>
          <w:rFonts w:ascii="Times New Roman" w:hAnsi="Times New Roman" w:cs="Times New Roman"/>
          <w:color w:val="000000" w:themeColor="text1"/>
          <w:sz w:val="23"/>
          <w:szCs w:val="23"/>
          <w:lang w:val="en-GB"/>
        </w:rPr>
        <w:t xml:space="preserve">, HIV/AIDS </w:t>
      </w:r>
      <w:r w:rsidRPr="00856C93">
        <w:rPr>
          <w:rFonts w:ascii="Times New Roman" w:hAnsi="Times New Roman" w:cs="Times New Roman"/>
          <w:noProof/>
          <w:color w:val="000000" w:themeColor="text1"/>
          <w:sz w:val="23"/>
          <w:szCs w:val="23"/>
          <w:lang w:val="en-GB"/>
        </w:rPr>
        <w:t>(Ranjit et al., 2020)</w:t>
      </w:r>
      <w:r w:rsidRPr="00856C93">
        <w:rPr>
          <w:rFonts w:ascii="Times New Roman" w:hAnsi="Times New Roman" w:cs="Times New Roman"/>
          <w:color w:val="000000" w:themeColor="text1"/>
          <w:sz w:val="23"/>
          <w:szCs w:val="23"/>
          <w:lang w:val="en-GB"/>
        </w:rPr>
        <w:t xml:space="preserve">, or different disabling conditions </w:t>
      </w:r>
      <w:r w:rsidRPr="00856C93">
        <w:rPr>
          <w:rFonts w:ascii="Times New Roman" w:hAnsi="Times New Roman" w:cs="Times New Roman"/>
          <w:noProof/>
          <w:color w:val="000000" w:themeColor="text1"/>
          <w:sz w:val="23"/>
          <w:szCs w:val="23"/>
          <w:lang w:val="en-GB"/>
        </w:rPr>
        <w:t>(Frost and Massagli, 2008; Wicks et al., 2010)</w:t>
      </w:r>
      <w:r w:rsidRPr="00856C93">
        <w:rPr>
          <w:rFonts w:ascii="Times New Roman" w:hAnsi="Times New Roman" w:cs="Times New Roman"/>
          <w:color w:val="000000" w:themeColor="text1"/>
          <w:sz w:val="23"/>
          <w:szCs w:val="23"/>
          <w:lang w:val="en-GB"/>
        </w:rPr>
        <w:t xml:space="preserve">. Besides, social support found to improve patient's life quality </w:t>
      </w:r>
      <w:r w:rsidRPr="00856C93">
        <w:rPr>
          <w:rFonts w:ascii="Times New Roman" w:hAnsi="Times New Roman" w:cs="Times New Roman"/>
          <w:noProof/>
          <w:color w:val="000000" w:themeColor="text1"/>
          <w:sz w:val="23"/>
          <w:szCs w:val="23"/>
          <w:lang w:val="en-GB"/>
        </w:rPr>
        <w:t>(Li et al., 2016; Yao et al., 2015)</w:t>
      </w:r>
      <w:r w:rsidRPr="00856C93">
        <w:rPr>
          <w:rFonts w:ascii="Times New Roman" w:hAnsi="Times New Roman" w:cs="Times New Roman"/>
          <w:color w:val="000000" w:themeColor="text1"/>
          <w:sz w:val="23"/>
          <w:szCs w:val="23"/>
          <w:lang w:val="en-GB"/>
        </w:rPr>
        <w:t xml:space="preserve"> offer support for mothers who are suffering from postpartum depression </w:t>
      </w:r>
      <w:r w:rsidRPr="00856C93">
        <w:rPr>
          <w:rFonts w:ascii="Times New Roman" w:hAnsi="Times New Roman" w:cs="Times New Roman"/>
          <w:noProof/>
          <w:color w:val="000000" w:themeColor="text1"/>
          <w:sz w:val="23"/>
          <w:szCs w:val="23"/>
          <w:lang w:val="en-GB"/>
        </w:rPr>
        <w:t>(Evans et al., 2012)</w:t>
      </w:r>
      <w:r w:rsidRPr="00856C93">
        <w:rPr>
          <w:rFonts w:ascii="Times New Roman" w:hAnsi="Times New Roman" w:cs="Times New Roman"/>
          <w:color w:val="000000" w:themeColor="text1"/>
          <w:sz w:val="23"/>
          <w:szCs w:val="23"/>
          <w:lang w:val="en-GB"/>
        </w:rPr>
        <w:t xml:space="preserve">, and helping patients move to a healthier state who are suffering from different psychological issues </w:t>
      </w:r>
      <w:r w:rsidRPr="00856C93">
        <w:rPr>
          <w:rFonts w:ascii="Times New Roman" w:hAnsi="Times New Roman" w:cs="Times New Roman"/>
          <w:noProof/>
          <w:color w:val="000000" w:themeColor="text1"/>
          <w:sz w:val="23"/>
          <w:szCs w:val="23"/>
          <w:lang w:val="en-GB"/>
        </w:rPr>
        <w:t>(Pollard and Kennedy, 2007; Yan and Tan, 2014)</w:t>
      </w:r>
      <w:r w:rsidRPr="00856C93">
        <w:rPr>
          <w:rFonts w:ascii="Times New Roman" w:hAnsi="Times New Roman" w:cs="Times New Roman"/>
          <w:color w:val="000000" w:themeColor="text1"/>
          <w:sz w:val="23"/>
          <w:szCs w:val="23"/>
          <w:lang w:val="en-GB"/>
        </w:rPr>
        <w:t>. Therefore, given the role of online social support, it has become an important aspect of OHC related studies.</w:t>
      </w:r>
    </w:p>
    <w:p w14:paraId="4437866D" w14:textId="77777777" w:rsidR="00705671" w:rsidRPr="00856C93" w:rsidRDefault="00705671" w:rsidP="00A8451F">
      <w:pPr>
        <w:widowControl w:val="0"/>
        <w:spacing w:before="120" w:after="120" w:line="480" w:lineRule="auto"/>
        <w:ind w:firstLine="720"/>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Social support is a construct embedded in online communities where individuals offer their advice and know-how, answer to questions, provide recommendations and express their feeling of attachment. </w:t>
      </w:r>
      <w:bookmarkStart w:id="8" w:name="_Hlk76903511"/>
      <w:r w:rsidRPr="00856C93">
        <w:rPr>
          <w:rFonts w:ascii="Times New Roman" w:hAnsi="Times New Roman" w:cs="Times New Roman"/>
          <w:color w:val="000000" w:themeColor="text1"/>
          <w:sz w:val="23"/>
          <w:szCs w:val="23"/>
          <w:lang w:val="en-GB"/>
        </w:rPr>
        <w:t xml:space="preserve">Hence, existing literature has generally categorised social support into different forms, such as informational, emotional, companionship, and instrumental support </w:t>
      </w:r>
      <w:bookmarkEnd w:id="8"/>
      <w:r w:rsidRPr="00856C93">
        <w:rPr>
          <w:rFonts w:ascii="Times New Roman" w:hAnsi="Times New Roman" w:cs="Times New Roman"/>
          <w:noProof/>
          <w:color w:val="000000" w:themeColor="text1"/>
          <w:sz w:val="23"/>
          <w:szCs w:val="23"/>
          <w:lang w:val="en-GB"/>
        </w:rPr>
        <w:t>(Berkman et al., 2000; Wortman and Conway, 1985)</w:t>
      </w:r>
      <w:r w:rsidRPr="00856C93">
        <w:rPr>
          <w:rFonts w:ascii="Times New Roman" w:hAnsi="Times New Roman" w:cs="Times New Roman"/>
          <w:color w:val="000000" w:themeColor="text1"/>
          <w:sz w:val="23"/>
          <w:szCs w:val="23"/>
          <w:lang w:val="en-GB"/>
        </w:rPr>
        <w:t xml:space="preserve">. Despite being conceptualised multidimensionally </w:t>
      </w:r>
      <w:r w:rsidRPr="00856C93">
        <w:rPr>
          <w:rFonts w:ascii="Times New Roman" w:hAnsi="Times New Roman" w:cs="Times New Roman"/>
          <w:noProof/>
          <w:color w:val="000000" w:themeColor="text1"/>
          <w:sz w:val="23"/>
          <w:szCs w:val="23"/>
          <w:lang w:val="en-GB"/>
        </w:rPr>
        <w:t>(Lo, 2019)</w:t>
      </w:r>
      <w:r w:rsidRPr="00856C93">
        <w:rPr>
          <w:rFonts w:ascii="Times New Roman" w:hAnsi="Times New Roman" w:cs="Times New Roman"/>
          <w:color w:val="000000" w:themeColor="text1"/>
          <w:sz w:val="23"/>
          <w:szCs w:val="23"/>
          <w:lang w:val="en-GB"/>
        </w:rPr>
        <w:t xml:space="preserve">, there is an agreement that informational and emotional support are more fitting for online community settings </w:t>
      </w:r>
      <w:r w:rsidRPr="00856C93">
        <w:rPr>
          <w:rFonts w:ascii="Times New Roman" w:hAnsi="Times New Roman" w:cs="Times New Roman"/>
          <w:noProof/>
          <w:color w:val="000000" w:themeColor="text1"/>
          <w:sz w:val="23"/>
          <w:szCs w:val="23"/>
          <w:lang w:val="en-GB"/>
        </w:rPr>
        <w:t>(Chen et al., 2019; Wang et al., 2021b)</w:t>
      </w:r>
      <w:r w:rsidRPr="00856C93">
        <w:rPr>
          <w:rFonts w:ascii="Times New Roman" w:hAnsi="Times New Roman" w:cs="Times New Roman"/>
          <w:color w:val="000000" w:themeColor="text1"/>
          <w:sz w:val="23"/>
          <w:szCs w:val="23"/>
          <w:lang w:val="en-GB"/>
        </w:rPr>
        <w:t xml:space="preserve">. In particular, social support, such as informational and emotional support, is vital and beneficial for OHC members for health-related decisions and outcomes </w:t>
      </w:r>
      <w:r w:rsidRPr="00856C93">
        <w:rPr>
          <w:rFonts w:ascii="Times New Roman" w:hAnsi="Times New Roman" w:cs="Times New Roman"/>
          <w:noProof/>
          <w:color w:val="000000" w:themeColor="text1"/>
          <w:sz w:val="23"/>
          <w:szCs w:val="23"/>
          <w:lang w:val="en-GB"/>
        </w:rPr>
        <w:t>(Lin et al., 2016; Yan and Tan, 2014)</w:t>
      </w:r>
      <w:r w:rsidRPr="00856C93">
        <w:rPr>
          <w:rFonts w:ascii="Times New Roman" w:hAnsi="Times New Roman" w:cs="Times New Roman"/>
          <w:color w:val="000000" w:themeColor="text1"/>
          <w:sz w:val="23"/>
          <w:szCs w:val="23"/>
          <w:lang w:val="en-GB"/>
        </w:rPr>
        <w:t xml:space="preserve">. Informational support refers to advise, guidance, suggestions, experience, or knowledge </w:t>
      </w:r>
      <w:r w:rsidRPr="00856C93">
        <w:rPr>
          <w:rFonts w:ascii="Times New Roman" w:hAnsi="Times New Roman" w:cs="Times New Roman"/>
          <w:noProof/>
          <w:color w:val="000000" w:themeColor="text1"/>
          <w:sz w:val="23"/>
          <w:szCs w:val="23"/>
          <w:lang w:val="en-GB"/>
        </w:rPr>
        <w:t>(Liang et al., 2011; Yu et al., 2015)</w:t>
      </w:r>
      <w:r w:rsidRPr="00856C93">
        <w:rPr>
          <w:rFonts w:ascii="Times New Roman" w:hAnsi="Times New Roman" w:cs="Times New Roman"/>
          <w:color w:val="000000" w:themeColor="text1"/>
          <w:sz w:val="23"/>
          <w:szCs w:val="23"/>
          <w:lang w:val="en-GB"/>
        </w:rPr>
        <w:t xml:space="preserve">. Informational support through explaining symptoms, own experiences, and suggestions, can offer direction and assistance to solve the health problems of online community members. Alternatively, emotional support involves listening, encouragement, sympathy, empathy, concern, or trust to compensate for negative emotions </w:t>
      </w:r>
      <w:r w:rsidRPr="00856C93">
        <w:rPr>
          <w:rFonts w:ascii="Times New Roman" w:hAnsi="Times New Roman" w:cs="Times New Roman"/>
          <w:noProof/>
          <w:color w:val="000000" w:themeColor="text1"/>
          <w:sz w:val="23"/>
          <w:szCs w:val="23"/>
          <w:lang w:val="en-GB"/>
        </w:rPr>
        <w:t>(Johnson and Lowe, 2015; Nadeem et al., 2019; Yoo et al., 2014)</w:t>
      </w:r>
      <w:r w:rsidRPr="00856C93">
        <w:rPr>
          <w:rFonts w:ascii="Times New Roman" w:hAnsi="Times New Roman" w:cs="Times New Roman"/>
          <w:color w:val="000000" w:themeColor="text1"/>
          <w:sz w:val="23"/>
          <w:szCs w:val="23"/>
          <w:lang w:val="en-GB"/>
        </w:rPr>
        <w:t xml:space="preserve">. Emotional support can provide patients with the experience of being loved, cared for, valued, and empathised. Given the interactions that take place in online platforms, we conceive that such a collaborative process of exchanging informational and emotional support likely to develop a sense of mutual obligation within the community members and can increase their engagement and encouragement to support others </w:t>
      </w:r>
      <w:r w:rsidRPr="00856C93">
        <w:rPr>
          <w:rFonts w:ascii="Times New Roman" w:hAnsi="Times New Roman" w:cs="Times New Roman"/>
          <w:noProof/>
          <w:color w:val="000000" w:themeColor="text1"/>
          <w:sz w:val="23"/>
          <w:szCs w:val="23"/>
          <w:lang w:val="en-GB"/>
        </w:rPr>
        <w:t>(Lin et al., 2015; Loane et al., 2015; Zheng et al., 2013)</w:t>
      </w:r>
      <w:r w:rsidRPr="00856C93">
        <w:rPr>
          <w:rFonts w:ascii="Times New Roman" w:hAnsi="Times New Roman" w:cs="Times New Roman"/>
          <w:color w:val="000000" w:themeColor="text1"/>
          <w:sz w:val="23"/>
          <w:szCs w:val="23"/>
          <w:lang w:val="en-GB"/>
        </w:rPr>
        <w:t>. Thus, to assess the effect of social support in OHCs, this study emphasises on the informational and emotional support.</w:t>
      </w:r>
    </w:p>
    <w:p w14:paraId="212CCBC1" w14:textId="77777777" w:rsidR="00705671" w:rsidRPr="00856C93" w:rsidRDefault="00705671" w:rsidP="00A8451F">
      <w:pPr>
        <w:widowControl w:val="0"/>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Nevertheless, online platforms pose undesirable consequences such as personal information breaches </w:t>
      </w:r>
      <w:r w:rsidRPr="00856C93">
        <w:rPr>
          <w:rFonts w:ascii="Times New Roman" w:hAnsi="Times New Roman" w:cs="Times New Roman"/>
          <w:noProof/>
          <w:color w:val="000000" w:themeColor="text1"/>
          <w:sz w:val="23"/>
          <w:szCs w:val="23"/>
          <w:lang w:val="en-GB"/>
        </w:rPr>
        <w:t>(Malhotra et al., 2004)</w:t>
      </w:r>
      <w:r w:rsidRPr="00856C93">
        <w:rPr>
          <w:rFonts w:ascii="Times New Roman" w:hAnsi="Times New Roman" w:cs="Times New Roman"/>
          <w:color w:val="000000" w:themeColor="text1"/>
          <w:sz w:val="23"/>
          <w:szCs w:val="23"/>
          <w:lang w:val="en-GB"/>
        </w:rPr>
        <w:t xml:space="preserve">, theft usurpation, and disclosure of security-sensitive information </w:t>
      </w:r>
      <w:r w:rsidRPr="00856C93">
        <w:rPr>
          <w:rFonts w:ascii="Times New Roman" w:hAnsi="Times New Roman" w:cs="Times New Roman"/>
          <w:noProof/>
          <w:color w:val="000000" w:themeColor="text1"/>
          <w:sz w:val="23"/>
          <w:szCs w:val="23"/>
          <w:lang w:val="en-GB"/>
        </w:rPr>
        <w:t>(Featherman et al., 2010; Suh and Han, 2003)</w:t>
      </w:r>
      <w:r w:rsidRPr="00856C93">
        <w:rPr>
          <w:rFonts w:ascii="Times New Roman" w:hAnsi="Times New Roman" w:cs="Times New Roman"/>
          <w:color w:val="000000" w:themeColor="text1"/>
          <w:sz w:val="23"/>
          <w:szCs w:val="23"/>
          <w:lang w:val="en-GB"/>
        </w:rPr>
        <w:t xml:space="preserve">, financial fraud </w:t>
      </w:r>
      <w:r w:rsidRPr="00856C93">
        <w:rPr>
          <w:rFonts w:ascii="Times New Roman" w:hAnsi="Times New Roman" w:cs="Times New Roman"/>
          <w:noProof/>
          <w:color w:val="000000" w:themeColor="text1"/>
          <w:sz w:val="23"/>
          <w:szCs w:val="23"/>
          <w:lang w:val="en-GB"/>
        </w:rPr>
        <w:t>(Demetis, 2020; Saridakis et al., 2016)</w:t>
      </w:r>
      <w:r w:rsidRPr="00856C93">
        <w:rPr>
          <w:rFonts w:ascii="Times New Roman" w:hAnsi="Times New Roman" w:cs="Times New Roman"/>
          <w:color w:val="000000" w:themeColor="text1"/>
          <w:sz w:val="23"/>
          <w:szCs w:val="23"/>
          <w:lang w:val="en-GB"/>
        </w:rPr>
        <w:t xml:space="preserve">. Most of the time, OHC's members need to disclose personal information such as geographic location, telephone number, real name, thus increase the potential risks of information theft and privacy invasion </w:t>
      </w:r>
      <w:r w:rsidRPr="00856C93">
        <w:rPr>
          <w:rFonts w:ascii="Times New Roman" w:hAnsi="Times New Roman" w:cs="Times New Roman"/>
          <w:noProof/>
          <w:color w:val="000000" w:themeColor="text1"/>
          <w:sz w:val="23"/>
          <w:szCs w:val="23"/>
          <w:lang w:val="en-GB"/>
        </w:rPr>
        <w:t>(Lambert et al., 2012; von Muhlen and Ohno-Machado, 2012)</w:t>
      </w:r>
      <w:r w:rsidRPr="00856C93">
        <w:rPr>
          <w:rFonts w:ascii="Times New Roman" w:hAnsi="Times New Roman" w:cs="Times New Roman"/>
          <w:color w:val="000000" w:themeColor="text1"/>
          <w:sz w:val="23"/>
          <w:szCs w:val="23"/>
          <w:lang w:val="en-GB"/>
        </w:rPr>
        <w:t xml:space="preserve">. Additionally, OHC patients may need to address their health issues in further detail with health professionals, doctors, or other patients (Bansal and Gefen, 2010; Li et al., 2018), increasing the risk of private information exposure. As a result, users of online platforms have a great privacy concern regarding the use of their personal health information and the degree of control they have over their health information </w:t>
      </w:r>
      <w:r w:rsidRPr="00856C93">
        <w:rPr>
          <w:rFonts w:ascii="Times New Roman" w:hAnsi="Times New Roman" w:cs="Times New Roman"/>
          <w:noProof/>
          <w:color w:val="000000" w:themeColor="text1"/>
          <w:sz w:val="23"/>
          <w:szCs w:val="23"/>
          <w:lang w:val="en-GB"/>
        </w:rPr>
        <w:t>(Bansal and Gefen, 2010)</w:t>
      </w:r>
      <w:r w:rsidRPr="00856C93">
        <w:rPr>
          <w:rFonts w:ascii="Times New Roman" w:hAnsi="Times New Roman" w:cs="Times New Roman"/>
          <w:color w:val="000000" w:themeColor="text1"/>
          <w:sz w:val="23"/>
          <w:szCs w:val="23"/>
          <w:lang w:val="en-GB"/>
        </w:rPr>
        <w:t xml:space="preserve">. Previous studies </w:t>
      </w:r>
      <w:r w:rsidRPr="00856C93">
        <w:rPr>
          <w:rFonts w:ascii="Times New Roman" w:hAnsi="Times New Roman" w:cs="Times New Roman"/>
          <w:noProof/>
          <w:color w:val="000000" w:themeColor="text1"/>
          <w:sz w:val="23"/>
          <w:szCs w:val="23"/>
          <w:lang w:val="en-GB"/>
        </w:rPr>
        <w:t>(e.g., Li et al., 2020; Li et al., 2018; Metzger, 2006)</w:t>
      </w:r>
      <w:r w:rsidRPr="00856C93">
        <w:rPr>
          <w:rFonts w:ascii="Times New Roman" w:hAnsi="Times New Roman" w:cs="Times New Roman"/>
          <w:color w:val="000000" w:themeColor="text1"/>
          <w:sz w:val="23"/>
          <w:szCs w:val="23"/>
          <w:lang w:val="en-GB"/>
        </w:rPr>
        <w:t xml:space="preserve"> suggested that the ability to control personal information and privacy risk assessment plays an important role in deciding whether to seek/share/disclose information. Thus, given several privacy concerns triggered by patients when dealing with online health information, we must further explore the role of perceived risk and information control on patients' health information seeking/sharing intentions.</w:t>
      </w:r>
    </w:p>
    <w:p w14:paraId="4E9181E1" w14:textId="77777777" w:rsidR="00705671" w:rsidRPr="00856C93" w:rsidRDefault="00705671" w:rsidP="007D2DF9">
      <w:pPr>
        <w:spacing w:before="120" w:after="120" w:line="480" w:lineRule="auto"/>
        <w:contextualSpacing/>
        <w:rPr>
          <w:rFonts w:ascii="Times New Roman" w:hAnsi="Times New Roman" w:cs="Times New Roman"/>
          <w:i/>
          <w:iCs/>
          <w:color w:val="000000" w:themeColor="text1"/>
          <w:sz w:val="23"/>
          <w:szCs w:val="23"/>
          <w:lang w:val="en-GB"/>
        </w:rPr>
      </w:pPr>
      <w:bookmarkStart w:id="9" w:name="_Hlk77363459"/>
      <w:bookmarkEnd w:id="2"/>
      <w:r w:rsidRPr="00856C93">
        <w:rPr>
          <w:rFonts w:ascii="Times New Roman" w:hAnsi="Times New Roman" w:cs="Times New Roman"/>
          <w:b/>
          <w:bCs/>
          <w:i/>
          <w:iCs/>
          <w:color w:val="000000" w:themeColor="text1"/>
          <w:sz w:val="23"/>
          <w:szCs w:val="23"/>
          <w:lang w:val="en-GB"/>
        </w:rPr>
        <w:t>2.2 Perceived control of information and perceived privacy risk</w:t>
      </w:r>
    </w:p>
    <w:p w14:paraId="3F307B9D"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rPr>
      </w:pPr>
      <w:bookmarkStart w:id="10" w:name="_Hlk40055045"/>
      <w:bookmarkEnd w:id="9"/>
      <w:r w:rsidRPr="00856C93">
        <w:rPr>
          <w:rFonts w:ascii="Times New Roman" w:hAnsi="Times New Roman" w:cs="Times New Roman"/>
          <w:color w:val="000000" w:themeColor="text1"/>
          <w:sz w:val="23"/>
          <w:szCs w:val="23"/>
          <w:lang w:val="en-GB"/>
        </w:rPr>
        <w:t xml:space="preserve">Managing online privacy is a constant challenge that people experience while interacting, disclosing, or discussing their personal information online. Especially, people are sensitive to personal health information and want to have control over their information because of privacy and security concerns. </w:t>
      </w:r>
      <w:bookmarkEnd w:id="10"/>
      <w:r w:rsidRPr="00856C93">
        <w:rPr>
          <w:rFonts w:ascii="Times New Roman" w:hAnsi="Times New Roman" w:cs="Times New Roman"/>
          <w:color w:val="000000" w:themeColor="text1"/>
          <w:sz w:val="23"/>
          <w:szCs w:val="23"/>
          <w:lang w:val="en-GB"/>
        </w:rPr>
        <w:t xml:space="preserve">Controlling personal information is critical for online user's privacy management, as the ability to control is deeply rooted in the concept of privacy </w:t>
      </w:r>
      <w:r w:rsidRPr="00856C93">
        <w:rPr>
          <w:rFonts w:ascii="Times New Roman" w:hAnsi="Times New Roman" w:cs="Times New Roman"/>
          <w:noProof/>
          <w:color w:val="000000" w:themeColor="text1"/>
          <w:sz w:val="23"/>
          <w:szCs w:val="23"/>
          <w:lang w:val="en-GB"/>
        </w:rPr>
        <w:t>(Heravi et al., 2018; Xu et al., 2012)</w:t>
      </w:r>
      <w:r w:rsidRPr="00856C93">
        <w:rPr>
          <w:rFonts w:ascii="Times New Roman" w:hAnsi="Times New Roman" w:cs="Times New Roman"/>
          <w:color w:val="000000" w:themeColor="text1"/>
          <w:sz w:val="23"/>
          <w:szCs w:val="23"/>
          <w:lang w:val="en-GB"/>
        </w:rPr>
        <w:t xml:space="preserve">. In fact, individuals perceive privacy through the degree of their belief in control over what information is shared, how data is collected, and whom it is shared with </w:t>
      </w:r>
      <w:r w:rsidRPr="00856C93">
        <w:rPr>
          <w:rFonts w:ascii="Times New Roman" w:hAnsi="Times New Roman" w:cs="Times New Roman"/>
          <w:noProof/>
          <w:color w:val="000000" w:themeColor="text1"/>
          <w:sz w:val="23"/>
          <w:szCs w:val="23"/>
          <w:lang w:val="en-GB"/>
        </w:rPr>
        <w:t>(Malhotra et al., 2004; Xu et al., 2011)</w:t>
      </w:r>
      <w:r w:rsidRPr="00856C93">
        <w:rPr>
          <w:rFonts w:ascii="Times New Roman" w:hAnsi="Times New Roman" w:cs="Times New Roman"/>
          <w:color w:val="000000" w:themeColor="text1"/>
          <w:sz w:val="23"/>
          <w:szCs w:val="23"/>
          <w:lang w:val="en-GB"/>
        </w:rPr>
        <w:t xml:space="preserve">. While most people have little or false sense of control over how their data is being used, and shared </w:t>
      </w:r>
      <w:r w:rsidRPr="00856C93">
        <w:rPr>
          <w:rFonts w:ascii="Times New Roman" w:hAnsi="Times New Roman" w:cs="Times New Roman"/>
          <w:noProof/>
          <w:color w:val="000000" w:themeColor="text1"/>
          <w:sz w:val="23"/>
          <w:szCs w:val="23"/>
          <w:lang w:val="en-GB"/>
        </w:rPr>
        <w:t>(Cavusoglu et al., 2016; Jozani et al., 2020)</w:t>
      </w:r>
      <w:r w:rsidRPr="00856C93">
        <w:rPr>
          <w:rFonts w:ascii="Times New Roman" w:hAnsi="Times New Roman" w:cs="Times New Roman"/>
          <w:color w:val="000000" w:themeColor="text1"/>
          <w:sz w:val="23"/>
          <w:szCs w:val="23"/>
          <w:lang w:val="en-GB"/>
        </w:rPr>
        <w:t xml:space="preserve">, usually, most people try to evaluate the extent of control they have over it </w:t>
      </w:r>
      <w:r w:rsidRPr="00856C93">
        <w:rPr>
          <w:rFonts w:ascii="Times New Roman" w:hAnsi="Times New Roman" w:cs="Times New Roman"/>
          <w:noProof/>
          <w:color w:val="000000" w:themeColor="text1"/>
          <w:sz w:val="23"/>
          <w:szCs w:val="23"/>
          <w:lang w:val="en-GB"/>
        </w:rPr>
        <w:t>(Foxman and Kilcoyne, 1993)</w:t>
      </w:r>
      <w:r w:rsidRPr="00856C93">
        <w:rPr>
          <w:rFonts w:ascii="Times New Roman" w:hAnsi="Times New Roman" w:cs="Times New Roman"/>
          <w:color w:val="000000" w:themeColor="text1"/>
          <w:sz w:val="23"/>
          <w:szCs w:val="23"/>
          <w:lang w:val="en-GB"/>
        </w:rPr>
        <w:t xml:space="preserve">. Such evaluations over the control of information are referred to as 'perceived control of information', where individuals perceive they can control the use of their own information. </w:t>
      </w:r>
    </w:p>
    <w:p w14:paraId="42031EEF" w14:textId="77777777" w:rsidR="00705671" w:rsidRPr="00856C93" w:rsidRDefault="00705671" w:rsidP="00A8451F">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Perceived control can influence attitudes, intentions </w:t>
      </w:r>
      <w:r w:rsidRPr="00856C93">
        <w:rPr>
          <w:rFonts w:ascii="Times New Roman" w:hAnsi="Times New Roman" w:cs="Times New Roman"/>
          <w:noProof/>
          <w:color w:val="000000" w:themeColor="text1"/>
          <w:sz w:val="23"/>
          <w:szCs w:val="23"/>
          <w:lang w:val="en-GB"/>
        </w:rPr>
        <w:t>(Averill, 1973; Skinner, 1996)</w:t>
      </w:r>
      <w:r w:rsidRPr="00856C93">
        <w:rPr>
          <w:rFonts w:ascii="Times New Roman" w:hAnsi="Times New Roman" w:cs="Times New Roman"/>
          <w:color w:val="000000" w:themeColor="text1"/>
          <w:sz w:val="23"/>
          <w:szCs w:val="23"/>
          <w:lang w:val="en-GB"/>
        </w:rPr>
        <w:t xml:space="preserve">, and behaviours of online platform users more than actual control </w:t>
      </w:r>
      <w:r w:rsidRPr="00856C93">
        <w:rPr>
          <w:rFonts w:ascii="Times New Roman" w:hAnsi="Times New Roman" w:cs="Times New Roman"/>
          <w:noProof/>
          <w:color w:val="000000" w:themeColor="text1"/>
          <w:sz w:val="23"/>
          <w:szCs w:val="23"/>
          <w:lang w:val="en-GB"/>
        </w:rPr>
        <w:t>(Hajli and Lin, 201</w:t>
      </w:r>
      <w:r>
        <w:rPr>
          <w:rFonts w:ascii="Times New Roman" w:hAnsi="Times New Roman" w:cs="Times New Roman"/>
          <w:noProof/>
          <w:color w:val="000000" w:themeColor="text1"/>
          <w:sz w:val="23"/>
          <w:szCs w:val="23"/>
          <w:lang w:val="en-GB"/>
        </w:rPr>
        <w:t>6</w:t>
      </w:r>
      <w:r w:rsidRPr="00856C93">
        <w:rPr>
          <w:rFonts w:ascii="Times New Roman" w:hAnsi="Times New Roman" w:cs="Times New Roman"/>
          <w:noProof/>
          <w:color w:val="000000" w:themeColor="text1"/>
          <w:sz w:val="23"/>
          <w:szCs w:val="23"/>
          <w:lang w:val="en-GB"/>
        </w:rPr>
        <w:t>)</w:t>
      </w:r>
      <w:r w:rsidRPr="00856C93">
        <w:rPr>
          <w:rFonts w:ascii="Times New Roman" w:hAnsi="Times New Roman" w:cs="Times New Roman"/>
          <w:color w:val="000000" w:themeColor="text1"/>
          <w:sz w:val="23"/>
          <w:szCs w:val="23"/>
          <w:lang w:val="en-GB"/>
        </w:rPr>
        <w:t xml:space="preserve">. For instance, </w:t>
      </w:r>
      <w:r w:rsidRPr="00856C93">
        <w:rPr>
          <w:rFonts w:ascii="Times New Roman" w:hAnsi="Times New Roman" w:cs="Times New Roman"/>
          <w:noProof/>
          <w:color w:val="000000" w:themeColor="text1"/>
          <w:sz w:val="23"/>
          <w:szCs w:val="23"/>
          <w:lang w:val="en-GB"/>
        </w:rPr>
        <w:t>Wang and Liu (2019</w:t>
      </w:r>
      <w:r w:rsidRPr="00856C93">
        <w:rPr>
          <w:rFonts w:ascii="Times New Roman" w:hAnsi="Times New Roman" w:cs="Times New Roman"/>
          <w:color w:val="000000" w:themeColor="text1"/>
          <w:sz w:val="23"/>
          <w:szCs w:val="23"/>
          <w:lang w:val="en-GB"/>
        </w:rPr>
        <w:t xml:space="preserve">) state that when people perceive high control over their shared information, they are willing to post more information online. Similarly, perceived control of information drives users' intensity to use online platforms and intention to publicly share more information </w:t>
      </w:r>
      <w:r w:rsidRPr="00856C93">
        <w:rPr>
          <w:rFonts w:ascii="Times New Roman" w:hAnsi="Times New Roman" w:cs="Times New Roman"/>
          <w:noProof/>
          <w:color w:val="000000" w:themeColor="text1"/>
          <w:sz w:val="23"/>
          <w:szCs w:val="23"/>
          <w:lang w:val="en-GB"/>
        </w:rPr>
        <w:t>(Cavusoglu et al., 2016; Jordaan and Van Heerden, 2017)</w:t>
      </w:r>
      <w:r w:rsidRPr="00856C93">
        <w:rPr>
          <w:rFonts w:ascii="Times New Roman" w:hAnsi="Times New Roman" w:cs="Times New Roman"/>
          <w:color w:val="000000" w:themeColor="text1"/>
          <w:sz w:val="23"/>
          <w:szCs w:val="23"/>
          <w:lang w:val="en-GB"/>
        </w:rPr>
        <w:t xml:space="preserve">. Sometimes higher perceived control of information even leads to an unnecessary revelation of private information </w:t>
      </w:r>
      <w:r w:rsidRPr="00856C93">
        <w:rPr>
          <w:rFonts w:ascii="Times New Roman" w:hAnsi="Times New Roman" w:cs="Times New Roman"/>
          <w:noProof/>
          <w:color w:val="000000" w:themeColor="text1"/>
          <w:sz w:val="23"/>
          <w:szCs w:val="23"/>
          <w:lang w:val="en-GB"/>
        </w:rPr>
        <w:t>(Brandimarte et al., 2012)</w:t>
      </w:r>
      <w:r w:rsidRPr="00856C93">
        <w:rPr>
          <w:rFonts w:ascii="Times New Roman" w:hAnsi="Times New Roman" w:cs="Times New Roman"/>
          <w:color w:val="000000" w:themeColor="text1"/>
          <w:sz w:val="23"/>
          <w:szCs w:val="23"/>
          <w:lang w:val="en-GB"/>
        </w:rPr>
        <w:t xml:space="preserve">. Alternatively, a sense of losing control over information can induce information removal or a negative attitude towards information sharing </w:t>
      </w:r>
      <w:r w:rsidRPr="00856C93">
        <w:rPr>
          <w:rFonts w:ascii="Times New Roman" w:hAnsi="Times New Roman" w:cs="Times New Roman"/>
          <w:noProof/>
          <w:color w:val="000000" w:themeColor="text1"/>
          <w:sz w:val="23"/>
          <w:szCs w:val="23"/>
          <w:lang w:val="en-GB"/>
        </w:rPr>
        <w:t>(Sheng et al., 2019; Taddei and Contena, 2013)</w:t>
      </w:r>
      <w:r w:rsidRPr="00856C93">
        <w:rPr>
          <w:rFonts w:ascii="Times New Roman" w:hAnsi="Times New Roman" w:cs="Times New Roman"/>
          <w:color w:val="000000" w:themeColor="text1"/>
          <w:sz w:val="23"/>
          <w:szCs w:val="23"/>
          <w:lang w:val="en-GB"/>
        </w:rPr>
        <w:t xml:space="preserve">. Therefore, the prominence of control of information seems to be a vital factor influencing privacy concerns among online social platform users </w:t>
      </w:r>
      <w:r w:rsidRPr="00856C93">
        <w:rPr>
          <w:rFonts w:ascii="Times New Roman" w:hAnsi="Times New Roman" w:cs="Times New Roman"/>
          <w:noProof/>
          <w:color w:val="000000" w:themeColor="text1"/>
          <w:sz w:val="23"/>
          <w:szCs w:val="23"/>
          <w:lang w:val="en-GB"/>
        </w:rPr>
        <w:t>(Hanna et al., 2010)</w:t>
      </w:r>
      <w:r w:rsidRPr="00856C93">
        <w:rPr>
          <w:rFonts w:ascii="Times New Roman" w:hAnsi="Times New Roman" w:cs="Times New Roman"/>
          <w:color w:val="000000" w:themeColor="text1"/>
          <w:sz w:val="23"/>
          <w:szCs w:val="23"/>
          <w:lang w:val="en-GB"/>
        </w:rPr>
        <w:t xml:space="preserve">. Besides, it implies that higher perceived control of information will be more likely to allow individuals to feel protected and encourage seeking and sharing health-related information on online platforms. </w:t>
      </w:r>
    </w:p>
    <w:p w14:paraId="0CC69C0E" w14:textId="77777777" w:rsidR="00705671" w:rsidRPr="00856C93" w:rsidRDefault="00705671" w:rsidP="00A8451F">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Perceived control of information has been utilised to reflect an individual's innate fear of potentially losing their private information. For example, studies have found that higher perceived control of information plays a crucial role in reducing privacy concerns </w:t>
      </w:r>
      <w:r w:rsidRPr="00856C93">
        <w:rPr>
          <w:rFonts w:ascii="Times New Roman" w:hAnsi="Times New Roman" w:cs="Times New Roman"/>
          <w:noProof/>
          <w:color w:val="000000" w:themeColor="text1"/>
          <w:sz w:val="23"/>
          <w:szCs w:val="23"/>
          <w:lang w:val="en-GB"/>
        </w:rPr>
        <w:t>(Dinev and Hart, 2006; Xu et al., 2011)</w:t>
      </w:r>
      <w:r w:rsidRPr="00856C93">
        <w:rPr>
          <w:rFonts w:ascii="Times New Roman" w:hAnsi="Times New Roman" w:cs="Times New Roman"/>
          <w:color w:val="000000" w:themeColor="text1"/>
          <w:sz w:val="23"/>
          <w:szCs w:val="23"/>
          <w:lang w:val="en-GB"/>
        </w:rPr>
        <w:t xml:space="preserve">, which ultimately increases, such as online transactions, online social interactions, or civic expressions </w:t>
      </w:r>
      <w:r w:rsidRPr="00856C93">
        <w:rPr>
          <w:rFonts w:ascii="Times New Roman" w:hAnsi="Times New Roman" w:cs="Times New Roman"/>
          <w:noProof/>
          <w:color w:val="000000" w:themeColor="text1"/>
          <w:sz w:val="23"/>
          <w:szCs w:val="23"/>
          <w:lang w:val="en-GB"/>
        </w:rPr>
        <w:t>(Jiang et al., 2013; Wang and Liu, 2019; Xu et al., 2012)</w:t>
      </w:r>
      <w:r w:rsidRPr="00856C93">
        <w:rPr>
          <w:rFonts w:ascii="Times New Roman" w:hAnsi="Times New Roman" w:cs="Times New Roman"/>
          <w:color w:val="000000" w:themeColor="text1"/>
          <w:sz w:val="23"/>
          <w:szCs w:val="23"/>
          <w:lang w:val="en-GB"/>
        </w:rPr>
        <w:t xml:space="preserve">. With higher perceived control of information, individuals produce a higher amount of self-disclosure and willingness to post/share information online </w:t>
      </w:r>
      <w:r w:rsidRPr="00856C93">
        <w:rPr>
          <w:rFonts w:ascii="Times New Roman" w:hAnsi="Times New Roman" w:cs="Times New Roman"/>
          <w:noProof/>
          <w:color w:val="000000" w:themeColor="text1"/>
          <w:sz w:val="23"/>
          <w:szCs w:val="23"/>
          <w:lang w:val="en-GB"/>
        </w:rPr>
        <w:t>(Olivero and Lunt, 2004; Taddei and Contena, 2013)</w:t>
      </w:r>
      <w:r w:rsidRPr="00856C93">
        <w:rPr>
          <w:rFonts w:ascii="Times New Roman" w:hAnsi="Times New Roman" w:cs="Times New Roman"/>
          <w:color w:val="000000" w:themeColor="text1"/>
          <w:sz w:val="23"/>
          <w:szCs w:val="23"/>
          <w:lang w:val="en-GB"/>
        </w:rPr>
        <w:t xml:space="preserve">. While OHC platforms have made virtual health diagnosis and consultation very easy, OHC members are mostly anxious about information leaks. This compromising disclosure can lead to damaging consequences such as discrimination, presumption, humiliation, especially with sensitive issues related to psychological disorders, physical incapacities, sexual diseases, drug abuse </w:t>
      </w:r>
      <w:r w:rsidRPr="00856C93">
        <w:rPr>
          <w:rFonts w:ascii="Times New Roman" w:hAnsi="Times New Roman" w:cs="Times New Roman"/>
          <w:noProof/>
          <w:color w:val="000000" w:themeColor="text1"/>
          <w:sz w:val="23"/>
          <w:szCs w:val="23"/>
          <w:lang w:val="en-GB"/>
        </w:rPr>
        <w:t>(Anderson and Agarwal, 2011; Obermeyer et al., 2011; Zhang et al., 2018)</w:t>
      </w:r>
      <w:r w:rsidRPr="00856C93">
        <w:rPr>
          <w:rFonts w:ascii="Times New Roman" w:hAnsi="Times New Roman" w:cs="Times New Roman"/>
          <w:color w:val="000000" w:themeColor="text1"/>
          <w:sz w:val="23"/>
          <w:szCs w:val="23"/>
          <w:lang w:val="en-GB"/>
        </w:rPr>
        <w:t xml:space="preserve">. To increase information security and prevent privacy invasions, OHC platforms offer different privacy policies and settings to control personal information and protect users' privacy </w:t>
      </w:r>
      <w:r w:rsidRPr="00856C93">
        <w:rPr>
          <w:rFonts w:ascii="Times New Roman" w:hAnsi="Times New Roman" w:cs="Times New Roman"/>
          <w:noProof/>
          <w:color w:val="000000" w:themeColor="text1"/>
          <w:sz w:val="23"/>
          <w:szCs w:val="23"/>
          <w:lang w:val="en-GB"/>
        </w:rPr>
        <w:t>(Jozani et al., 2020; Saridakis et al., 2016)</w:t>
      </w:r>
      <w:r w:rsidRPr="00856C93">
        <w:rPr>
          <w:rFonts w:ascii="Times New Roman" w:hAnsi="Times New Roman" w:cs="Times New Roman"/>
          <w:color w:val="000000" w:themeColor="text1"/>
          <w:sz w:val="23"/>
          <w:szCs w:val="23"/>
          <w:lang w:val="en-GB"/>
        </w:rPr>
        <w:t xml:space="preserve">. Such perceived control of information can decrease an individual's discretion and help them disclose information within the online community </w:t>
      </w:r>
      <w:r w:rsidRPr="00856C93">
        <w:rPr>
          <w:rFonts w:ascii="Times New Roman" w:hAnsi="Times New Roman" w:cs="Times New Roman"/>
          <w:noProof/>
          <w:color w:val="000000" w:themeColor="text1"/>
          <w:sz w:val="23"/>
          <w:szCs w:val="23"/>
          <w:lang w:val="en-GB"/>
        </w:rPr>
        <w:t>(Acquisti et al., 2015; Cavusoglu et al., 2016)</w:t>
      </w:r>
      <w:r w:rsidRPr="00856C93">
        <w:rPr>
          <w:rFonts w:ascii="Times New Roman" w:hAnsi="Times New Roman" w:cs="Times New Roman"/>
          <w:color w:val="000000" w:themeColor="text1"/>
          <w:sz w:val="23"/>
          <w:szCs w:val="23"/>
          <w:lang w:val="en-GB"/>
        </w:rPr>
        <w:t>. Therefore, we propose:</w:t>
      </w:r>
    </w:p>
    <w:p w14:paraId="3A5D87C6" w14:textId="77777777" w:rsidR="00705671" w:rsidRPr="00856C93" w:rsidRDefault="00705671" w:rsidP="00DA66F4">
      <w:pPr>
        <w:widowControl w:val="0"/>
        <w:spacing w:before="120" w:after="120" w:line="480" w:lineRule="auto"/>
        <w:ind w:firstLine="567"/>
        <w:rPr>
          <w:rFonts w:ascii="Times New Roman" w:hAnsi="Times New Roman" w:cs="Times New Roman"/>
          <w:i/>
          <w:i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H1</w:t>
      </w:r>
      <w:r w:rsidRPr="00856C93">
        <w:rPr>
          <w:rFonts w:ascii="Times New Roman" w:hAnsi="Times New Roman" w:cs="Times New Roman"/>
          <w:b/>
          <w:bCs/>
          <w:i/>
          <w:iCs/>
          <w:color w:val="000000" w:themeColor="text1"/>
          <w:sz w:val="23"/>
          <w:szCs w:val="23"/>
          <w:vertAlign w:val="subscript"/>
          <w:lang w:val="en-GB"/>
        </w:rPr>
        <w:t>a</w:t>
      </w:r>
      <w:r w:rsidRPr="00856C93">
        <w:rPr>
          <w:rFonts w:ascii="Times New Roman" w:hAnsi="Times New Roman" w:cs="Times New Roman"/>
          <w:b/>
          <w:bCs/>
          <w:i/>
          <w:iCs/>
          <w:color w:val="000000" w:themeColor="text1"/>
          <w:sz w:val="23"/>
          <w:szCs w:val="23"/>
          <w:lang w:val="en-GB"/>
        </w:rPr>
        <w:t>:</w:t>
      </w:r>
      <w:r w:rsidRPr="00856C93">
        <w:rPr>
          <w:rFonts w:ascii="Times New Roman" w:hAnsi="Times New Roman" w:cs="Times New Roman"/>
          <w:i/>
          <w:iCs/>
          <w:color w:val="000000" w:themeColor="text1"/>
          <w:sz w:val="23"/>
          <w:szCs w:val="23"/>
          <w:lang w:val="en-GB"/>
        </w:rPr>
        <w:t xml:space="preserve"> Perceived control of information is positively related to the user's emotional support.</w:t>
      </w:r>
    </w:p>
    <w:p w14:paraId="312E83BB" w14:textId="77777777" w:rsidR="00705671" w:rsidRPr="00856C93" w:rsidRDefault="00705671" w:rsidP="007D2DF9">
      <w:pPr>
        <w:spacing w:before="120" w:after="120" w:line="480" w:lineRule="auto"/>
        <w:ind w:firstLine="567"/>
        <w:rPr>
          <w:rFonts w:ascii="Times New Roman" w:hAnsi="Times New Roman" w:cs="Times New Roman"/>
          <w:i/>
          <w:i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H1</w:t>
      </w:r>
      <w:r w:rsidRPr="00856C93">
        <w:rPr>
          <w:rFonts w:ascii="Times New Roman" w:hAnsi="Times New Roman" w:cs="Times New Roman"/>
          <w:b/>
          <w:bCs/>
          <w:i/>
          <w:iCs/>
          <w:color w:val="000000" w:themeColor="text1"/>
          <w:sz w:val="23"/>
          <w:szCs w:val="23"/>
          <w:vertAlign w:val="subscript"/>
          <w:lang w:val="en-GB"/>
        </w:rPr>
        <w:t>b</w:t>
      </w:r>
      <w:r w:rsidRPr="00856C93">
        <w:rPr>
          <w:rFonts w:ascii="Times New Roman" w:hAnsi="Times New Roman" w:cs="Times New Roman"/>
          <w:b/>
          <w:bCs/>
          <w:i/>
          <w:iCs/>
          <w:color w:val="000000" w:themeColor="text1"/>
          <w:sz w:val="23"/>
          <w:szCs w:val="23"/>
          <w:lang w:val="en-GB"/>
        </w:rPr>
        <w:t>:</w:t>
      </w:r>
      <w:r w:rsidRPr="00856C93">
        <w:rPr>
          <w:rFonts w:ascii="Times New Roman" w:hAnsi="Times New Roman" w:cs="Times New Roman"/>
          <w:i/>
          <w:iCs/>
          <w:color w:val="000000" w:themeColor="text1"/>
          <w:sz w:val="23"/>
          <w:szCs w:val="23"/>
          <w:lang w:val="en-GB"/>
        </w:rPr>
        <w:t xml:space="preserve"> Perceived control of information is positively related to the user's informational support.</w:t>
      </w:r>
    </w:p>
    <w:p w14:paraId="60807DBD" w14:textId="77777777" w:rsidR="00705671" w:rsidRPr="00856C93" w:rsidRDefault="00705671" w:rsidP="007D2DF9">
      <w:pPr>
        <w:spacing w:before="120" w:after="120" w:line="480" w:lineRule="auto"/>
        <w:ind w:left="567"/>
        <w:rPr>
          <w:rFonts w:ascii="Times New Roman" w:hAnsi="Times New Roman" w:cs="Times New Roman"/>
          <w:color w:val="000000" w:themeColor="text1"/>
          <w:sz w:val="23"/>
          <w:szCs w:val="23"/>
          <w:lang w:val="en-GB"/>
        </w:rPr>
      </w:pPr>
      <w:r w:rsidRPr="00856C93">
        <w:rPr>
          <w:rFonts w:ascii="Times New Roman" w:hAnsi="Times New Roman" w:cs="Times New Roman"/>
          <w:b/>
          <w:bCs/>
          <w:i/>
          <w:iCs/>
          <w:color w:val="000000" w:themeColor="text1"/>
          <w:sz w:val="23"/>
          <w:szCs w:val="23"/>
          <w:lang w:val="en-GB"/>
        </w:rPr>
        <w:t>H1</w:t>
      </w:r>
      <w:r w:rsidRPr="00856C93">
        <w:rPr>
          <w:rFonts w:ascii="Times New Roman" w:hAnsi="Times New Roman" w:cs="Times New Roman"/>
          <w:b/>
          <w:bCs/>
          <w:i/>
          <w:iCs/>
          <w:color w:val="000000" w:themeColor="text1"/>
          <w:sz w:val="23"/>
          <w:szCs w:val="23"/>
          <w:vertAlign w:val="subscript"/>
          <w:lang w:val="en-GB"/>
        </w:rPr>
        <w:t>c</w:t>
      </w:r>
      <w:r w:rsidRPr="00856C93">
        <w:rPr>
          <w:rFonts w:ascii="Times New Roman" w:hAnsi="Times New Roman" w:cs="Times New Roman"/>
          <w:b/>
          <w:bCs/>
          <w:i/>
          <w:iCs/>
          <w:color w:val="000000" w:themeColor="text1"/>
          <w:sz w:val="23"/>
          <w:szCs w:val="23"/>
          <w:lang w:val="en-GB"/>
        </w:rPr>
        <w:t>:</w:t>
      </w:r>
      <w:r w:rsidRPr="00856C93">
        <w:rPr>
          <w:rFonts w:ascii="Times New Roman" w:hAnsi="Times New Roman" w:cs="Times New Roman"/>
          <w:i/>
          <w:iCs/>
          <w:color w:val="000000" w:themeColor="text1"/>
          <w:sz w:val="23"/>
          <w:szCs w:val="23"/>
          <w:lang w:val="en-GB"/>
        </w:rPr>
        <w:t xml:space="preserve"> Perceived control of information is positively related to users' participation intention in OHCs.</w:t>
      </w:r>
    </w:p>
    <w:p w14:paraId="3C64AF93" w14:textId="77777777" w:rsidR="00705671" w:rsidRPr="00856C93" w:rsidRDefault="00705671" w:rsidP="00A8451F">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Besides, privacy risk is another direct antecedent of privacy concerns </w:t>
      </w:r>
      <w:r w:rsidRPr="00856C93">
        <w:rPr>
          <w:rFonts w:ascii="Times New Roman" w:hAnsi="Times New Roman" w:cs="Times New Roman"/>
          <w:noProof/>
          <w:color w:val="000000" w:themeColor="text1"/>
          <w:sz w:val="23"/>
          <w:szCs w:val="23"/>
          <w:lang w:val="en-GB"/>
        </w:rPr>
        <w:t>(Li, 2012; Xu et al., 2005)</w:t>
      </w:r>
      <w:r w:rsidRPr="00856C93">
        <w:rPr>
          <w:rFonts w:ascii="Times New Roman" w:hAnsi="Times New Roman" w:cs="Times New Roman"/>
          <w:color w:val="000000" w:themeColor="text1"/>
          <w:sz w:val="23"/>
          <w:szCs w:val="23"/>
          <w:lang w:val="en-GB"/>
        </w:rPr>
        <w:t xml:space="preserve">. Due to the nature of online community platforms, it is easy to collect, distribute, and utilise user's personal information, which ultimately increases the possibility of potential control loss over personal information resulting in higher privacy risk. Thus, users' concerns or beliefs regarding the degree to which they associate a high potential loss with sharing personal information have been referred to as perceived privacy risk </w:t>
      </w:r>
      <w:r w:rsidRPr="00856C93">
        <w:rPr>
          <w:rFonts w:ascii="Times New Roman" w:hAnsi="Times New Roman" w:cs="Times New Roman"/>
          <w:noProof/>
          <w:color w:val="000000" w:themeColor="text1"/>
          <w:sz w:val="23"/>
          <w:szCs w:val="23"/>
          <w:lang w:val="en-GB"/>
        </w:rPr>
        <w:t>(Gerlach et al., 2015; Smith et al., 2011)</w:t>
      </w:r>
      <w:r w:rsidRPr="00856C93">
        <w:rPr>
          <w:rFonts w:ascii="Times New Roman" w:hAnsi="Times New Roman" w:cs="Times New Roman"/>
          <w:color w:val="000000" w:themeColor="text1"/>
          <w:sz w:val="23"/>
          <w:szCs w:val="23"/>
          <w:lang w:val="en-GB"/>
        </w:rPr>
        <w:t xml:space="preserve">. Perceived privacy risk can be a key predictor of users' online behaviour, and it can affect issues from trust to willingness in disclosing personal information </w:t>
      </w:r>
      <w:r w:rsidRPr="00856C93">
        <w:rPr>
          <w:rFonts w:ascii="Times New Roman" w:hAnsi="Times New Roman" w:cs="Times New Roman"/>
          <w:noProof/>
          <w:color w:val="000000" w:themeColor="text1"/>
          <w:sz w:val="23"/>
          <w:szCs w:val="23"/>
          <w:lang w:val="en-GB"/>
        </w:rPr>
        <w:t>(Bugshan and Attar, 2020; Dinev and Hart, 2006; Malhotra et al., 2004)</w:t>
      </w:r>
      <w:r w:rsidRPr="00856C93">
        <w:rPr>
          <w:rFonts w:ascii="Times New Roman" w:hAnsi="Times New Roman" w:cs="Times New Roman"/>
          <w:color w:val="000000" w:themeColor="text1"/>
          <w:sz w:val="23"/>
          <w:szCs w:val="23"/>
          <w:lang w:val="en-GB"/>
        </w:rPr>
        <w:t xml:space="preserve">. Research has shown that OHCs give rise to inconvenient access, misappropriation, and revelation of private health information </w:t>
      </w:r>
      <w:r w:rsidRPr="00856C93">
        <w:rPr>
          <w:rFonts w:ascii="Times New Roman" w:hAnsi="Times New Roman" w:cs="Times New Roman"/>
          <w:noProof/>
          <w:color w:val="000000" w:themeColor="text1"/>
          <w:sz w:val="23"/>
          <w:szCs w:val="23"/>
          <w:lang w:val="en-GB"/>
        </w:rPr>
        <w:t>(Li, 2013)</w:t>
      </w:r>
      <w:r w:rsidRPr="00856C93">
        <w:rPr>
          <w:rFonts w:ascii="Times New Roman" w:hAnsi="Times New Roman" w:cs="Times New Roman"/>
          <w:color w:val="000000" w:themeColor="text1"/>
          <w:sz w:val="23"/>
          <w:szCs w:val="23"/>
          <w:lang w:val="en-GB"/>
        </w:rPr>
        <w:t xml:space="preserve">. These communities mainly count on communication regarding personal health information with other users, creating secondary usage of health data and posing serious privacy risks </w:t>
      </w:r>
      <w:r w:rsidRPr="00856C93">
        <w:rPr>
          <w:rFonts w:ascii="Times New Roman" w:hAnsi="Times New Roman" w:cs="Times New Roman"/>
          <w:noProof/>
          <w:color w:val="000000" w:themeColor="text1"/>
          <w:sz w:val="23"/>
          <w:szCs w:val="23"/>
          <w:lang w:val="en-GB"/>
        </w:rPr>
        <w:t>(Li, 2013; Safran et al., 2007)</w:t>
      </w:r>
      <w:r w:rsidRPr="00856C93">
        <w:rPr>
          <w:rFonts w:ascii="Times New Roman" w:hAnsi="Times New Roman" w:cs="Times New Roman"/>
          <w:color w:val="000000" w:themeColor="text1"/>
          <w:sz w:val="23"/>
          <w:szCs w:val="23"/>
          <w:lang w:val="en-GB"/>
        </w:rPr>
        <w:t xml:space="preserve">. Therefore, users may not be willing to take part in OHCs and disclose their personal health information. However, studies </w:t>
      </w:r>
      <w:r w:rsidRPr="00856C93">
        <w:rPr>
          <w:rFonts w:ascii="Times New Roman" w:hAnsi="Times New Roman" w:cs="Times New Roman"/>
          <w:noProof/>
          <w:color w:val="000000" w:themeColor="text1"/>
          <w:sz w:val="23"/>
          <w:szCs w:val="23"/>
          <w:lang w:val="en-GB"/>
        </w:rPr>
        <w:t>(e.g., Cheung et al., 2015; Hallam and Zanella, 2017; Heravi et al., 2018)</w:t>
      </w:r>
      <w:r w:rsidRPr="00856C93">
        <w:rPr>
          <w:rFonts w:ascii="Times New Roman" w:hAnsi="Times New Roman" w:cs="Times New Roman"/>
          <w:color w:val="000000" w:themeColor="text1"/>
          <w:sz w:val="23"/>
          <w:szCs w:val="23"/>
          <w:lang w:val="en-GB"/>
        </w:rPr>
        <w:t xml:space="preserve"> have found that perceived privacy risks have limited or no impact on disclosing personal information. </w:t>
      </w:r>
      <w:r w:rsidRPr="00856C93">
        <w:rPr>
          <w:rFonts w:ascii="Times New Roman" w:hAnsi="Times New Roman" w:cs="Times New Roman"/>
          <w:noProof/>
          <w:color w:val="000000" w:themeColor="text1"/>
          <w:sz w:val="23"/>
          <w:szCs w:val="23"/>
          <w:lang w:val="en-GB"/>
        </w:rPr>
        <w:t>Li et al. (2018</w:t>
      </w:r>
      <w:r w:rsidRPr="00856C93">
        <w:rPr>
          <w:rFonts w:ascii="Times New Roman" w:hAnsi="Times New Roman" w:cs="Times New Roman"/>
          <w:color w:val="000000" w:themeColor="text1"/>
          <w:sz w:val="23"/>
          <w:szCs w:val="23"/>
          <w:lang w:val="en-GB"/>
        </w:rPr>
        <w:t xml:space="preserve">) have observed that perceived risk does not affect health information sharing and seeking intentions within certain study groups in their research. Privacy calculus theory shed light on such argument, suggesting that individuals perform a calculus between the cost of privacy risk and benefit of disclosing information, where if potential gain overtakes the cost, individuals are willing to disclose information </w:t>
      </w:r>
      <w:r w:rsidRPr="00856C93">
        <w:rPr>
          <w:rFonts w:ascii="Times New Roman" w:hAnsi="Times New Roman" w:cs="Times New Roman"/>
          <w:noProof/>
          <w:color w:val="000000" w:themeColor="text1"/>
          <w:sz w:val="23"/>
          <w:szCs w:val="23"/>
          <w:lang w:val="en-GB"/>
        </w:rPr>
        <w:t>(Culnan and Armstrong, 1999; Kokolakis, 2017)</w:t>
      </w:r>
      <w:r w:rsidRPr="00856C93">
        <w:rPr>
          <w:rFonts w:ascii="Times New Roman" w:hAnsi="Times New Roman" w:cs="Times New Roman"/>
          <w:color w:val="000000" w:themeColor="text1"/>
          <w:sz w:val="23"/>
          <w:szCs w:val="23"/>
          <w:lang w:val="en-GB"/>
        </w:rPr>
        <w:t xml:space="preserve">. Despite studies show that individuals exhibit discrepancies between their intentions to protect privacy and self-disclosure behaviour (i.e., privacy paradox), it is apparent that privacy concerns significantly reduce the disclosure of personal information </w:t>
      </w:r>
      <w:r w:rsidRPr="00856C93">
        <w:rPr>
          <w:rFonts w:ascii="Times New Roman" w:hAnsi="Times New Roman" w:cs="Times New Roman"/>
          <w:noProof/>
          <w:color w:val="000000" w:themeColor="text1"/>
          <w:sz w:val="23"/>
          <w:szCs w:val="23"/>
          <w:lang w:val="en-GB"/>
        </w:rPr>
        <w:t>(Baruh et al., 2017; Koohikamali et al., 2017)</w:t>
      </w:r>
      <w:r w:rsidRPr="00856C93">
        <w:rPr>
          <w:rFonts w:ascii="Times New Roman" w:hAnsi="Times New Roman" w:cs="Times New Roman"/>
          <w:color w:val="000000" w:themeColor="text1"/>
          <w:sz w:val="23"/>
          <w:szCs w:val="23"/>
          <w:lang w:val="en-GB"/>
        </w:rPr>
        <w:t>. Hence, the impact of perceived privacy risk remains an open question and warrants further investigation, especially in the OHC context.</w:t>
      </w:r>
    </w:p>
    <w:p w14:paraId="7DB0742A" w14:textId="77777777" w:rsidR="00705671" w:rsidRPr="00856C93" w:rsidRDefault="00705671" w:rsidP="00A8451F">
      <w:pPr>
        <w:widowControl w:val="0"/>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Perceived privacy risk denotes the perceptions and beliefs of people about the potential loss of control over data about themselves </w:t>
      </w:r>
      <w:r w:rsidRPr="00856C93">
        <w:rPr>
          <w:rFonts w:ascii="Times New Roman" w:hAnsi="Times New Roman" w:cs="Times New Roman"/>
          <w:noProof/>
          <w:color w:val="000000" w:themeColor="text1"/>
          <w:sz w:val="23"/>
          <w:szCs w:val="23"/>
          <w:lang w:val="en-GB"/>
        </w:rPr>
        <w:t>(Bélanger and Crossler, 2011; Tseng and Wang, 2016)</w:t>
      </w:r>
      <w:r w:rsidRPr="00856C93">
        <w:rPr>
          <w:rFonts w:ascii="Times New Roman" w:hAnsi="Times New Roman" w:cs="Times New Roman"/>
          <w:color w:val="000000" w:themeColor="text1"/>
          <w:sz w:val="23"/>
          <w:szCs w:val="23"/>
          <w:lang w:val="en-GB"/>
        </w:rPr>
        <w:t xml:space="preserve">. Such perceived privacy risks have been found to negatively affect an individual's behaviours and decisions toward using online sites </w:t>
      </w:r>
      <w:r w:rsidRPr="00856C93">
        <w:rPr>
          <w:rFonts w:ascii="Times New Roman" w:hAnsi="Times New Roman" w:cs="Times New Roman"/>
          <w:noProof/>
          <w:color w:val="000000" w:themeColor="text1"/>
          <w:sz w:val="23"/>
          <w:szCs w:val="23"/>
          <w:lang w:val="en-GB"/>
        </w:rPr>
        <w:t>(Chang and Tseng, 2013; Van Slyke et al., 2006)</w:t>
      </w:r>
      <w:r w:rsidRPr="00856C93">
        <w:rPr>
          <w:rFonts w:ascii="Times New Roman" w:hAnsi="Times New Roman" w:cs="Times New Roman"/>
          <w:color w:val="000000" w:themeColor="text1"/>
          <w:sz w:val="23"/>
          <w:szCs w:val="23"/>
          <w:lang w:val="en-GB"/>
        </w:rPr>
        <w:t xml:space="preserve">. Moreover, the privacy risks can have a negative impact on an individual's information seeking and sharing intentions </w:t>
      </w:r>
      <w:r w:rsidRPr="00856C93">
        <w:rPr>
          <w:rFonts w:ascii="Times New Roman" w:hAnsi="Times New Roman" w:cs="Times New Roman"/>
          <w:noProof/>
          <w:color w:val="000000" w:themeColor="text1"/>
          <w:sz w:val="23"/>
          <w:szCs w:val="23"/>
          <w:lang w:val="en-GB"/>
        </w:rPr>
        <w:t>(Dinev and Hart, 2005; Krasnova et al., 2010)</w:t>
      </w:r>
      <w:r w:rsidRPr="00856C93">
        <w:rPr>
          <w:rFonts w:ascii="Times New Roman" w:hAnsi="Times New Roman" w:cs="Times New Roman"/>
          <w:color w:val="000000" w:themeColor="text1"/>
          <w:sz w:val="23"/>
          <w:szCs w:val="23"/>
          <w:lang w:val="en-GB"/>
        </w:rPr>
        <w:t xml:space="preserve">. Even perceived privacy risk can be critical in terms of individuals decisions concerning information-sharing behaviour on blogs </w:t>
      </w:r>
      <w:r w:rsidRPr="00856C93">
        <w:rPr>
          <w:rFonts w:ascii="Times New Roman" w:hAnsi="Times New Roman" w:cs="Times New Roman"/>
          <w:noProof/>
          <w:color w:val="000000" w:themeColor="text1"/>
          <w:sz w:val="23"/>
          <w:szCs w:val="23"/>
          <w:lang w:val="en-GB"/>
        </w:rPr>
        <w:t>(Chai et al., 2011)</w:t>
      </w:r>
      <w:r w:rsidRPr="00856C93">
        <w:rPr>
          <w:rFonts w:ascii="Times New Roman" w:hAnsi="Times New Roman" w:cs="Times New Roman"/>
          <w:color w:val="000000" w:themeColor="text1"/>
          <w:sz w:val="23"/>
          <w:szCs w:val="23"/>
          <w:lang w:val="en-GB"/>
        </w:rPr>
        <w:t xml:space="preserve"> and online civic engagement </w:t>
      </w:r>
      <w:r w:rsidRPr="00856C93">
        <w:rPr>
          <w:rFonts w:ascii="Times New Roman" w:hAnsi="Times New Roman" w:cs="Times New Roman"/>
          <w:noProof/>
          <w:color w:val="000000" w:themeColor="text1"/>
          <w:sz w:val="23"/>
          <w:szCs w:val="23"/>
          <w:lang w:val="en-GB"/>
        </w:rPr>
        <w:t>(Wang and Liu, 2019)</w:t>
      </w:r>
      <w:r w:rsidRPr="00856C93">
        <w:rPr>
          <w:rFonts w:ascii="Times New Roman" w:hAnsi="Times New Roman" w:cs="Times New Roman"/>
          <w:color w:val="000000" w:themeColor="text1"/>
          <w:sz w:val="23"/>
          <w:szCs w:val="23"/>
          <w:lang w:val="en-GB"/>
        </w:rPr>
        <w:t xml:space="preserve">. Besides, the nature of online platforms makes the private data easily collectable, distributable, and usable without users' consents </w:t>
      </w:r>
      <w:r w:rsidRPr="00856C93">
        <w:rPr>
          <w:rFonts w:ascii="Times New Roman" w:hAnsi="Times New Roman" w:cs="Times New Roman"/>
          <w:noProof/>
          <w:color w:val="000000" w:themeColor="text1"/>
          <w:sz w:val="23"/>
          <w:szCs w:val="23"/>
          <w:lang w:val="en-GB"/>
        </w:rPr>
        <w:t>(Hajli and Lin, 201</w:t>
      </w:r>
      <w:r>
        <w:rPr>
          <w:rFonts w:ascii="Times New Roman" w:hAnsi="Times New Roman" w:cs="Times New Roman"/>
          <w:noProof/>
          <w:color w:val="000000" w:themeColor="text1"/>
          <w:sz w:val="23"/>
          <w:szCs w:val="23"/>
          <w:lang w:val="en-GB"/>
        </w:rPr>
        <w:t>6</w:t>
      </w:r>
      <w:r w:rsidRPr="00856C93">
        <w:rPr>
          <w:rFonts w:ascii="Times New Roman" w:hAnsi="Times New Roman" w:cs="Times New Roman"/>
          <w:noProof/>
          <w:color w:val="000000" w:themeColor="text1"/>
          <w:sz w:val="23"/>
          <w:szCs w:val="23"/>
          <w:lang w:val="en-GB"/>
        </w:rPr>
        <w:t>)</w:t>
      </w:r>
      <w:r w:rsidRPr="00856C93">
        <w:rPr>
          <w:rFonts w:ascii="Times New Roman" w:hAnsi="Times New Roman" w:cs="Times New Roman"/>
          <w:color w:val="000000" w:themeColor="text1"/>
          <w:sz w:val="23"/>
          <w:szCs w:val="23"/>
          <w:lang w:val="en-GB"/>
        </w:rPr>
        <w:t>. Hence, higher perception of privacy risk can negatively impact online users' informational and emotional support seeking intentions.</w:t>
      </w:r>
    </w:p>
    <w:p w14:paraId="75656052" w14:textId="77777777" w:rsidR="00705671" w:rsidRPr="00856C93" w:rsidRDefault="00705671" w:rsidP="007D2DF9">
      <w:pPr>
        <w:spacing w:before="120" w:after="120" w:line="480" w:lineRule="auto"/>
        <w:ind w:firstLine="567"/>
        <w:rPr>
          <w:rFonts w:ascii="Times New Roman" w:hAnsi="Times New Roman" w:cs="Times New Roman"/>
          <w:i/>
          <w:iCs/>
          <w:color w:val="000000" w:themeColor="text1"/>
          <w:sz w:val="23"/>
          <w:szCs w:val="23"/>
          <w:lang w:val="en-GB"/>
        </w:rPr>
      </w:pPr>
      <w:bookmarkStart w:id="11" w:name="_Hlk40470101"/>
      <w:r w:rsidRPr="00856C93">
        <w:rPr>
          <w:rFonts w:ascii="Times New Roman" w:hAnsi="Times New Roman" w:cs="Times New Roman"/>
          <w:b/>
          <w:bCs/>
          <w:i/>
          <w:iCs/>
          <w:color w:val="000000" w:themeColor="text1"/>
          <w:sz w:val="23"/>
          <w:szCs w:val="23"/>
          <w:lang w:val="en-GB"/>
        </w:rPr>
        <w:t>H2</w:t>
      </w:r>
      <w:r w:rsidRPr="00856C93">
        <w:rPr>
          <w:rFonts w:ascii="Times New Roman" w:hAnsi="Times New Roman" w:cs="Times New Roman"/>
          <w:b/>
          <w:bCs/>
          <w:i/>
          <w:iCs/>
          <w:color w:val="000000" w:themeColor="text1"/>
          <w:sz w:val="23"/>
          <w:szCs w:val="23"/>
          <w:vertAlign w:val="subscript"/>
          <w:lang w:val="en-GB"/>
        </w:rPr>
        <w:t>a</w:t>
      </w:r>
      <w:r w:rsidRPr="00856C93">
        <w:rPr>
          <w:rFonts w:ascii="Times New Roman" w:hAnsi="Times New Roman" w:cs="Times New Roman"/>
          <w:b/>
          <w:bCs/>
          <w:i/>
          <w:iCs/>
          <w:color w:val="000000" w:themeColor="text1"/>
          <w:sz w:val="23"/>
          <w:szCs w:val="23"/>
          <w:lang w:val="en-GB"/>
        </w:rPr>
        <w:t>:</w:t>
      </w:r>
      <w:r w:rsidRPr="00856C93">
        <w:rPr>
          <w:rFonts w:ascii="Times New Roman" w:hAnsi="Times New Roman" w:cs="Times New Roman"/>
          <w:i/>
          <w:iCs/>
          <w:color w:val="000000" w:themeColor="text1"/>
          <w:sz w:val="23"/>
          <w:szCs w:val="23"/>
          <w:lang w:val="en-GB"/>
        </w:rPr>
        <w:t xml:space="preserve"> </w:t>
      </w:r>
      <w:bookmarkEnd w:id="11"/>
      <w:r w:rsidRPr="00856C93">
        <w:rPr>
          <w:rFonts w:ascii="Times New Roman" w:hAnsi="Times New Roman" w:cs="Times New Roman"/>
          <w:i/>
          <w:iCs/>
          <w:color w:val="000000" w:themeColor="text1"/>
          <w:sz w:val="23"/>
          <w:szCs w:val="23"/>
          <w:lang w:val="en-GB"/>
        </w:rPr>
        <w:t xml:space="preserve">Perceived privacy risk is negatively </w:t>
      </w:r>
      <w:bookmarkStart w:id="12" w:name="_Hlk40470197"/>
      <w:r w:rsidRPr="00856C93">
        <w:rPr>
          <w:rFonts w:ascii="Times New Roman" w:hAnsi="Times New Roman" w:cs="Times New Roman"/>
          <w:i/>
          <w:iCs/>
          <w:color w:val="000000" w:themeColor="text1"/>
          <w:sz w:val="23"/>
          <w:szCs w:val="23"/>
          <w:lang w:val="en-GB"/>
        </w:rPr>
        <w:t>related to the user's emotional support.</w:t>
      </w:r>
      <w:bookmarkEnd w:id="12"/>
    </w:p>
    <w:p w14:paraId="4D2D2DBD" w14:textId="77777777" w:rsidR="00705671" w:rsidRPr="00856C93" w:rsidRDefault="00705671" w:rsidP="007D2DF9">
      <w:pPr>
        <w:spacing w:before="120" w:after="120" w:line="480" w:lineRule="auto"/>
        <w:ind w:firstLine="567"/>
        <w:rPr>
          <w:rFonts w:ascii="Times New Roman" w:hAnsi="Times New Roman" w:cs="Times New Roman"/>
          <w:i/>
          <w:i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H2</w:t>
      </w:r>
      <w:r w:rsidRPr="00856C93">
        <w:rPr>
          <w:rFonts w:ascii="Times New Roman" w:hAnsi="Times New Roman" w:cs="Times New Roman"/>
          <w:b/>
          <w:bCs/>
          <w:i/>
          <w:iCs/>
          <w:color w:val="000000" w:themeColor="text1"/>
          <w:sz w:val="23"/>
          <w:szCs w:val="23"/>
          <w:vertAlign w:val="subscript"/>
          <w:lang w:val="en-GB"/>
        </w:rPr>
        <w:t>b</w:t>
      </w:r>
      <w:r w:rsidRPr="00856C93">
        <w:rPr>
          <w:rFonts w:ascii="Times New Roman" w:hAnsi="Times New Roman" w:cs="Times New Roman"/>
          <w:b/>
          <w:bCs/>
          <w:i/>
          <w:iCs/>
          <w:color w:val="000000" w:themeColor="text1"/>
          <w:sz w:val="23"/>
          <w:szCs w:val="23"/>
          <w:lang w:val="en-GB"/>
        </w:rPr>
        <w:t>:</w:t>
      </w:r>
      <w:r w:rsidRPr="00856C93">
        <w:rPr>
          <w:rFonts w:ascii="Times New Roman" w:hAnsi="Times New Roman" w:cs="Times New Roman"/>
          <w:i/>
          <w:iCs/>
          <w:color w:val="000000" w:themeColor="text1"/>
          <w:sz w:val="23"/>
          <w:szCs w:val="23"/>
          <w:lang w:val="en-GB"/>
        </w:rPr>
        <w:t xml:space="preserve"> Perceived privacy risk is negatively related to the user's informational support.</w:t>
      </w:r>
    </w:p>
    <w:p w14:paraId="5940808D" w14:textId="77777777" w:rsidR="00705671" w:rsidRPr="00856C93" w:rsidRDefault="00705671" w:rsidP="007D2DF9">
      <w:pPr>
        <w:pStyle w:val="Default"/>
        <w:spacing w:before="120" w:after="120" w:line="480" w:lineRule="auto"/>
        <w:contextualSpacing/>
        <w:rPr>
          <w:rFonts w:ascii="Times New Roman" w:hAnsi="Times New Roman" w:cs="Times New Roman"/>
          <w:b/>
          <w:bCs/>
          <w:i/>
          <w:iCs/>
          <w:color w:val="000000" w:themeColor="text1"/>
          <w:sz w:val="23"/>
          <w:szCs w:val="23"/>
        </w:rPr>
      </w:pPr>
      <w:bookmarkStart w:id="13" w:name="_Hlk77363490"/>
      <w:r w:rsidRPr="00856C93">
        <w:rPr>
          <w:rFonts w:ascii="Times New Roman" w:hAnsi="Times New Roman" w:cs="Times New Roman"/>
          <w:b/>
          <w:bCs/>
          <w:i/>
          <w:iCs/>
          <w:color w:val="000000" w:themeColor="text1"/>
          <w:sz w:val="23"/>
          <w:szCs w:val="23"/>
        </w:rPr>
        <w:t>2.3 Engagement in OHCs</w:t>
      </w:r>
    </w:p>
    <w:bookmarkEnd w:id="13"/>
    <w:p w14:paraId="1A9099B6" w14:textId="77777777" w:rsidR="00705671" w:rsidRPr="00856C93" w:rsidRDefault="00705671" w:rsidP="00A8451F">
      <w:pPr>
        <w:pStyle w:val="Default"/>
        <w:spacing w:before="120" w:after="120" w:line="480" w:lineRule="auto"/>
        <w:rPr>
          <w:rFonts w:ascii="Times New Roman" w:hAnsi="Times New Roman" w:cs="Times New Roman"/>
          <w:color w:val="000000" w:themeColor="text1"/>
          <w:sz w:val="23"/>
          <w:szCs w:val="23"/>
        </w:rPr>
      </w:pPr>
      <w:r w:rsidRPr="00856C93">
        <w:rPr>
          <w:rFonts w:ascii="Times New Roman" w:hAnsi="Times New Roman" w:cs="Times New Roman"/>
          <w:color w:val="000000" w:themeColor="text1"/>
          <w:sz w:val="23"/>
          <w:szCs w:val="23"/>
        </w:rPr>
        <w:t xml:space="preserve">The concept of engagement has recently gained importance because of the dominance of online platforms and their user's growing intention to seek online social support. </w:t>
      </w:r>
      <w:r w:rsidRPr="00856C93">
        <w:rPr>
          <w:rFonts w:ascii="Times New Roman" w:hAnsi="Times New Roman" w:cs="Times New Roman"/>
          <w:noProof/>
          <w:color w:val="000000" w:themeColor="text1"/>
          <w:sz w:val="23"/>
          <w:szCs w:val="23"/>
        </w:rPr>
        <w:t>Higgins (2006: 422)</w:t>
      </w:r>
      <w:r w:rsidRPr="00856C93">
        <w:rPr>
          <w:rFonts w:ascii="Times New Roman" w:hAnsi="Times New Roman" w:cs="Times New Roman"/>
          <w:color w:val="000000" w:themeColor="text1"/>
          <w:sz w:val="23"/>
          <w:szCs w:val="23"/>
        </w:rPr>
        <w:t xml:space="preserve"> generically defined engagement as "to be involved, occupied, and interested in something." However, the concept of engagement has been subjected to various interpretations beyond the notion of involvement and participation </w:t>
      </w:r>
      <w:r w:rsidRPr="00856C93">
        <w:rPr>
          <w:rFonts w:ascii="Times New Roman" w:hAnsi="Times New Roman" w:cs="Times New Roman"/>
          <w:noProof/>
          <w:color w:val="000000" w:themeColor="text1"/>
          <w:sz w:val="23"/>
          <w:szCs w:val="23"/>
        </w:rPr>
        <w:t>(Azer et al., 2021; Brodie et al., 2019)</w:t>
      </w:r>
      <w:r w:rsidRPr="00856C93">
        <w:rPr>
          <w:rFonts w:ascii="Times New Roman" w:hAnsi="Times New Roman" w:cs="Times New Roman"/>
          <w:color w:val="000000" w:themeColor="text1"/>
          <w:sz w:val="23"/>
          <w:szCs w:val="23"/>
        </w:rPr>
        <w:t xml:space="preserve">. Existing literature defined engagement as a psychological or motivational construct reflecting an individual's behavioural investment to accomplish their roles. For instance, </w:t>
      </w:r>
      <w:r w:rsidRPr="00856C93">
        <w:rPr>
          <w:rFonts w:ascii="Times New Roman" w:hAnsi="Times New Roman" w:cs="Times New Roman"/>
          <w:noProof/>
          <w:color w:val="000000" w:themeColor="text1"/>
          <w:sz w:val="23"/>
          <w:szCs w:val="23"/>
        </w:rPr>
        <w:t>Kahn (1990</w:t>
      </w:r>
      <w:r w:rsidRPr="00856C93">
        <w:rPr>
          <w:rFonts w:ascii="Times New Roman" w:hAnsi="Times New Roman" w:cs="Times New Roman"/>
          <w:color w:val="000000" w:themeColor="text1"/>
          <w:sz w:val="23"/>
          <w:szCs w:val="23"/>
        </w:rPr>
        <w:t xml:space="preserve">) defined engagement as individuals' being emotionally connected, cognitively vigilant, and physically involved in a role that reflects their thinking, creativity, beliefs, and values and promotes their relationship with other group members. Similarly, </w:t>
      </w:r>
      <w:r w:rsidRPr="00856C93">
        <w:rPr>
          <w:rFonts w:ascii="Times New Roman" w:hAnsi="Times New Roman" w:cs="Times New Roman"/>
          <w:noProof/>
          <w:color w:val="000000" w:themeColor="text1"/>
          <w:sz w:val="23"/>
          <w:szCs w:val="23"/>
        </w:rPr>
        <w:t>Brodie et al. (2013</w:t>
      </w:r>
      <w:r w:rsidRPr="00856C93">
        <w:rPr>
          <w:rFonts w:ascii="Times New Roman" w:hAnsi="Times New Roman" w:cs="Times New Roman"/>
          <w:color w:val="000000" w:themeColor="text1"/>
          <w:sz w:val="23"/>
          <w:szCs w:val="23"/>
        </w:rPr>
        <w:t xml:space="preserve">) conceptualised engagement as a context-dependent, multidimensional concept of a psychological state that comprises emotional and behavioural investment in the process of relational exchange. In contrast, engagement has also been defined as motivation (intrinsic/extrinsic) to interact and cooperate with community members </w:t>
      </w:r>
      <w:r w:rsidRPr="00856C93">
        <w:rPr>
          <w:rFonts w:ascii="Times New Roman" w:hAnsi="Times New Roman" w:cs="Times New Roman"/>
          <w:noProof/>
          <w:color w:val="000000" w:themeColor="text1"/>
          <w:sz w:val="23"/>
          <w:szCs w:val="23"/>
        </w:rPr>
        <w:t>(Algesheimer et al., 2005; Baldus et al., 2015)</w:t>
      </w:r>
      <w:r w:rsidRPr="00856C93">
        <w:rPr>
          <w:rFonts w:ascii="Times New Roman" w:hAnsi="Times New Roman" w:cs="Times New Roman"/>
          <w:color w:val="000000" w:themeColor="text1"/>
          <w:sz w:val="23"/>
          <w:szCs w:val="23"/>
        </w:rPr>
        <w:t xml:space="preserve">. These definitions promote individuals' behaviour of delivering instantaneous value for others, but they go more than fulfilling a sense of duty and show prosocial behaviours that are emergent, virtuous, helpful, conscientious, innovative, and interpersonally collaborative </w:t>
      </w:r>
      <w:r w:rsidRPr="00856C93">
        <w:rPr>
          <w:rFonts w:ascii="Times New Roman" w:hAnsi="Times New Roman" w:cs="Times New Roman"/>
          <w:noProof/>
          <w:color w:val="000000" w:themeColor="text1"/>
          <w:sz w:val="23"/>
          <w:szCs w:val="23"/>
        </w:rPr>
        <w:t>(Ray et al., 2014; Rich et al., 2010)</w:t>
      </w:r>
      <w:r w:rsidRPr="00856C93">
        <w:rPr>
          <w:rFonts w:ascii="Times New Roman" w:hAnsi="Times New Roman" w:cs="Times New Roman"/>
          <w:color w:val="000000" w:themeColor="text1"/>
          <w:sz w:val="23"/>
          <w:szCs w:val="23"/>
        </w:rPr>
        <w:t>. In this study, we take a prosocial contribution standpoint towards defining engagement in OHCs.</w:t>
      </w:r>
    </w:p>
    <w:p w14:paraId="38659197" w14:textId="77777777" w:rsidR="00705671" w:rsidRPr="00856C93" w:rsidRDefault="00705671" w:rsidP="00A8451F">
      <w:pPr>
        <w:pStyle w:val="Default"/>
        <w:spacing w:before="120" w:after="120" w:line="480" w:lineRule="auto"/>
        <w:ind w:firstLine="720"/>
        <w:rPr>
          <w:rFonts w:ascii="Times New Roman" w:hAnsi="Times New Roman" w:cs="Times New Roman"/>
          <w:color w:val="000000" w:themeColor="text1"/>
          <w:sz w:val="23"/>
          <w:szCs w:val="23"/>
        </w:rPr>
      </w:pPr>
      <w:r w:rsidRPr="00856C93">
        <w:rPr>
          <w:rFonts w:ascii="Times New Roman" w:hAnsi="Times New Roman" w:cs="Times New Roman"/>
          <w:color w:val="000000" w:themeColor="text1"/>
          <w:sz w:val="23"/>
          <w:szCs w:val="23"/>
        </w:rPr>
        <w:t xml:space="preserve">Prosocial behaviour is described as voluntary behaviour primarily aimed at benefitting others </w:t>
      </w:r>
      <w:r w:rsidRPr="00856C93">
        <w:rPr>
          <w:rFonts w:ascii="Times New Roman" w:hAnsi="Times New Roman" w:cs="Times New Roman"/>
          <w:noProof/>
          <w:color w:val="000000" w:themeColor="text1"/>
          <w:sz w:val="23"/>
          <w:szCs w:val="23"/>
        </w:rPr>
        <w:t>(Eisenberg et al., 2015)</w:t>
      </w:r>
      <w:r w:rsidRPr="00856C93">
        <w:rPr>
          <w:rFonts w:ascii="Times New Roman" w:hAnsi="Times New Roman" w:cs="Times New Roman"/>
          <w:color w:val="000000" w:themeColor="text1"/>
          <w:sz w:val="23"/>
          <w:szCs w:val="23"/>
        </w:rPr>
        <w:t xml:space="preserve">. It is driven by the intrinsic and/or extrinsic motives such as altruism (desire to benefit others with no concern for self), egoism (desire to benefit the self), collectivism (desire to benefit collective members of a valued group) and/or principlism (desire to benefit others to uphold moral principles) </w:t>
      </w:r>
      <w:r w:rsidRPr="00856C93">
        <w:rPr>
          <w:rFonts w:ascii="Times New Roman" w:hAnsi="Times New Roman" w:cs="Times New Roman"/>
          <w:noProof/>
          <w:color w:val="000000" w:themeColor="text1"/>
          <w:sz w:val="23"/>
          <w:szCs w:val="23"/>
        </w:rPr>
        <w:t>(Batson et al., 2011; Slattery et al., 2019)</w:t>
      </w:r>
      <w:r w:rsidRPr="00856C93">
        <w:rPr>
          <w:rFonts w:ascii="Times New Roman" w:hAnsi="Times New Roman" w:cs="Times New Roman"/>
          <w:color w:val="000000" w:themeColor="text1"/>
          <w:sz w:val="23"/>
          <w:szCs w:val="23"/>
        </w:rPr>
        <w:t xml:space="preserve">. These motives are underpinned by different sentiments such as promoting self-identity </w:t>
      </w:r>
      <w:r w:rsidRPr="00856C93">
        <w:rPr>
          <w:rFonts w:ascii="Times New Roman" w:hAnsi="Times New Roman" w:cs="Times New Roman"/>
          <w:noProof/>
          <w:color w:val="000000" w:themeColor="text1"/>
          <w:sz w:val="23"/>
          <w:szCs w:val="23"/>
        </w:rPr>
        <w:t>(Caprara and Steca, 2005; Ray et al., 2014)</w:t>
      </w:r>
      <w:r w:rsidRPr="00856C93">
        <w:rPr>
          <w:rFonts w:ascii="Times New Roman" w:hAnsi="Times New Roman" w:cs="Times New Roman"/>
          <w:color w:val="000000" w:themeColor="text1"/>
          <w:sz w:val="23"/>
          <w:szCs w:val="23"/>
        </w:rPr>
        <w:t xml:space="preserve">, or feeling good about oneself through helping others </w:t>
      </w:r>
      <w:r w:rsidRPr="00856C93">
        <w:rPr>
          <w:rFonts w:ascii="Times New Roman" w:hAnsi="Times New Roman" w:cs="Times New Roman"/>
          <w:noProof/>
          <w:color w:val="000000" w:themeColor="text1"/>
          <w:sz w:val="23"/>
          <w:szCs w:val="23"/>
        </w:rPr>
        <w:t>(Fu et al., 2017; Lavertu et al., 2020)</w:t>
      </w:r>
      <w:r w:rsidRPr="00856C93">
        <w:rPr>
          <w:rFonts w:ascii="Times New Roman" w:hAnsi="Times New Roman" w:cs="Times New Roman"/>
          <w:color w:val="000000" w:themeColor="text1"/>
          <w:sz w:val="23"/>
          <w:szCs w:val="23"/>
        </w:rPr>
        <w:t xml:space="preserve">, or expecting reciprocal benefits </w:t>
      </w:r>
      <w:r w:rsidRPr="00856C93">
        <w:rPr>
          <w:rFonts w:ascii="Times New Roman" w:hAnsi="Times New Roman" w:cs="Times New Roman"/>
          <w:noProof/>
          <w:color w:val="000000" w:themeColor="text1"/>
          <w:sz w:val="23"/>
          <w:szCs w:val="23"/>
        </w:rPr>
        <w:t>(Grant and Dutton, 2012; Yang et al., 2020)</w:t>
      </w:r>
      <w:r w:rsidRPr="00856C93">
        <w:rPr>
          <w:rFonts w:ascii="Times New Roman" w:hAnsi="Times New Roman" w:cs="Times New Roman"/>
          <w:color w:val="000000" w:themeColor="text1"/>
          <w:sz w:val="23"/>
          <w:szCs w:val="23"/>
        </w:rPr>
        <w:t xml:space="preserve">. Therefore, the fundamental rationale behind prosocial behaviour can be seen to be self-serving, mutually beneficial, or socially acceptable. Consequently, a prosocial exchange may occur over different behaviour, such as giving, lending, or sharing </w:t>
      </w:r>
      <w:r w:rsidRPr="00856C93">
        <w:rPr>
          <w:rFonts w:ascii="Times New Roman" w:hAnsi="Times New Roman" w:cs="Times New Roman"/>
          <w:noProof/>
          <w:color w:val="000000" w:themeColor="text1"/>
          <w:sz w:val="23"/>
          <w:szCs w:val="23"/>
        </w:rPr>
        <w:t>(Belk, 2010; Harvey et al., 2020)</w:t>
      </w:r>
      <w:r w:rsidRPr="00856C93">
        <w:rPr>
          <w:rFonts w:ascii="Times New Roman" w:hAnsi="Times New Roman" w:cs="Times New Roman"/>
          <w:color w:val="000000" w:themeColor="text1"/>
          <w:sz w:val="23"/>
          <w:szCs w:val="23"/>
        </w:rPr>
        <w:t xml:space="preserve">. To facilitate these behaviours, members try to create, contribute, or consume online content </w:t>
      </w:r>
      <w:r w:rsidRPr="00856C93">
        <w:rPr>
          <w:rFonts w:ascii="Times New Roman" w:hAnsi="Times New Roman" w:cs="Times New Roman"/>
          <w:noProof/>
          <w:color w:val="000000" w:themeColor="text1"/>
          <w:sz w:val="23"/>
          <w:szCs w:val="23"/>
        </w:rPr>
        <w:t>(Dolan et al., 2019; Van Doorn et al., 2010)</w:t>
      </w:r>
      <w:r w:rsidRPr="00856C93">
        <w:rPr>
          <w:rFonts w:ascii="Times New Roman" w:hAnsi="Times New Roman" w:cs="Times New Roman"/>
          <w:color w:val="000000" w:themeColor="text1"/>
          <w:sz w:val="23"/>
          <w:szCs w:val="23"/>
        </w:rPr>
        <w:t xml:space="preserve">, show commitment </w:t>
      </w:r>
      <w:r w:rsidRPr="00856C93">
        <w:rPr>
          <w:rFonts w:ascii="Times New Roman" w:hAnsi="Times New Roman" w:cs="Times New Roman"/>
          <w:noProof/>
          <w:color w:val="000000" w:themeColor="text1"/>
          <w:sz w:val="23"/>
          <w:szCs w:val="23"/>
        </w:rPr>
        <w:t>(Wiertz and de Ruyter, 2007; Zheng et al., 2015)</w:t>
      </w:r>
      <w:r w:rsidRPr="00856C93">
        <w:rPr>
          <w:rFonts w:ascii="Times New Roman" w:hAnsi="Times New Roman" w:cs="Times New Roman"/>
          <w:color w:val="000000" w:themeColor="text1"/>
          <w:sz w:val="23"/>
          <w:szCs w:val="23"/>
        </w:rPr>
        <w:t xml:space="preserve">, engage in interaction </w:t>
      </w:r>
      <w:r w:rsidRPr="00856C93">
        <w:rPr>
          <w:rFonts w:ascii="Times New Roman" w:hAnsi="Times New Roman" w:cs="Times New Roman"/>
          <w:noProof/>
          <w:color w:val="000000" w:themeColor="text1"/>
          <w:sz w:val="23"/>
          <w:szCs w:val="23"/>
        </w:rPr>
        <w:t>(Brodie et al., 2021; Wirtz et al., 2013)</w:t>
      </w:r>
      <w:r w:rsidRPr="00856C93">
        <w:rPr>
          <w:rFonts w:ascii="Times New Roman" w:hAnsi="Times New Roman" w:cs="Times New Roman"/>
          <w:color w:val="000000" w:themeColor="text1"/>
          <w:sz w:val="23"/>
          <w:szCs w:val="23"/>
        </w:rPr>
        <w:t xml:space="preserve">, co-create and/or collaborate </w:t>
      </w:r>
      <w:r w:rsidRPr="00856C93">
        <w:rPr>
          <w:rFonts w:ascii="Times New Roman" w:hAnsi="Times New Roman" w:cs="Times New Roman"/>
          <w:noProof/>
          <w:color w:val="000000" w:themeColor="text1"/>
          <w:sz w:val="23"/>
          <w:szCs w:val="23"/>
        </w:rPr>
        <w:t>(Azer and Alexander, 2018; Laroche et al., 2012)</w:t>
      </w:r>
      <w:r w:rsidRPr="00856C93">
        <w:rPr>
          <w:rFonts w:ascii="Times New Roman" w:hAnsi="Times New Roman" w:cs="Times New Roman"/>
          <w:color w:val="000000" w:themeColor="text1"/>
          <w:sz w:val="23"/>
          <w:szCs w:val="23"/>
        </w:rPr>
        <w:t xml:space="preserve">, and participate </w:t>
      </w:r>
      <w:r w:rsidRPr="00856C93">
        <w:rPr>
          <w:rFonts w:ascii="Times New Roman" w:hAnsi="Times New Roman" w:cs="Times New Roman"/>
          <w:noProof/>
          <w:color w:val="000000" w:themeColor="text1"/>
          <w:sz w:val="23"/>
          <w:szCs w:val="23"/>
        </w:rPr>
        <w:t>(Algesheimer et al., 2005; Brodie et al., 2019)</w:t>
      </w:r>
      <w:r w:rsidRPr="00856C93">
        <w:rPr>
          <w:rFonts w:ascii="Times New Roman" w:hAnsi="Times New Roman" w:cs="Times New Roman"/>
          <w:color w:val="000000" w:themeColor="text1"/>
          <w:sz w:val="23"/>
          <w:szCs w:val="23"/>
        </w:rPr>
        <w:t xml:space="preserve"> in the online communities. In this process, engaged individuals believe that their contributions bring impact and share a sense of belongingness, mutual responsibilities, specific beliefs, and develop obligations towards fellow members in the community </w:t>
      </w:r>
      <w:r w:rsidRPr="00856C93">
        <w:rPr>
          <w:rFonts w:ascii="Times New Roman" w:hAnsi="Times New Roman" w:cs="Times New Roman"/>
          <w:noProof/>
          <w:color w:val="000000" w:themeColor="text1"/>
          <w:sz w:val="23"/>
          <w:szCs w:val="23"/>
        </w:rPr>
        <w:t>(Algesheimer et al., 2005; Muniz and O'guinn, 2001)</w:t>
      </w:r>
      <w:r w:rsidRPr="00856C93">
        <w:rPr>
          <w:rFonts w:ascii="Times New Roman" w:hAnsi="Times New Roman" w:cs="Times New Roman"/>
          <w:color w:val="000000" w:themeColor="text1"/>
          <w:sz w:val="23"/>
          <w:szCs w:val="23"/>
        </w:rPr>
        <w:t xml:space="preserve">. Considering this prosocial perspective, we define engagement as an individual's voluntary behaviour driven by intrinsic or extrinsic motives that are perceived to be personally meaningful, socially beneficial, and emotionally connected towards the community. </w:t>
      </w:r>
    </w:p>
    <w:p w14:paraId="2B8F29B8" w14:textId="77777777" w:rsidR="00705671" w:rsidRPr="00856C93" w:rsidRDefault="00705671" w:rsidP="00A8451F">
      <w:pPr>
        <w:pStyle w:val="Default"/>
        <w:spacing w:before="120" w:after="120" w:line="480" w:lineRule="auto"/>
        <w:ind w:firstLine="720"/>
        <w:rPr>
          <w:rFonts w:ascii="Times New Roman" w:hAnsi="Times New Roman" w:cs="Times New Roman"/>
          <w:color w:val="000000" w:themeColor="text1"/>
          <w:sz w:val="23"/>
          <w:szCs w:val="23"/>
        </w:rPr>
      </w:pPr>
      <w:r w:rsidRPr="00856C93">
        <w:rPr>
          <w:rFonts w:ascii="Times New Roman" w:hAnsi="Times New Roman" w:cs="Times New Roman"/>
          <w:color w:val="000000" w:themeColor="text1"/>
          <w:sz w:val="23"/>
          <w:szCs w:val="23"/>
        </w:rPr>
        <w:t xml:space="preserve">Despite having various conceptualisations of engagement, we define engagement as a form of behaviour because most studies agree that contributing to communities reflects the behavioural dimension of the engagement </w:t>
      </w:r>
      <w:r w:rsidRPr="00856C93">
        <w:rPr>
          <w:rFonts w:ascii="Times New Roman" w:hAnsi="Times New Roman" w:cs="Times New Roman"/>
          <w:noProof/>
          <w:color w:val="000000" w:themeColor="text1"/>
          <w:sz w:val="23"/>
          <w:szCs w:val="23"/>
        </w:rPr>
        <w:t>(e.g., Azer et al., 2021; Dolan et al., 2016; Oliveira et al., 2016; Shawky et al., 2020; Wu et al., 2018)</w:t>
      </w:r>
      <w:r w:rsidRPr="00856C93">
        <w:rPr>
          <w:rFonts w:ascii="Times New Roman" w:hAnsi="Times New Roman" w:cs="Times New Roman"/>
          <w:color w:val="000000" w:themeColor="text1"/>
          <w:sz w:val="23"/>
          <w:szCs w:val="23"/>
        </w:rPr>
        <w:t xml:space="preserve">. In addition, </w:t>
      </w:r>
      <w:r w:rsidRPr="00856C93">
        <w:rPr>
          <w:rFonts w:ascii="Times New Roman" w:hAnsi="Times New Roman" w:cs="Times New Roman"/>
          <w:noProof/>
          <w:color w:val="000000" w:themeColor="text1"/>
          <w:sz w:val="23"/>
          <w:szCs w:val="23"/>
        </w:rPr>
        <w:t>Calder and Malthouse (2008</w:t>
      </w:r>
      <w:r w:rsidRPr="00856C93">
        <w:rPr>
          <w:rFonts w:ascii="Times New Roman" w:hAnsi="Times New Roman" w:cs="Times New Roman"/>
          <w:color w:val="000000" w:themeColor="text1"/>
          <w:sz w:val="23"/>
          <w:szCs w:val="23"/>
        </w:rPr>
        <w:t xml:space="preserve">) believed that engagement is a motivational force that drives an individual's behavioural response as a consequence of engagement. Besides, prosocial behaviour comprises a wide class of behaviour from involving costs for the self and resulting in benefits for others </w:t>
      </w:r>
      <w:r w:rsidRPr="00856C93">
        <w:rPr>
          <w:rFonts w:ascii="Times New Roman" w:hAnsi="Times New Roman" w:cs="Times New Roman"/>
          <w:noProof/>
          <w:color w:val="000000" w:themeColor="text1"/>
          <w:sz w:val="23"/>
          <w:szCs w:val="23"/>
        </w:rPr>
        <w:t>(Wittek and Bekkers, 2015)</w:t>
      </w:r>
      <w:r w:rsidRPr="00856C93">
        <w:rPr>
          <w:rFonts w:ascii="Times New Roman" w:hAnsi="Times New Roman" w:cs="Times New Roman"/>
          <w:color w:val="000000" w:themeColor="text1"/>
          <w:sz w:val="23"/>
          <w:szCs w:val="23"/>
        </w:rPr>
        <w:t xml:space="preserve">; thus, we identify engagement as a mutually dependent process. Moreover, active contribution in online communities through disseminating personal information, experiences, and knowledge emphasises the interactive, two-way nature of community engagement and reflects its behavioural dimensions </w:t>
      </w:r>
      <w:r w:rsidRPr="00856C93">
        <w:rPr>
          <w:rFonts w:ascii="Times New Roman" w:hAnsi="Times New Roman" w:cs="Times New Roman"/>
          <w:noProof/>
          <w:color w:val="000000" w:themeColor="text1"/>
          <w:sz w:val="23"/>
          <w:szCs w:val="23"/>
        </w:rPr>
        <w:t>(Brodie et al., 2013; Wu et al., 2018)</w:t>
      </w:r>
      <w:r w:rsidRPr="00856C93">
        <w:rPr>
          <w:rFonts w:ascii="Times New Roman" w:hAnsi="Times New Roman" w:cs="Times New Roman"/>
          <w:color w:val="000000" w:themeColor="text1"/>
          <w:sz w:val="23"/>
          <w:szCs w:val="23"/>
        </w:rPr>
        <w:t>. Therefore, this study focuses on the behavioural aspect of engagement in an OHC context as a collaborative process.</w:t>
      </w:r>
    </w:p>
    <w:p w14:paraId="2E4045D8" w14:textId="77777777" w:rsidR="00705671" w:rsidRPr="00856C93" w:rsidRDefault="00705671" w:rsidP="00A8451F">
      <w:pPr>
        <w:pStyle w:val="Default"/>
        <w:spacing w:before="120" w:after="120" w:line="480" w:lineRule="auto"/>
        <w:ind w:firstLine="720"/>
        <w:rPr>
          <w:rFonts w:ascii="Times New Roman" w:hAnsi="Times New Roman" w:cs="Times New Roman"/>
          <w:color w:val="000000" w:themeColor="text1"/>
          <w:sz w:val="23"/>
          <w:szCs w:val="23"/>
        </w:rPr>
      </w:pPr>
      <w:r w:rsidRPr="00856C93">
        <w:rPr>
          <w:rFonts w:ascii="Times New Roman" w:hAnsi="Times New Roman" w:cs="Times New Roman"/>
          <w:color w:val="000000" w:themeColor="text1"/>
          <w:sz w:val="23"/>
          <w:szCs w:val="23"/>
        </w:rPr>
        <w:t xml:space="preserve">Several studies have examined user engagement and participation in online communities. For example, </w:t>
      </w:r>
      <w:r w:rsidRPr="00856C93">
        <w:rPr>
          <w:rFonts w:ascii="Times New Roman" w:hAnsi="Times New Roman" w:cs="Times New Roman"/>
          <w:noProof/>
          <w:color w:val="000000" w:themeColor="text1"/>
          <w:sz w:val="23"/>
          <w:szCs w:val="23"/>
        </w:rPr>
        <w:t>Khan (2017</w:t>
      </w:r>
      <w:r w:rsidRPr="00856C93">
        <w:rPr>
          <w:rFonts w:ascii="Times New Roman" w:hAnsi="Times New Roman" w:cs="Times New Roman"/>
          <w:color w:val="000000" w:themeColor="text1"/>
          <w:sz w:val="23"/>
          <w:szCs w:val="23"/>
        </w:rPr>
        <w:t xml:space="preserve">) found that user engagement is driven by motivations such as information giving and seeking, relaxing entertainment, social interaction and self-status seeking in social media platforms. Also, </w:t>
      </w:r>
      <w:r w:rsidRPr="00856C93">
        <w:rPr>
          <w:rFonts w:ascii="Times New Roman" w:hAnsi="Times New Roman" w:cs="Times New Roman"/>
          <w:noProof/>
          <w:color w:val="000000" w:themeColor="text1"/>
          <w:sz w:val="23"/>
          <w:szCs w:val="23"/>
        </w:rPr>
        <w:t>Shahbaznezhad et al. (2021</w:t>
      </w:r>
      <w:r w:rsidRPr="00856C93">
        <w:rPr>
          <w:rFonts w:ascii="Times New Roman" w:hAnsi="Times New Roman" w:cs="Times New Roman"/>
          <w:color w:val="000000" w:themeColor="text1"/>
          <w:sz w:val="23"/>
          <w:szCs w:val="23"/>
        </w:rPr>
        <w:t xml:space="preserve">) identified that rational, emotional, and transactional content and online platform contribute to positive user engagement. Besides, OHC studies have explored different factors influencing users' engagement. </w:t>
      </w:r>
      <w:r w:rsidRPr="00856C93">
        <w:rPr>
          <w:rFonts w:ascii="Times New Roman" w:hAnsi="Times New Roman" w:cs="Times New Roman"/>
          <w:noProof/>
          <w:color w:val="000000" w:themeColor="text1"/>
          <w:sz w:val="23"/>
          <w:szCs w:val="23"/>
        </w:rPr>
        <w:t>Feng et al. (2021</w:t>
      </w:r>
      <w:r w:rsidRPr="00856C93">
        <w:rPr>
          <w:rFonts w:ascii="Times New Roman" w:hAnsi="Times New Roman" w:cs="Times New Roman"/>
          <w:color w:val="000000" w:themeColor="text1"/>
          <w:sz w:val="23"/>
          <w:szCs w:val="23"/>
        </w:rPr>
        <w:t xml:space="preserve">) identified that the community factors' social identity and perceived effectiveness played a significant role in influencing engagement in the OHC platform. Further, </w:t>
      </w:r>
      <w:r w:rsidRPr="00856C93">
        <w:rPr>
          <w:rFonts w:ascii="Times New Roman" w:hAnsi="Times New Roman" w:cs="Times New Roman"/>
          <w:noProof/>
          <w:color w:val="000000" w:themeColor="text1"/>
          <w:sz w:val="23"/>
          <w:szCs w:val="23"/>
        </w:rPr>
        <w:t>Mirzaei and Esmaeilzadeh (2021</w:t>
      </w:r>
      <w:r w:rsidRPr="00856C93">
        <w:rPr>
          <w:rFonts w:ascii="Times New Roman" w:hAnsi="Times New Roman" w:cs="Times New Roman"/>
          <w:color w:val="000000" w:themeColor="text1"/>
          <w:sz w:val="23"/>
          <w:szCs w:val="23"/>
        </w:rPr>
        <w:t>) showed that perceived channel richness and perceived social support positively influence OHC engagement. These studies show various factors influence engagement intentions in online platforms and offer copious evidence that engagement is an integral element in any online community context. However, further research is needed to investigate whether community engagement can explain and predict the individuals' social support providing behaviour in OHCs.</w:t>
      </w:r>
    </w:p>
    <w:p w14:paraId="72C44CAD" w14:textId="77777777" w:rsidR="00705671" w:rsidRPr="00856C93" w:rsidRDefault="00705671" w:rsidP="00A8451F">
      <w:pPr>
        <w:pStyle w:val="Default"/>
        <w:spacing w:before="120" w:after="120" w:line="480" w:lineRule="auto"/>
        <w:ind w:firstLine="720"/>
        <w:rPr>
          <w:rFonts w:ascii="Times New Roman" w:hAnsi="Times New Roman" w:cs="Times New Roman"/>
          <w:color w:val="000000" w:themeColor="text1"/>
          <w:sz w:val="23"/>
          <w:szCs w:val="23"/>
        </w:rPr>
      </w:pPr>
      <w:r w:rsidRPr="00856C93">
        <w:rPr>
          <w:rFonts w:ascii="Times New Roman" w:hAnsi="Times New Roman" w:cs="Times New Roman"/>
          <w:color w:val="000000" w:themeColor="text1"/>
          <w:sz w:val="23"/>
          <w:szCs w:val="23"/>
        </w:rPr>
        <w:t xml:space="preserve">Online community provides a collaborative platform </w:t>
      </w:r>
      <w:r w:rsidRPr="00856C93">
        <w:rPr>
          <w:rFonts w:ascii="Times New Roman" w:hAnsi="Times New Roman" w:cs="Times New Roman"/>
          <w:noProof/>
          <w:color w:val="000000" w:themeColor="text1"/>
          <w:sz w:val="23"/>
          <w:szCs w:val="23"/>
        </w:rPr>
        <w:t>(Faraj et al., 2011; Mirzaei and Esmaeilzadeh, 2021)</w:t>
      </w:r>
      <w:r w:rsidRPr="00856C93">
        <w:rPr>
          <w:rFonts w:ascii="Times New Roman" w:hAnsi="Times New Roman" w:cs="Times New Roman"/>
          <w:color w:val="000000" w:themeColor="text1"/>
          <w:sz w:val="23"/>
          <w:szCs w:val="23"/>
        </w:rPr>
        <w:t xml:space="preserve">, which allows community engagement and social relationship development as well as empowers its members through information exchange </w:t>
      </w:r>
      <w:r w:rsidRPr="00856C93">
        <w:rPr>
          <w:rFonts w:ascii="Times New Roman" w:hAnsi="Times New Roman" w:cs="Times New Roman"/>
          <w:noProof/>
          <w:color w:val="000000" w:themeColor="text1"/>
          <w:sz w:val="23"/>
          <w:szCs w:val="23"/>
        </w:rPr>
        <w:t>(Househ et al., 2014; Liang et al., 2011; Lowe and Johnson, 2017)</w:t>
      </w:r>
      <w:r w:rsidRPr="00856C93">
        <w:rPr>
          <w:rFonts w:ascii="Times New Roman" w:hAnsi="Times New Roman" w:cs="Times New Roman"/>
          <w:color w:val="000000" w:themeColor="text1"/>
          <w:sz w:val="23"/>
          <w:szCs w:val="23"/>
        </w:rPr>
        <w:t xml:space="preserve">. Previous studies </w:t>
      </w:r>
      <w:r w:rsidRPr="00856C93">
        <w:rPr>
          <w:rFonts w:ascii="Times New Roman" w:hAnsi="Times New Roman" w:cs="Times New Roman"/>
          <w:noProof/>
          <w:color w:val="000000" w:themeColor="text1"/>
          <w:sz w:val="23"/>
          <w:szCs w:val="23"/>
        </w:rPr>
        <w:t>(e.g., Chou et al., 2009; McKenna and Bargh, 1998; Meier et al., 2007)</w:t>
      </w:r>
      <w:r w:rsidRPr="00856C93">
        <w:rPr>
          <w:rFonts w:ascii="Times New Roman" w:hAnsi="Times New Roman" w:cs="Times New Roman"/>
          <w:color w:val="000000" w:themeColor="text1"/>
          <w:sz w:val="23"/>
          <w:szCs w:val="23"/>
        </w:rPr>
        <w:t xml:space="preserve"> show that member's participation in online support groups provides both informational and emotional benefits regarding a wide range of health conditions and illnesses. For instance, involved health community members seek informational support regarding medical experiences, treatment history and suggestions, disease diagnosis and prevention, health risk assessment advice from doctors </w:t>
      </w:r>
      <w:r w:rsidRPr="00856C93">
        <w:rPr>
          <w:rFonts w:ascii="Times New Roman" w:hAnsi="Times New Roman" w:cs="Times New Roman"/>
          <w:noProof/>
          <w:color w:val="000000" w:themeColor="text1"/>
          <w:sz w:val="23"/>
          <w:szCs w:val="23"/>
        </w:rPr>
        <w:t>(Gibbons et al., 2011; Oh, 2012; Xiao et al., 2014)</w:t>
      </w:r>
      <w:r w:rsidRPr="00856C93">
        <w:rPr>
          <w:rFonts w:ascii="Times New Roman" w:hAnsi="Times New Roman" w:cs="Times New Roman"/>
          <w:color w:val="000000" w:themeColor="text1"/>
          <w:sz w:val="23"/>
          <w:szCs w:val="23"/>
        </w:rPr>
        <w:t xml:space="preserve">. Also, community members can provide emotional support, increasing community members' ability to fight stress, depression, loneliness, emotional hardships, bad moods, and continue treatment regimens </w:t>
      </w:r>
      <w:r w:rsidRPr="00856C93">
        <w:rPr>
          <w:rFonts w:ascii="Times New Roman" w:hAnsi="Times New Roman" w:cs="Times New Roman"/>
          <w:noProof/>
          <w:color w:val="000000" w:themeColor="text1"/>
          <w:sz w:val="23"/>
          <w:szCs w:val="23"/>
        </w:rPr>
        <w:t>(Lieberman and Goldstein, 2005; Menon et al., 2014; van Uden-Kraan et al., 2008)</w:t>
      </w:r>
      <w:r w:rsidRPr="00856C93">
        <w:rPr>
          <w:rFonts w:ascii="Times New Roman" w:hAnsi="Times New Roman" w:cs="Times New Roman"/>
          <w:color w:val="000000" w:themeColor="text1"/>
          <w:sz w:val="23"/>
          <w:szCs w:val="23"/>
        </w:rPr>
        <w:t xml:space="preserve">. In other virtual community contexts, </w:t>
      </w:r>
      <w:r w:rsidRPr="00856C93">
        <w:rPr>
          <w:rFonts w:ascii="Times New Roman" w:hAnsi="Times New Roman" w:cs="Times New Roman"/>
          <w:noProof/>
          <w:color w:val="000000" w:themeColor="text1"/>
          <w:sz w:val="23"/>
          <w:szCs w:val="23"/>
        </w:rPr>
        <w:t>Cao et al. (2021</w:t>
      </w:r>
      <w:r w:rsidRPr="00856C93">
        <w:rPr>
          <w:rFonts w:ascii="Times New Roman" w:hAnsi="Times New Roman" w:cs="Times New Roman"/>
          <w:color w:val="000000" w:themeColor="text1"/>
          <w:sz w:val="23"/>
          <w:szCs w:val="23"/>
        </w:rPr>
        <w:t xml:space="preserve">) showed that engagement intention positively influences content creation, contribution, and consumption behaviour. Also, </w:t>
      </w:r>
      <w:r w:rsidRPr="00856C93">
        <w:rPr>
          <w:rFonts w:ascii="Times New Roman" w:hAnsi="Times New Roman" w:cs="Times New Roman"/>
          <w:noProof/>
          <w:color w:val="000000" w:themeColor="text1"/>
          <w:sz w:val="23"/>
          <w:szCs w:val="23"/>
        </w:rPr>
        <w:t>Molinillo et al. (2020</w:t>
      </w:r>
      <w:r w:rsidRPr="00856C93">
        <w:rPr>
          <w:rFonts w:ascii="Times New Roman" w:hAnsi="Times New Roman" w:cs="Times New Roman"/>
          <w:color w:val="000000" w:themeColor="text1"/>
          <w:sz w:val="23"/>
          <w:szCs w:val="23"/>
        </w:rPr>
        <w:t xml:space="preserve">) identified that engaged customers are likely to co-construct unique experiences by exchanging information and knowledge (i.e., willingness to co-create) on social commerce websites. Furthermore, </w:t>
      </w:r>
      <w:r w:rsidRPr="00856C93">
        <w:rPr>
          <w:rFonts w:ascii="Times New Roman" w:hAnsi="Times New Roman" w:cs="Times New Roman"/>
          <w:noProof/>
          <w:color w:val="000000" w:themeColor="text1"/>
          <w:sz w:val="23"/>
          <w:szCs w:val="23"/>
        </w:rPr>
        <w:t>Ray et al. (2014</w:t>
      </w:r>
      <w:r w:rsidRPr="00856C93">
        <w:rPr>
          <w:rFonts w:ascii="Times New Roman" w:hAnsi="Times New Roman" w:cs="Times New Roman"/>
          <w:color w:val="000000" w:themeColor="text1"/>
          <w:sz w:val="23"/>
          <w:szCs w:val="23"/>
        </w:rPr>
        <w:t xml:space="preserve">) showed that the exchange of information is driven by the greater sense of engagement that inspires community members to help others in a meaningful way. Besides, in a qualitative study, </w:t>
      </w:r>
      <w:r w:rsidRPr="00856C93">
        <w:rPr>
          <w:rFonts w:ascii="Times New Roman" w:hAnsi="Times New Roman" w:cs="Times New Roman"/>
          <w:noProof/>
          <w:color w:val="000000" w:themeColor="text1"/>
          <w:sz w:val="23"/>
          <w:szCs w:val="23"/>
        </w:rPr>
        <w:t>Azer et al. (2021</w:t>
      </w:r>
      <w:r w:rsidRPr="00856C93">
        <w:rPr>
          <w:rFonts w:ascii="Times New Roman" w:hAnsi="Times New Roman" w:cs="Times New Roman"/>
          <w:color w:val="000000" w:themeColor="text1"/>
          <w:sz w:val="23"/>
          <w:szCs w:val="23"/>
        </w:rPr>
        <w:t>) capture that engaged social community platform users to manifest informational, supportive, inspiring, and emotional behaviour during the COVID-19 pandemic. Therefore, it is likely that an increase in community engagement would lead to an increase in the social support received from OHCs. Therefore, we posit the following two hypotheses:</w:t>
      </w:r>
    </w:p>
    <w:p w14:paraId="6FBE878C" w14:textId="77777777" w:rsidR="00705671" w:rsidRPr="00856C93" w:rsidRDefault="00705671" w:rsidP="007D2DF9">
      <w:pPr>
        <w:spacing w:before="120" w:after="120" w:line="480" w:lineRule="auto"/>
        <w:ind w:left="567" w:right="804"/>
        <w:rPr>
          <w:rFonts w:ascii="Times New Roman" w:hAnsi="Times New Roman" w:cs="Times New Roman"/>
          <w:b/>
          <w:b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H3</w:t>
      </w:r>
      <w:r w:rsidRPr="00856C93">
        <w:rPr>
          <w:rFonts w:ascii="Times New Roman" w:hAnsi="Times New Roman" w:cs="Times New Roman"/>
          <w:b/>
          <w:bCs/>
          <w:i/>
          <w:iCs/>
          <w:color w:val="000000" w:themeColor="text1"/>
          <w:sz w:val="23"/>
          <w:szCs w:val="23"/>
          <w:vertAlign w:val="subscript"/>
          <w:lang w:val="en-GB"/>
        </w:rPr>
        <w:t>a</w:t>
      </w:r>
      <w:r w:rsidRPr="00856C93">
        <w:rPr>
          <w:rFonts w:ascii="Times New Roman" w:hAnsi="Times New Roman" w:cs="Times New Roman"/>
          <w:b/>
          <w:bCs/>
          <w:i/>
          <w:iCs/>
          <w:color w:val="000000" w:themeColor="text1"/>
          <w:sz w:val="23"/>
          <w:szCs w:val="23"/>
          <w:lang w:val="en-GB"/>
        </w:rPr>
        <w:t xml:space="preserve">: </w:t>
      </w:r>
      <w:r w:rsidRPr="00856C93">
        <w:rPr>
          <w:rFonts w:ascii="Times New Roman" w:hAnsi="Times New Roman" w:cs="Times New Roman"/>
          <w:i/>
          <w:iCs/>
          <w:color w:val="000000" w:themeColor="text1"/>
          <w:sz w:val="23"/>
          <w:szCs w:val="23"/>
          <w:lang w:val="en-GB"/>
        </w:rPr>
        <w:t>Community Engagement has a positive effect on users' emotional support.</w:t>
      </w:r>
    </w:p>
    <w:p w14:paraId="7B630C0D" w14:textId="77777777" w:rsidR="00705671" w:rsidRPr="00856C93" w:rsidRDefault="00705671" w:rsidP="007D2DF9">
      <w:pPr>
        <w:spacing w:before="120" w:after="120" w:line="480" w:lineRule="auto"/>
        <w:ind w:left="567" w:right="804"/>
        <w:rPr>
          <w:rFonts w:ascii="Times New Roman" w:hAnsi="Times New Roman" w:cs="Times New Roman"/>
          <w:b/>
          <w:b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H3</w:t>
      </w:r>
      <w:r w:rsidRPr="00856C93">
        <w:rPr>
          <w:rFonts w:ascii="Times New Roman" w:hAnsi="Times New Roman" w:cs="Times New Roman"/>
          <w:b/>
          <w:bCs/>
          <w:i/>
          <w:iCs/>
          <w:color w:val="000000" w:themeColor="text1"/>
          <w:sz w:val="23"/>
          <w:szCs w:val="23"/>
          <w:vertAlign w:val="subscript"/>
          <w:lang w:val="en-GB"/>
        </w:rPr>
        <w:t>b</w:t>
      </w:r>
      <w:r w:rsidRPr="00856C93">
        <w:rPr>
          <w:rFonts w:ascii="Times New Roman" w:hAnsi="Times New Roman" w:cs="Times New Roman"/>
          <w:b/>
          <w:bCs/>
          <w:i/>
          <w:iCs/>
          <w:color w:val="000000" w:themeColor="text1"/>
          <w:sz w:val="23"/>
          <w:szCs w:val="23"/>
          <w:lang w:val="en-GB"/>
        </w:rPr>
        <w:t xml:space="preserve">: </w:t>
      </w:r>
      <w:r w:rsidRPr="00856C93">
        <w:rPr>
          <w:rFonts w:ascii="Times New Roman" w:hAnsi="Times New Roman" w:cs="Times New Roman"/>
          <w:i/>
          <w:iCs/>
          <w:color w:val="000000" w:themeColor="text1"/>
          <w:sz w:val="23"/>
          <w:szCs w:val="23"/>
          <w:lang w:val="en-GB"/>
        </w:rPr>
        <w:t>Community Engagement has a positive effect on</w:t>
      </w:r>
      <w:r w:rsidRPr="00856C93">
        <w:rPr>
          <w:rFonts w:ascii="Times New Roman" w:hAnsi="Times New Roman" w:cs="Times New Roman"/>
          <w:color w:val="000000" w:themeColor="text1"/>
          <w:sz w:val="23"/>
          <w:szCs w:val="23"/>
          <w:lang w:val="en-GB"/>
        </w:rPr>
        <w:t xml:space="preserve"> users' </w:t>
      </w:r>
      <w:r w:rsidRPr="00856C93">
        <w:rPr>
          <w:rFonts w:ascii="Times New Roman" w:hAnsi="Times New Roman" w:cs="Times New Roman"/>
          <w:i/>
          <w:iCs/>
          <w:color w:val="000000" w:themeColor="text1"/>
          <w:sz w:val="23"/>
          <w:szCs w:val="23"/>
          <w:lang w:val="en-GB"/>
        </w:rPr>
        <w:t>informational support.</w:t>
      </w:r>
    </w:p>
    <w:p w14:paraId="21D25B37" w14:textId="77777777" w:rsidR="00705671" w:rsidRPr="00856C93" w:rsidRDefault="00705671" w:rsidP="007D2DF9">
      <w:pPr>
        <w:spacing w:before="120" w:after="120" w:line="480" w:lineRule="auto"/>
        <w:contextualSpacing/>
        <w:rPr>
          <w:rFonts w:ascii="Times New Roman" w:hAnsi="Times New Roman" w:cs="Times New Roman"/>
          <w:b/>
          <w:i/>
          <w:iCs/>
          <w:color w:val="000000" w:themeColor="text1"/>
          <w:sz w:val="23"/>
          <w:szCs w:val="23"/>
          <w:lang w:val="en-GB"/>
        </w:rPr>
      </w:pPr>
      <w:bookmarkStart w:id="14" w:name="_Hlk77363521"/>
      <w:r w:rsidRPr="00856C93">
        <w:rPr>
          <w:rFonts w:ascii="Times New Roman" w:hAnsi="Times New Roman" w:cs="Times New Roman"/>
          <w:b/>
          <w:i/>
          <w:iCs/>
          <w:color w:val="000000" w:themeColor="text1"/>
          <w:sz w:val="23"/>
          <w:szCs w:val="23"/>
          <w:lang w:val="en-GB"/>
        </w:rPr>
        <w:t>2.4 Social support and intention to participate</w:t>
      </w:r>
    </w:p>
    <w:bookmarkEnd w:id="14"/>
    <w:p w14:paraId="1E0216A3"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Social support is a critical element of human interaction </w:t>
      </w:r>
      <w:r w:rsidRPr="00856C93">
        <w:rPr>
          <w:rFonts w:ascii="Times New Roman" w:hAnsi="Times New Roman" w:cs="Times New Roman"/>
          <w:noProof/>
          <w:color w:val="000000" w:themeColor="text1"/>
          <w:sz w:val="23"/>
          <w:szCs w:val="23"/>
          <w:lang w:val="en-GB"/>
        </w:rPr>
        <w:t>(Rozzell et al., 2014)</w:t>
      </w:r>
      <w:r w:rsidRPr="00856C93">
        <w:rPr>
          <w:rFonts w:ascii="Times New Roman" w:hAnsi="Times New Roman" w:cs="Times New Roman"/>
          <w:color w:val="000000" w:themeColor="text1"/>
          <w:sz w:val="23"/>
          <w:szCs w:val="23"/>
          <w:lang w:val="en-GB"/>
        </w:rPr>
        <w:t xml:space="preserve"> and significant indicator that leads to experiencing social benefit </w:t>
      </w:r>
      <w:r w:rsidRPr="00856C93">
        <w:rPr>
          <w:rFonts w:ascii="Times New Roman" w:hAnsi="Times New Roman" w:cs="Times New Roman"/>
          <w:noProof/>
          <w:color w:val="000000" w:themeColor="text1"/>
          <w:sz w:val="23"/>
          <w:szCs w:val="23"/>
          <w:lang w:val="en-GB"/>
        </w:rPr>
        <w:t>(Vicary and Fraley, 2010)</w:t>
      </w:r>
      <w:r w:rsidRPr="00856C93">
        <w:rPr>
          <w:rFonts w:ascii="Times New Roman" w:hAnsi="Times New Roman" w:cs="Times New Roman"/>
          <w:color w:val="000000" w:themeColor="text1"/>
          <w:sz w:val="23"/>
          <w:szCs w:val="23"/>
          <w:lang w:val="en-GB"/>
        </w:rPr>
        <w:t xml:space="preserve">. According to </w:t>
      </w:r>
      <w:r w:rsidRPr="00856C93">
        <w:rPr>
          <w:rFonts w:ascii="Times New Roman" w:hAnsi="Times New Roman" w:cs="Times New Roman"/>
          <w:noProof/>
          <w:color w:val="000000" w:themeColor="text1"/>
          <w:sz w:val="23"/>
          <w:szCs w:val="23"/>
          <w:lang w:val="en-GB"/>
        </w:rPr>
        <w:t>Vaux (1988</w:t>
      </w:r>
      <w:r w:rsidRPr="00856C93">
        <w:rPr>
          <w:rFonts w:ascii="Times New Roman" w:hAnsi="Times New Roman" w:cs="Times New Roman"/>
          <w:color w:val="000000" w:themeColor="text1"/>
          <w:sz w:val="23"/>
          <w:szCs w:val="23"/>
          <w:lang w:val="en-GB"/>
        </w:rPr>
        <w:t xml:space="preserve">), it is a process of seeking, offering, and evaluating supportive behaviours, regularly projected through the exchange of verbal and nonverbal messages. Online social support helps users with their intangible needs, such as emotional and informational support </w:t>
      </w:r>
      <w:r w:rsidRPr="00856C93">
        <w:rPr>
          <w:rFonts w:ascii="Times New Roman" w:hAnsi="Times New Roman" w:cs="Times New Roman"/>
          <w:noProof/>
          <w:color w:val="000000" w:themeColor="text1"/>
          <w:sz w:val="23"/>
          <w:szCs w:val="23"/>
          <w:lang w:val="en-GB"/>
        </w:rPr>
        <w:t>(Coulson, 2005; Madjar, 2008)</w:t>
      </w:r>
      <w:r w:rsidRPr="00856C93">
        <w:rPr>
          <w:rFonts w:ascii="Times New Roman" w:hAnsi="Times New Roman" w:cs="Times New Roman"/>
          <w:color w:val="000000" w:themeColor="text1"/>
          <w:sz w:val="23"/>
          <w:szCs w:val="23"/>
          <w:lang w:val="en-GB"/>
        </w:rPr>
        <w:t xml:space="preserve">. Especially, people need emotional and informational support because of their health-related issues </w:t>
      </w:r>
      <w:r w:rsidRPr="00856C93">
        <w:rPr>
          <w:rFonts w:ascii="Times New Roman" w:hAnsi="Times New Roman" w:cs="Times New Roman"/>
          <w:noProof/>
          <w:color w:val="000000" w:themeColor="text1"/>
          <w:sz w:val="23"/>
          <w:szCs w:val="23"/>
          <w:lang w:val="en-GB"/>
        </w:rPr>
        <w:t>(Schaffer et al., 2008)</w:t>
      </w:r>
      <w:r w:rsidRPr="00856C93">
        <w:rPr>
          <w:rFonts w:ascii="Times New Roman" w:hAnsi="Times New Roman" w:cs="Times New Roman"/>
          <w:color w:val="000000" w:themeColor="text1"/>
          <w:sz w:val="23"/>
          <w:szCs w:val="23"/>
          <w:lang w:val="en-GB"/>
        </w:rPr>
        <w:t xml:space="preserve"> and such support may attract individuals to be more active and participative in online community platforms </w:t>
      </w:r>
      <w:r w:rsidRPr="00856C93">
        <w:rPr>
          <w:rFonts w:ascii="Times New Roman" w:hAnsi="Times New Roman" w:cs="Times New Roman"/>
          <w:noProof/>
          <w:color w:val="000000" w:themeColor="text1"/>
          <w:sz w:val="23"/>
          <w:szCs w:val="23"/>
          <w:lang w:val="en-GB"/>
        </w:rPr>
        <w:t>(Liang et al., 2011)</w:t>
      </w:r>
      <w:r w:rsidRPr="00856C93">
        <w:rPr>
          <w:rFonts w:ascii="Times New Roman" w:hAnsi="Times New Roman" w:cs="Times New Roman"/>
          <w:color w:val="000000" w:themeColor="text1"/>
          <w:sz w:val="23"/>
          <w:szCs w:val="23"/>
          <w:lang w:val="en-GB"/>
        </w:rPr>
        <w:t xml:space="preserve">. According to </w:t>
      </w:r>
      <w:r w:rsidRPr="00856C93">
        <w:rPr>
          <w:rFonts w:ascii="Times New Roman" w:hAnsi="Times New Roman" w:cs="Times New Roman"/>
          <w:noProof/>
          <w:color w:val="000000" w:themeColor="text1"/>
          <w:sz w:val="23"/>
          <w:szCs w:val="23"/>
          <w:lang w:val="en-GB"/>
        </w:rPr>
        <w:t>Hsu et al. (2012</w:t>
      </w:r>
      <w:r w:rsidRPr="00856C93">
        <w:rPr>
          <w:rFonts w:ascii="Times New Roman" w:hAnsi="Times New Roman" w:cs="Times New Roman"/>
          <w:color w:val="000000" w:themeColor="text1"/>
          <w:sz w:val="23"/>
          <w:szCs w:val="23"/>
          <w:lang w:val="en-GB"/>
        </w:rPr>
        <w:t xml:space="preserve">) dependable and responsive exchange of information will lead to better community involvement. Besides, </w:t>
      </w:r>
      <w:r w:rsidRPr="00856C93">
        <w:rPr>
          <w:rFonts w:ascii="Times New Roman" w:hAnsi="Times New Roman" w:cs="Times New Roman"/>
          <w:noProof/>
          <w:color w:val="000000" w:themeColor="text1"/>
          <w:sz w:val="23"/>
          <w:szCs w:val="23"/>
          <w:lang w:val="en-GB"/>
        </w:rPr>
        <w:t>Li et al. (2018</w:t>
      </w:r>
      <w:r w:rsidRPr="00856C93">
        <w:rPr>
          <w:rFonts w:ascii="Times New Roman" w:hAnsi="Times New Roman" w:cs="Times New Roman"/>
          <w:color w:val="000000" w:themeColor="text1"/>
          <w:sz w:val="23"/>
          <w:szCs w:val="23"/>
          <w:lang w:val="en-GB"/>
        </w:rPr>
        <w:t xml:space="preserve">) show that people get benefits from informational and emotional support that ultimately increase their intention to share health information in the online social network communities. Therefore, social support has a significant effect on the individual's psychological state </w:t>
      </w:r>
      <w:r w:rsidRPr="00856C93">
        <w:rPr>
          <w:rFonts w:ascii="Times New Roman" w:hAnsi="Times New Roman" w:cs="Times New Roman"/>
          <w:noProof/>
          <w:color w:val="000000" w:themeColor="text1"/>
          <w:sz w:val="23"/>
          <w:szCs w:val="23"/>
          <w:lang w:val="en-GB"/>
        </w:rPr>
        <w:t>(Hajli et al., 2015)</w:t>
      </w:r>
      <w:r w:rsidRPr="00856C93">
        <w:rPr>
          <w:rFonts w:ascii="Times New Roman" w:hAnsi="Times New Roman" w:cs="Times New Roman"/>
          <w:color w:val="000000" w:themeColor="text1"/>
          <w:sz w:val="23"/>
          <w:szCs w:val="23"/>
          <w:lang w:val="en-GB"/>
        </w:rPr>
        <w:t>, which may affect an individual's willingness to participate/act on the support received in OHCs. So, we propose that:</w:t>
      </w:r>
    </w:p>
    <w:p w14:paraId="512B33E5" w14:textId="77777777" w:rsidR="00705671" w:rsidRPr="00856C93" w:rsidRDefault="00705671" w:rsidP="007D2DF9">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b/>
          <w:bCs/>
          <w:i/>
          <w:iCs/>
          <w:color w:val="000000" w:themeColor="text1"/>
          <w:sz w:val="23"/>
          <w:szCs w:val="23"/>
          <w:lang w:val="en-GB"/>
        </w:rPr>
        <w:t>H4:</w:t>
      </w:r>
      <w:r w:rsidRPr="00856C93">
        <w:rPr>
          <w:rFonts w:ascii="Times New Roman" w:hAnsi="Times New Roman" w:cs="Times New Roman"/>
          <w:i/>
          <w:iCs/>
          <w:color w:val="000000" w:themeColor="text1"/>
          <w:sz w:val="23"/>
          <w:szCs w:val="23"/>
          <w:lang w:val="en-GB"/>
        </w:rPr>
        <w:t xml:space="preserve"> Emotional support positively affects users'</w:t>
      </w:r>
      <w:r w:rsidRPr="00856C93">
        <w:rPr>
          <w:rFonts w:ascii="Times New Roman" w:hAnsi="Times New Roman" w:cs="Times New Roman"/>
          <w:color w:val="000000" w:themeColor="text1"/>
          <w:sz w:val="23"/>
          <w:szCs w:val="23"/>
          <w:lang w:val="en-GB"/>
        </w:rPr>
        <w:t xml:space="preserve"> </w:t>
      </w:r>
      <w:r w:rsidRPr="00856C93">
        <w:rPr>
          <w:rFonts w:ascii="Times New Roman" w:hAnsi="Times New Roman" w:cs="Times New Roman"/>
          <w:i/>
          <w:iCs/>
          <w:color w:val="000000" w:themeColor="text1"/>
          <w:sz w:val="23"/>
          <w:szCs w:val="23"/>
          <w:lang w:val="en-GB"/>
        </w:rPr>
        <w:t>online community participation intention.</w:t>
      </w:r>
    </w:p>
    <w:p w14:paraId="0172B961" w14:textId="77777777" w:rsidR="00705671" w:rsidRPr="00856C93" w:rsidRDefault="00705671" w:rsidP="007D2DF9">
      <w:pPr>
        <w:spacing w:before="120" w:after="120" w:line="480" w:lineRule="auto"/>
        <w:ind w:firstLine="567"/>
        <w:rPr>
          <w:rFonts w:ascii="Times New Roman" w:hAnsi="Times New Roman" w:cs="Times New Roman"/>
          <w:i/>
          <w:i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H5:</w:t>
      </w:r>
      <w:r w:rsidRPr="00856C93">
        <w:rPr>
          <w:rFonts w:ascii="Times New Roman" w:hAnsi="Times New Roman" w:cs="Times New Roman"/>
          <w:i/>
          <w:iCs/>
          <w:color w:val="000000" w:themeColor="text1"/>
          <w:sz w:val="23"/>
          <w:szCs w:val="23"/>
          <w:lang w:val="en-GB"/>
        </w:rPr>
        <w:t xml:space="preserve"> Informational support positively affects users'</w:t>
      </w:r>
      <w:r w:rsidRPr="00856C93">
        <w:rPr>
          <w:rFonts w:ascii="Times New Roman" w:hAnsi="Times New Roman" w:cs="Times New Roman"/>
          <w:color w:val="000000" w:themeColor="text1"/>
          <w:sz w:val="23"/>
          <w:szCs w:val="23"/>
          <w:lang w:val="en-GB"/>
        </w:rPr>
        <w:t xml:space="preserve"> </w:t>
      </w:r>
      <w:r w:rsidRPr="00856C93">
        <w:rPr>
          <w:rFonts w:ascii="Times New Roman" w:hAnsi="Times New Roman" w:cs="Times New Roman"/>
          <w:i/>
          <w:iCs/>
          <w:color w:val="000000" w:themeColor="text1"/>
          <w:sz w:val="23"/>
          <w:szCs w:val="23"/>
          <w:lang w:val="en-GB"/>
        </w:rPr>
        <w:t>online community participation intention.</w:t>
      </w:r>
    </w:p>
    <w:p w14:paraId="293E61E8" w14:textId="77777777" w:rsidR="00705671" w:rsidRPr="00856C93" w:rsidRDefault="00705671" w:rsidP="00A8451F">
      <w:pPr>
        <w:spacing w:after="0" w:line="480" w:lineRule="auto"/>
        <w:ind w:firstLine="567"/>
        <w:contextualSpacing/>
        <w:rPr>
          <w:rFonts w:ascii="Times New Roman" w:hAnsi="Times New Roman" w:cs="Times New Roman"/>
          <w:bCs/>
          <w:color w:val="000000" w:themeColor="text1"/>
          <w:sz w:val="23"/>
          <w:szCs w:val="23"/>
          <w:lang w:val="en-GB"/>
        </w:rPr>
      </w:pPr>
      <w:r w:rsidRPr="00856C93">
        <w:rPr>
          <w:rFonts w:ascii="Times New Roman" w:hAnsi="Times New Roman" w:cs="Times New Roman"/>
          <w:bCs/>
          <w:color w:val="000000" w:themeColor="text1"/>
          <w:sz w:val="23"/>
          <w:szCs w:val="23"/>
          <w:lang w:val="en-GB"/>
        </w:rPr>
        <w:t>Based on the discussion above, we present our conceptual model in Figure 1. This model aims to understand the impact of privacy concerns and community engagement on social support behaviour, contributing to members' intention to participate in OHC platforms.</w:t>
      </w:r>
    </w:p>
    <w:p w14:paraId="593EC671" w14:textId="77777777" w:rsidR="00705671" w:rsidRPr="00D5445D" w:rsidRDefault="00705671" w:rsidP="00BC1EA6">
      <w:pPr>
        <w:suppressLineNumbers/>
        <w:spacing w:after="0" w:line="480" w:lineRule="auto"/>
        <w:ind w:firstLine="567"/>
        <w:contextualSpacing/>
        <w:rPr>
          <w:rFonts w:ascii="Times New Roman" w:hAnsi="Times New Roman" w:cs="Times New Roman"/>
          <w:bCs/>
          <w:color w:val="000000" w:themeColor="text1"/>
          <w:sz w:val="15"/>
          <w:szCs w:val="15"/>
          <w:lang w:val="en-GB"/>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04E48D81" w14:textId="77777777" w:rsidTr="00BC5C10">
        <w:trPr>
          <w:jc w:val="center"/>
        </w:trPr>
        <w:tc>
          <w:tcPr>
            <w:tcW w:w="3492" w:type="dxa"/>
            <w:vAlign w:val="center"/>
          </w:tcPr>
          <w:p w14:paraId="584FB521" w14:textId="77777777" w:rsidR="00705671" w:rsidRPr="00856C93" w:rsidRDefault="00705671" w:rsidP="00BC5C10">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Figure 1 here</w:t>
            </w:r>
          </w:p>
        </w:tc>
      </w:tr>
    </w:tbl>
    <w:p w14:paraId="4F155186" w14:textId="77777777" w:rsidR="00705671" w:rsidRPr="00856C93" w:rsidRDefault="00705671" w:rsidP="00BC1EA6">
      <w:pPr>
        <w:suppressLineNumbers/>
        <w:spacing w:before="120" w:after="120" w:line="480" w:lineRule="auto"/>
        <w:contextualSpacing/>
        <w:rPr>
          <w:rFonts w:ascii="Times New Roman" w:hAnsi="Times New Roman" w:cs="Times New Roman"/>
          <w:b/>
          <w:i/>
          <w:iCs/>
          <w:color w:val="000000" w:themeColor="text1"/>
          <w:sz w:val="23"/>
          <w:szCs w:val="23"/>
          <w:lang w:val="en-GB"/>
        </w:rPr>
      </w:pPr>
    </w:p>
    <w:p w14:paraId="7FE55C57" w14:textId="77777777" w:rsidR="00705671" w:rsidRPr="00856C93" w:rsidRDefault="00705671" w:rsidP="003D7FA7">
      <w:pPr>
        <w:spacing w:before="120" w:after="120" w:line="480" w:lineRule="auto"/>
        <w:contextualSpacing/>
        <w:rPr>
          <w:rFonts w:ascii="Times New Roman" w:hAnsi="Times New Roman" w:cs="Times New Roman"/>
          <w:b/>
          <w:i/>
          <w:iCs/>
          <w:color w:val="000000" w:themeColor="text1"/>
          <w:sz w:val="23"/>
          <w:szCs w:val="23"/>
          <w:lang w:val="en-GB"/>
        </w:rPr>
      </w:pPr>
      <w:r w:rsidRPr="00856C93">
        <w:rPr>
          <w:rFonts w:ascii="Times New Roman" w:hAnsi="Times New Roman" w:cs="Times New Roman"/>
          <w:b/>
          <w:i/>
          <w:iCs/>
          <w:color w:val="000000" w:themeColor="text1"/>
          <w:sz w:val="23"/>
          <w:szCs w:val="23"/>
          <w:lang w:val="en-GB"/>
        </w:rPr>
        <w:t>3.0 Research Method</w:t>
      </w:r>
    </w:p>
    <w:p w14:paraId="1D146D91" w14:textId="77777777" w:rsidR="00705671" w:rsidRPr="00856C93" w:rsidRDefault="00705671" w:rsidP="003D7FA7">
      <w:pPr>
        <w:spacing w:before="120" w:after="120" w:line="480" w:lineRule="auto"/>
        <w:contextualSpacing/>
        <w:rPr>
          <w:rFonts w:ascii="Times New Roman" w:hAnsi="Times New Roman" w:cs="Times New Roman"/>
          <w:b/>
          <w:i/>
          <w:iCs/>
          <w:color w:val="000000" w:themeColor="text1"/>
          <w:sz w:val="23"/>
          <w:szCs w:val="23"/>
          <w:lang w:val="en-GB"/>
        </w:rPr>
      </w:pPr>
      <w:r w:rsidRPr="00856C93">
        <w:rPr>
          <w:rFonts w:ascii="Times New Roman" w:hAnsi="Times New Roman" w:cs="Times New Roman"/>
          <w:b/>
          <w:i/>
          <w:iCs/>
          <w:color w:val="000000" w:themeColor="text1"/>
          <w:sz w:val="23"/>
          <w:szCs w:val="23"/>
          <w:lang w:val="en-GB"/>
        </w:rPr>
        <w:t>3.1 Data Collection</w:t>
      </w:r>
    </w:p>
    <w:p w14:paraId="33BC262C" w14:textId="77777777" w:rsidR="00705671" w:rsidRPr="00856C93" w:rsidRDefault="00705671" w:rsidP="00A8451F">
      <w:pPr>
        <w:adjustRightInd w:val="0"/>
        <w:snapToGrid w:val="0"/>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eastAsia="zh-CN"/>
        </w:rPr>
        <w:t>We collected primary data</w:t>
      </w:r>
      <w:r w:rsidRPr="00856C93">
        <w:rPr>
          <w:rFonts w:ascii="Times New Roman" w:hAnsi="Times New Roman" w:cs="Times New Roman"/>
          <w:color w:val="000000" w:themeColor="text1"/>
          <w:sz w:val="23"/>
          <w:szCs w:val="23"/>
          <w:lang w:val="en-GB"/>
        </w:rPr>
        <w:t xml:space="preserve"> through different OHCs. We invited 1000 random users from healthcare-based online platforms where members can collaborate with others in the group to share information and offer immediate responses to deliver health-related solutions. With a response rate of 20.2%, we have received 202 usable questionnaires from several healthcare-based pages such as the CDC, Act Against AIDS, CDC Tobacco Free, CDC en Espanol, CDC Emergency, Million Hearts, NIOSH, Weight of the Nation, Veto Violence, and Start Talking Stop HIV. The sample population for this study are members</w:t>
      </w:r>
      <w:r w:rsidRPr="00856C93">
        <w:rPr>
          <w:color w:val="000000" w:themeColor="text1"/>
        </w:rPr>
        <w:t xml:space="preserve"> </w:t>
      </w:r>
      <w:r w:rsidRPr="00856C93">
        <w:rPr>
          <w:rFonts w:ascii="Times New Roman" w:hAnsi="Times New Roman" w:cs="Times New Roman"/>
          <w:color w:val="000000" w:themeColor="text1"/>
          <w:sz w:val="23"/>
          <w:szCs w:val="23"/>
          <w:lang w:val="en-GB"/>
        </w:rPr>
        <w:t>who had been involved in any of the healthcare-based pages mentioned above. Table 1 provides demographical information about our participants.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34B6343B" w14:textId="77777777" w:rsidTr="00C27CFB">
        <w:trPr>
          <w:jc w:val="center"/>
        </w:trPr>
        <w:tc>
          <w:tcPr>
            <w:tcW w:w="3492" w:type="dxa"/>
            <w:vAlign w:val="center"/>
          </w:tcPr>
          <w:p w14:paraId="54113F4C" w14:textId="77777777" w:rsidR="00705671" w:rsidRPr="00856C93" w:rsidRDefault="00705671" w:rsidP="007D2DF9">
            <w:pPr>
              <w:spacing w:line="480" w:lineRule="auto"/>
              <w:jc w:val="center"/>
              <w:rPr>
                <w:rFonts w:ascii="Times New Roman" w:hAnsi="Times New Roman" w:cs="Times New Roman"/>
                <w:color w:val="000000" w:themeColor="text1"/>
                <w:sz w:val="23"/>
                <w:szCs w:val="23"/>
                <w:lang w:val="en-GB"/>
              </w:rPr>
            </w:pPr>
            <w:bookmarkStart w:id="15" w:name="_Hlk77348409"/>
            <w:r w:rsidRPr="00856C93">
              <w:rPr>
                <w:rFonts w:ascii="Times New Roman" w:hAnsi="Times New Roman" w:cs="Times New Roman"/>
                <w:color w:val="000000" w:themeColor="text1"/>
                <w:sz w:val="23"/>
                <w:szCs w:val="23"/>
                <w:lang w:val="en-GB"/>
              </w:rPr>
              <w:t>Insert Table 1 here</w:t>
            </w:r>
          </w:p>
        </w:tc>
      </w:tr>
      <w:bookmarkEnd w:id="15"/>
    </w:tbl>
    <w:p w14:paraId="4CFE8B4F" w14:textId="77777777" w:rsidR="00705671" w:rsidRPr="00856C93" w:rsidRDefault="00705671" w:rsidP="00BC1EA6">
      <w:pPr>
        <w:suppressLineNumbers/>
        <w:adjustRightInd w:val="0"/>
        <w:snapToGrid w:val="0"/>
        <w:spacing w:before="120" w:after="120" w:line="480" w:lineRule="auto"/>
        <w:rPr>
          <w:rFonts w:ascii="Times New Roman" w:hAnsi="Times New Roman" w:cs="Times New Roman"/>
          <w:color w:val="000000" w:themeColor="text1"/>
          <w:sz w:val="7"/>
          <w:szCs w:val="7"/>
          <w:lang w:val="en-GB"/>
        </w:rPr>
      </w:pPr>
    </w:p>
    <w:p w14:paraId="5C33214D" w14:textId="77777777" w:rsidR="00705671" w:rsidRPr="00856C93" w:rsidRDefault="00705671" w:rsidP="007D2DF9">
      <w:pPr>
        <w:spacing w:before="120" w:after="120" w:line="480" w:lineRule="auto"/>
        <w:contextualSpacing/>
        <w:rPr>
          <w:rFonts w:ascii="Times New Roman" w:hAnsi="Times New Roman" w:cs="Times New Roman"/>
          <w:b/>
          <w:i/>
          <w:iCs/>
          <w:color w:val="000000" w:themeColor="text1"/>
          <w:sz w:val="23"/>
          <w:szCs w:val="23"/>
          <w:lang w:val="en-GB"/>
        </w:rPr>
      </w:pPr>
      <w:r w:rsidRPr="00856C93">
        <w:rPr>
          <w:rFonts w:ascii="Times New Roman" w:hAnsi="Times New Roman" w:cs="Times New Roman"/>
          <w:b/>
          <w:i/>
          <w:iCs/>
          <w:color w:val="000000" w:themeColor="text1"/>
          <w:sz w:val="23"/>
          <w:szCs w:val="23"/>
          <w:lang w:val="en-GB"/>
        </w:rPr>
        <w:t>3.2 Measurements</w:t>
      </w:r>
    </w:p>
    <w:p w14:paraId="30916B61" w14:textId="77777777" w:rsidR="00705671" w:rsidRPr="00856C93" w:rsidRDefault="00705671" w:rsidP="00A8451F">
      <w:pPr>
        <w:spacing w:before="120" w:after="120" w:line="480" w:lineRule="auto"/>
        <w:rPr>
          <w:rFonts w:ascii="Times New Roman" w:hAnsi="Times New Roman" w:cs="Times New Roman"/>
          <w:bCs/>
          <w:color w:val="000000" w:themeColor="text1"/>
          <w:sz w:val="23"/>
          <w:szCs w:val="23"/>
          <w:lang w:val="en-GB"/>
        </w:rPr>
      </w:pPr>
      <w:bookmarkStart w:id="16" w:name="_Hlk76738393"/>
      <w:r w:rsidRPr="00856C93">
        <w:rPr>
          <w:rFonts w:ascii="Times New Roman" w:hAnsi="Times New Roman" w:cs="Times New Roman"/>
          <w:bCs/>
          <w:color w:val="000000" w:themeColor="text1"/>
          <w:sz w:val="23"/>
          <w:szCs w:val="23"/>
          <w:lang w:val="en-GB"/>
        </w:rPr>
        <w:t xml:space="preserve">All the items for each indicator were adapted from previous research, and some statements were modified to fit the current research context. All items used a 7-point Likert scale, ranging from 1 (strongly disagree) to 7 (strongly agree). </w:t>
      </w:r>
      <w:r w:rsidRPr="00856C93">
        <w:rPr>
          <w:rFonts w:ascii="Times New Roman" w:hAnsi="Times New Roman" w:cs="Times New Roman"/>
          <w:color w:val="000000" w:themeColor="text1"/>
          <w:lang w:val="en-GB"/>
        </w:rPr>
        <w:t xml:space="preserve">Items for perceived privacy risk were adapted from </w:t>
      </w:r>
      <w:r w:rsidRPr="00856C93">
        <w:rPr>
          <w:rFonts w:ascii="Times New Roman" w:hAnsi="Times New Roman" w:cs="Times New Roman"/>
          <w:noProof/>
          <w:color w:val="000000" w:themeColor="text1"/>
          <w:lang w:val="en-GB"/>
        </w:rPr>
        <w:t>Pavlou et al. (2007</w:t>
      </w:r>
      <w:r w:rsidRPr="00856C93">
        <w:rPr>
          <w:rFonts w:ascii="Times New Roman" w:hAnsi="Times New Roman" w:cs="Times New Roman"/>
          <w:color w:val="000000" w:themeColor="text1"/>
          <w:lang w:val="en-GB"/>
        </w:rPr>
        <w:t xml:space="preserve">) and </w:t>
      </w:r>
      <w:r w:rsidRPr="00856C93">
        <w:rPr>
          <w:rFonts w:ascii="Times New Roman" w:hAnsi="Times New Roman" w:cs="Times New Roman"/>
          <w:noProof/>
          <w:color w:val="000000" w:themeColor="text1"/>
          <w:lang w:val="en-GB"/>
        </w:rPr>
        <w:t>Hajli and Lin (201</w:t>
      </w:r>
      <w:r>
        <w:rPr>
          <w:rFonts w:ascii="Times New Roman" w:hAnsi="Times New Roman" w:cs="Times New Roman"/>
          <w:noProof/>
          <w:color w:val="000000" w:themeColor="text1"/>
          <w:lang w:val="en-GB"/>
        </w:rPr>
        <w:t>6</w:t>
      </w:r>
      <w:r w:rsidRPr="00856C93">
        <w:rPr>
          <w:rFonts w:ascii="Times New Roman" w:hAnsi="Times New Roman" w:cs="Times New Roman"/>
          <w:color w:val="000000" w:themeColor="text1"/>
          <w:lang w:val="en-GB"/>
        </w:rPr>
        <w:t xml:space="preserve">) that measure individual's subjective evaluation with regard to what happens to the disclosed information, whereas items of perceived control of information were adapted from </w:t>
      </w:r>
      <w:r w:rsidRPr="00856C93">
        <w:rPr>
          <w:rFonts w:ascii="Times New Roman" w:hAnsi="Times New Roman" w:cs="Times New Roman"/>
          <w:noProof/>
          <w:color w:val="000000" w:themeColor="text1"/>
          <w:lang w:val="en-GB"/>
        </w:rPr>
        <w:t>Krasnova et al. (2010</w:t>
      </w:r>
      <w:r w:rsidRPr="00856C93">
        <w:rPr>
          <w:rFonts w:ascii="Times New Roman" w:hAnsi="Times New Roman" w:cs="Times New Roman"/>
          <w:color w:val="000000" w:themeColor="text1"/>
          <w:lang w:val="en-GB"/>
        </w:rPr>
        <w:t xml:space="preserve">) and </w:t>
      </w:r>
      <w:r w:rsidRPr="00856C93">
        <w:rPr>
          <w:rFonts w:ascii="Times New Roman" w:hAnsi="Times New Roman" w:cs="Times New Roman"/>
          <w:noProof/>
          <w:color w:val="000000" w:themeColor="text1"/>
          <w:lang w:val="en-GB"/>
        </w:rPr>
        <w:t>Hajli and Lin (201</w:t>
      </w:r>
      <w:r>
        <w:rPr>
          <w:rFonts w:ascii="Times New Roman" w:hAnsi="Times New Roman" w:cs="Times New Roman"/>
          <w:noProof/>
          <w:color w:val="000000" w:themeColor="text1"/>
          <w:lang w:val="en-GB"/>
        </w:rPr>
        <w:t>6</w:t>
      </w:r>
      <w:r w:rsidRPr="00856C93">
        <w:rPr>
          <w:rFonts w:ascii="Times New Roman" w:hAnsi="Times New Roman" w:cs="Times New Roman"/>
          <w:color w:val="000000" w:themeColor="text1"/>
          <w:lang w:val="en-GB"/>
        </w:rPr>
        <w:t xml:space="preserve">) that attempts to assess perception regarding the </w:t>
      </w:r>
      <w:r w:rsidRPr="00856C93">
        <w:rPr>
          <w:rFonts w:ascii="Times New Roman" w:hAnsi="Times New Roman" w:cs="Times New Roman"/>
          <w:color w:val="000000" w:themeColor="text1"/>
          <w:sz w:val="23"/>
          <w:szCs w:val="23"/>
          <w:lang w:val="en-GB"/>
        </w:rPr>
        <w:t xml:space="preserve">possibility of managing subject's own information. Items for community engagement were adapted from </w:t>
      </w:r>
      <w:r w:rsidRPr="00856C93">
        <w:rPr>
          <w:rFonts w:ascii="Times New Roman" w:hAnsi="Times New Roman" w:cs="Times New Roman"/>
          <w:noProof/>
          <w:color w:val="000000" w:themeColor="text1"/>
          <w:sz w:val="23"/>
          <w:szCs w:val="23"/>
          <w:lang w:val="en-GB"/>
        </w:rPr>
        <w:t>Algesheimer et al. (2005</w:t>
      </w:r>
      <w:r w:rsidRPr="00856C93">
        <w:rPr>
          <w:rFonts w:ascii="Times New Roman" w:hAnsi="Times New Roman" w:cs="Times New Roman"/>
          <w:color w:val="000000" w:themeColor="text1"/>
          <w:sz w:val="23"/>
          <w:szCs w:val="23"/>
          <w:lang w:val="en-GB"/>
        </w:rPr>
        <w:t xml:space="preserve">), </w:t>
      </w:r>
      <w:r w:rsidRPr="00856C93">
        <w:rPr>
          <w:rFonts w:ascii="Times New Roman" w:hAnsi="Times New Roman" w:cs="Times New Roman"/>
          <w:noProof/>
          <w:color w:val="000000" w:themeColor="text1"/>
          <w:lang w:val="en-GB"/>
        </w:rPr>
        <w:t>Hajli and Lin (201</w:t>
      </w:r>
      <w:r>
        <w:rPr>
          <w:rFonts w:ascii="Times New Roman" w:hAnsi="Times New Roman" w:cs="Times New Roman"/>
          <w:noProof/>
          <w:color w:val="000000" w:themeColor="text1"/>
          <w:lang w:val="en-GB"/>
        </w:rPr>
        <w:t>6</w:t>
      </w:r>
      <w:r w:rsidRPr="00856C93">
        <w:rPr>
          <w:rFonts w:ascii="Times New Roman" w:hAnsi="Times New Roman" w:cs="Times New Roman"/>
          <w:color w:val="000000" w:themeColor="text1"/>
          <w:lang w:val="en-GB"/>
        </w:rPr>
        <w:t xml:space="preserve">), and </w:t>
      </w:r>
      <w:r w:rsidRPr="00856C93">
        <w:rPr>
          <w:rFonts w:ascii="Times New Roman" w:hAnsi="Times New Roman" w:cs="Times New Roman"/>
          <w:noProof/>
          <w:color w:val="000000" w:themeColor="text1"/>
          <w:sz w:val="23"/>
          <w:szCs w:val="23"/>
          <w:lang w:val="en-GB"/>
        </w:rPr>
        <w:t>Baldus et al. (2015</w:t>
      </w:r>
      <w:r w:rsidRPr="00856C93">
        <w:rPr>
          <w:rFonts w:ascii="Times New Roman" w:hAnsi="Times New Roman" w:cs="Times New Roman"/>
          <w:color w:val="000000" w:themeColor="text1"/>
          <w:sz w:val="23"/>
          <w:szCs w:val="23"/>
          <w:lang w:val="en-GB"/>
        </w:rPr>
        <w:t>) to measure</w:t>
      </w:r>
      <w:r w:rsidRPr="00856C93">
        <w:rPr>
          <w:rFonts w:ascii="Times New Roman" w:hAnsi="Times New Roman" w:cs="Times New Roman"/>
          <w:bCs/>
          <w:color w:val="000000" w:themeColor="text1"/>
          <w:sz w:val="23"/>
          <w:szCs w:val="23"/>
          <w:lang w:val="en-GB"/>
        </w:rPr>
        <w:t xml:space="preserve"> users' effort to interact with others and willingness to refer potential users who need support. In addition, </w:t>
      </w:r>
      <w:r w:rsidRPr="00856C93">
        <w:rPr>
          <w:rFonts w:ascii="Times New Roman" w:hAnsi="Times New Roman" w:cs="Times New Roman"/>
          <w:color w:val="000000" w:themeColor="text1"/>
          <w:sz w:val="23"/>
          <w:szCs w:val="23"/>
          <w:lang w:val="en-GB"/>
        </w:rPr>
        <w:t xml:space="preserve">two key concepts measured the social support indicator, i.e., informational and emotional support for which the items were adopted from </w:t>
      </w:r>
      <w:r w:rsidRPr="00856C93">
        <w:rPr>
          <w:rFonts w:ascii="Times New Roman" w:hAnsi="Times New Roman" w:cs="Times New Roman"/>
          <w:noProof/>
          <w:color w:val="000000" w:themeColor="text1"/>
          <w:sz w:val="23"/>
          <w:szCs w:val="23"/>
          <w:lang w:val="en-GB"/>
        </w:rPr>
        <w:t>Hajli (2014</w:t>
      </w:r>
      <w:r w:rsidRPr="00856C93">
        <w:rPr>
          <w:rFonts w:ascii="Times New Roman" w:hAnsi="Times New Roman" w:cs="Times New Roman"/>
          <w:color w:val="000000" w:themeColor="text1"/>
          <w:sz w:val="23"/>
          <w:szCs w:val="23"/>
          <w:lang w:val="en-GB"/>
        </w:rPr>
        <w:t xml:space="preserve">). </w:t>
      </w:r>
      <w:bookmarkEnd w:id="16"/>
      <w:r w:rsidRPr="00856C93">
        <w:rPr>
          <w:rFonts w:ascii="Times New Roman" w:hAnsi="Times New Roman" w:cs="Times New Roman"/>
          <w:color w:val="000000" w:themeColor="text1"/>
          <w:sz w:val="23"/>
          <w:szCs w:val="23"/>
          <w:lang w:val="en-GB"/>
        </w:rPr>
        <w:t>Finally, t</w:t>
      </w:r>
      <w:r w:rsidRPr="00856C93">
        <w:rPr>
          <w:rFonts w:ascii="Times New Roman" w:hAnsi="Times New Roman" w:cs="Times New Roman"/>
          <w:bCs/>
          <w:color w:val="000000" w:themeColor="text1"/>
          <w:sz w:val="23"/>
          <w:szCs w:val="23"/>
          <w:lang w:val="en-GB"/>
        </w:rPr>
        <w:t xml:space="preserve">he dependent variable intention to participate was measured by capturing individuals' tendencies to act on support received from the </w:t>
      </w:r>
      <w:r w:rsidRPr="00856C93">
        <w:rPr>
          <w:rFonts w:ascii="Times New Roman" w:hAnsi="Times New Roman" w:cs="Times New Roman"/>
          <w:color w:val="000000" w:themeColor="text1"/>
          <w:sz w:val="23"/>
          <w:szCs w:val="23"/>
          <w:lang w:val="en-GB"/>
        </w:rPr>
        <w:t>OHC</w:t>
      </w:r>
      <w:r w:rsidRPr="00856C93">
        <w:rPr>
          <w:rFonts w:ascii="Times New Roman" w:hAnsi="Times New Roman" w:cs="Times New Roman"/>
          <w:bCs/>
          <w:color w:val="000000" w:themeColor="text1"/>
          <w:sz w:val="23"/>
          <w:szCs w:val="23"/>
          <w:lang w:val="en-GB"/>
        </w:rPr>
        <w:t>. We asked participants to consider their behaviour and activities on the online health platforms while answering questions. Table 2 provides further description and information regarding each construct and related items.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546B72C5" w14:textId="77777777" w:rsidTr="00BC5C10">
        <w:trPr>
          <w:jc w:val="center"/>
        </w:trPr>
        <w:tc>
          <w:tcPr>
            <w:tcW w:w="3492" w:type="dxa"/>
            <w:vAlign w:val="center"/>
          </w:tcPr>
          <w:p w14:paraId="55D12B00" w14:textId="77777777" w:rsidR="00705671" w:rsidRPr="00856C93" w:rsidRDefault="00705671" w:rsidP="00BC5C10">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Table 2 here</w:t>
            </w:r>
          </w:p>
        </w:tc>
      </w:tr>
    </w:tbl>
    <w:p w14:paraId="391ECC41" w14:textId="77777777" w:rsidR="00705671" w:rsidRPr="00856C93" w:rsidRDefault="00705671" w:rsidP="00BC1EA6">
      <w:pPr>
        <w:suppressLineNumbers/>
        <w:spacing w:before="120" w:after="120" w:line="480" w:lineRule="auto"/>
        <w:rPr>
          <w:rFonts w:ascii="Times New Roman" w:hAnsi="Times New Roman" w:cs="Times New Roman"/>
          <w:b/>
          <w:iCs/>
          <w:color w:val="000000" w:themeColor="text1"/>
          <w:sz w:val="9"/>
          <w:szCs w:val="9"/>
          <w:lang w:val="en-GB"/>
        </w:rPr>
      </w:pPr>
    </w:p>
    <w:p w14:paraId="6D8EA789" w14:textId="77777777" w:rsidR="00705671" w:rsidRPr="00856C93" w:rsidRDefault="00705671" w:rsidP="007D2DF9">
      <w:pPr>
        <w:spacing w:before="120" w:after="120" w:line="480" w:lineRule="auto"/>
        <w:contextualSpacing/>
        <w:rPr>
          <w:rFonts w:ascii="Times New Roman" w:hAnsi="Times New Roman" w:cs="Times New Roman"/>
          <w:b/>
          <w:iCs/>
          <w:color w:val="000000" w:themeColor="text1"/>
          <w:sz w:val="23"/>
          <w:szCs w:val="23"/>
          <w:lang w:val="en-GB"/>
        </w:rPr>
      </w:pPr>
      <w:r w:rsidRPr="00856C93">
        <w:rPr>
          <w:rFonts w:ascii="Times New Roman" w:hAnsi="Times New Roman" w:cs="Times New Roman"/>
          <w:b/>
          <w:iCs/>
          <w:color w:val="000000" w:themeColor="text1"/>
          <w:sz w:val="23"/>
          <w:szCs w:val="23"/>
          <w:lang w:val="en-GB"/>
        </w:rPr>
        <w:t>4.0 Data Analysis and Results</w:t>
      </w:r>
    </w:p>
    <w:p w14:paraId="14BE2F61"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Structural equation modelling (SEM) is a distinct technique that implies a confirmatory approach to assess multiple relationships for developing a model </w:t>
      </w:r>
      <w:r w:rsidRPr="00856C93">
        <w:rPr>
          <w:rFonts w:ascii="Times New Roman" w:hAnsi="Times New Roman" w:cs="Times New Roman"/>
          <w:noProof/>
          <w:color w:val="000000" w:themeColor="text1"/>
          <w:sz w:val="23"/>
          <w:szCs w:val="23"/>
          <w:lang w:val="en-GB"/>
        </w:rPr>
        <w:t>(Hair et al., 2013; Tabachnick and Fidell, 2013)</w:t>
      </w:r>
      <w:r w:rsidRPr="00856C93">
        <w:rPr>
          <w:rFonts w:ascii="Times New Roman" w:hAnsi="Times New Roman" w:cs="Times New Roman"/>
          <w:color w:val="000000" w:themeColor="text1"/>
          <w:sz w:val="23"/>
          <w:szCs w:val="23"/>
          <w:lang w:val="en-GB"/>
        </w:rPr>
        <w:t xml:space="preserve">. As a result, </w:t>
      </w:r>
      <w:r w:rsidRPr="00856C93">
        <w:rPr>
          <w:rFonts w:ascii="Times New Roman" w:eastAsia="CharisSIL" w:hAnsi="Times New Roman" w:cs="Times New Roman"/>
          <w:color w:val="000000" w:themeColor="text1"/>
          <w:sz w:val="23"/>
          <w:szCs w:val="23"/>
          <w:lang w:val="en-GB"/>
        </w:rPr>
        <w:t xml:space="preserve">to assess the conceptual model and its related hypotheses, </w:t>
      </w:r>
      <w:r w:rsidRPr="00856C93">
        <w:rPr>
          <w:rFonts w:ascii="Times New Roman" w:hAnsi="Times New Roman" w:cs="Times New Roman"/>
          <w:color w:val="000000" w:themeColor="text1"/>
          <w:sz w:val="23"/>
          <w:szCs w:val="23"/>
          <w:lang w:val="en-GB"/>
        </w:rPr>
        <w:t>structural equation modelling (SEM) has been used as an analytical technique, and the data have been analysed with IBM AMOS 26.0 software. First, we have carried out some preliminary assessments to determine the plausible context of the distribution and understand the data's appropriateness for multivariate analysis. Second, we have assessed the measurement model to determine the reliability and validity of theoretical constructs. Third, we examine the common method variance (CMV). Fourth, we have measured the structural model by estimating the significance of the causal relationships among the constructs. Results from each analysis are presented in the following.</w:t>
      </w:r>
    </w:p>
    <w:p w14:paraId="5F2C5269" w14:textId="77777777" w:rsidR="00705671" w:rsidRPr="00856C93" w:rsidRDefault="00705671" w:rsidP="007D2DF9">
      <w:pPr>
        <w:spacing w:before="120" w:after="120" w:line="480" w:lineRule="auto"/>
        <w:contextualSpacing/>
        <w:rPr>
          <w:rFonts w:ascii="Times New Roman" w:hAnsi="Times New Roman" w:cs="Times New Roman"/>
          <w:b/>
          <w:i/>
          <w:color w:val="000000" w:themeColor="text1"/>
          <w:sz w:val="23"/>
          <w:szCs w:val="23"/>
          <w:lang w:val="en-GB"/>
        </w:rPr>
      </w:pPr>
      <w:r w:rsidRPr="00856C93">
        <w:rPr>
          <w:rFonts w:ascii="Times New Roman" w:hAnsi="Times New Roman" w:cs="Times New Roman"/>
          <w:b/>
          <w:i/>
          <w:color w:val="000000" w:themeColor="text1"/>
          <w:sz w:val="23"/>
          <w:szCs w:val="23"/>
          <w:lang w:val="en-GB"/>
        </w:rPr>
        <w:t>4.1 Preliminary Analysis</w:t>
      </w:r>
    </w:p>
    <w:p w14:paraId="42626C7F" w14:textId="77777777" w:rsidR="00705671" w:rsidRPr="00856C93" w:rsidRDefault="00705671" w:rsidP="00A8451F">
      <w:pPr>
        <w:widowControl w:val="0"/>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Prior to structural equation modelling, we have carried out various analyses to establish a logical context of the distribution and identify the data's appropriateness for multivariate analysis. At first, we have calculated the normality assessment of distributions of variables using a z-score by dividing the skewness and kurtosis values by their standard errors. At a conservative statistical significance level of 0.01, the z-score values show that not all variable falls between the threshold values of ± 2.58. Further analyses using Shapiro-Wilk and Kolmogorov-Smirnov tests (p &lt;.05) also illustrate that the distributions of variables violate the normality assumption. Besides, we have also assessed the multivariate normality by using Mardia's coefficient of multivariate kurtosis, which indicated that the dataset was multivariate non-normal.</w:t>
      </w:r>
    </w:p>
    <w:p w14:paraId="54E9229F" w14:textId="77777777" w:rsidR="00705671" w:rsidRPr="00856C93" w:rsidRDefault="00705671" w:rsidP="003D7FA7">
      <w:pPr>
        <w:widowControl w:val="0"/>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Given that the data are multivariate non-normal, to fix this problem, a Bollen–Stine bootstrap (n=2000 at 95% bias-corrected confidence interval) has been performed to achieve stronger accuracy in confidence intervals </w:t>
      </w:r>
      <w:r w:rsidRPr="00856C93">
        <w:rPr>
          <w:rFonts w:ascii="Times New Roman" w:hAnsi="Times New Roman" w:cs="Times New Roman"/>
          <w:noProof/>
          <w:color w:val="000000" w:themeColor="text1"/>
          <w:sz w:val="23"/>
          <w:szCs w:val="23"/>
          <w:lang w:val="en-GB"/>
        </w:rPr>
        <w:t>(Nevitt and Hancock, 2001; Schumacker et al., 2015)</w:t>
      </w:r>
      <w:r w:rsidRPr="00856C93">
        <w:rPr>
          <w:rFonts w:ascii="Times New Roman" w:hAnsi="Times New Roman" w:cs="Times New Roman"/>
          <w:color w:val="000000" w:themeColor="text1"/>
          <w:sz w:val="23"/>
          <w:szCs w:val="23"/>
          <w:lang w:val="en-GB"/>
        </w:rPr>
        <w:t xml:space="preserve">. Moreover, the detrimental effects of nonnormality and underestimating variance disappear with sample sizes over 200 </w:t>
      </w:r>
      <w:r w:rsidRPr="00856C93">
        <w:rPr>
          <w:rFonts w:ascii="Times New Roman" w:hAnsi="Times New Roman" w:cs="Times New Roman"/>
          <w:noProof/>
          <w:color w:val="000000" w:themeColor="text1"/>
          <w:sz w:val="23"/>
          <w:szCs w:val="23"/>
          <w:lang w:val="en-GB"/>
        </w:rPr>
        <w:t>(Tabachnick and Fidell, 2013; Waternaux, 1976)</w:t>
      </w:r>
      <w:r w:rsidRPr="00856C93">
        <w:rPr>
          <w:rFonts w:ascii="Times New Roman" w:hAnsi="Times New Roman" w:cs="Times New Roman"/>
          <w:color w:val="000000" w:themeColor="text1"/>
          <w:sz w:val="23"/>
          <w:szCs w:val="23"/>
          <w:lang w:val="en-GB"/>
        </w:rPr>
        <w:t xml:space="preserve">. Therefore, with a sample size of </w:t>
      </w:r>
      <w:r w:rsidRPr="00856C93">
        <w:rPr>
          <w:rFonts w:ascii="Times New Roman" w:hAnsi="Times New Roman" w:cs="Times New Roman"/>
          <w:i/>
          <w:color w:val="000000" w:themeColor="text1"/>
          <w:sz w:val="23"/>
          <w:szCs w:val="23"/>
          <w:lang w:val="en-GB"/>
        </w:rPr>
        <w:t>N</w:t>
      </w:r>
      <w:r w:rsidRPr="00856C93">
        <w:rPr>
          <w:rFonts w:ascii="Times New Roman" w:hAnsi="Times New Roman" w:cs="Times New Roman"/>
          <w:color w:val="000000" w:themeColor="text1"/>
          <w:sz w:val="23"/>
          <w:szCs w:val="23"/>
          <w:lang w:val="en-GB"/>
        </w:rPr>
        <w:t>=202, non-normal distributions of variables do not impose any constraints derived from the normality assumption.</w:t>
      </w:r>
    </w:p>
    <w:p w14:paraId="0EE2097A" w14:textId="77777777" w:rsidR="00705671" w:rsidRPr="00856C93" w:rsidRDefault="00705671" w:rsidP="00A8451F">
      <w:pPr>
        <w:widowControl w:val="0"/>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To identify potential outliers in the dataset, the Mahalanobis distance method (Mahalanobis </w:t>
      </w:r>
      <w:r w:rsidRPr="00856C93">
        <w:rPr>
          <w:rFonts w:ascii="Times New Roman" w:hAnsi="Times New Roman" w:cs="Times New Roman"/>
          <w:i/>
          <w:color w:val="000000" w:themeColor="text1"/>
          <w:sz w:val="23"/>
          <w:szCs w:val="23"/>
          <w:lang w:val="en-GB"/>
        </w:rPr>
        <w:t>D</w:t>
      </w:r>
      <w:r w:rsidRPr="00856C93">
        <w:rPr>
          <w:rFonts w:ascii="Times New Roman" w:hAnsi="Times New Roman" w:cs="Times New Roman"/>
          <w:color w:val="000000" w:themeColor="text1"/>
          <w:sz w:val="23"/>
          <w:szCs w:val="23"/>
          <w:vertAlign w:val="superscript"/>
          <w:lang w:val="en-GB"/>
        </w:rPr>
        <w:t>2</w:t>
      </w:r>
      <w:r w:rsidRPr="00856C93">
        <w:rPr>
          <w:rFonts w:ascii="Times New Roman" w:hAnsi="Times New Roman" w:cs="Times New Roman"/>
          <w:color w:val="000000" w:themeColor="text1"/>
          <w:sz w:val="23"/>
          <w:szCs w:val="23"/>
          <w:lang w:val="en-GB"/>
        </w:rPr>
        <w:t xml:space="preserve">) has been used. The results illustrate that all observation values of </w:t>
      </w:r>
      <w:r w:rsidRPr="00856C93">
        <w:rPr>
          <w:rFonts w:ascii="Times New Roman" w:hAnsi="Times New Roman" w:cs="Times New Roman"/>
          <w:i/>
          <w:color w:val="000000" w:themeColor="text1"/>
          <w:sz w:val="23"/>
          <w:szCs w:val="23"/>
          <w:lang w:val="en-GB"/>
        </w:rPr>
        <w:t>D</w:t>
      </w:r>
      <w:r w:rsidRPr="00856C93">
        <w:rPr>
          <w:rFonts w:ascii="Times New Roman" w:hAnsi="Times New Roman" w:cs="Times New Roman"/>
          <w:color w:val="000000" w:themeColor="text1"/>
          <w:sz w:val="23"/>
          <w:szCs w:val="23"/>
          <w:vertAlign w:val="superscript"/>
          <w:lang w:val="en-GB"/>
        </w:rPr>
        <w:t>2</w:t>
      </w:r>
      <w:r w:rsidRPr="00856C93">
        <w:rPr>
          <w:rFonts w:ascii="Times New Roman" w:eastAsiaTheme="minorEastAsia" w:hAnsi="Times New Roman" w:cs="Times New Roman"/>
          <w:color w:val="000000" w:themeColor="text1"/>
          <w:sz w:val="23"/>
          <w:szCs w:val="23"/>
          <w:lang w:val="en-GB"/>
        </w:rPr>
        <w:t>/</w:t>
      </w:r>
      <w:r w:rsidRPr="00856C93">
        <w:rPr>
          <w:rFonts w:ascii="Times New Roman" w:eastAsiaTheme="minorEastAsia" w:hAnsi="Times New Roman" w:cs="Times New Roman"/>
          <w:i/>
          <w:color w:val="000000" w:themeColor="text1"/>
          <w:sz w:val="23"/>
          <w:szCs w:val="23"/>
          <w:lang w:val="en-GB"/>
        </w:rPr>
        <w:t>df</w:t>
      </w:r>
      <w:r w:rsidRPr="00856C93">
        <w:rPr>
          <w:rFonts w:ascii="Times New Roman" w:eastAsiaTheme="minorEastAsia" w:hAnsi="Times New Roman" w:cs="Times New Roman"/>
          <w:color w:val="000000" w:themeColor="text1"/>
          <w:sz w:val="23"/>
          <w:szCs w:val="23"/>
          <w:lang w:val="en-GB"/>
        </w:rPr>
        <w:t xml:space="preserve"> (</w:t>
      </w:r>
      <w:r w:rsidRPr="00856C93">
        <w:rPr>
          <w:rFonts w:ascii="Times New Roman" w:eastAsiaTheme="minorEastAsia" w:hAnsi="Times New Roman" w:cs="Times New Roman"/>
          <w:i/>
          <w:color w:val="000000" w:themeColor="text1"/>
          <w:sz w:val="23"/>
          <w:szCs w:val="23"/>
          <w:lang w:val="en-GB"/>
        </w:rPr>
        <w:t>df</w:t>
      </w:r>
      <w:r w:rsidRPr="00856C93">
        <w:rPr>
          <w:rFonts w:ascii="Times New Roman" w:eastAsiaTheme="minorEastAsia" w:hAnsi="Times New Roman" w:cs="Times New Roman"/>
          <w:color w:val="000000" w:themeColor="text1"/>
          <w:sz w:val="23"/>
          <w:szCs w:val="23"/>
          <w:lang w:val="en-GB"/>
        </w:rPr>
        <w:t xml:space="preserve">=5) are </w:t>
      </w:r>
      <w:r w:rsidRPr="00856C93">
        <w:rPr>
          <w:rFonts w:ascii="Times New Roman" w:hAnsi="Times New Roman" w:cs="Times New Roman"/>
          <w:color w:val="000000" w:themeColor="text1"/>
          <w:sz w:val="23"/>
          <w:szCs w:val="23"/>
          <w:lang w:val="en-GB"/>
        </w:rPr>
        <w:t xml:space="preserve">less than the threshold value of 4.0, exhibiting no characteristics of outliers in the dataset </w:t>
      </w:r>
      <w:r w:rsidRPr="00856C93">
        <w:rPr>
          <w:rFonts w:ascii="Times New Roman" w:hAnsi="Times New Roman" w:cs="Times New Roman"/>
          <w:noProof/>
          <w:color w:val="000000" w:themeColor="text1"/>
          <w:sz w:val="23"/>
          <w:szCs w:val="23"/>
          <w:lang w:val="en-GB"/>
        </w:rPr>
        <w:t>(Hair et al., 2013)</w:t>
      </w:r>
      <w:r w:rsidRPr="00856C93">
        <w:rPr>
          <w:rFonts w:ascii="Times New Roman" w:hAnsi="Times New Roman" w:cs="Times New Roman"/>
          <w:color w:val="000000" w:themeColor="text1"/>
          <w:sz w:val="23"/>
          <w:szCs w:val="23"/>
          <w:lang w:val="en-GB"/>
        </w:rPr>
        <w:t xml:space="preserve">. Levene's test of equality of variance also shows that homogeneity of variances is present. Besides, Variance Inflation Factor (VIF) analysis indicates no evidence of multicollinearity issue, as VIF values are between 1.001 to 1.260, well below the cut-off point of 4.0, and tolerances are more than 0.10 ranging from 0.79 to 0.99 </w:t>
      </w:r>
      <w:r w:rsidRPr="00856C93">
        <w:rPr>
          <w:rFonts w:ascii="Times New Roman" w:hAnsi="Times New Roman" w:cs="Times New Roman"/>
          <w:noProof/>
          <w:color w:val="000000" w:themeColor="text1"/>
          <w:sz w:val="23"/>
          <w:szCs w:val="23"/>
          <w:lang w:val="en-GB"/>
        </w:rPr>
        <w:t>(Pallant, 2016)</w:t>
      </w:r>
      <w:r w:rsidRPr="00856C93">
        <w:rPr>
          <w:rFonts w:ascii="Times New Roman" w:hAnsi="Times New Roman" w:cs="Times New Roman"/>
          <w:color w:val="000000" w:themeColor="text1"/>
          <w:sz w:val="23"/>
          <w:szCs w:val="23"/>
          <w:lang w:val="en-GB"/>
        </w:rPr>
        <w:t xml:space="preserve">. Finally, potential non-response bias has also been assessed by comparing the early and late respondents </w:t>
      </w:r>
      <w:r w:rsidRPr="00856C93">
        <w:rPr>
          <w:rFonts w:ascii="Times New Roman" w:hAnsi="Times New Roman" w:cs="Times New Roman"/>
          <w:noProof/>
          <w:color w:val="000000" w:themeColor="text1"/>
          <w:sz w:val="23"/>
          <w:szCs w:val="23"/>
          <w:lang w:val="en-GB"/>
        </w:rPr>
        <w:t>(Armstrong and Overton, 1977)</w:t>
      </w:r>
      <w:r w:rsidRPr="00856C93">
        <w:rPr>
          <w:rFonts w:ascii="Times New Roman" w:hAnsi="Times New Roman" w:cs="Times New Roman"/>
          <w:color w:val="000000" w:themeColor="text1"/>
          <w:sz w:val="23"/>
          <w:szCs w:val="23"/>
          <w:lang w:val="en-GB"/>
        </w:rPr>
        <w:t>. We have split the data based on the response order of the survey before and after the first seven days as a dividing point. The results show no statistically significant difference between these two groups at a 95% confidence level, supporting that non-response bias does not appear to be an issue in this study.</w:t>
      </w:r>
    </w:p>
    <w:p w14:paraId="10924D63" w14:textId="77777777" w:rsidR="00705671" w:rsidRPr="00856C93" w:rsidRDefault="00705671" w:rsidP="007D2DF9">
      <w:pPr>
        <w:spacing w:before="120" w:after="120" w:line="480" w:lineRule="auto"/>
        <w:contextualSpacing/>
        <w:rPr>
          <w:rFonts w:ascii="Times New Roman" w:hAnsi="Times New Roman" w:cs="Times New Roman"/>
          <w:b/>
          <w:i/>
          <w:color w:val="000000" w:themeColor="text1"/>
          <w:sz w:val="23"/>
          <w:szCs w:val="23"/>
          <w:lang w:val="en-GB"/>
        </w:rPr>
      </w:pPr>
      <w:r w:rsidRPr="00856C93">
        <w:rPr>
          <w:rFonts w:ascii="Times New Roman" w:hAnsi="Times New Roman" w:cs="Times New Roman"/>
          <w:b/>
          <w:i/>
          <w:color w:val="000000" w:themeColor="text1"/>
          <w:sz w:val="23"/>
          <w:szCs w:val="23"/>
          <w:lang w:val="en-GB"/>
        </w:rPr>
        <w:t>4.2 Measurement Model Analysis</w:t>
      </w:r>
    </w:p>
    <w:p w14:paraId="57AF8E0E" w14:textId="77777777" w:rsidR="00705671" w:rsidRPr="00856C93" w:rsidRDefault="00705671" w:rsidP="007D2DF9">
      <w:pPr>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At first, by assessing causal relationships between the observed variables and the underlying latent variables, we have assessed the validity of the measurement model. Thus, to assess the unidimensionality of the constructs and the underlying latent variables, we have performed confirmatory factor analysis (CFA). The combinations of fit statistics for CFA illustrate that chi-square/degrees of freedom </w:t>
      </w:r>
      <w:r w:rsidRPr="00856C93">
        <w:rPr>
          <w:rFonts w:ascii="Times New Roman" w:hAnsi="Times New Roman" w:cs="Times New Roman"/>
          <w:i/>
          <w:iCs/>
          <w:color w:val="000000" w:themeColor="text1"/>
          <w:sz w:val="23"/>
          <w:szCs w:val="23"/>
          <w:lang w:val="en-GB"/>
        </w:rPr>
        <w:t>x</w:t>
      </w:r>
      <w:r w:rsidRPr="00856C93">
        <w:rPr>
          <w:rFonts w:ascii="Times New Roman" w:hAnsi="Times New Roman" w:cs="Times New Roman"/>
          <w:i/>
          <w:iCs/>
          <w:color w:val="000000" w:themeColor="text1"/>
          <w:sz w:val="23"/>
          <w:szCs w:val="23"/>
          <w:vertAlign w:val="superscript"/>
          <w:lang w:val="en-GB"/>
        </w:rPr>
        <w:t>2</w:t>
      </w:r>
      <w:r w:rsidRPr="00856C93">
        <w:rPr>
          <w:rFonts w:ascii="Times New Roman" w:hAnsi="Times New Roman" w:cs="Times New Roman"/>
          <w:i/>
          <w:iCs/>
          <w:color w:val="000000" w:themeColor="text1"/>
          <w:sz w:val="23"/>
          <w:szCs w:val="23"/>
          <w:lang w:val="en-GB"/>
        </w:rPr>
        <w:t>/df</w:t>
      </w:r>
      <w:r w:rsidRPr="00856C93">
        <w:rPr>
          <w:rFonts w:ascii="Times New Roman" w:hAnsi="Times New Roman" w:cs="Times New Roman"/>
          <w:b/>
          <w:color w:val="000000" w:themeColor="text1"/>
          <w:sz w:val="23"/>
          <w:szCs w:val="23"/>
          <w:lang w:val="en-GB"/>
        </w:rPr>
        <w:t xml:space="preserve">  = </w:t>
      </w:r>
      <w:r w:rsidRPr="00856C93">
        <w:rPr>
          <w:rFonts w:ascii="Times New Roman" w:hAnsi="Times New Roman" w:cs="Times New Roman"/>
          <w:color w:val="000000" w:themeColor="text1"/>
          <w:sz w:val="23"/>
          <w:szCs w:val="23"/>
          <w:lang w:val="en-GB"/>
        </w:rPr>
        <w:t xml:space="preserve">1.504, </w:t>
      </w:r>
      <w:r w:rsidRPr="00856C93">
        <w:rPr>
          <w:rFonts w:ascii="Times New Roman" w:hAnsi="Times New Roman" w:cs="Times New Roman"/>
          <w:bCs/>
          <w:iCs/>
          <w:color w:val="000000" w:themeColor="text1"/>
          <w:sz w:val="23"/>
          <w:szCs w:val="23"/>
          <w:lang w:val="en-GB"/>
        </w:rPr>
        <w:t xml:space="preserve">standardised root mean square residual (SRMR) = 0.054, root-mean-square error of approximation (RMSEA) = 0.050 with pclose = 0.484, comparative fit index (CFI) = 0.974, Tucker–Lewis index (TLI) = 0.969, incremental fit indices (IFI)  =0.975, have met the requirements of recommended values </w:t>
      </w:r>
      <w:r w:rsidRPr="00856C93">
        <w:rPr>
          <w:rFonts w:ascii="Times New Roman" w:hAnsi="Times New Roman" w:cs="Times New Roman"/>
          <w:noProof/>
          <w:color w:val="000000" w:themeColor="text1"/>
          <w:sz w:val="23"/>
          <w:szCs w:val="23"/>
          <w:lang w:val="en-GB"/>
        </w:rPr>
        <w:t>(Bagozzi and Yi, 1988; Bentler and Bonett, 1980; Brown, 2006)</w:t>
      </w:r>
      <w:r w:rsidRPr="00856C93">
        <w:rPr>
          <w:rFonts w:ascii="Times New Roman" w:hAnsi="Times New Roman" w:cs="Times New Roman"/>
          <w:color w:val="000000" w:themeColor="text1"/>
          <w:sz w:val="23"/>
          <w:szCs w:val="23"/>
          <w:lang w:val="en-GB"/>
        </w:rPr>
        <w:t xml:space="preserve">, thus exhibiting a good fit to the collected data. </w:t>
      </w:r>
    </w:p>
    <w:p w14:paraId="04E986AE" w14:textId="77777777" w:rsidR="00705671" w:rsidRPr="00856C93" w:rsidRDefault="00705671" w:rsidP="007D2DF9">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Also, convergent validity has been used to determine the construct validity by assessing Cronbach's alpha </w:t>
      </w:r>
      <w:r w:rsidRPr="00856C93">
        <w:rPr>
          <w:rFonts w:ascii="Times New Roman" w:hAnsi="Times New Roman" w:cs="Times New Roman"/>
          <w:iCs/>
          <w:color w:val="000000" w:themeColor="text1"/>
          <w:sz w:val="23"/>
          <w:szCs w:val="23"/>
          <w:lang w:val="en-GB"/>
        </w:rPr>
        <w:t>(</w:t>
      </w:r>
      <w:r w:rsidRPr="00856C93">
        <w:rPr>
          <w:rFonts w:ascii="Times New Roman" w:eastAsia="Times New Roman" w:hAnsi="Times New Roman" w:cs="Times New Roman"/>
          <w:b/>
          <w:color w:val="000000" w:themeColor="text1"/>
          <w:sz w:val="23"/>
          <w:szCs w:val="23"/>
          <w:lang w:val="en-GB" w:eastAsia="en-GB"/>
        </w:rPr>
        <w:t>α)</w:t>
      </w:r>
      <w:r w:rsidRPr="00856C93">
        <w:rPr>
          <w:rFonts w:ascii="Times New Roman" w:hAnsi="Times New Roman" w:cs="Times New Roman"/>
          <w:color w:val="000000" w:themeColor="text1"/>
          <w:sz w:val="23"/>
          <w:szCs w:val="23"/>
          <w:lang w:val="en-GB"/>
        </w:rPr>
        <w:t xml:space="preserve">, standardised factor loading estimates (FL), average variance extracted (AVE), and composite reliability (CR) values </w:t>
      </w:r>
      <w:r w:rsidRPr="00856C93">
        <w:rPr>
          <w:rFonts w:ascii="Times New Roman" w:hAnsi="Times New Roman" w:cs="Times New Roman"/>
          <w:noProof/>
          <w:color w:val="000000" w:themeColor="text1"/>
          <w:sz w:val="23"/>
          <w:szCs w:val="23"/>
          <w:lang w:val="en-GB"/>
        </w:rPr>
        <w:t>(Fornell and Larcker, 1981; Hair et al., 2013)</w:t>
      </w:r>
      <w:r w:rsidRPr="00856C93">
        <w:rPr>
          <w:rFonts w:ascii="Times New Roman" w:hAnsi="Times New Roman" w:cs="Times New Roman"/>
          <w:color w:val="000000" w:themeColor="text1"/>
          <w:sz w:val="23"/>
          <w:szCs w:val="23"/>
          <w:lang w:val="en-GB"/>
        </w:rPr>
        <w:t xml:space="preserve">. Cronbach alpha is commonly used to assess internal consistency as it involves correlating </w:t>
      </w:r>
      <w:r w:rsidRPr="00856C93">
        <w:rPr>
          <w:rFonts w:ascii="Times New Roman" w:hAnsi="Times New Roman" w:cs="Times New Roman"/>
          <w:noProof/>
          <w:color w:val="000000" w:themeColor="text1"/>
          <w:sz w:val="23"/>
          <w:szCs w:val="23"/>
          <w:lang w:val="en-GB"/>
        </w:rPr>
        <w:t>inter-item</w:t>
      </w:r>
      <w:r w:rsidRPr="00856C93">
        <w:rPr>
          <w:rFonts w:ascii="Times New Roman" w:hAnsi="Times New Roman" w:cs="Times New Roman"/>
          <w:color w:val="000000" w:themeColor="text1"/>
          <w:sz w:val="23"/>
          <w:szCs w:val="23"/>
          <w:lang w:val="en-GB"/>
        </w:rPr>
        <w:t xml:space="preserve"> responses to determine whether principal items are measuring the same domain </w:t>
      </w:r>
      <w:r w:rsidRPr="00856C93">
        <w:rPr>
          <w:rFonts w:ascii="Times New Roman" w:hAnsi="Times New Roman" w:cs="Times New Roman"/>
          <w:noProof/>
          <w:color w:val="000000" w:themeColor="text1"/>
          <w:sz w:val="23"/>
          <w:szCs w:val="23"/>
          <w:lang w:val="en-GB"/>
        </w:rPr>
        <w:t>(Rattray and Jones, 2007; Tabachnick and Fidell, 2013)</w:t>
      </w:r>
      <w:r w:rsidRPr="00856C93">
        <w:rPr>
          <w:rFonts w:ascii="Times New Roman" w:hAnsi="Times New Roman" w:cs="Times New Roman"/>
          <w:color w:val="000000" w:themeColor="text1"/>
          <w:sz w:val="23"/>
          <w:szCs w:val="23"/>
          <w:lang w:val="en-GB"/>
        </w:rPr>
        <w:t xml:space="preserve">. </w:t>
      </w:r>
      <w:r w:rsidRPr="00856C93">
        <w:rPr>
          <w:rFonts w:ascii="Times New Roman" w:hAnsi="Times New Roman" w:cs="Times New Roman"/>
          <w:iCs/>
          <w:color w:val="000000" w:themeColor="text1"/>
          <w:sz w:val="23"/>
          <w:szCs w:val="23"/>
          <w:lang w:val="en-GB"/>
        </w:rPr>
        <w:t xml:space="preserve">The results in </w:t>
      </w:r>
      <w:r w:rsidRPr="00856C93">
        <w:rPr>
          <w:rFonts w:ascii="Times New Roman" w:hAnsi="Times New Roman" w:cs="Times New Roman"/>
          <w:b/>
          <w:iCs/>
          <w:color w:val="000000" w:themeColor="text1"/>
          <w:sz w:val="23"/>
          <w:szCs w:val="23"/>
          <w:lang w:val="en-GB"/>
        </w:rPr>
        <w:t>Table 2</w:t>
      </w:r>
      <w:r w:rsidRPr="00856C93">
        <w:rPr>
          <w:rFonts w:ascii="Times New Roman" w:hAnsi="Times New Roman" w:cs="Times New Roman"/>
          <w:iCs/>
          <w:color w:val="000000" w:themeColor="text1"/>
          <w:sz w:val="23"/>
          <w:szCs w:val="23"/>
          <w:lang w:val="en-GB"/>
        </w:rPr>
        <w:t xml:space="preserve"> illustrate that for each variable, the </w:t>
      </w:r>
      <w:r w:rsidRPr="00856C93">
        <w:rPr>
          <w:rFonts w:ascii="Times New Roman" w:hAnsi="Times New Roman" w:cs="Times New Roman"/>
          <w:color w:val="000000" w:themeColor="text1"/>
          <w:sz w:val="23"/>
          <w:szCs w:val="23"/>
          <w:lang w:val="en-GB"/>
        </w:rPr>
        <w:t>alpha</w:t>
      </w:r>
      <w:r w:rsidRPr="00856C93">
        <w:rPr>
          <w:rFonts w:ascii="Times New Roman" w:hAnsi="Times New Roman" w:cs="Times New Roman"/>
          <w:iCs/>
          <w:color w:val="000000" w:themeColor="text1"/>
          <w:sz w:val="23"/>
          <w:szCs w:val="23"/>
          <w:lang w:val="en-GB"/>
        </w:rPr>
        <w:t xml:space="preserve"> values are above 0.70, ensuring </w:t>
      </w:r>
      <w:r w:rsidRPr="00856C93">
        <w:rPr>
          <w:rFonts w:ascii="Times New Roman" w:hAnsi="Times New Roman" w:cs="Times New Roman"/>
          <w:color w:val="000000" w:themeColor="text1"/>
          <w:sz w:val="23"/>
          <w:szCs w:val="23"/>
          <w:lang w:val="en-GB"/>
        </w:rPr>
        <w:t xml:space="preserve">high reliability (ranging from 0.722 to 0.970) </w:t>
      </w:r>
      <w:r w:rsidRPr="00856C93">
        <w:rPr>
          <w:rFonts w:ascii="Times New Roman" w:hAnsi="Times New Roman" w:cs="Times New Roman"/>
          <w:iCs/>
          <w:noProof/>
          <w:color w:val="000000" w:themeColor="text1"/>
          <w:sz w:val="23"/>
          <w:szCs w:val="23"/>
          <w:lang w:val="en-GB"/>
        </w:rPr>
        <w:t>(Bollen and Lennox, 1991; Sarantakos, 2013)</w:t>
      </w:r>
      <w:r w:rsidRPr="00856C93">
        <w:rPr>
          <w:rFonts w:ascii="Times New Roman" w:hAnsi="Times New Roman" w:cs="Times New Roman"/>
          <w:color w:val="000000" w:themeColor="text1"/>
          <w:sz w:val="23"/>
          <w:szCs w:val="23"/>
          <w:lang w:val="en-GB"/>
        </w:rPr>
        <w:t xml:space="preserve">. Standardised factor loading estimates for all variables are statistically significant at p&lt;0.001 and range from 0.765 to 0.848, which exceeds the minimum criterion of 0.50. Besides, composite reliability values range from 0.744 to 0.970, which are greater than the commonly accepted cut-off value of 0.70 and ensure construct reliability. Finally, the average variance extracted (AVE) for each variable exceeded the recommended benchmark of 0.50 (See </w:t>
      </w:r>
      <w:r w:rsidRPr="00856C93">
        <w:rPr>
          <w:rFonts w:ascii="Times New Roman" w:hAnsi="Times New Roman" w:cs="Times New Roman"/>
          <w:b/>
          <w:bCs/>
          <w:color w:val="000000" w:themeColor="text1"/>
          <w:sz w:val="23"/>
          <w:szCs w:val="23"/>
          <w:lang w:val="en-GB"/>
        </w:rPr>
        <w:t>Table 3</w:t>
      </w:r>
      <w:r w:rsidRPr="00856C93">
        <w:rPr>
          <w:rFonts w:ascii="Times New Roman" w:hAnsi="Times New Roman" w:cs="Times New Roman"/>
          <w:color w:val="000000" w:themeColor="text1"/>
          <w:sz w:val="23"/>
          <w:szCs w:val="23"/>
          <w:lang w:val="en-GB"/>
        </w:rPr>
        <w:t>). These results confirm that the research has sufficient reliability and convergent validity.</w:t>
      </w:r>
    </w:p>
    <w:p w14:paraId="0DE081A7" w14:textId="77777777" w:rsidR="00705671" w:rsidRPr="00856C93" w:rsidRDefault="00705671" w:rsidP="00CC447E">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Next, the following techniques have measured the discriminant validity of the scales. First, the results show that the square root of AVE for each construct (bold letter on the diagonal in </w:t>
      </w:r>
      <w:r w:rsidRPr="00856C93">
        <w:rPr>
          <w:rFonts w:ascii="Times New Roman" w:hAnsi="Times New Roman" w:cs="Times New Roman"/>
          <w:b/>
          <w:bCs/>
          <w:color w:val="000000" w:themeColor="text1"/>
          <w:sz w:val="23"/>
          <w:szCs w:val="23"/>
          <w:lang w:val="en-GB"/>
        </w:rPr>
        <w:t>Table 3</w:t>
      </w:r>
      <w:r w:rsidRPr="00856C93">
        <w:rPr>
          <w:rFonts w:ascii="Times New Roman" w:hAnsi="Times New Roman" w:cs="Times New Roman"/>
          <w:color w:val="000000" w:themeColor="text1"/>
          <w:sz w:val="23"/>
          <w:szCs w:val="23"/>
          <w:lang w:val="en-GB"/>
        </w:rPr>
        <w:t xml:space="preserve">) is higher than the correlation between any pair of distinct constructs </w:t>
      </w:r>
      <w:r w:rsidRPr="00856C93">
        <w:rPr>
          <w:rFonts w:ascii="Times New Roman" w:hAnsi="Times New Roman" w:cs="Times New Roman"/>
          <w:noProof/>
          <w:color w:val="000000" w:themeColor="text1"/>
          <w:sz w:val="23"/>
          <w:szCs w:val="23"/>
          <w:lang w:val="en-GB"/>
        </w:rPr>
        <w:t>(Fornell and Larcker, 1981)</w:t>
      </w:r>
      <w:r w:rsidRPr="00856C93">
        <w:rPr>
          <w:rFonts w:ascii="Times New Roman" w:hAnsi="Times New Roman" w:cs="Times New Roman"/>
          <w:color w:val="000000" w:themeColor="text1"/>
          <w:sz w:val="23"/>
          <w:szCs w:val="23"/>
          <w:lang w:val="en-GB"/>
        </w:rPr>
        <w:t xml:space="preserve">. Second, none of the correlation </w:t>
      </w:r>
      <w:r w:rsidRPr="00856C93">
        <w:rPr>
          <w:rFonts w:ascii="Times New Roman" w:hAnsi="Times New Roman" w:cs="Times New Roman"/>
          <w:noProof/>
          <w:color w:val="000000" w:themeColor="text1"/>
          <w:sz w:val="23"/>
          <w:szCs w:val="23"/>
          <w:lang w:val="en-GB"/>
        </w:rPr>
        <w:t>coefficients</w:t>
      </w:r>
      <w:r w:rsidRPr="00856C93">
        <w:rPr>
          <w:rFonts w:ascii="Times New Roman" w:hAnsi="Times New Roman" w:cs="Times New Roman"/>
          <w:color w:val="000000" w:themeColor="text1"/>
          <w:sz w:val="23"/>
          <w:szCs w:val="23"/>
          <w:lang w:val="en-GB"/>
        </w:rPr>
        <w:t xml:space="preserve"> exceeds the threshold value of 0.70 </w:t>
      </w:r>
      <w:r w:rsidRPr="00856C93">
        <w:rPr>
          <w:rFonts w:ascii="Times New Roman" w:hAnsi="Times New Roman" w:cs="Times New Roman"/>
          <w:noProof/>
          <w:color w:val="000000" w:themeColor="text1"/>
          <w:sz w:val="23"/>
          <w:szCs w:val="23"/>
          <w:lang w:val="en-GB"/>
        </w:rPr>
        <w:t>(Sepasgozar et al., 2019; Yukl et al., 2008)</w:t>
      </w:r>
      <w:r w:rsidRPr="00856C93">
        <w:rPr>
          <w:rFonts w:ascii="Times New Roman" w:hAnsi="Times New Roman" w:cs="Times New Roman"/>
          <w:color w:val="000000" w:themeColor="text1"/>
          <w:sz w:val="23"/>
          <w:szCs w:val="23"/>
          <w:lang w:val="en-GB"/>
        </w:rPr>
        <w:t xml:space="preserve">. Finally, all maximum-shared squared variances (MSV) for the factors are smaller than the AVE. These results presented in </w:t>
      </w:r>
      <w:r w:rsidRPr="00856C93">
        <w:rPr>
          <w:rFonts w:ascii="Times New Roman" w:hAnsi="Times New Roman" w:cs="Times New Roman"/>
          <w:b/>
          <w:bCs/>
          <w:color w:val="000000" w:themeColor="text1"/>
          <w:sz w:val="23"/>
          <w:szCs w:val="23"/>
          <w:lang w:val="en-GB"/>
        </w:rPr>
        <w:t>Table 3</w:t>
      </w:r>
      <w:r w:rsidRPr="00856C93">
        <w:rPr>
          <w:rFonts w:ascii="Times New Roman" w:hAnsi="Times New Roman" w:cs="Times New Roman"/>
          <w:color w:val="000000" w:themeColor="text1"/>
          <w:sz w:val="23"/>
          <w:szCs w:val="23"/>
          <w:lang w:val="en-GB"/>
        </w:rPr>
        <w:t xml:space="preserve"> show that all latent variables differ sufficiently from each other and thus provide evidence of discriminant validity </w:t>
      </w:r>
      <w:r w:rsidRPr="00856C93">
        <w:rPr>
          <w:rFonts w:ascii="Times New Roman" w:hAnsi="Times New Roman" w:cs="Times New Roman"/>
          <w:noProof/>
          <w:color w:val="000000" w:themeColor="text1"/>
          <w:sz w:val="23"/>
          <w:szCs w:val="23"/>
          <w:lang w:val="en-GB"/>
        </w:rPr>
        <w:t>(Urbach and Ahlemann, 2010)</w:t>
      </w:r>
      <w:r w:rsidRPr="00856C93">
        <w:rPr>
          <w:rFonts w:ascii="Times New Roman" w:hAnsi="Times New Roman" w:cs="Times New Roman"/>
          <w:color w:val="000000" w:themeColor="text1"/>
          <w:sz w:val="23"/>
          <w:szCs w:val="23"/>
          <w:lang w:val="en-GB"/>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761BAA25" w14:textId="77777777" w:rsidTr="00C27CFB">
        <w:trPr>
          <w:jc w:val="center"/>
        </w:trPr>
        <w:tc>
          <w:tcPr>
            <w:tcW w:w="3492" w:type="dxa"/>
            <w:vAlign w:val="center"/>
          </w:tcPr>
          <w:p w14:paraId="78DA9F3C" w14:textId="77777777" w:rsidR="00705671" w:rsidRPr="00856C93" w:rsidRDefault="00705671" w:rsidP="007D2DF9">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Table 3 here</w:t>
            </w:r>
          </w:p>
        </w:tc>
      </w:tr>
    </w:tbl>
    <w:p w14:paraId="1E5B3645" w14:textId="77777777" w:rsidR="00705671" w:rsidRPr="00D5445D" w:rsidRDefault="00705671" w:rsidP="00BC1EA6">
      <w:pPr>
        <w:suppressLineNumbers/>
        <w:spacing w:before="120" w:after="120" w:line="480" w:lineRule="auto"/>
        <w:rPr>
          <w:rFonts w:ascii="Times New Roman" w:hAnsi="Times New Roman" w:cs="Times New Roman"/>
          <w:b/>
          <w:bCs/>
          <w:i/>
          <w:iCs/>
          <w:color w:val="000000" w:themeColor="text1"/>
          <w:sz w:val="11"/>
          <w:szCs w:val="11"/>
          <w:lang w:val="en-GB"/>
        </w:rPr>
      </w:pPr>
    </w:p>
    <w:p w14:paraId="2C3DAD0A" w14:textId="77777777" w:rsidR="00705671" w:rsidRPr="00856C93" w:rsidRDefault="00705671" w:rsidP="007D2DF9">
      <w:pPr>
        <w:spacing w:before="120" w:after="120" w:line="480" w:lineRule="auto"/>
        <w:contextualSpacing/>
        <w:rPr>
          <w:rFonts w:ascii="Times New Roman" w:hAnsi="Times New Roman" w:cs="Times New Roman"/>
          <w:b/>
          <w:bCs/>
          <w:i/>
          <w:iCs/>
          <w:color w:val="000000" w:themeColor="text1"/>
          <w:sz w:val="23"/>
          <w:szCs w:val="23"/>
          <w:lang w:val="en-GB"/>
        </w:rPr>
      </w:pPr>
      <w:r w:rsidRPr="00856C93">
        <w:rPr>
          <w:rFonts w:ascii="Times New Roman" w:hAnsi="Times New Roman" w:cs="Times New Roman"/>
          <w:b/>
          <w:bCs/>
          <w:i/>
          <w:iCs/>
          <w:color w:val="000000" w:themeColor="text1"/>
          <w:sz w:val="23"/>
          <w:szCs w:val="23"/>
          <w:lang w:val="en-GB"/>
        </w:rPr>
        <w:t>4.3 Common Method Variance</w:t>
      </w:r>
    </w:p>
    <w:p w14:paraId="55242668"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eastAsia="zh-CN"/>
        </w:rPr>
      </w:pPr>
      <w:r w:rsidRPr="00856C93">
        <w:rPr>
          <w:rFonts w:ascii="Times New Roman" w:hAnsi="Times New Roman" w:cs="Times New Roman"/>
          <w:color w:val="000000" w:themeColor="text1"/>
          <w:sz w:val="23"/>
          <w:szCs w:val="23"/>
          <w:lang w:val="en-GB" w:eastAsia="zh-CN"/>
        </w:rPr>
        <w:t xml:space="preserve">While researchers report different post-hoc statistical tests for CMV bias, disagreement remains regarding the application of the most appropriate approach </w:t>
      </w:r>
      <w:r w:rsidRPr="00856C93">
        <w:rPr>
          <w:rFonts w:ascii="Times New Roman" w:hAnsi="Times New Roman" w:cs="Times New Roman"/>
          <w:noProof/>
          <w:color w:val="000000" w:themeColor="text1"/>
          <w:sz w:val="23"/>
          <w:szCs w:val="23"/>
          <w:lang w:val="en-GB" w:eastAsia="zh-CN"/>
        </w:rPr>
        <w:t>(Malhotra et al., 2017; Simmering et al., 2015)</w:t>
      </w:r>
      <w:r w:rsidRPr="00856C93">
        <w:rPr>
          <w:rFonts w:ascii="Times New Roman" w:hAnsi="Times New Roman" w:cs="Times New Roman"/>
          <w:color w:val="000000" w:themeColor="text1"/>
          <w:sz w:val="23"/>
          <w:szCs w:val="23"/>
          <w:lang w:val="en-GB" w:eastAsia="zh-CN"/>
        </w:rPr>
        <w:t>. Thus, we have used three different statistical analyses to assess the severity of CMV in the study. First, Harman's single factor test</w:t>
      </w:r>
      <w:r w:rsidRPr="00856C93">
        <w:rPr>
          <w:rFonts w:ascii="Times New Roman" w:hAnsi="Times New Roman" w:cs="Times New Roman"/>
          <w:color w:val="000000" w:themeColor="text1"/>
          <w:sz w:val="23"/>
          <w:szCs w:val="23"/>
          <w:lang w:val="en-GB"/>
        </w:rPr>
        <w:t xml:space="preserve"> </w:t>
      </w:r>
      <w:r w:rsidRPr="00856C93">
        <w:rPr>
          <w:rFonts w:ascii="Times New Roman" w:hAnsi="Times New Roman" w:cs="Times New Roman"/>
          <w:color w:val="000000" w:themeColor="text1"/>
          <w:sz w:val="23"/>
          <w:szCs w:val="23"/>
          <w:lang w:val="en-GB" w:eastAsia="zh-CN"/>
        </w:rPr>
        <w:t xml:space="preserve">extracted six factors explaining 79.29% of the variance and un-rotated factor solution shows that the first factor explains only 17.38% of the variance, which is below the threshold of 50%, showing the potential bias for common method variance is low </w:t>
      </w:r>
      <w:r w:rsidRPr="00856C93">
        <w:rPr>
          <w:rFonts w:ascii="Times New Roman" w:hAnsi="Times New Roman" w:cs="Times New Roman"/>
          <w:noProof/>
          <w:color w:val="000000" w:themeColor="text1"/>
          <w:sz w:val="23"/>
          <w:szCs w:val="23"/>
          <w:lang w:val="en-GB" w:eastAsia="zh-CN"/>
        </w:rPr>
        <w:t>(Harman, 1976; Podsakoff et al., 2003)</w:t>
      </w:r>
      <w:r w:rsidRPr="00856C93">
        <w:rPr>
          <w:rFonts w:ascii="Times New Roman" w:hAnsi="Times New Roman" w:cs="Times New Roman"/>
          <w:color w:val="000000" w:themeColor="text1"/>
          <w:sz w:val="23"/>
          <w:szCs w:val="23"/>
          <w:lang w:val="en-GB" w:eastAsia="zh-CN"/>
        </w:rPr>
        <w:t xml:space="preserve">. Second, a partial correlation technique using a marker variable has been used to assess the influence of common method variance. The results show that adjusted correlations were only slightly deviated from the unadjusted correlations with unchanged significance levels, thus showing that common method variance is very unlikely to contaminate the results </w:t>
      </w:r>
      <w:r w:rsidRPr="00856C93">
        <w:rPr>
          <w:rFonts w:ascii="Times New Roman" w:hAnsi="Times New Roman" w:cs="Times New Roman"/>
          <w:noProof/>
          <w:color w:val="000000" w:themeColor="text1"/>
          <w:sz w:val="23"/>
          <w:szCs w:val="23"/>
          <w:lang w:val="en-GB" w:eastAsia="zh-CN"/>
        </w:rPr>
        <w:t>(Lindell and Whitney, 2001)</w:t>
      </w:r>
      <w:r w:rsidRPr="00856C93">
        <w:rPr>
          <w:rFonts w:ascii="Times New Roman" w:hAnsi="Times New Roman" w:cs="Times New Roman"/>
          <w:color w:val="000000" w:themeColor="text1"/>
          <w:sz w:val="23"/>
          <w:szCs w:val="23"/>
          <w:lang w:val="en-GB" w:eastAsia="zh-CN"/>
        </w:rPr>
        <w:t>.</w:t>
      </w:r>
    </w:p>
    <w:p w14:paraId="66E25273" w14:textId="77777777" w:rsidR="00705671" w:rsidRPr="00856C93" w:rsidRDefault="00705671" w:rsidP="00A8451F">
      <w:pPr>
        <w:spacing w:before="120" w:after="120" w:line="480" w:lineRule="auto"/>
        <w:ind w:right="-22" w:firstLine="567"/>
        <w:rPr>
          <w:rFonts w:ascii="Times New Roman" w:hAnsi="Times New Roman" w:cs="Times New Roman"/>
          <w:color w:val="000000" w:themeColor="text1"/>
          <w:sz w:val="23"/>
          <w:szCs w:val="23"/>
          <w:lang w:val="en-GB" w:eastAsia="zh-CN"/>
        </w:rPr>
      </w:pPr>
      <w:r w:rsidRPr="00856C93">
        <w:rPr>
          <w:rFonts w:ascii="Times New Roman" w:hAnsi="Times New Roman" w:cs="Times New Roman"/>
          <w:color w:val="000000" w:themeColor="text1"/>
          <w:sz w:val="23"/>
          <w:szCs w:val="23"/>
          <w:lang w:val="en-GB" w:eastAsia="zh-CN"/>
        </w:rPr>
        <w:t xml:space="preserve">Third, a confirmatory factor analysis (CFA) marker technique recommended by </w:t>
      </w:r>
      <w:r w:rsidRPr="00856C93">
        <w:rPr>
          <w:rFonts w:ascii="Times New Roman" w:hAnsi="Times New Roman" w:cs="Times New Roman"/>
          <w:noProof/>
          <w:color w:val="000000" w:themeColor="text1"/>
          <w:sz w:val="23"/>
          <w:szCs w:val="23"/>
          <w:lang w:val="en-GB" w:eastAsia="zh-CN"/>
        </w:rPr>
        <w:t>Williams et al. (2010</w:t>
      </w:r>
      <w:r w:rsidRPr="00856C93">
        <w:rPr>
          <w:rFonts w:ascii="Times New Roman" w:hAnsi="Times New Roman" w:cs="Times New Roman"/>
          <w:color w:val="000000" w:themeColor="text1"/>
          <w:sz w:val="23"/>
          <w:szCs w:val="23"/>
          <w:lang w:val="en-GB" w:eastAsia="zh-CN"/>
        </w:rPr>
        <w:t xml:space="preserve"> has been used to identify potential CMV impact on the study results.  The results presented in </w:t>
      </w:r>
      <w:r w:rsidRPr="00856C93">
        <w:rPr>
          <w:rFonts w:ascii="Times New Roman" w:hAnsi="Times New Roman" w:cs="Times New Roman"/>
          <w:b/>
          <w:bCs/>
          <w:color w:val="000000" w:themeColor="text1"/>
          <w:sz w:val="23"/>
          <w:szCs w:val="23"/>
          <w:lang w:val="en-GB" w:eastAsia="zh-CN"/>
        </w:rPr>
        <w:t>Table 4</w:t>
      </w:r>
      <w:r w:rsidRPr="00856C93">
        <w:rPr>
          <w:rFonts w:ascii="Times New Roman" w:hAnsi="Times New Roman" w:cs="Times New Roman"/>
          <w:color w:val="000000" w:themeColor="text1"/>
          <w:sz w:val="23"/>
          <w:szCs w:val="23"/>
          <w:lang w:val="en-GB" w:eastAsia="zh-CN"/>
        </w:rPr>
        <w:t xml:space="preserve"> show that the test for Method-C Model (constrained model) resulted in a significant chi-square difference of Δ</w:t>
      </w:r>
      <w:r w:rsidRPr="00856C93">
        <w:rPr>
          <w:rFonts w:ascii="Times New Roman" w:hAnsi="Times New Roman" w:cs="Times New Roman"/>
          <w:i/>
          <w:iCs/>
          <w:color w:val="000000" w:themeColor="text1"/>
          <w:sz w:val="23"/>
          <w:szCs w:val="23"/>
          <w:lang w:val="en-GB" w:eastAsia="zh-CN"/>
        </w:rPr>
        <w:t>x</w:t>
      </w:r>
      <w:r w:rsidRPr="00856C93">
        <w:rPr>
          <w:rFonts w:ascii="Times New Roman" w:hAnsi="Times New Roman" w:cs="Times New Roman"/>
          <w:i/>
          <w:iCs/>
          <w:color w:val="000000" w:themeColor="text1"/>
          <w:sz w:val="23"/>
          <w:szCs w:val="23"/>
          <w:vertAlign w:val="superscript"/>
          <w:lang w:val="en-GB" w:eastAsia="zh-CN"/>
        </w:rPr>
        <w:t>2</w:t>
      </w:r>
      <w:r w:rsidRPr="00856C93">
        <w:rPr>
          <w:rFonts w:ascii="Times New Roman" w:hAnsi="Times New Roman" w:cs="Times New Roman"/>
          <w:color w:val="000000" w:themeColor="text1"/>
          <w:sz w:val="23"/>
          <w:szCs w:val="23"/>
          <w:lang w:val="en-GB" w:eastAsia="zh-CN"/>
        </w:rPr>
        <w:t>=34.557 at Δ</w:t>
      </w:r>
      <w:r w:rsidRPr="00856C93">
        <w:rPr>
          <w:rFonts w:ascii="Times New Roman" w:hAnsi="Times New Roman" w:cs="Times New Roman"/>
          <w:i/>
          <w:iCs/>
          <w:color w:val="000000" w:themeColor="text1"/>
          <w:sz w:val="23"/>
          <w:szCs w:val="23"/>
          <w:lang w:val="en-GB" w:eastAsia="zh-CN"/>
        </w:rPr>
        <w:t>df</w:t>
      </w:r>
      <w:r w:rsidRPr="00856C93">
        <w:rPr>
          <w:rFonts w:ascii="Times New Roman" w:hAnsi="Times New Roman" w:cs="Times New Roman"/>
          <w:color w:val="000000" w:themeColor="text1"/>
          <w:sz w:val="23"/>
          <w:szCs w:val="23"/>
          <w:lang w:val="en-GB" w:eastAsia="zh-CN"/>
        </w:rPr>
        <w:t xml:space="preserve">=6, which indicates that there is shared CMV between the latent marker variable and substantive variable indicators. Next, a model comparison between Method-U (unconstrained model) and the Method-C model shows a significant chi-square difference of Δx2=53.472 at Δdf=20, showing CMV is not affecting all substantive constructs related correlations equally </w:t>
      </w:r>
      <w:r w:rsidRPr="00856C93">
        <w:rPr>
          <w:rFonts w:ascii="Times New Roman" w:hAnsi="Times New Roman" w:cs="Times New Roman"/>
          <w:noProof/>
          <w:color w:val="000000" w:themeColor="text1"/>
          <w:sz w:val="23"/>
          <w:szCs w:val="23"/>
          <w:lang w:val="en-GB" w:eastAsia="zh-CN"/>
        </w:rPr>
        <w:t>(Malhotra et al., 2017)</w:t>
      </w:r>
      <w:r w:rsidRPr="00856C93">
        <w:rPr>
          <w:rFonts w:ascii="Times New Roman" w:hAnsi="Times New Roman" w:cs="Times New Roman"/>
          <w:color w:val="000000" w:themeColor="text1"/>
          <w:sz w:val="23"/>
          <w:szCs w:val="23"/>
          <w:lang w:val="en-GB" w:eastAsia="zh-CN"/>
        </w:rPr>
        <w:t>. Finally, to assess whether the correlations are significantly biased by marker variable method effects, a comparison of the Method-U and Method-R has been performed. The chi-square difference test resulted in a non-significant difference of Δ</w:t>
      </w:r>
      <w:r w:rsidRPr="00856C93">
        <w:rPr>
          <w:rFonts w:ascii="Times New Roman" w:hAnsi="Times New Roman" w:cs="Times New Roman"/>
          <w:i/>
          <w:iCs/>
          <w:color w:val="000000" w:themeColor="text1"/>
          <w:sz w:val="23"/>
          <w:szCs w:val="23"/>
          <w:lang w:val="en-GB" w:eastAsia="zh-CN"/>
        </w:rPr>
        <w:t>x</w:t>
      </w:r>
      <w:r w:rsidRPr="00856C93">
        <w:rPr>
          <w:rFonts w:ascii="Times New Roman" w:hAnsi="Times New Roman" w:cs="Times New Roman"/>
          <w:i/>
          <w:iCs/>
          <w:color w:val="000000" w:themeColor="text1"/>
          <w:sz w:val="23"/>
          <w:szCs w:val="23"/>
          <w:vertAlign w:val="superscript"/>
          <w:lang w:val="en-GB" w:eastAsia="zh-CN"/>
        </w:rPr>
        <w:t>2</w:t>
      </w:r>
      <w:r w:rsidRPr="00856C93">
        <w:rPr>
          <w:rFonts w:ascii="Times New Roman" w:hAnsi="Times New Roman" w:cs="Times New Roman"/>
          <w:color w:val="000000" w:themeColor="text1"/>
          <w:sz w:val="23"/>
          <w:szCs w:val="23"/>
          <w:lang w:val="en-GB" w:eastAsia="zh-CN"/>
        </w:rPr>
        <w:t>=2.619 at Δ</w:t>
      </w:r>
      <w:r w:rsidRPr="00856C93">
        <w:rPr>
          <w:rFonts w:ascii="Times New Roman" w:hAnsi="Times New Roman" w:cs="Times New Roman"/>
          <w:i/>
          <w:iCs/>
          <w:color w:val="000000" w:themeColor="text1"/>
          <w:sz w:val="23"/>
          <w:szCs w:val="23"/>
          <w:lang w:val="en-GB" w:eastAsia="zh-CN"/>
        </w:rPr>
        <w:t>df</w:t>
      </w:r>
      <w:r w:rsidRPr="00856C93">
        <w:rPr>
          <w:rFonts w:ascii="Times New Roman" w:hAnsi="Times New Roman" w:cs="Times New Roman"/>
          <w:color w:val="000000" w:themeColor="text1"/>
          <w:sz w:val="23"/>
          <w:szCs w:val="23"/>
          <w:lang w:val="en-GB" w:eastAsia="zh-CN"/>
        </w:rPr>
        <w:t xml:space="preserve">=15, which shows that the presence of CMV does not spuriously inflate or skew the relationships between the substantive variables </w:t>
      </w:r>
      <w:r w:rsidRPr="00856C93">
        <w:rPr>
          <w:rFonts w:ascii="Times New Roman" w:hAnsi="Times New Roman" w:cs="Times New Roman"/>
          <w:noProof/>
          <w:color w:val="000000" w:themeColor="text1"/>
          <w:sz w:val="23"/>
          <w:szCs w:val="23"/>
          <w:lang w:val="en-GB" w:eastAsia="zh-CN"/>
        </w:rPr>
        <w:t>(Shuck et al., 2017; Williams et al., 2010)</w:t>
      </w:r>
      <w:r w:rsidRPr="00856C93">
        <w:rPr>
          <w:rFonts w:ascii="Times New Roman" w:hAnsi="Times New Roman" w:cs="Times New Roman"/>
          <w:color w:val="000000" w:themeColor="text1"/>
          <w:sz w:val="23"/>
          <w:szCs w:val="23"/>
          <w:lang w:val="en-GB" w:eastAsia="zh-CN"/>
        </w:rPr>
        <w:t xml:space="preserve">. Thus, the above three different analyses indicate CMV does not pose any concerns for the results. </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7A0D4F51" w14:textId="77777777" w:rsidTr="00C27CFB">
        <w:trPr>
          <w:jc w:val="center"/>
        </w:trPr>
        <w:tc>
          <w:tcPr>
            <w:tcW w:w="3492" w:type="dxa"/>
            <w:vAlign w:val="center"/>
          </w:tcPr>
          <w:p w14:paraId="1381EA7C" w14:textId="77777777" w:rsidR="00705671" w:rsidRPr="00856C93" w:rsidRDefault="00705671" w:rsidP="007D2DF9">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Table 4 here</w:t>
            </w:r>
          </w:p>
        </w:tc>
      </w:tr>
    </w:tbl>
    <w:p w14:paraId="6BA8C013" w14:textId="77777777" w:rsidR="00705671" w:rsidRPr="00D5445D" w:rsidRDefault="00705671" w:rsidP="00BC1EA6">
      <w:pPr>
        <w:suppressLineNumbers/>
        <w:spacing w:before="120" w:after="120" w:line="480" w:lineRule="auto"/>
        <w:ind w:right="-22"/>
        <w:rPr>
          <w:rFonts w:ascii="Times New Roman" w:hAnsi="Times New Roman" w:cs="Times New Roman"/>
          <w:color w:val="000000" w:themeColor="text1"/>
          <w:sz w:val="5"/>
          <w:szCs w:val="5"/>
          <w:lang w:val="en-GB" w:eastAsia="zh-CN"/>
        </w:rPr>
      </w:pPr>
    </w:p>
    <w:p w14:paraId="43DD773D" w14:textId="77777777" w:rsidR="00705671" w:rsidRPr="00856C93" w:rsidRDefault="00705671" w:rsidP="007D2DF9">
      <w:pPr>
        <w:spacing w:before="120" w:after="120" w:line="480" w:lineRule="auto"/>
        <w:contextualSpacing/>
        <w:rPr>
          <w:rFonts w:ascii="Times New Roman" w:hAnsi="Times New Roman" w:cs="Times New Roman"/>
          <w:b/>
          <w:i/>
          <w:color w:val="000000" w:themeColor="text1"/>
          <w:sz w:val="23"/>
          <w:szCs w:val="23"/>
          <w:lang w:val="en-GB"/>
        </w:rPr>
      </w:pPr>
      <w:r w:rsidRPr="00856C93">
        <w:rPr>
          <w:rFonts w:ascii="Times New Roman" w:hAnsi="Times New Roman" w:cs="Times New Roman"/>
          <w:b/>
          <w:i/>
          <w:color w:val="000000" w:themeColor="text1"/>
          <w:sz w:val="23"/>
          <w:szCs w:val="23"/>
          <w:lang w:val="en-GB"/>
        </w:rPr>
        <w:t>4.4 Structural Model Analysis</w:t>
      </w:r>
    </w:p>
    <w:p w14:paraId="22342D03" w14:textId="77777777" w:rsidR="00705671" w:rsidRPr="00856C93" w:rsidRDefault="00705671" w:rsidP="007D2DF9">
      <w:pPr>
        <w:spacing w:before="120" w:after="120" w:line="480" w:lineRule="auto"/>
        <w:jc w:val="both"/>
        <w:rPr>
          <w:rFonts w:ascii="Times New Roman" w:hAnsi="Times New Roman" w:cs="Times New Roman"/>
          <w:iCs/>
          <w:color w:val="000000" w:themeColor="text1"/>
          <w:sz w:val="23"/>
          <w:szCs w:val="23"/>
          <w:lang w:val="en-GB"/>
        </w:rPr>
      </w:pPr>
      <w:r w:rsidRPr="00856C93">
        <w:rPr>
          <w:rFonts w:ascii="Times New Roman" w:hAnsi="Times New Roman" w:cs="Times New Roman"/>
          <w:color w:val="000000" w:themeColor="text1"/>
          <w:sz w:val="23"/>
          <w:szCs w:val="23"/>
          <w:lang w:val="en-GB"/>
        </w:rPr>
        <w:t xml:space="preserve">After confirming the measurement model fit and related validity issues, the study proceeds to the second step of SEM, identifying and assessing the theorised structural model. The results show that the structural model meets all the requirements for a good model fit. With respect to the threshold values, the absolute fit measures are </w:t>
      </w:r>
      <w:r w:rsidRPr="00856C93">
        <w:rPr>
          <w:rFonts w:ascii="Times New Roman" w:hAnsi="Times New Roman" w:cs="Times New Roman"/>
          <w:i/>
          <w:color w:val="000000" w:themeColor="text1"/>
          <w:sz w:val="23"/>
          <w:szCs w:val="23"/>
          <w:lang w:val="en-GB"/>
        </w:rPr>
        <w:t>x</w:t>
      </w:r>
      <w:r w:rsidRPr="00856C93">
        <w:rPr>
          <w:rFonts w:ascii="Times New Roman" w:hAnsi="Times New Roman" w:cs="Times New Roman"/>
          <w:i/>
          <w:color w:val="000000" w:themeColor="text1"/>
          <w:sz w:val="23"/>
          <w:szCs w:val="23"/>
          <w:vertAlign w:val="superscript"/>
          <w:lang w:val="en-GB"/>
        </w:rPr>
        <w:t>2</w:t>
      </w:r>
      <w:r w:rsidRPr="00856C93">
        <w:rPr>
          <w:rFonts w:ascii="Times New Roman" w:hAnsi="Times New Roman" w:cs="Times New Roman"/>
          <w:i/>
          <w:color w:val="000000" w:themeColor="text1"/>
          <w:sz w:val="23"/>
          <w:szCs w:val="23"/>
          <w:lang w:val="en-GB"/>
        </w:rPr>
        <w:t xml:space="preserve">/df </w:t>
      </w:r>
      <w:r w:rsidRPr="00856C93">
        <w:rPr>
          <w:rFonts w:ascii="Times New Roman" w:hAnsi="Times New Roman" w:cs="Times New Roman"/>
          <w:iCs/>
          <w:color w:val="000000" w:themeColor="text1"/>
          <w:sz w:val="23"/>
          <w:szCs w:val="23"/>
          <w:lang w:val="en-GB"/>
        </w:rPr>
        <w:t xml:space="preserve">=1.046; RMR = 0.019, SRMR = </w:t>
      </w:r>
      <w:r w:rsidRPr="00856C93">
        <w:rPr>
          <w:rFonts w:ascii="Times New Roman" w:hAnsi="Times New Roman" w:cs="Times New Roman"/>
          <w:color w:val="000000" w:themeColor="text1"/>
          <w:sz w:val="23"/>
          <w:szCs w:val="23"/>
          <w:lang w:val="en-GB"/>
        </w:rPr>
        <w:t xml:space="preserve">0.023 </w:t>
      </w:r>
      <w:r w:rsidRPr="00856C93">
        <w:rPr>
          <w:rFonts w:ascii="Times New Roman" w:hAnsi="Times New Roman" w:cs="Times New Roman"/>
          <w:iCs/>
          <w:color w:val="000000" w:themeColor="text1"/>
          <w:sz w:val="23"/>
          <w:szCs w:val="23"/>
          <w:lang w:val="en-GB"/>
        </w:rPr>
        <w:t>and RMSEA = 0.015 with a pclose of 0.571, which meets the requirements. In addition, incremental fit measures also illustrate good model fit by exceeding the cut-off value of 0.90, where CFI = 0.999, TLI = 0.996, and IFI = 0.999. Hence, with the evidence of a good model fit, the study progresses to test the proposed hypotheses.</w:t>
      </w:r>
    </w:p>
    <w:p w14:paraId="46AF9B5D" w14:textId="77777777" w:rsidR="00705671" w:rsidRPr="00856C93" w:rsidRDefault="00705671" w:rsidP="007D2DF9">
      <w:pPr>
        <w:spacing w:before="120" w:after="120" w:line="480" w:lineRule="auto"/>
        <w:contextualSpacing/>
        <w:rPr>
          <w:rFonts w:ascii="Times New Roman" w:hAnsi="Times New Roman" w:cs="Times New Roman"/>
          <w:b/>
          <w:i/>
          <w:color w:val="000000" w:themeColor="text1"/>
          <w:sz w:val="23"/>
          <w:szCs w:val="23"/>
          <w:lang w:val="en-GB"/>
        </w:rPr>
      </w:pPr>
      <w:r w:rsidRPr="00856C93">
        <w:rPr>
          <w:rFonts w:ascii="Times New Roman" w:hAnsi="Times New Roman" w:cs="Times New Roman"/>
          <w:b/>
          <w:i/>
          <w:color w:val="000000" w:themeColor="text1"/>
          <w:sz w:val="23"/>
          <w:szCs w:val="23"/>
          <w:lang w:val="en-GB"/>
        </w:rPr>
        <w:t>4.5 Hypothesis Testing</w:t>
      </w:r>
    </w:p>
    <w:p w14:paraId="59E81F5E"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eastAsia="zh-CN"/>
        </w:rPr>
      </w:pPr>
      <w:r w:rsidRPr="00856C93">
        <w:rPr>
          <w:rFonts w:ascii="Times New Roman" w:hAnsi="Times New Roman" w:cs="Times New Roman"/>
          <w:color w:val="000000" w:themeColor="text1"/>
          <w:sz w:val="23"/>
          <w:szCs w:val="23"/>
          <w:lang w:val="en-GB"/>
        </w:rPr>
        <w:t xml:space="preserve">The </w:t>
      </w:r>
      <w:r w:rsidRPr="00856C93">
        <w:rPr>
          <w:rFonts w:ascii="Times New Roman" w:hAnsi="Times New Roman" w:cs="Times New Roman"/>
          <w:b/>
          <w:bCs/>
          <w:i/>
          <w:iCs/>
          <w:color w:val="000000" w:themeColor="text1"/>
          <w:sz w:val="23"/>
          <w:szCs w:val="23"/>
          <w:lang w:val="en-GB"/>
        </w:rPr>
        <w:t>H</w:t>
      </w:r>
      <w:r w:rsidRPr="00856C93">
        <w:rPr>
          <w:rFonts w:ascii="Times New Roman" w:hAnsi="Times New Roman" w:cs="Times New Roman"/>
          <w:b/>
          <w:bCs/>
          <w:i/>
          <w:iCs/>
          <w:color w:val="000000" w:themeColor="text1"/>
          <w:sz w:val="23"/>
          <w:szCs w:val="23"/>
          <w:vertAlign w:val="subscript"/>
          <w:lang w:val="en-GB"/>
        </w:rPr>
        <w:t>1a</w:t>
      </w:r>
      <w:r w:rsidRPr="00856C93">
        <w:rPr>
          <w:rFonts w:ascii="Times New Roman" w:hAnsi="Times New Roman" w:cs="Times New Roman"/>
          <w:color w:val="000000" w:themeColor="text1"/>
          <w:sz w:val="23"/>
          <w:szCs w:val="23"/>
          <w:lang w:val="en-GB"/>
        </w:rPr>
        <w:t xml:space="preserve"> predict</w:t>
      </w:r>
      <w:r>
        <w:rPr>
          <w:rFonts w:ascii="Times New Roman" w:hAnsi="Times New Roman" w:cs="Times New Roman"/>
          <w:color w:val="000000" w:themeColor="text1"/>
          <w:sz w:val="23"/>
          <w:szCs w:val="23"/>
          <w:lang w:val="en-GB"/>
        </w:rPr>
        <w:t>s</w:t>
      </w:r>
      <w:r w:rsidRPr="00856C93">
        <w:rPr>
          <w:rFonts w:ascii="Times New Roman" w:hAnsi="Times New Roman" w:cs="Times New Roman"/>
          <w:color w:val="000000" w:themeColor="text1"/>
          <w:sz w:val="23"/>
          <w:szCs w:val="23"/>
          <w:lang w:val="en-GB"/>
        </w:rPr>
        <w:t xml:space="preserve"> the relationship </w:t>
      </w:r>
      <w:r w:rsidRPr="00856C93">
        <w:rPr>
          <w:rFonts w:ascii="Times New Roman" w:hAnsi="Times New Roman" w:cs="Times New Roman"/>
          <w:bCs/>
          <w:iCs/>
          <w:color w:val="000000" w:themeColor="text1"/>
          <w:sz w:val="23"/>
          <w:szCs w:val="23"/>
          <w:lang w:val="en-GB"/>
        </w:rPr>
        <w:t xml:space="preserve">between perceived control of information and emotional support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H1a</w:t>
      </w:r>
      <w:r w:rsidRPr="00856C93">
        <w:rPr>
          <w:rFonts w:ascii="Times New Roman" w:hAnsi="Times New Roman" w:cs="Times New Roman"/>
          <w:color w:val="000000" w:themeColor="text1"/>
          <w:sz w:val="23"/>
          <w:szCs w:val="23"/>
          <w:lang w:val="en-GB" w:eastAsia="zh-CN"/>
        </w:rPr>
        <w:t xml:space="preserve"> = 0.522, t-value = 8.814, p &lt;0.001)</w:t>
      </w:r>
      <w:r w:rsidRPr="00856C93">
        <w:rPr>
          <w:rFonts w:ascii="Times New Roman" w:hAnsi="Times New Roman" w:cs="Times New Roman"/>
          <w:bCs/>
          <w:iCs/>
          <w:color w:val="000000" w:themeColor="text1"/>
          <w:sz w:val="23"/>
          <w:szCs w:val="23"/>
          <w:lang w:val="en-GB"/>
        </w:rPr>
        <w:t>,</w:t>
      </w:r>
      <w:r>
        <w:rPr>
          <w:rFonts w:ascii="Times New Roman" w:hAnsi="Times New Roman" w:cs="Times New Roman"/>
          <w:bCs/>
          <w:iCs/>
          <w:color w:val="000000" w:themeColor="text1"/>
          <w:sz w:val="23"/>
          <w:szCs w:val="23"/>
          <w:lang w:val="en-GB"/>
        </w:rPr>
        <w:t xml:space="preserve"> which was significant. However, in terms of </w:t>
      </w:r>
      <w:r w:rsidRPr="00856C93">
        <w:rPr>
          <w:rFonts w:ascii="Times New Roman" w:hAnsi="Times New Roman" w:cs="Times New Roman"/>
          <w:b/>
          <w:bCs/>
          <w:i/>
          <w:iCs/>
          <w:color w:val="000000" w:themeColor="text1"/>
          <w:sz w:val="23"/>
          <w:szCs w:val="23"/>
          <w:lang w:val="en-GB"/>
        </w:rPr>
        <w:t>H</w:t>
      </w:r>
      <w:r w:rsidRPr="00856C93">
        <w:rPr>
          <w:rFonts w:ascii="Times New Roman" w:hAnsi="Times New Roman" w:cs="Times New Roman"/>
          <w:b/>
          <w:bCs/>
          <w:i/>
          <w:iCs/>
          <w:color w:val="000000" w:themeColor="text1"/>
          <w:sz w:val="23"/>
          <w:szCs w:val="23"/>
          <w:vertAlign w:val="subscript"/>
          <w:lang w:val="en-GB"/>
        </w:rPr>
        <w:t>1b</w:t>
      </w:r>
      <w:r>
        <w:rPr>
          <w:rFonts w:ascii="Times New Roman" w:hAnsi="Times New Roman" w:cs="Times New Roman"/>
          <w:color w:val="000000" w:themeColor="text1"/>
          <w:sz w:val="23"/>
          <w:szCs w:val="23"/>
          <w:lang w:val="en-GB"/>
        </w:rPr>
        <w:t xml:space="preserve">, we </w:t>
      </w:r>
      <w:r w:rsidRPr="00856C93">
        <w:rPr>
          <w:rFonts w:ascii="Times New Roman" w:hAnsi="Times New Roman" w:cs="Times New Roman"/>
          <w:bCs/>
          <w:iCs/>
          <w:color w:val="000000" w:themeColor="text1"/>
          <w:sz w:val="23"/>
          <w:szCs w:val="23"/>
          <w:lang w:val="en-GB"/>
        </w:rPr>
        <w:t xml:space="preserve">did not find any significant relationship between perceived control of information and informational support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H1b</w:t>
      </w:r>
      <w:r w:rsidRPr="00856C93">
        <w:rPr>
          <w:rFonts w:ascii="Times New Roman" w:hAnsi="Times New Roman" w:cs="Times New Roman"/>
          <w:color w:val="000000" w:themeColor="text1"/>
          <w:sz w:val="23"/>
          <w:szCs w:val="23"/>
          <w:lang w:val="en-GB" w:eastAsia="zh-CN"/>
        </w:rPr>
        <w:t xml:space="preserve"> = -0.004, t-value = -0.073, p = 0.942). Thus, </w:t>
      </w:r>
      <w:r w:rsidRPr="00856C93">
        <w:rPr>
          <w:rFonts w:ascii="Times New Roman" w:hAnsi="Times New Roman" w:cs="Times New Roman"/>
          <w:bCs/>
          <w:i/>
          <w:iCs/>
          <w:color w:val="000000" w:themeColor="text1"/>
          <w:sz w:val="23"/>
          <w:szCs w:val="23"/>
          <w:lang w:val="en-GB"/>
        </w:rPr>
        <w:t>Hypothesis 1</w:t>
      </w:r>
      <w:r w:rsidRPr="00856C93">
        <w:rPr>
          <w:rFonts w:ascii="Times New Roman" w:hAnsi="Times New Roman" w:cs="Times New Roman"/>
          <w:bCs/>
          <w:i/>
          <w:iCs/>
          <w:color w:val="000000" w:themeColor="text1"/>
          <w:sz w:val="23"/>
          <w:szCs w:val="23"/>
          <w:vertAlign w:val="subscript"/>
          <w:lang w:val="en-GB"/>
        </w:rPr>
        <w:t>a</w:t>
      </w:r>
      <w:r w:rsidRPr="00856C93">
        <w:rPr>
          <w:rFonts w:ascii="Times New Roman" w:hAnsi="Times New Roman" w:cs="Times New Roman"/>
          <w:bCs/>
          <w:iCs/>
          <w:color w:val="000000" w:themeColor="text1"/>
          <w:sz w:val="23"/>
          <w:szCs w:val="23"/>
          <w:lang w:val="en-GB"/>
        </w:rPr>
        <w:t xml:space="preserve"> has been supported, but </w:t>
      </w:r>
      <w:r w:rsidRPr="00856C93">
        <w:rPr>
          <w:rFonts w:ascii="Times New Roman" w:hAnsi="Times New Roman" w:cs="Times New Roman"/>
          <w:bCs/>
          <w:i/>
          <w:iCs/>
          <w:color w:val="000000" w:themeColor="text1"/>
          <w:sz w:val="23"/>
          <w:szCs w:val="23"/>
          <w:lang w:val="en-GB"/>
        </w:rPr>
        <w:t>Hypothesis 1</w:t>
      </w:r>
      <w:r w:rsidRPr="00856C93">
        <w:rPr>
          <w:rFonts w:ascii="Times New Roman" w:hAnsi="Times New Roman" w:cs="Times New Roman"/>
          <w:bCs/>
          <w:i/>
          <w:iCs/>
          <w:color w:val="000000" w:themeColor="text1"/>
          <w:sz w:val="23"/>
          <w:szCs w:val="23"/>
          <w:vertAlign w:val="subscript"/>
          <w:lang w:val="en-GB"/>
        </w:rPr>
        <w:t>b</w:t>
      </w:r>
      <w:r w:rsidRPr="00856C93">
        <w:rPr>
          <w:rFonts w:ascii="Times New Roman" w:hAnsi="Times New Roman" w:cs="Times New Roman"/>
          <w:bCs/>
          <w:i/>
          <w:iCs/>
          <w:color w:val="000000" w:themeColor="text1"/>
          <w:sz w:val="23"/>
          <w:szCs w:val="23"/>
          <w:lang w:val="en-GB"/>
        </w:rPr>
        <w:t xml:space="preserve"> </w:t>
      </w:r>
      <w:r w:rsidRPr="00856C93">
        <w:rPr>
          <w:rFonts w:ascii="Times New Roman" w:hAnsi="Times New Roman" w:cs="Times New Roman"/>
          <w:bCs/>
          <w:iCs/>
          <w:color w:val="000000" w:themeColor="text1"/>
          <w:sz w:val="23"/>
          <w:szCs w:val="23"/>
          <w:lang w:val="en-GB"/>
        </w:rPr>
        <w:t xml:space="preserve">has been rejected. </w:t>
      </w:r>
      <w:r w:rsidRPr="00856C93">
        <w:rPr>
          <w:rFonts w:ascii="Times New Roman" w:hAnsi="Times New Roman" w:cs="Times New Roman"/>
          <w:color w:val="000000" w:themeColor="text1"/>
          <w:sz w:val="23"/>
          <w:szCs w:val="23"/>
          <w:lang w:val="en-GB" w:eastAsia="zh-CN"/>
        </w:rPr>
        <w:t xml:space="preserve">Moreover, the surprising result shows that the relationship between </w:t>
      </w:r>
      <w:r w:rsidRPr="00856C93">
        <w:rPr>
          <w:rFonts w:ascii="Times New Roman" w:hAnsi="Times New Roman" w:cs="Times New Roman"/>
          <w:bCs/>
          <w:iCs/>
          <w:color w:val="000000" w:themeColor="text1"/>
          <w:sz w:val="23"/>
          <w:szCs w:val="23"/>
          <w:lang w:val="en-GB"/>
        </w:rPr>
        <w:t xml:space="preserve">perceived control of information </w:t>
      </w:r>
      <w:r w:rsidRPr="00856C93">
        <w:rPr>
          <w:rFonts w:ascii="Times New Roman" w:hAnsi="Times New Roman" w:cs="Times New Roman"/>
          <w:color w:val="000000" w:themeColor="text1"/>
          <w:sz w:val="23"/>
          <w:szCs w:val="23"/>
          <w:lang w:val="en-GB" w:eastAsia="zh-CN"/>
        </w:rPr>
        <w:t xml:space="preserve">and </w:t>
      </w:r>
      <w:r w:rsidRPr="00856C93">
        <w:rPr>
          <w:rFonts w:ascii="Times New Roman" w:hAnsi="Times New Roman" w:cs="Times New Roman"/>
          <w:bCs/>
          <w:iCs/>
          <w:color w:val="000000" w:themeColor="text1"/>
          <w:sz w:val="23"/>
          <w:szCs w:val="23"/>
          <w:lang w:val="en-GB"/>
        </w:rPr>
        <w:t xml:space="preserve">intention to participate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H1c</w:t>
      </w:r>
      <w:r w:rsidRPr="00856C93">
        <w:rPr>
          <w:rFonts w:ascii="Times New Roman" w:hAnsi="Times New Roman" w:cs="Times New Roman"/>
          <w:color w:val="000000" w:themeColor="text1"/>
          <w:sz w:val="23"/>
          <w:szCs w:val="23"/>
          <w:lang w:val="en-GB" w:eastAsia="zh-CN"/>
        </w:rPr>
        <w:t xml:space="preserve"> = .000, t-value = 0.006, p = 0.996) is non-significant, rejecting Hypothesis</w:t>
      </w:r>
      <w:r w:rsidRPr="00856C93">
        <w:rPr>
          <w:rFonts w:ascii="Times New Roman" w:hAnsi="Times New Roman" w:cs="Times New Roman"/>
          <w:bCs/>
          <w:i/>
          <w:iCs/>
          <w:color w:val="000000" w:themeColor="text1"/>
          <w:sz w:val="23"/>
          <w:szCs w:val="23"/>
          <w:lang w:val="en-GB"/>
        </w:rPr>
        <w:t xml:space="preserve"> 1</w:t>
      </w:r>
      <w:r w:rsidRPr="00856C93">
        <w:rPr>
          <w:rFonts w:ascii="Times New Roman" w:hAnsi="Times New Roman" w:cs="Times New Roman"/>
          <w:bCs/>
          <w:i/>
          <w:iCs/>
          <w:color w:val="000000" w:themeColor="text1"/>
          <w:sz w:val="23"/>
          <w:szCs w:val="23"/>
          <w:vertAlign w:val="subscript"/>
          <w:lang w:val="en-GB"/>
        </w:rPr>
        <w:t xml:space="preserve">c. </w:t>
      </w:r>
      <w:r w:rsidRPr="00856C93">
        <w:rPr>
          <w:rFonts w:ascii="Times New Roman" w:hAnsi="Times New Roman" w:cs="Times New Roman"/>
          <w:color w:val="000000" w:themeColor="text1"/>
          <w:sz w:val="23"/>
          <w:szCs w:val="23"/>
          <w:lang w:val="en-GB" w:eastAsia="zh-CN"/>
        </w:rPr>
        <w:t xml:space="preserve">With regard to research hypotheses </w:t>
      </w:r>
      <w:r w:rsidRPr="00856C93">
        <w:rPr>
          <w:rFonts w:ascii="Times New Roman" w:hAnsi="Times New Roman" w:cs="Times New Roman"/>
          <w:b/>
          <w:bCs/>
          <w:i/>
          <w:iCs/>
          <w:color w:val="000000" w:themeColor="text1"/>
          <w:sz w:val="23"/>
          <w:szCs w:val="23"/>
          <w:lang w:val="en-GB"/>
        </w:rPr>
        <w:t>H</w:t>
      </w:r>
      <w:r w:rsidRPr="00856C93">
        <w:rPr>
          <w:rFonts w:ascii="Times New Roman" w:hAnsi="Times New Roman" w:cs="Times New Roman"/>
          <w:b/>
          <w:bCs/>
          <w:i/>
          <w:iCs/>
          <w:color w:val="000000" w:themeColor="text1"/>
          <w:sz w:val="23"/>
          <w:szCs w:val="23"/>
          <w:vertAlign w:val="subscript"/>
          <w:lang w:val="en-GB"/>
        </w:rPr>
        <w:t>2a</w:t>
      </w:r>
      <w:r w:rsidRPr="00856C93">
        <w:rPr>
          <w:rFonts w:ascii="Times New Roman" w:hAnsi="Times New Roman" w:cs="Times New Roman"/>
          <w:color w:val="000000" w:themeColor="text1"/>
          <w:sz w:val="23"/>
          <w:szCs w:val="23"/>
          <w:lang w:val="en-GB"/>
        </w:rPr>
        <w:t xml:space="preserve"> and </w:t>
      </w:r>
      <w:r w:rsidRPr="00856C93">
        <w:rPr>
          <w:rFonts w:ascii="Times New Roman" w:hAnsi="Times New Roman" w:cs="Times New Roman"/>
          <w:b/>
          <w:bCs/>
          <w:i/>
          <w:iCs/>
          <w:color w:val="000000" w:themeColor="text1"/>
          <w:sz w:val="23"/>
          <w:szCs w:val="23"/>
          <w:lang w:val="en-GB"/>
        </w:rPr>
        <w:t>H</w:t>
      </w:r>
      <w:r w:rsidRPr="00856C93">
        <w:rPr>
          <w:rFonts w:ascii="Times New Roman" w:hAnsi="Times New Roman" w:cs="Times New Roman"/>
          <w:b/>
          <w:bCs/>
          <w:i/>
          <w:iCs/>
          <w:color w:val="000000" w:themeColor="text1"/>
          <w:sz w:val="23"/>
          <w:szCs w:val="23"/>
          <w:vertAlign w:val="subscript"/>
          <w:lang w:val="en-GB"/>
        </w:rPr>
        <w:t>2b</w:t>
      </w:r>
      <w:r w:rsidRPr="00856C93">
        <w:rPr>
          <w:rFonts w:ascii="Times New Roman" w:hAnsi="Times New Roman" w:cs="Times New Roman"/>
          <w:bCs/>
          <w:iCs/>
          <w:color w:val="000000" w:themeColor="text1"/>
          <w:sz w:val="23"/>
          <w:szCs w:val="23"/>
          <w:lang w:val="en-GB"/>
        </w:rPr>
        <w:t xml:space="preserve">, results </w:t>
      </w:r>
      <w:r w:rsidRPr="00856C93">
        <w:rPr>
          <w:rFonts w:ascii="Times New Roman" w:hAnsi="Times New Roman" w:cs="Times New Roman"/>
          <w:color w:val="000000" w:themeColor="text1"/>
          <w:sz w:val="23"/>
          <w:szCs w:val="23"/>
          <w:lang w:val="en-GB"/>
        </w:rPr>
        <w:t xml:space="preserve">show the relationships </w:t>
      </w:r>
      <w:r w:rsidRPr="00856C93">
        <w:rPr>
          <w:rFonts w:ascii="Times New Roman" w:hAnsi="Times New Roman" w:cs="Times New Roman"/>
          <w:bCs/>
          <w:iCs/>
          <w:color w:val="000000" w:themeColor="text1"/>
          <w:sz w:val="23"/>
          <w:szCs w:val="23"/>
          <w:lang w:val="en-GB"/>
        </w:rPr>
        <w:t>between</w:t>
      </w:r>
      <w:r w:rsidRPr="00856C93">
        <w:rPr>
          <w:rFonts w:ascii="Times New Roman" w:hAnsi="Times New Roman" w:cs="Times New Roman"/>
          <w:color w:val="000000" w:themeColor="text1"/>
          <w:sz w:val="23"/>
          <w:szCs w:val="23"/>
          <w:lang w:val="en-GB"/>
        </w:rPr>
        <w:t xml:space="preserve"> perceived privacy risks, emotional support, and informational support. Perceived privacy risk </w:t>
      </w:r>
      <w:r w:rsidRPr="00856C93">
        <w:rPr>
          <w:rFonts w:ascii="Times New Roman" w:hAnsi="Times New Roman" w:cs="Times New Roman"/>
          <w:color w:val="000000" w:themeColor="text1"/>
          <w:sz w:val="23"/>
          <w:szCs w:val="23"/>
          <w:lang w:val="en-GB" w:eastAsia="zh-CN"/>
        </w:rPr>
        <w:t>shows no significant relationship with emotional support (</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H2a</w:t>
      </w:r>
      <w:r w:rsidRPr="00856C93">
        <w:rPr>
          <w:rFonts w:ascii="Times New Roman" w:hAnsi="Times New Roman" w:cs="Times New Roman"/>
          <w:color w:val="000000" w:themeColor="text1"/>
          <w:sz w:val="23"/>
          <w:szCs w:val="23"/>
          <w:lang w:val="en-GB" w:eastAsia="zh-CN"/>
        </w:rPr>
        <w:t xml:space="preserve"> = -0.079, t-value = -1.291, p = 0.197), indicating </w:t>
      </w:r>
      <w:r w:rsidRPr="00856C93">
        <w:rPr>
          <w:rFonts w:ascii="Times New Roman" w:hAnsi="Times New Roman" w:cs="Times New Roman"/>
          <w:i/>
          <w:color w:val="000000" w:themeColor="text1"/>
          <w:sz w:val="23"/>
          <w:szCs w:val="23"/>
          <w:lang w:val="en-GB" w:eastAsia="zh-CN"/>
        </w:rPr>
        <w:t>Hypothesis H2</w:t>
      </w:r>
      <w:r w:rsidRPr="00856C93">
        <w:rPr>
          <w:rFonts w:ascii="Times New Roman" w:hAnsi="Times New Roman" w:cs="Times New Roman"/>
          <w:i/>
          <w:color w:val="000000" w:themeColor="text1"/>
          <w:sz w:val="23"/>
          <w:szCs w:val="23"/>
          <w:vertAlign w:val="subscript"/>
          <w:lang w:val="en-GB" w:eastAsia="zh-CN"/>
        </w:rPr>
        <w:t>a</w:t>
      </w:r>
      <w:r w:rsidRPr="00856C93">
        <w:rPr>
          <w:rFonts w:ascii="Times New Roman" w:hAnsi="Times New Roman" w:cs="Times New Roman"/>
          <w:color w:val="000000" w:themeColor="text1"/>
          <w:sz w:val="23"/>
          <w:szCs w:val="23"/>
          <w:lang w:val="en-GB" w:eastAsia="zh-CN"/>
        </w:rPr>
        <w:t xml:space="preserve"> is rejected. While the result suggests that the perceived privacy risk has a significant positive influence on providing informational support (</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H2b</w:t>
      </w:r>
      <w:r w:rsidRPr="00856C93">
        <w:rPr>
          <w:rFonts w:ascii="Times New Roman" w:hAnsi="Times New Roman" w:cs="Times New Roman"/>
          <w:color w:val="000000" w:themeColor="text1"/>
          <w:sz w:val="23"/>
          <w:szCs w:val="23"/>
          <w:lang w:val="en-GB" w:eastAsia="zh-CN"/>
        </w:rPr>
        <w:t xml:space="preserve"> = 0.428, t-value = 6.730, p &lt;0.001), this study hypothesised the relationship inversely. Hence, </w:t>
      </w:r>
      <w:r w:rsidRPr="00856C93">
        <w:rPr>
          <w:rFonts w:ascii="Times New Roman" w:hAnsi="Times New Roman" w:cs="Times New Roman"/>
          <w:i/>
          <w:color w:val="000000" w:themeColor="text1"/>
          <w:sz w:val="23"/>
          <w:szCs w:val="23"/>
          <w:lang w:val="en-GB" w:eastAsia="zh-CN"/>
        </w:rPr>
        <w:t>Hypothesis H2</w:t>
      </w:r>
      <w:r w:rsidRPr="00856C93">
        <w:rPr>
          <w:rFonts w:ascii="Times New Roman" w:hAnsi="Times New Roman" w:cs="Times New Roman"/>
          <w:i/>
          <w:color w:val="000000" w:themeColor="text1"/>
          <w:sz w:val="23"/>
          <w:szCs w:val="23"/>
          <w:vertAlign w:val="subscript"/>
          <w:lang w:val="en-GB" w:eastAsia="zh-CN"/>
        </w:rPr>
        <w:t>b</w:t>
      </w:r>
      <w:r w:rsidRPr="00856C93">
        <w:rPr>
          <w:rFonts w:ascii="Times New Roman" w:hAnsi="Times New Roman" w:cs="Times New Roman"/>
          <w:color w:val="000000" w:themeColor="text1"/>
          <w:sz w:val="23"/>
          <w:szCs w:val="23"/>
          <w:lang w:val="en-GB" w:eastAsia="zh-CN"/>
        </w:rPr>
        <w:t xml:space="preserve"> is also rejected. In hypotheses </w:t>
      </w:r>
      <w:r w:rsidRPr="00856C93">
        <w:rPr>
          <w:rFonts w:ascii="Times New Roman" w:hAnsi="Times New Roman" w:cs="Times New Roman"/>
          <w:b/>
          <w:bCs/>
          <w:i/>
          <w:iCs/>
          <w:color w:val="000000" w:themeColor="text1"/>
          <w:sz w:val="23"/>
          <w:szCs w:val="23"/>
          <w:lang w:val="en-GB"/>
        </w:rPr>
        <w:t>H</w:t>
      </w:r>
      <w:r w:rsidRPr="00856C93">
        <w:rPr>
          <w:rFonts w:ascii="Times New Roman" w:hAnsi="Times New Roman" w:cs="Times New Roman"/>
          <w:b/>
          <w:bCs/>
          <w:i/>
          <w:iCs/>
          <w:color w:val="000000" w:themeColor="text1"/>
          <w:sz w:val="23"/>
          <w:szCs w:val="23"/>
          <w:vertAlign w:val="subscript"/>
          <w:lang w:val="en-GB"/>
        </w:rPr>
        <w:t>3a</w:t>
      </w:r>
      <w:r w:rsidRPr="00856C93">
        <w:rPr>
          <w:rFonts w:ascii="Times New Roman" w:hAnsi="Times New Roman" w:cs="Times New Roman"/>
          <w:color w:val="000000" w:themeColor="text1"/>
          <w:sz w:val="23"/>
          <w:szCs w:val="23"/>
          <w:lang w:val="en-GB"/>
        </w:rPr>
        <w:t xml:space="preserve"> and </w:t>
      </w:r>
      <w:r w:rsidRPr="00856C93">
        <w:rPr>
          <w:rFonts w:ascii="Times New Roman" w:hAnsi="Times New Roman" w:cs="Times New Roman"/>
          <w:b/>
          <w:bCs/>
          <w:i/>
          <w:iCs/>
          <w:color w:val="000000" w:themeColor="text1"/>
          <w:sz w:val="23"/>
          <w:szCs w:val="23"/>
          <w:lang w:val="en-GB"/>
        </w:rPr>
        <w:t>H</w:t>
      </w:r>
      <w:r w:rsidRPr="00856C93">
        <w:rPr>
          <w:rFonts w:ascii="Times New Roman" w:hAnsi="Times New Roman" w:cs="Times New Roman"/>
          <w:b/>
          <w:bCs/>
          <w:i/>
          <w:iCs/>
          <w:color w:val="000000" w:themeColor="text1"/>
          <w:sz w:val="23"/>
          <w:szCs w:val="23"/>
          <w:vertAlign w:val="subscript"/>
          <w:lang w:val="en-GB"/>
        </w:rPr>
        <w:t>3b</w:t>
      </w:r>
      <w:r w:rsidRPr="00856C93">
        <w:rPr>
          <w:rFonts w:ascii="Times New Roman" w:hAnsi="Times New Roman" w:cs="Times New Roman"/>
          <w:bCs/>
          <w:iCs/>
          <w:color w:val="000000" w:themeColor="text1"/>
          <w:sz w:val="23"/>
          <w:szCs w:val="23"/>
          <w:lang w:val="en-GB"/>
        </w:rPr>
        <w:t xml:space="preserve">, results again show that community engagement has no relationship with emotional support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H3a</w:t>
      </w:r>
      <w:r w:rsidRPr="00856C93">
        <w:rPr>
          <w:rFonts w:ascii="Times New Roman" w:hAnsi="Times New Roman" w:cs="Times New Roman"/>
          <w:color w:val="000000" w:themeColor="text1"/>
          <w:sz w:val="23"/>
          <w:szCs w:val="23"/>
          <w:lang w:val="en-GB" w:eastAsia="zh-CN"/>
        </w:rPr>
        <w:t xml:space="preserve"> = -0.103, t-value = -1.675, p = 0.094), while </w:t>
      </w:r>
      <w:r w:rsidRPr="00856C93">
        <w:rPr>
          <w:rFonts w:ascii="Times New Roman" w:hAnsi="Times New Roman" w:cs="Times New Roman"/>
          <w:bCs/>
          <w:iCs/>
          <w:color w:val="000000" w:themeColor="text1"/>
          <w:sz w:val="23"/>
          <w:szCs w:val="23"/>
          <w:lang w:val="en-GB"/>
        </w:rPr>
        <w:t xml:space="preserve">informational support has a significant relationship with it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H3b</w:t>
      </w:r>
      <w:r w:rsidRPr="00856C93">
        <w:rPr>
          <w:rFonts w:ascii="Times New Roman" w:hAnsi="Times New Roman" w:cs="Times New Roman"/>
          <w:color w:val="000000" w:themeColor="text1"/>
          <w:sz w:val="23"/>
          <w:szCs w:val="23"/>
          <w:lang w:val="en-GB" w:eastAsia="zh-CN"/>
        </w:rPr>
        <w:t xml:space="preserve"> = 0.157, t-value = 2.460, p = 0.014)</w:t>
      </w:r>
      <w:r w:rsidRPr="00856C93">
        <w:rPr>
          <w:rFonts w:ascii="Times New Roman" w:hAnsi="Times New Roman" w:cs="Times New Roman"/>
          <w:bCs/>
          <w:iCs/>
          <w:color w:val="000000" w:themeColor="text1"/>
          <w:sz w:val="23"/>
          <w:szCs w:val="23"/>
          <w:lang w:val="en-GB"/>
        </w:rPr>
        <w:t xml:space="preserve">, indicating the acceptance of </w:t>
      </w:r>
      <w:r w:rsidRPr="00856C93">
        <w:rPr>
          <w:rFonts w:ascii="Times New Roman" w:hAnsi="Times New Roman" w:cs="Times New Roman"/>
          <w:i/>
          <w:color w:val="000000" w:themeColor="text1"/>
          <w:sz w:val="23"/>
          <w:szCs w:val="23"/>
          <w:lang w:val="en-GB" w:eastAsia="zh-CN"/>
        </w:rPr>
        <w:t>Hypothesis 3</w:t>
      </w:r>
      <w:r w:rsidRPr="00856C93">
        <w:rPr>
          <w:rFonts w:ascii="Times New Roman" w:hAnsi="Times New Roman" w:cs="Times New Roman"/>
          <w:i/>
          <w:color w:val="000000" w:themeColor="text1"/>
          <w:sz w:val="23"/>
          <w:szCs w:val="23"/>
          <w:vertAlign w:val="subscript"/>
          <w:lang w:val="en-GB" w:eastAsia="zh-CN"/>
        </w:rPr>
        <w:t>b</w:t>
      </w:r>
      <w:r w:rsidRPr="00856C93">
        <w:rPr>
          <w:rFonts w:ascii="Times New Roman" w:hAnsi="Times New Roman" w:cs="Times New Roman"/>
          <w:color w:val="000000" w:themeColor="text1"/>
          <w:sz w:val="23"/>
          <w:szCs w:val="23"/>
          <w:lang w:val="en-GB" w:eastAsia="zh-CN"/>
        </w:rPr>
        <w:t xml:space="preserve"> and </w:t>
      </w:r>
      <w:r w:rsidRPr="00856C93">
        <w:rPr>
          <w:rFonts w:ascii="Times New Roman" w:hAnsi="Times New Roman" w:cs="Times New Roman"/>
          <w:bCs/>
          <w:iCs/>
          <w:color w:val="000000" w:themeColor="text1"/>
          <w:sz w:val="23"/>
          <w:szCs w:val="23"/>
          <w:lang w:val="en-GB"/>
        </w:rPr>
        <w:t xml:space="preserve">rejection of </w:t>
      </w:r>
      <w:r w:rsidRPr="00856C93">
        <w:rPr>
          <w:rFonts w:ascii="Times New Roman" w:hAnsi="Times New Roman" w:cs="Times New Roman"/>
          <w:bCs/>
          <w:i/>
          <w:iCs/>
          <w:color w:val="000000" w:themeColor="text1"/>
          <w:sz w:val="23"/>
          <w:szCs w:val="23"/>
          <w:lang w:val="en-GB"/>
        </w:rPr>
        <w:t>Hypothesis 3</w:t>
      </w:r>
      <w:r w:rsidRPr="00856C93">
        <w:rPr>
          <w:rFonts w:ascii="Times New Roman" w:hAnsi="Times New Roman" w:cs="Times New Roman"/>
          <w:bCs/>
          <w:i/>
          <w:iCs/>
          <w:color w:val="000000" w:themeColor="text1"/>
          <w:sz w:val="23"/>
          <w:szCs w:val="23"/>
          <w:vertAlign w:val="subscript"/>
          <w:lang w:val="en-GB"/>
        </w:rPr>
        <w:t>a</w:t>
      </w:r>
      <w:r w:rsidRPr="00856C93">
        <w:rPr>
          <w:rFonts w:ascii="Times New Roman" w:hAnsi="Times New Roman" w:cs="Times New Roman"/>
          <w:bCs/>
          <w:iCs/>
          <w:color w:val="000000" w:themeColor="text1"/>
          <w:sz w:val="23"/>
          <w:szCs w:val="23"/>
          <w:lang w:val="en-GB"/>
        </w:rPr>
        <w:t xml:space="preserve">. The relationships between emotional support, informational support, and intention to participate variables are supported in the path analyses. The results show that emotional support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H4</w:t>
      </w:r>
      <w:r w:rsidRPr="00856C93">
        <w:rPr>
          <w:rFonts w:ascii="Times New Roman" w:hAnsi="Times New Roman" w:cs="Times New Roman"/>
          <w:color w:val="000000" w:themeColor="text1"/>
          <w:sz w:val="23"/>
          <w:szCs w:val="23"/>
          <w:lang w:val="en-GB" w:eastAsia="zh-CN"/>
        </w:rPr>
        <w:t xml:space="preserve"> = 0.332, t-value = 4.273, p &lt;0.001) </w:t>
      </w:r>
      <w:r w:rsidRPr="00856C93">
        <w:rPr>
          <w:rFonts w:ascii="Times New Roman" w:hAnsi="Times New Roman" w:cs="Times New Roman"/>
          <w:bCs/>
          <w:iCs/>
          <w:color w:val="000000" w:themeColor="text1"/>
          <w:sz w:val="23"/>
          <w:szCs w:val="23"/>
          <w:lang w:val="en-GB"/>
        </w:rPr>
        <w:t xml:space="preserve">and informational support </w:t>
      </w:r>
      <w:r w:rsidRPr="00856C93">
        <w:rPr>
          <w:rFonts w:ascii="Times New Roman" w:hAnsi="Times New Roman" w:cs="Times New Roman"/>
          <w:color w:val="000000" w:themeColor="text1"/>
          <w:sz w:val="23"/>
          <w:szCs w:val="23"/>
          <w:lang w:val="en-GB" w:eastAsia="zh-CN"/>
        </w:rPr>
        <w:t>(</w:t>
      </w:r>
      <w:r w:rsidRPr="00856C93">
        <w:rPr>
          <w:rFonts w:ascii="Times New Roman" w:hAnsi="Times New Roman" w:cs="Times New Roman"/>
          <w:b/>
          <w:color w:val="000000" w:themeColor="text1"/>
          <w:sz w:val="23"/>
          <w:szCs w:val="23"/>
          <w:lang w:val="en-GB" w:eastAsia="zh-CN"/>
        </w:rPr>
        <w:t>β</w:t>
      </w:r>
      <w:r w:rsidRPr="00856C93">
        <w:rPr>
          <w:rFonts w:ascii="Times New Roman" w:hAnsi="Times New Roman" w:cs="Times New Roman"/>
          <w:b/>
          <w:i/>
          <w:color w:val="000000" w:themeColor="text1"/>
          <w:sz w:val="23"/>
          <w:szCs w:val="23"/>
          <w:vertAlign w:val="subscript"/>
          <w:lang w:val="en-GB" w:eastAsia="zh-CN"/>
        </w:rPr>
        <w:t>H5</w:t>
      </w:r>
      <w:r w:rsidRPr="00856C93">
        <w:rPr>
          <w:rFonts w:ascii="Times New Roman" w:hAnsi="Times New Roman" w:cs="Times New Roman"/>
          <w:color w:val="000000" w:themeColor="text1"/>
          <w:sz w:val="23"/>
          <w:szCs w:val="23"/>
          <w:lang w:val="en-GB" w:eastAsia="zh-CN"/>
        </w:rPr>
        <w:t xml:space="preserve"> = 0.147, t-value = 2.227, p = 0.026) </w:t>
      </w:r>
      <w:r w:rsidRPr="00856C93">
        <w:rPr>
          <w:rFonts w:ascii="Times New Roman" w:hAnsi="Times New Roman" w:cs="Times New Roman"/>
          <w:bCs/>
          <w:iCs/>
          <w:color w:val="000000" w:themeColor="text1"/>
          <w:sz w:val="23"/>
          <w:szCs w:val="23"/>
          <w:lang w:val="en-GB"/>
        </w:rPr>
        <w:t xml:space="preserve">influence intention to participate, </w:t>
      </w:r>
      <w:r w:rsidRPr="00856C93">
        <w:rPr>
          <w:rFonts w:ascii="Times New Roman" w:hAnsi="Times New Roman" w:cs="Times New Roman"/>
          <w:color w:val="000000" w:themeColor="text1"/>
          <w:sz w:val="23"/>
          <w:szCs w:val="23"/>
          <w:lang w:val="en-GB" w:eastAsia="zh-CN"/>
        </w:rPr>
        <w:t xml:space="preserve">confirming both the </w:t>
      </w:r>
      <w:r w:rsidRPr="00856C93">
        <w:rPr>
          <w:rFonts w:ascii="Times New Roman" w:hAnsi="Times New Roman" w:cs="Times New Roman"/>
          <w:i/>
          <w:color w:val="000000" w:themeColor="text1"/>
          <w:sz w:val="23"/>
          <w:szCs w:val="23"/>
          <w:lang w:val="en-GB" w:eastAsia="zh-CN"/>
        </w:rPr>
        <w:t xml:space="preserve">Hypotheses 4 </w:t>
      </w:r>
      <w:r w:rsidRPr="00856C93">
        <w:rPr>
          <w:rFonts w:ascii="Times New Roman" w:hAnsi="Times New Roman" w:cs="Times New Roman"/>
          <w:color w:val="000000" w:themeColor="text1"/>
          <w:sz w:val="23"/>
          <w:szCs w:val="23"/>
          <w:lang w:val="en-GB" w:eastAsia="zh-CN"/>
        </w:rPr>
        <w:t>and</w:t>
      </w:r>
      <w:r w:rsidRPr="00856C93">
        <w:rPr>
          <w:rFonts w:ascii="Times New Roman" w:hAnsi="Times New Roman" w:cs="Times New Roman"/>
          <w:i/>
          <w:color w:val="000000" w:themeColor="text1"/>
          <w:sz w:val="23"/>
          <w:szCs w:val="23"/>
          <w:lang w:val="en-GB" w:eastAsia="zh-CN"/>
        </w:rPr>
        <w:t xml:space="preserve"> Hypotheses 5.</w:t>
      </w:r>
      <w:r w:rsidRPr="00856C93">
        <w:rPr>
          <w:rFonts w:ascii="Times New Roman" w:hAnsi="Times New Roman" w:cs="Times New Roman"/>
          <w:color w:val="000000" w:themeColor="text1"/>
          <w:sz w:val="23"/>
          <w:szCs w:val="23"/>
          <w:lang w:val="en-GB" w:eastAsia="zh-CN"/>
        </w:rPr>
        <w:t xml:space="preserve"> </w:t>
      </w:r>
      <w:r w:rsidRPr="00856C93">
        <w:rPr>
          <w:rFonts w:ascii="Times New Roman" w:hAnsi="Times New Roman" w:cs="Times New Roman"/>
          <w:b/>
          <w:color w:val="000000" w:themeColor="text1"/>
          <w:sz w:val="23"/>
          <w:szCs w:val="23"/>
          <w:lang w:val="en-GB"/>
        </w:rPr>
        <w:t>Figure 2</w:t>
      </w:r>
      <w:r w:rsidRPr="00856C93">
        <w:rPr>
          <w:rFonts w:ascii="Times New Roman" w:hAnsi="Times New Roman" w:cs="Times New Roman"/>
          <w:color w:val="000000" w:themeColor="text1"/>
          <w:sz w:val="23"/>
          <w:szCs w:val="23"/>
          <w:lang w:val="en-GB"/>
        </w:rPr>
        <w:t xml:space="preserve"> and </w:t>
      </w:r>
      <w:r w:rsidRPr="00856C93">
        <w:rPr>
          <w:rFonts w:ascii="Times New Roman" w:hAnsi="Times New Roman" w:cs="Times New Roman"/>
          <w:b/>
          <w:color w:val="000000" w:themeColor="text1"/>
          <w:sz w:val="23"/>
          <w:szCs w:val="23"/>
          <w:lang w:val="en-GB"/>
        </w:rPr>
        <w:t>Table 5</w:t>
      </w:r>
      <w:r w:rsidRPr="00856C93">
        <w:rPr>
          <w:rFonts w:ascii="Times New Roman" w:hAnsi="Times New Roman" w:cs="Times New Roman"/>
          <w:color w:val="000000" w:themeColor="text1"/>
          <w:sz w:val="23"/>
          <w:szCs w:val="23"/>
          <w:lang w:val="en-GB"/>
        </w:rPr>
        <w:t xml:space="preserve"> show regression coefficients, squared multiple correlations (R</w:t>
      </w:r>
      <w:r w:rsidRPr="00856C93">
        <w:rPr>
          <w:rFonts w:ascii="Times New Roman" w:hAnsi="Times New Roman" w:cs="Times New Roman"/>
          <w:color w:val="000000" w:themeColor="text1"/>
          <w:sz w:val="23"/>
          <w:szCs w:val="23"/>
          <w:vertAlign w:val="superscript"/>
          <w:lang w:val="en-GB"/>
        </w:rPr>
        <w:t>2</w:t>
      </w:r>
      <w:r w:rsidRPr="00856C93">
        <w:rPr>
          <w:rFonts w:ascii="Times New Roman" w:hAnsi="Times New Roman" w:cs="Times New Roman"/>
          <w:color w:val="000000" w:themeColor="text1"/>
          <w:sz w:val="23"/>
          <w:szCs w:val="23"/>
          <w:lang w:val="en-GB"/>
        </w:rPr>
        <w:t>), t-values and related p-values for each path hypothesised.</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0B5F3CA9" w14:textId="77777777" w:rsidTr="00C27CFB">
        <w:trPr>
          <w:jc w:val="center"/>
        </w:trPr>
        <w:tc>
          <w:tcPr>
            <w:tcW w:w="3492" w:type="dxa"/>
            <w:vAlign w:val="center"/>
          </w:tcPr>
          <w:p w14:paraId="39083829" w14:textId="77777777" w:rsidR="00705671" w:rsidRPr="00856C93" w:rsidRDefault="00705671" w:rsidP="007D2DF9">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Figure 2 here</w:t>
            </w:r>
          </w:p>
        </w:tc>
      </w:tr>
    </w:tbl>
    <w:p w14:paraId="5FA6E8F9" w14:textId="77777777" w:rsidR="00705671" w:rsidRPr="00856C93" w:rsidRDefault="00705671" w:rsidP="00BC1EA6">
      <w:pPr>
        <w:suppressLineNumbers/>
        <w:spacing w:before="120" w:after="120" w:line="480" w:lineRule="auto"/>
        <w:rPr>
          <w:rFonts w:ascii="Times New Roman" w:hAnsi="Times New Roman" w:cs="Times New Roman"/>
          <w:color w:val="000000" w:themeColor="text1"/>
          <w:sz w:val="5"/>
          <w:szCs w:val="5"/>
          <w:lang w:val="en-GB" w:eastAsia="zh-CN"/>
        </w:rPr>
      </w:pP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5C03C6B5" w14:textId="77777777" w:rsidTr="00C27CFB">
        <w:trPr>
          <w:jc w:val="center"/>
        </w:trPr>
        <w:tc>
          <w:tcPr>
            <w:tcW w:w="3492" w:type="dxa"/>
            <w:vAlign w:val="center"/>
          </w:tcPr>
          <w:p w14:paraId="21448089" w14:textId="77777777" w:rsidR="00705671" w:rsidRPr="00856C93" w:rsidRDefault="00705671" w:rsidP="007D2DF9">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Table 5 here</w:t>
            </w:r>
          </w:p>
        </w:tc>
      </w:tr>
    </w:tbl>
    <w:p w14:paraId="17EAFDC6" w14:textId="77777777" w:rsidR="00705671" w:rsidRPr="00856C93" w:rsidRDefault="00705671" w:rsidP="00BC1EA6">
      <w:pPr>
        <w:suppressLineNumbers/>
        <w:spacing w:before="120" w:after="120" w:line="480" w:lineRule="auto"/>
        <w:rPr>
          <w:rFonts w:ascii="Times New Roman" w:hAnsi="Times New Roman" w:cs="Times New Roman"/>
          <w:color w:val="000000" w:themeColor="text1"/>
          <w:sz w:val="11"/>
          <w:szCs w:val="11"/>
          <w:lang w:val="en-GB"/>
        </w:rPr>
      </w:pPr>
    </w:p>
    <w:p w14:paraId="2D165D9D" w14:textId="77777777" w:rsidR="00705671" w:rsidRPr="00856C93" w:rsidRDefault="00705671" w:rsidP="007D2DF9">
      <w:pPr>
        <w:spacing w:before="120" w:after="120" w:line="480" w:lineRule="auto"/>
        <w:contextualSpacing/>
        <w:rPr>
          <w:rFonts w:ascii="Times New Roman" w:hAnsi="Times New Roman" w:cs="Times New Roman"/>
          <w:b/>
          <w:i/>
          <w:color w:val="000000" w:themeColor="text1"/>
          <w:sz w:val="23"/>
          <w:szCs w:val="23"/>
          <w:lang w:val="en-GB"/>
        </w:rPr>
      </w:pPr>
      <w:r w:rsidRPr="00856C93">
        <w:rPr>
          <w:rFonts w:ascii="Times New Roman" w:hAnsi="Times New Roman" w:cs="Times New Roman"/>
          <w:b/>
          <w:i/>
          <w:color w:val="000000" w:themeColor="text1"/>
          <w:sz w:val="23"/>
          <w:szCs w:val="23"/>
          <w:lang w:val="en-GB"/>
        </w:rPr>
        <w:t>4.6 Multi-group Analysis</w:t>
      </w:r>
    </w:p>
    <w:p w14:paraId="4E120ADA"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After evaluating the structural model, the study performs a multi-group analysis to identify the difference in the model between two different groups. </w:t>
      </w:r>
      <w:r w:rsidRPr="00856C93">
        <w:rPr>
          <w:rFonts w:ascii="Times New Roman" w:hAnsi="Times New Roman" w:cs="Times New Roman"/>
          <w:color w:val="000000" w:themeColor="text1"/>
          <w:sz w:val="23"/>
          <w:szCs w:val="23"/>
          <w:lang w:val="en-GB" w:eastAsia="zh-CN"/>
        </w:rPr>
        <w:t>A chi-square difference test shows the results of gender-based subgroup analysis (</w:t>
      </w:r>
      <w:r w:rsidRPr="00856C93">
        <w:rPr>
          <w:rFonts w:ascii="Times New Roman" w:hAnsi="Times New Roman" w:cs="Times New Roman"/>
          <w:i/>
          <w:color w:val="000000" w:themeColor="text1"/>
          <w:sz w:val="23"/>
          <w:szCs w:val="23"/>
          <w:lang w:val="en-GB" w:eastAsia="zh-CN"/>
        </w:rPr>
        <w:t>x</w:t>
      </w:r>
      <w:r w:rsidRPr="00856C93">
        <w:rPr>
          <w:rFonts w:ascii="Times New Roman" w:hAnsi="Times New Roman" w:cs="Times New Roman"/>
          <w:i/>
          <w:color w:val="000000" w:themeColor="text1"/>
          <w:sz w:val="23"/>
          <w:szCs w:val="23"/>
          <w:vertAlign w:val="superscript"/>
          <w:lang w:val="en-GB" w:eastAsia="zh-CN"/>
        </w:rPr>
        <w:t>2</w:t>
      </w:r>
      <w:r w:rsidRPr="00856C93">
        <w:rPr>
          <w:rFonts w:ascii="Times New Roman" w:hAnsi="Times New Roman" w:cs="Times New Roman"/>
          <w:i/>
          <w:color w:val="000000" w:themeColor="text1"/>
          <w:sz w:val="23"/>
          <w:szCs w:val="23"/>
          <w:lang w:val="en-GB" w:eastAsia="zh-CN"/>
        </w:rPr>
        <w:t>/df</w:t>
      </w:r>
      <w:r w:rsidRPr="00856C93">
        <w:rPr>
          <w:rFonts w:ascii="Times New Roman" w:hAnsi="Times New Roman" w:cs="Times New Roman"/>
          <w:color w:val="000000" w:themeColor="text1"/>
          <w:sz w:val="23"/>
          <w:szCs w:val="23"/>
          <w:lang w:val="en-GB" w:eastAsia="zh-CN"/>
        </w:rPr>
        <w:t xml:space="preserve"> =</w:t>
      </w:r>
      <w:r w:rsidRPr="00856C93">
        <w:rPr>
          <w:rFonts w:ascii="Times New Roman" w:hAnsi="Times New Roman" w:cs="Times New Roman"/>
          <w:color w:val="000000" w:themeColor="text1"/>
          <w:sz w:val="23"/>
          <w:szCs w:val="23"/>
          <w:lang w:val="en-GB"/>
        </w:rPr>
        <w:t xml:space="preserve"> </w:t>
      </w:r>
      <w:r w:rsidRPr="00856C93">
        <w:rPr>
          <w:rFonts w:ascii="Times New Roman" w:hAnsi="Times New Roman" w:cs="Times New Roman"/>
          <w:color w:val="000000" w:themeColor="text1"/>
          <w:sz w:val="23"/>
          <w:szCs w:val="23"/>
          <w:lang w:val="en-GB" w:eastAsia="zh-CN"/>
        </w:rPr>
        <w:t xml:space="preserve">13.783, </w:t>
      </w:r>
      <w:r w:rsidRPr="00856C93">
        <w:rPr>
          <w:rFonts w:ascii="Times New Roman" w:hAnsi="Times New Roman" w:cs="Times New Roman"/>
          <w:i/>
          <w:color w:val="000000" w:themeColor="text1"/>
          <w:sz w:val="23"/>
          <w:szCs w:val="23"/>
          <w:lang w:val="en-GB" w:eastAsia="zh-CN"/>
        </w:rPr>
        <w:t xml:space="preserve">df </w:t>
      </w:r>
      <w:r w:rsidRPr="00856C93">
        <w:rPr>
          <w:rFonts w:ascii="Times New Roman" w:hAnsi="Times New Roman" w:cs="Times New Roman"/>
          <w:color w:val="000000" w:themeColor="text1"/>
          <w:sz w:val="23"/>
          <w:szCs w:val="23"/>
          <w:lang w:val="en-GB" w:eastAsia="zh-CN"/>
        </w:rPr>
        <w:t xml:space="preserve">= 9, p= 0.130) and indicates no significant difference between the groups. However, scholars </w:t>
      </w:r>
      <w:r w:rsidRPr="00856C93">
        <w:rPr>
          <w:rFonts w:ascii="Times New Roman" w:hAnsi="Times New Roman" w:cs="Times New Roman"/>
          <w:noProof/>
          <w:color w:val="000000" w:themeColor="text1"/>
          <w:sz w:val="23"/>
          <w:szCs w:val="23"/>
          <w:lang w:val="en-GB" w:eastAsia="zh-CN"/>
        </w:rPr>
        <w:t>(e.g., Yuan and Bentler, 2004; Yuan and Chan, 2016)</w:t>
      </w:r>
      <w:r w:rsidRPr="00856C93">
        <w:rPr>
          <w:rFonts w:ascii="Times New Roman" w:hAnsi="Times New Roman" w:cs="Times New Roman"/>
          <w:color w:val="000000" w:themeColor="text1"/>
          <w:sz w:val="23"/>
          <w:szCs w:val="23"/>
          <w:lang w:val="en-GB" w:eastAsia="zh-CN"/>
        </w:rPr>
        <w:t xml:space="preserve"> argue that the chi-square difference test can be problematic and unable to control Type I or Type II errors. Besides, the chi-square difference test is directly affected by sample size </w:t>
      </w:r>
      <w:r w:rsidRPr="00856C93">
        <w:rPr>
          <w:rFonts w:ascii="Times New Roman" w:hAnsi="Times New Roman" w:cs="Times New Roman"/>
          <w:noProof/>
          <w:color w:val="000000" w:themeColor="text1"/>
          <w:sz w:val="23"/>
          <w:szCs w:val="23"/>
          <w:lang w:val="en-GB" w:eastAsia="zh-CN"/>
        </w:rPr>
        <w:t>(Hair et al., 2013)</w:t>
      </w:r>
      <w:r w:rsidRPr="00856C93">
        <w:rPr>
          <w:rFonts w:ascii="Times New Roman" w:hAnsi="Times New Roman" w:cs="Times New Roman"/>
          <w:color w:val="000000" w:themeColor="text1"/>
          <w:sz w:val="23"/>
          <w:szCs w:val="23"/>
          <w:lang w:val="en-GB" w:eastAsia="zh-CN"/>
        </w:rPr>
        <w:t xml:space="preserve"> and for large samples, even inconsequential differences may become significant. Hence, even a chi-square test shows an insignificant difference; the base model can still be substantially different between the groups. So, a comparison between the paths for each group has been performed. Results in </w:t>
      </w:r>
      <w:r w:rsidRPr="00856C93">
        <w:rPr>
          <w:rFonts w:ascii="Times New Roman" w:hAnsi="Times New Roman" w:cs="Times New Roman"/>
          <w:b/>
          <w:color w:val="000000" w:themeColor="text1"/>
          <w:sz w:val="23"/>
          <w:szCs w:val="23"/>
          <w:lang w:val="en-GB" w:eastAsia="zh-CN"/>
        </w:rPr>
        <w:t xml:space="preserve">Table 6 </w:t>
      </w:r>
      <w:r w:rsidRPr="00856C93">
        <w:rPr>
          <w:rFonts w:ascii="Times New Roman" w:hAnsi="Times New Roman" w:cs="Times New Roman"/>
          <w:color w:val="000000" w:themeColor="text1"/>
          <w:sz w:val="23"/>
          <w:szCs w:val="23"/>
          <w:lang w:val="en-GB" w:eastAsia="zh-CN"/>
        </w:rPr>
        <w:t>shows that</w:t>
      </w:r>
      <w:r w:rsidRPr="00856C93">
        <w:rPr>
          <w:rFonts w:ascii="Times New Roman" w:hAnsi="Times New Roman" w:cs="Times New Roman"/>
          <w:b/>
          <w:color w:val="000000" w:themeColor="text1"/>
          <w:sz w:val="23"/>
          <w:szCs w:val="23"/>
          <w:lang w:val="en-GB" w:eastAsia="zh-CN"/>
        </w:rPr>
        <w:t xml:space="preserve"> </w:t>
      </w:r>
      <w:r w:rsidRPr="00856C93">
        <w:rPr>
          <w:rFonts w:ascii="Times New Roman" w:hAnsi="Times New Roman" w:cs="Times New Roman"/>
          <w:color w:val="000000" w:themeColor="text1"/>
          <w:sz w:val="23"/>
          <w:szCs w:val="23"/>
          <w:lang w:val="en-GB" w:eastAsia="zh-CN"/>
        </w:rPr>
        <w:t>out of 9 different paths, only three paths have a significant difference between the groups.</w:t>
      </w:r>
      <w:r w:rsidRPr="00856C93">
        <w:rPr>
          <w:rFonts w:ascii="Times New Roman" w:hAnsi="Times New Roman" w:cs="Times New Roman"/>
          <w:b/>
          <w:color w:val="000000" w:themeColor="text1"/>
          <w:sz w:val="23"/>
          <w:szCs w:val="23"/>
          <w:lang w:val="en-GB" w:eastAsia="zh-CN"/>
        </w:rPr>
        <w:t xml:space="preserve"> </w:t>
      </w:r>
      <w:r w:rsidRPr="00856C93">
        <w:rPr>
          <w:rFonts w:ascii="Times New Roman" w:hAnsi="Times New Roman" w:cs="Times New Roman"/>
          <w:color w:val="000000" w:themeColor="text1"/>
          <w:sz w:val="23"/>
          <w:szCs w:val="23"/>
          <w:lang w:val="en-GB"/>
        </w:rPr>
        <w:t>Analysis confirms that community engagement has a greater negative effect on male respondents toward emotional support than female respondents. Whereas the result shows that community engagement has a greater positive effect on male respondents toward informational support than female respondents. This shows that male respondents place significantly greater importance on informational support while communicating on health community platforms than female respondents. Moreover, the analysis also highlights a significant difference between informational support and intention to participate in the groups. The result reveals that male respondents place significantly greater importance on providing informational support than offering emotional support when participated in OHCs.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tblGrid>
      <w:tr w:rsidR="00705671" w:rsidRPr="00856C93" w14:paraId="53428F03" w14:textId="77777777" w:rsidTr="00C27CFB">
        <w:trPr>
          <w:jc w:val="center"/>
        </w:trPr>
        <w:tc>
          <w:tcPr>
            <w:tcW w:w="3492" w:type="dxa"/>
            <w:vAlign w:val="center"/>
          </w:tcPr>
          <w:p w14:paraId="25373D97" w14:textId="77777777" w:rsidR="00705671" w:rsidRPr="00856C93" w:rsidRDefault="00705671" w:rsidP="007D2DF9">
            <w:pPr>
              <w:spacing w:line="480" w:lineRule="auto"/>
              <w:jc w:val="center"/>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Insert Table 6 here</w:t>
            </w:r>
          </w:p>
        </w:tc>
      </w:tr>
    </w:tbl>
    <w:p w14:paraId="3B755908" w14:textId="77777777" w:rsidR="00705671" w:rsidRPr="00DC6E9C" w:rsidRDefault="00705671" w:rsidP="007D2DF9">
      <w:pPr>
        <w:spacing w:before="120" w:after="120" w:line="480" w:lineRule="auto"/>
        <w:contextualSpacing/>
        <w:rPr>
          <w:rFonts w:ascii="Times New Roman" w:hAnsi="Times New Roman" w:cs="Times New Roman"/>
          <w:color w:val="000000" w:themeColor="text1"/>
          <w:sz w:val="23"/>
          <w:szCs w:val="23"/>
          <w:lang w:val="en-GB" w:eastAsia="zh-CN"/>
        </w:rPr>
      </w:pPr>
      <w:r w:rsidRPr="00DC6E9C">
        <w:rPr>
          <w:rFonts w:ascii="Times New Roman" w:hAnsi="Times New Roman" w:cs="Times New Roman"/>
          <w:b/>
          <w:bCs/>
          <w:color w:val="000000" w:themeColor="text1"/>
          <w:sz w:val="23"/>
          <w:szCs w:val="23"/>
          <w:lang w:val="en-GB" w:eastAsia="zh-CN"/>
        </w:rPr>
        <w:t>5.0 Discussion</w:t>
      </w:r>
    </w:p>
    <w:p w14:paraId="1FE553D0" w14:textId="34C273F5" w:rsidR="00705671" w:rsidRPr="00DC6E9C" w:rsidRDefault="00705671" w:rsidP="00BB3C61">
      <w:pPr>
        <w:spacing w:before="120" w:after="120" w:line="480" w:lineRule="auto"/>
        <w:rPr>
          <w:rFonts w:ascii="Times New Roman" w:hAnsi="Times New Roman" w:cs="Times New Roman"/>
          <w:color w:val="000000" w:themeColor="text1"/>
          <w:sz w:val="23"/>
          <w:szCs w:val="23"/>
          <w:lang w:val="en-GB"/>
        </w:rPr>
      </w:pPr>
      <w:r w:rsidRPr="00DC6E9C">
        <w:rPr>
          <w:rFonts w:ascii="Times New Roman" w:hAnsi="Times New Roman" w:cs="Times New Roman"/>
          <w:color w:val="000000" w:themeColor="text1"/>
          <w:sz w:val="23"/>
          <w:szCs w:val="23"/>
          <w:highlight w:val="yellow"/>
          <w:lang w:val="en-GB"/>
        </w:rPr>
        <w:t>Drawing on social support and prosocial behaviour theory, our research tests a new model that aims to provide a better understanding of the three research questions related to consumer behaviour in online communities, examining the role of privacy concerns, control of information, and community engagement with people's participation in OHCs</w:t>
      </w:r>
      <w:r w:rsidRPr="00DC6E9C">
        <w:rPr>
          <w:rFonts w:ascii="Times New Roman" w:hAnsi="Times New Roman" w:cs="Times New Roman"/>
          <w:color w:val="000000" w:themeColor="text1"/>
          <w:sz w:val="23"/>
          <w:szCs w:val="23"/>
          <w:lang w:val="en-GB"/>
        </w:rPr>
        <w:t xml:space="preserve">. </w:t>
      </w:r>
      <w:r w:rsidRPr="00DC6E9C">
        <w:rPr>
          <w:rFonts w:ascii="Times New Roman" w:hAnsi="Times New Roman" w:cs="Times New Roman"/>
          <w:color w:val="000000" w:themeColor="text1"/>
          <w:sz w:val="23"/>
          <w:szCs w:val="23"/>
          <w:lang w:val="en-GB" w:eastAsia="zh-CN"/>
        </w:rPr>
        <w:t xml:space="preserve">One of the interesting key findings of this research is that the </w:t>
      </w:r>
      <w:r w:rsidRPr="00DC6E9C">
        <w:rPr>
          <w:rFonts w:ascii="Times New Roman" w:hAnsi="Times New Roman" w:cs="Times New Roman"/>
          <w:color w:val="000000" w:themeColor="text1"/>
          <w:sz w:val="23"/>
          <w:szCs w:val="23"/>
          <w:lang w:val="en-GB"/>
        </w:rPr>
        <w:t xml:space="preserve">perceived privacy risk has a positive influence on seeking informational support, which intriguingly differs from most of the existing literature. </w:t>
      </w:r>
      <w:r w:rsidRPr="00DC6E9C">
        <w:rPr>
          <w:rFonts w:ascii="Times New Roman" w:hAnsi="Times New Roman" w:cs="Times New Roman"/>
          <w:color w:val="000000" w:themeColor="text1"/>
          <w:sz w:val="23"/>
          <w:szCs w:val="23"/>
          <w:lang w:val="en-GB" w:eastAsia="zh-CN"/>
        </w:rPr>
        <w:t>While other studies found at least no significant relationships between p</w:t>
      </w:r>
      <w:r w:rsidRPr="00DC6E9C">
        <w:rPr>
          <w:rFonts w:ascii="Times New Roman" w:hAnsi="Times New Roman" w:cs="Times New Roman"/>
          <w:color w:val="000000" w:themeColor="text1"/>
          <w:sz w:val="23"/>
          <w:szCs w:val="23"/>
          <w:lang w:val="en-GB"/>
        </w:rPr>
        <w:t xml:space="preserve">erceived privacy risk and Chinese people's intention to seek health information </w:t>
      </w:r>
      <w:r w:rsidRPr="00DC6E9C">
        <w:rPr>
          <w:rFonts w:ascii="Times New Roman" w:hAnsi="Times New Roman" w:cs="Times New Roman"/>
          <w:noProof/>
          <w:color w:val="000000" w:themeColor="text1"/>
          <w:sz w:val="23"/>
          <w:szCs w:val="23"/>
          <w:lang w:val="en-GB"/>
        </w:rPr>
        <w:t>(Li et al., 2018)</w:t>
      </w:r>
      <w:r w:rsidRPr="00DC6E9C">
        <w:rPr>
          <w:rFonts w:ascii="Times New Roman" w:hAnsi="Times New Roman" w:cs="Times New Roman"/>
          <w:color w:val="000000" w:themeColor="text1"/>
          <w:sz w:val="23"/>
          <w:szCs w:val="23"/>
          <w:lang w:val="en-GB"/>
        </w:rPr>
        <w:t xml:space="preserve">; personal information disclosure </w:t>
      </w:r>
      <w:r w:rsidRPr="00DC6E9C">
        <w:rPr>
          <w:rFonts w:ascii="Times New Roman" w:hAnsi="Times New Roman" w:cs="Times New Roman"/>
          <w:noProof/>
          <w:color w:val="000000" w:themeColor="text1"/>
          <w:sz w:val="23"/>
          <w:szCs w:val="23"/>
          <w:lang w:val="en-GB"/>
        </w:rPr>
        <w:t>(Heravi et al., 2018)</w:t>
      </w:r>
      <w:r w:rsidRPr="00DC6E9C">
        <w:rPr>
          <w:rFonts w:ascii="Times New Roman" w:hAnsi="Times New Roman" w:cs="Times New Roman"/>
          <w:color w:val="000000" w:themeColor="text1"/>
          <w:sz w:val="23"/>
          <w:szCs w:val="23"/>
          <w:lang w:val="en-GB"/>
        </w:rPr>
        <w:t xml:space="preserve">; motives for using online platforms or online expressions </w:t>
      </w:r>
      <w:r w:rsidRPr="00DC6E9C">
        <w:rPr>
          <w:rFonts w:ascii="Times New Roman" w:hAnsi="Times New Roman" w:cs="Times New Roman"/>
          <w:noProof/>
          <w:color w:val="000000" w:themeColor="text1"/>
          <w:sz w:val="23"/>
          <w:szCs w:val="23"/>
          <w:lang w:val="en-GB"/>
        </w:rPr>
        <w:t>(Lin and Liu, 2012; Wang and Liu, 2019)</w:t>
      </w:r>
      <w:r w:rsidRPr="00DC6E9C">
        <w:rPr>
          <w:rFonts w:ascii="Times New Roman" w:hAnsi="Times New Roman" w:cs="Times New Roman"/>
          <w:color w:val="000000" w:themeColor="text1"/>
          <w:sz w:val="23"/>
          <w:szCs w:val="23"/>
          <w:lang w:val="en-GB"/>
        </w:rPr>
        <w:t xml:space="preserve">, none of the studies found a positive relationship. Our finding identifies that when </w:t>
      </w:r>
      <w:r w:rsidRPr="00DC6E9C">
        <w:rPr>
          <w:rFonts w:ascii="Times New Roman" w:hAnsi="Times New Roman" w:cs="Times New Roman"/>
          <w:color w:val="000000" w:themeColor="text1"/>
          <w:sz w:val="23"/>
          <w:szCs w:val="23"/>
          <w:lang w:val="en-GB" w:eastAsia="zh-CN"/>
        </w:rPr>
        <w:t xml:space="preserve">people perceive more privacy risk, they are more willing to explore information in </w:t>
      </w:r>
      <w:r w:rsidRPr="00DC6E9C">
        <w:rPr>
          <w:rFonts w:ascii="Times New Roman" w:hAnsi="Times New Roman" w:cs="Times New Roman"/>
          <w:color w:val="000000" w:themeColor="text1"/>
          <w:sz w:val="23"/>
          <w:szCs w:val="23"/>
          <w:lang w:val="en-GB"/>
        </w:rPr>
        <w:t>OHCs</w:t>
      </w:r>
      <w:r w:rsidRPr="00DC6E9C">
        <w:rPr>
          <w:rFonts w:ascii="Times New Roman" w:hAnsi="Times New Roman" w:cs="Times New Roman"/>
          <w:color w:val="000000" w:themeColor="text1"/>
          <w:sz w:val="23"/>
          <w:szCs w:val="23"/>
          <w:lang w:val="en-GB" w:eastAsia="zh-CN"/>
        </w:rPr>
        <w:t xml:space="preserve">. One possible justification behind such a relationship may be that crisis situations inflict more urgency on information-seeking needs </w:t>
      </w:r>
      <w:r w:rsidRPr="00DC6E9C">
        <w:rPr>
          <w:rFonts w:ascii="Times New Roman" w:hAnsi="Times New Roman" w:cs="Times New Roman"/>
          <w:noProof/>
          <w:color w:val="000000" w:themeColor="text1"/>
          <w:sz w:val="23"/>
          <w:szCs w:val="23"/>
          <w:lang w:val="en-GB" w:eastAsia="zh-CN"/>
        </w:rPr>
        <w:t>(Park et al., 2019)</w:t>
      </w:r>
      <w:r w:rsidRPr="00DC6E9C">
        <w:rPr>
          <w:rFonts w:ascii="Times New Roman" w:hAnsi="Times New Roman" w:cs="Times New Roman"/>
          <w:color w:val="000000" w:themeColor="text1"/>
          <w:sz w:val="23"/>
          <w:szCs w:val="23"/>
          <w:lang w:val="en-GB" w:eastAsia="zh-CN"/>
        </w:rPr>
        <w:t xml:space="preserve">. For instance, </w:t>
      </w:r>
      <w:r w:rsidRPr="00DC6E9C">
        <w:rPr>
          <w:rFonts w:ascii="Times New Roman" w:hAnsi="Times New Roman" w:cs="Times New Roman"/>
          <w:noProof/>
          <w:color w:val="000000" w:themeColor="text1"/>
          <w:sz w:val="23"/>
          <w:szCs w:val="23"/>
          <w:lang w:val="en-GB" w:eastAsia="zh-CN"/>
        </w:rPr>
        <w:t>Azer et al. (2021</w:t>
      </w:r>
      <w:r w:rsidRPr="00DC6E9C">
        <w:rPr>
          <w:rFonts w:ascii="Times New Roman" w:hAnsi="Times New Roman" w:cs="Times New Roman"/>
          <w:color w:val="000000" w:themeColor="text1"/>
          <w:sz w:val="23"/>
          <w:szCs w:val="23"/>
          <w:lang w:val="en-GB" w:eastAsia="zh-CN"/>
        </w:rPr>
        <w:t xml:space="preserve">) found that community members offer unfiltered information during the COVID-19 crisis to others, which is inherently unpredictable and unprecedented. </w:t>
      </w:r>
      <w:r w:rsidRPr="00DC6E9C">
        <w:rPr>
          <w:rFonts w:ascii="Times New Roman" w:hAnsi="Times New Roman" w:cs="Times New Roman"/>
          <w:color w:val="000000" w:themeColor="text1"/>
          <w:sz w:val="23"/>
          <w:szCs w:val="23"/>
          <w:highlight w:val="yellow"/>
          <w:lang w:val="en-GB" w:eastAsia="zh-CN"/>
        </w:rPr>
        <w:t>Moreover, Zhao and Liu (2021) reported that the perceived severity of societal level risks stimulates individual information-seeking behaviour</w:t>
      </w:r>
      <w:r w:rsidRPr="00DC6E9C">
        <w:rPr>
          <w:rFonts w:ascii="Times New Roman" w:hAnsi="Times New Roman" w:cs="Times New Roman"/>
          <w:color w:val="000000" w:themeColor="text1"/>
          <w:sz w:val="23"/>
          <w:szCs w:val="23"/>
          <w:lang w:val="en-GB" w:eastAsia="zh-CN"/>
        </w:rPr>
        <w:t xml:space="preserve">. Hence, an uncertain environment can trigger the need for an individual to seek information, as it allows them to gain adequate knowledge about a situation to make informed decisions </w:t>
      </w:r>
      <w:bookmarkStart w:id="17" w:name="_Hlk77366636"/>
      <w:r w:rsidRPr="00DC6E9C">
        <w:rPr>
          <w:rFonts w:ascii="Times New Roman" w:hAnsi="Times New Roman" w:cs="Times New Roman"/>
          <w:noProof/>
          <w:color w:val="000000" w:themeColor="text1"/>
          <w:sz w:val="23"/>
          <w:szCs w:val="23"/>
          <w:lang w:val="en-GB" w:eastAsia="zh-CN"/>
        </w:rPr>
        <w:t>(Superio et al., 2021)</w:t>
      </w:r>
      <w:bookmarkEnd w:id="17"/>
      <w:r w:rsidRPr="00DC6E9C">
        <w:rPr>
          <w:rFonts w:ascii="Times New Roman" w:hAnsi="Times New Roman" w:cs="Times New Roman"/>
          <w:color w:val="000000" w:themeColor="text1"/>
          <w:sz w:val="23"/>
          <w:szCs w:val="23"/>
          <w:lang w:val="en-GB" w:eastAsia="zh-CN"/>
        </w:rPr>
        <w:t xml:space="preserve">. </w:t>
      </w:r>
      <w:r w:rsidRPr="00DC6E9C">
        <w:rPr>
          <w:rFonts w:ascii="Times New Roman" w:hAnsi="Times New Roman" w:cs="Times New Roman"/>
          <w:color w:val="000000" w:themeColor="text1"/>
          <w:sz w:val="23"/>
          <w:szCs w:val="23"/>
          <w:lang w:val="en-GB"/>
        </w:rPr>
        <w:t xml:space="preserve">As a result, considering between privacy risk and health crisis or the extent of </w:t>
      </w:r>
      <w:r w:rsidRPr="00DC6E9C">
        <w:rPr>
          <w:rFonts w:ascii="Times New Roman" w:hAnsi="Times New Roman" w:cs="Times New Roman"/>
          <w:color w:val="000000" w:themeColor="text1"/>
          <w:sz w:val="23"/>
          <w:szCs w:val="23"/>
          <w:lang w:val="en-GB" w:eastAsia="zh-CN"/>
        </w:rPr>
        <w:t xml:space="preserve">health information required by an online member, </w:t>
      </w:r>
      <w:r w:rsidRPr="00DC6E9C">
        <w:rPr>
          <w:rFonts w:ascii="Times New Roman" w:hAnsi="Times New Roman" w:cs="Times New Roman"/>
          <w:color w:val="000000" w:themeColor="text1"/>
          <w:sz w:val="23"/>
          <w:szCs w:val="23"/>
          <w:lang w:val="en-GB"/>
        </w:rPr>
        <w:t xml:space="preserve">whether to seek/share personal information can result from subjective evaluations of importance. </w:t>
      </w:r>
      <w:r w:rsidRPr="00DC6E9C">
        <w:rPr>
          <w:rFonts w:ascii="Times New Roman" w:hAnsi="Times New Roman" w:cs="Times New Roman"/>
          <w:color w:val="000000" w:themeColor="text1"/>
          <w:sz w:val="23"/>
          <w:szCs w:val="23"/>
          <w:highlight w:val="yellow"/>
          <w:lang w:val="en-GB"/>
        </w:rPr>
        <w:t xml:space="preserve">A further alternative explanation of such </w:t>
      </w:r>
      <w:r w:rsidR="00471631">
        <w:rPr>
          <w:rFonts w:ascii="Times New Roman" w:hAnsi="Times New Roman" w:cs="Times New Roman"/>
          <w:color w:val="000000" w:themeColor="text1"/>
          <w:sz w:val="23"/>
          <w:szCs w:val="23"/>
          <w:highlight w:val="yellow"/>
          <w:lang w:val="en-GB"/>
        </w:rPr>
        <w:t xml:space="preserve">a </w:t>
      </w:r>
      <w:r w:rsidRPr="00DC6E9C">
        <w:rPr>
          <w:rFonts w:ascii="Times New Roman" w:hAnsi="Times New Roman" w:cs="Times New Roman"/>
          <w:color w:val="000000" w:themeColor="text1"/>
          <w:sz w:val="23"/>
          <w:szCs w:val="23"/>
          <w:highlight w:val="yellow"/>
          <w:lang w:val="en-GB"/>
        </w:rPr>
        <w:t xml:space="preserve">positive relationship can be that people tend to think the online platform services are reliable (Hu </w:t>
      </w:r>
      <w:r>
        <w:rPr>
          <w:rFonts w:ascii="Times New Roman" w:hAnsi="Times New Roman" w:cs="Times New Roman"/>
          <w:color w:val="000000" w:themeColor="text1"/>
          <w:sz w:val="23"/>
          <w:szCs w:val="23"/>
          <w:highlight w:val="yellow"/>
          <w:lang w:val="en-GB"/>
        </w:rPr>
        <w:t>et al.</w:t>
      </w:r>
      <w:r w:rsidRPr="00DC6E9C">
        <w:rPr>
          <w:rFonts w:ascii="Times New Roman" w:hAnsi="Times New Roman" w:cs="Times New Roman"/>
          <w:color w:val="000000" w:themeColor="text1"/>
          <w:sz w:val="23"/>
          <w:szCs w:val="23"/>
          <w:highlight w:val="yellow"/>
          <w:lang w:val="en-GB"/>
        </w:rPr>
        <w:t>, 2010)</w:t>
      </w:r>
      <w:r w:rsidR="00471631">
        <w:rPr>
          <w:rFonts w:ascii="Times New Roman" w:hAnsi="Times New Roman" w:cs="Times New Roman"/>
          <w:color w:val="000000" w:themeColor="text1"/>
          <w:sz w:val="23"/>
          <w:szCs w:val="23"/>
          <w:highlight w:val="yellow"/>
          <w:lang w:val="en-GB"/>
        </w:rPr>
        <w:t>,</w:t>
      </w:r>
      <w:r w:rsidRPr="00DC6E9C">
        <w:rPr>
          <w:rFonts w:ascii="Times New Roman" w:hAnsi="Times New Roman" w:cs="Times New Roman"/>
          <w:color w:val="000000" w:themeColor="text1"/>
          <w:sz w:val="23"/>
          <w:szCs w:val="23"/>
          <w:highlight w:val="yellow"/>
          <w:lang w:val="en-GB"/>
        </w:rPr>
        <w:t xml:space="preserve"> and with considerable experience of using the platforms can help to dominate privacy concern</w:t>
      </w:r>
      <w:r w:rsidR="00471631">
        <w:rPr>
          <w:rFonts w:ascii="Times New Roman" w:hAnsi="Times New Roman" w:cs="Times New Roman"/>
          <w:color w:val="000000" w:themeColor="text1"/>
          <w:sz w:val="23"/>
          <w:szCs w:val="23"/>
          <w:highlight w:val="yellow"/>
          <w:lang w:val="en-GB"/>
        </w:rPr>
        <w:t>s</w:t>
      </w:r>
      <w:r w:rsidRPr="00DC6E9C">
        <w:rPr>
          <w:rFonts w:ascii="Times New Roman" w:hAnsi="Times New Roman" w:cs="Times New Roman"/>
          <w:color w:val="000000" w:themeColor="text1"/>
          <w:sz w:val="23"/>
          <w:szCs w:val="23"/>
          <w:highlight w:val="yellow"/>
          <w:lang w:val="en-GB"/>
        </w:rPr>
        <w:t xml:space="preserve"> of people, enabling them to attain a higher level of information seeking behaviour (Alsmadi and Prybutok, 2018). Hence, ensuring specific and correct information with suitable user experience within these platforms could be an important mission for healthcare communities and even for governments.</w:t>
      </w:r>
      <w:r w:rsidRPr="00DC6E9C">
        <w:rPr>
          <w:rFonts w:ascii="Times New Roman" w:hAnsi="Times New Roman" w:cs="Times New Roman"/>
          <w:color w:val="000000" w:themeColor="text1"/>
          <w:sz w:val="23"/>
          <w:szCs w:val="23"/>
          <w:lang w:val="en-GB"/>
        </w:rPr>
        <w:t xml:space="preserve"> </w:t>
      </w:r>
    </w:p>
    <w:p w14:paraId="3BCD061D" w14:textId="2065B9CD" w:rsidR="00705671" w:rsidRPr="00DC6E9C" w:rsidRDefault="00705671" w:rsidP="00357F3F">
      <w:pPr>
        <w:spacing w:before="120" w:after="120" w:line="480" w:lineRule="auto"/>
        <w:ind w:firstLine="720"/>
        <w:rPr>
          <w:rFonts w:ascii="Times New Roman" w:hAnsi="Times New Roman" w:cs="Times New Roman"/>
          <w:color w:val="000000" w:themeColor="text1"/>
          <w:sz w:val="23"/>
          <w:szCs w:val="23"/>
          <w:lang w:val="en-GB"/>
        </w:rPr>
      </w:pPr>
      <w:r w:rsidRPr="00DC6E9C">
        <w:rPr>
          <w:rFonts w:ascii="Times New Roman" w:hAnsi="Times New Roman" w:cs="Times New Roman"/>
          <w:color w:val="000000" w:themeColor="text1"/>
          <w:sz w:val="23"/>
          <w:szCs w:val="23"/>
          <w:lang w:val="en-GB"/>
        </w:rPr>
        <w:t xml:space="preserve">Our findings also shed light on the matter that the benefit of informational and social needs leads to the continued active participation of users in OHCs despite the risk that personal information might be compromised. For instance, </w:t>
      </w:r>
      <w:r w:rsidRPr="00DC6E9C">
        <w:rPr>
          <w:rFonts w:ascii="Times New Roman" w:hAnsi="Times New Roman" w:cs="Times New Roman"/>
          <w:noProof/>
          <w:color w:val="000000" w:themeColor="text1"/>
          <w:sz w:val="23"/>
          <w:szCs w:val="23"/>
          <w:lang w:val="en-GB"/>
        </w:rPr>
        <w:t>Zhu et al. (2021</w:t>
      </w:r>
      <w:r w:rsidRPr="00DC6E9C">
        <w:rPr>
          <w:rFonts w:ascii="Times New Roman" w:hAnsi="Times New Roman" w:cs="Times New Roman"/>
          <w:color w:val="000000" w:themeColor="text1"/>
          <w:sz w:val="23"/>
          <w:szCs w:val="23"/>
          <w:lang w:val="en-GB"/>
        </w:rPr>
        <w:t xml:space="preserve">) show that individuals pay more attention and give importance to the perceived benefit of using mobile health applications rather than the privacy risk concerns. Furthermore, </w:t>
      </w:r>
      <w:r w:rsidRPr="00DC6E9C">
        <w:rPr>
          <w:rFonts w:ascii="Times New Roman" w:hAnsi="Times New Roman" w:cs="Times New Roman"/>
          <w:noProof/>
          <w:color w:val="000000" w:themeColor="text1"/>
          <w:sz w:val="23"/>
          <w:szCs w:val="23"/>
          <w:lang w:val="en-GB"/>
        </w:rPr>
        <w:t>Church et al. (2017</w:t>
      </w:r>
      <w:r w:rsidRPr="00DC6E9C">
        <w:rPr>
          <w:rFonts w:ascii="Times New Roman" w:hAnsi="Times New Roman" w:cs="Times New Roman"/>
          <w:color w:val="000000" w:themeColor="text1"/>
          <w:sz w:val="23"/>
          <w:szCs w:val="23"/>
          <w:lang w:val="en-GB"/>
        </w:rPr>
        <w:t xml:space="preserve">) identified that online social network exchange benefits suffices to override privacy risk concerns. Besides, different other studies </w:t>
      </w:r>
      <w:r w:rsidRPr="00DC6E9C">
        <w:rPr>
          <w:rFonts w:ascii="Times New Roman" w:hAnsi="Times New Roman" w:cs="Times New Roman"/>
          <w:noProof/>
          <w:color w:val="000000" w:themeColor="text1"/>
          <w:sz w:val="23"/>
          <w:szCs w:val="23"/>
          <w:lang w:val="en-GB"/>
        </w:rPr>
        <w:t>(e.g., Hallam and Zanella, 2017; Li et al., 2019; Xu et al., 2009)</w:t>
      </w:r>
      <w:r w:rsidRPr="00DC6E9C">
        <w:rPr>
          <w:rFonts w:ascii="Times New Roman" w:hAnsi="Times New Roman" w:cs="Times New Roman"/>
          <w:color w:val="000000" w:themeColor="text1"/>
          <w:sz w:val="23"/>
          <w:szCs w:val="23"/>
          <w:lang w:val="en-GB"/>
        </w:rPr>
        <w:t xml:space="preserve"> have also shared a similar view that individuals trade privacy to accrue benefits. </w:t>
      </w:r>
      <w:r w:rsidRPr="00FB7332">
        <w:rPr>
          <w:rFonts w:ascii="Times New Roman" w:hAnsi="Times New Roman" w:cs="Times New Roman"/>
          <w:color w:val="000000" w:themeColor="text1"/>
          <w:sz w:val="23"/>
          <w:szCs w:val="23"/>
          <w:highlight w:val="yellow"/>
          <w:lang w:val="en-GB"/>
        </w:rPr>
        <w:t>For instance, Alsmadi and Prybutok (2018) stated that users m</w:t>
      </w:r>
      <w:r w:rsidR="00471631">
        <w:rPr>
          <w:rFonts w:ascii="Times New Roman" w:hAnsi="Times New Roman" w:cs="Times New Roman"/>
          <w:color w:val="000000" w:themeColor="text1"/>
          <w:sz w:val="23"/>
          <w:szCs w:val="23"/>
          <w:highlight w:val="yellow"/>
          <w:lang w:val="en-GB"/>
        </w:rPr>
        <w:t>ight</w:t>
      </w:r>
      <w:r w:rsidRPr="00FB7332">
        <w:rPr>
          <w:rFonts w:ascii="Times New Roman" w:hAnsi="Times New Roman" w:cs="Times New Roman"/>
          <w:color w:val="000000" w:themeColor="text1"/>
          <w:sz w:val="23"/>
          <w:szCs w:val="23"/>
          <w:highlight w:val="yellow"/>
          <w:lang w:val="en-GB"/>
        </w:rPr>
        <w:t xml:space="preserve"> also decide to deal with some of their security and privacy concerns to get the various benefits of the online platform services. </w:t>
      </w:r>
      <w:r w:rsidRPr="009175A4">
        <w:rPr>
          <w:rFonts w:ascii="Times New Roman" w:hAnsi="Times New Roman" w:cs="Times New Roman"/>
          <w:color w:val="000000" w:themeColor="text1"/>
          <w:sz w:val="23"/>
          <w:szCs w:val="23"/>
          <w:highlight w:val="yellow"/>
          <w:lang w:val="en-GB"/>
        </w:rPr>
        <w:t xml:space="preserve">Besides, </w:t>
      </w:r>
      <w:r w:rsidRPr="009175A4">
        <w:rPr>
          <w:rFonts w:ascii="Times New Roman" w:hAnsi="Times New Roman" w:cs="Times New Roman"/>
          <w:noProof/>
          <w:color w:val="000000" w:themeColor="text1"/>
          <w:sz w:val="23"/>
          <w:szCs w:val="23"/>
          <w:highlight w:val="yellow"/>
          <w:lang w:val="en-GB"/>
        </w:rPr>
        <w:t>Turner et al. (2001)</w:t>
      </w:r>
      <w:r w:rsidRPr="009175A4">
        <w:rPr>
          <w:rFonts w:ascii="Times New Roman" w:hAnsi="Times New Roman" w:cs="Times New Roman"/>
          <w:color w:val="000000" w:themeColor="text1"/>
          <w:sz w:val="23"/>
          <w:szCs w:val="23"/>
          <w:highlight w:val="yellow"/>
          <w:lang w:val="en-GB"/>
        </w:rPr>
        <w:t xml:space="preserve"> found </w:t>
      </w:r>
      <w:r w:rsidRPr="00FB7332">
        <w:rPr>
          <w:rFonts w:ascii="Times New Roman" w:hAnsi="Times New Roman" w:cs="Times New Roman"/>
          <w:color w:val="000000" w:themeColor="text1"/>
          <w:sz w:val="23"/>
          <w:szCs w:val="23"/>
          <w:highlight w:val="yellow"/>
          <w:lang w:val="en-GB"/>
        </w:rPr>
        <w:t>that online communities where participants are vulnerable</w:t>
      </w:r>
      <w:r w:rsidR="00471631">
        <w:rPr>
          <w:rFonts w:ascii="Times New Roman" w:hAnsi="Times New Roman" w:cs="Times New Roman"/>
          <w:color w:val="000000" w:themeColor="text1"/>
          <w:sz w:val="23"/>
          <w:szCs w:val="23"/>
          <w:highlight w:val="yellow"/>
          <w:lang w:val="en-GB"/>
        </w:rPr>
        <w:t xml:space="preserve"> sometimes compromise privacy concerns</w:t>
      </w:r>
      <w:r w:rsidRPr="00FB7332">
        <w:rPr>
          <w:rFonts w:ascii="Times New Roman" w:hAnsi="Times New Roman" w:cs="Times New Roman"/>
          <w:color w:val="000000" w:themeColor="text1"/>
          <w:sz w:val="23"/>
          <w:szCs w:val="23"/>
          <w:highlight w:val="yellow"/>
          <w:lang w:val="en-GB"/>
        </w:rPr>
        <w:t xml:space="preserve"> to get needed social support.</w:t>
      </w:r>
      <w:r w:rsidRPr="00D130A9">
        <w:rPr>
          <w:rFonts w:ascii="Times New Roman" w:hAnsi="Times New Roman" w:cs="Times New Roman"/>
          <w:color w:val="000000" w:themeColor="text1"/>
          <w:sz w:val="23"/>
          <w:szCs w:val="23"/>
          <w:lang w:val="en-GB"/>
        </w:rPr>
        <w:t xml:space="preserve"> </w:t>
      </w:r>
      <w:r w:rsidRPr="00DC6E9C">
        <w:rPr>
          <w:rFonts w:ascii="Times New Roman" w:hAnsi="Times New Roman" w:cs="Times New Roman"/>
          <w:color w:val="000000" w:themeColor="text1"/>
          <w:sz w:val="23"/>
          <w:szCs w:val="23"/>
          <w:lang w:val="en-GB"/>
        </w:rPr>
        <w:t xml:space="preserve">Hence, the perceived benefit can have a greater impact on users' information support seeking/sharing intention than privacy concerns, referring to the perspective of privacy calculus and supporting the existence of the privacy paradox in the OHC context. Moreover, cultural/norms can play a very significant influence, as </w:t>
      </w:r>
      <w:r w:rsidRPr="00DC6E9C">
        <w:rPr>
          <w:rFonts w:ascii="Times New Roman" w:hAnsi="Times New Roman" w:cs="Times New Roman"/>
          <w:noProof/>
          <w:color w:val="000000" w:themeColor="text1"/>
          <w:sz w:val="23"/>
          <w:szCs w:val="23"/>
          <w:lang w:val="en-GB"/>
        </w:rPr>
        <w:t>Li et al. (2018</w:t>
      </w:r>
      <w:r w:rsidRPr="00DC6E9C">
        <w:rPr>
          <w:rFonts w:ascii="Times New Roman" w:hAnsi="Times New Roman" w:cs="Times New Roman"/>
          <w:color w:val="000000" w:themeColor="text1"/>
          <w:sz w:val="23"/>
          <w:szCs w:val="23"/>
          <w:lang w:val="en-GB"/>
        </w:rPr>
        <w:t>) demonstrate that perceived risk on people's intentions to share health information online platforms may differ based on cultural differences. Thus, this finding calls for a further re-examination of the common belief that privacy risk may decline informational support seeking behaviour in online platforms.</w:t>
      </w:r>
    </w:p>
    <w:p w14:paraId="43705F2D" w14:textId="77777777" w:rsidR="00705671" w:rsidRDefault="00705671" w:rsidP="00552A07">
      <w:pPr>
        <w:widowControl w:val="0"/>
        <w:spacing w:before="120" w:after="120" w:line="480" w:lineRule="auto"/>
        <w:ind w:firstLine="567"/>
        <w:rPr>
          <w:rFonts w:ascii="Times New Roman" w:hAnsi="Times New Roman" w:cs="Times New Roman"/>
          <w:color w:val="000000" w:themeColor="text1"/>
          <w:sz w:val="23"/>
          <w:szCs w:val="23"/>
          <w:lang w:val="en-GB"/>
        </w:rPr>
      </w:pPr>
      <w:r w:rsidRPr="00DC6E9C">
        <w:rPr>
          <w:rFonts w:ascii="Times New Roman" w:hAnsi="Times New Roman" w:cs="Times New Roman"/>
          <w:color w:val="000000" w:themeColor="text1"/>
          <w:sz w:val="23"/>
          <w:szCs w:val="23"/>
          <w:lang w:val="en-GB"/>
        </w:rPr>
        <w:t xml:space="preserve">Interesting enough, the study did not find any relationships of perceived risk or community engagement with emotional support within OHCs. One of the reasons behind such a finding may be that previous treatment experiences can discourage patients from communicating emotional support within the support groups </w:t>
      </w:r>
      <w:r w:rsidRPr="00DC6E9C">
        <w:rPr>
          <w:rFonts w:ascii="Times New Roman" w:hAnsi="Times New Roman" w:cs="Times New Roman"/>
          <w:noProof/>
          <w:color w:val="000000" w:themeColor="text1"/>
          <w:sz w:val="23"/>
          <w:szCs w:val="23"/>
          <w:lang w:val="en-GB"/>
        </w:rPr>
        <w:t>(Emrick, 1989)</w:t>
      </w:r>
      <w:r w:rsidRPr="00DC6E9C">
        <w:rPr>
          <w:rFonts w:ascii="Times New Roman" w:hAnsi="Times New Roman" w:cs="Times New Roman"/>
          <w:color w:val="000000" w:themeColor="text1"/>
          <w:sz w:val="23"/>
          <w:szCs w:val="23"/>
          <w:lang w:val="en-GB"/>
        </w:rPr>
        <w:t xml:space="preserve">. For example, </w:t>
      </w:r>
      <w:r w:rsidRPr="00DC6E9C">
        <w:rPr>
          <w:rFonts w:ascii="Times New Roman" w:hAnsi="Times New Roman" w:cs="Times New Roman"/>
          <w:noProof/>
          <w:color w:val="000000" w:themeColor="text1"/>
          <w:sz w:val="23"/>
          <w:szCs w:val="23"/>
          <w:lang w:val="en-GB"/>
        </w:rPr>
        <w:t>Yoo et al. (2018</w:t>
      </w:r>
      <w:r w:rsidRPr="00DC6E9C">
        <w:rPr>
          <w:rFonts w:ascii="Times New Roman" w:hAnsi="Times New Roman" w:cs="Times New Roman"/>
          <w:color w:val="000000" w:themeColor="text1"/>
          <w:sz w:val="23"/>
          <w:szCs w:val="23"/>
          <w:lang w:val="en-GB"/>
        </w:rPr>
        <w:t xml:space="preserve">) demonstrated that alcoholics who have received many treatments are disinclined to talk about emotional issues further in virtual community groups because they already feel emotionally overwhelmed. According to </w:t>
      </w:r>
      <w:r w:rsidRPr="00DC6E9C">
        <w:rPr>
          <w:rFonts w:ascii="Times New Roman" w:hAnsi="Times New Roman" w:cs="Times New Roman"/>
          <w:noProof/>
          <w:color w:val="000000" w:themeColor="text1"/>
          <w:sz w:val="23"/>
          <w:szCs w:val="23"/>
          <w:lang w:val="en-GB"/>
        </w:rPr>
        <w:t>Yoo et al. (2018</w:t>
      </w:r>
      <w:r w:rsidRPr="00DC6E9C">
        <w:rPr>
          <w:rFonts w:ascii="Times New Roman" w:hAnsi="Times New Roman" w:cs="Times New Roman"/>
          <w:color w:val="000000" w:themeColor="text1"/>
          <w:sz w:val="23"/>
          <w:szCs w:val="23"/>
          <w:lang w:val="en-GB"/>
        </w:rPr>
        <w:t xml:space="preserve">), the severity of patients' illnesses may inhibit them from participating in supportive communication because they spend so much time and energy dealing with their diseases' emotional and physical challenges. Since effects of emotional messages also do not unfold in the same way for all individuals </w:t>
      </w:r>
      <w:r w:rsidRPr="00DC6E9C">
        <w:rPr>
          <w:rFonts w:ascii="Times New Roman" w:hAnsi="Times New Roman" w:cs="Times New Roman"/>
          <w:noProof/>
          <w:color w:val="000000" w:themeColor="text1"/>
          <w:sz w:val="23"/>
          <w:szCs w:val="23"/>
          <w:lang w:val="en-GB"/>
        </w:rPr>
        <w:t>(Bodie and Burleson, 2008; Yoo et al., 2014)</w:t>
      </w:r>
      <w:r w:rsidRPr="00DC6E9C">
        <w:rPr>
          <w:rFonts w:ascii="Times New Roman" w:hAnsi="Times New Roman" w:cs="Times New Roman"/>
          <w:color w:val="000000" w:themeColor="text1"/>
          <w:sz w:val="23"/>
          <w:szCs w:val="23"/>
          <w:lang w:val="en-GB"/>
        </w:rPr>
        <w:t>, our finding suggests that patients/members of OHC sometimes may seek only informational supports, rather than seeking emotional supports.</w:t>
      </w:r>
      <w:r>
        <w:rPr>
          <w:rFonts w:ascii="Times New Roman" w:hAnsi="Times New Roman" w:cs="Times New Roman"/>
          <w:color w:val="000000" w:themeColor="text1"/>
          <w:sz w:val="23"/>
          <w:szCs w:val="23"/>
          <w:lang w:val="en-GB"/>
        </w:rPr>
        <w:t xml:space="preserve"> </w:t>
      </w:r>
    </w:p>
    <w:p w14:paraId="4900169E" w14:textId="318A5274" w:rsidR="00705671" w:rsidRPr="00DC6E9C" w:rsidRDefault="00705671" w:rsidP="00552A07">
      <w:pPr>
        <w:widowControl w:val="0"/>
        <w:spacing w:before="120" w:after="120" w:line="480" w:lineRule="auto"/>
        <w:ind w:firstLine="567"/>
        <w:rPr>
          <w:rFonts w:ascii="Times New Roman" w:hAnsi="Times New Roman" w:cs="Times New Roman"/>
          <w:color w:val="000000" w:themeColor="text1"/>
          <w:sz w:val="23"/>
          <w:szCs w:val="23"/>
          <w:lang w:val="en-GB"/>
        </w:rPr>
      </w:pPr>
      <w:r w:rsidRPr="00552A07">
        <w:rPr>
          <w:rFonts w:ascii="Times New Roman" w:hAnsi="Times New Roman" w:cs="Times New Roman"/>
          <w:color w:val="000000" w:themeColor="text1"/>
          <w:sz w:val="23"/>
          <w:szCs w:val="23"/>
          <w:highlight w:val="yellow"/>
          <w:lang w:val="en-GB"/>
        </w:rPr>
        <w:t>This finding also shed light on how people's wellbeing may be better understood when they become more willing to explore information in OHCs. The term wellbeing first appeared in 1948 through the World Health Organization</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 xml:space="preserve">s (WHO) definition of health, which is </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a state of complete physical, mental and social well-being and not merely the absence of disease or infirmity</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 xml:space="preserve"> (WHO, 1948</w:t>
      </w:r>
      <w:r>
        <w:rPr>
          <w:rFonts w:ascii="Times New Roman" w:hAnsi="Times New Roman" w:cs="Times New Roman"/>
          <w:color w:val="000000" w:themeColor="text1"/>
          <w:sz w:val="23"/>
          <w:szCs w:val="23"/>
          <w:highlight w:val="yellow"/>
          <w:lang w:val="en-GB"/>
        </w:rPr>
        <w:t>, p.1</w:t>
      </w:r>
      <w:r w:rsidRPr="00552A07">
        <w:rPr>
          <w:rFonts w:ascii="Times New Roman" w:hAnsi="Times New Roman" w:cs="Times New Roman"/>
          <w:color w:val="000000" w:themeColor="text1"/>
          <w:sz w:val="23"/>
          <w:szCs w:val="23"/>
          <w:highlight w:val="yellow"/>
          <w:lang w:val="en-GB"/>
        </w:rPr>
        <w:t>). Statham and Chase (2010) suggest th</w:t>
      </w:r>
      <w:r w:rsidR="00471631">
        <w:rPr>
          <w:rFonts w:ascii="Times New Roman" w:hAnsi="Times New Roman" w:cs="Times New Roman"/>
          <w:color w:val="000000" w:themeColor="text1"/>
          <w:sz w:val="23"/>
          <w:szCs w:val="23"/>
          <w:highlight w:val="yellow"/>
          <w:lang w:val="en-GB"/>
        </w:rPr>
        <w:t>at the emergence of this definition was to give a de-medicalized view of health and</w:t>
      </w:r>
      <w:r w:rsidRPr="00552A07">
        <w:rPr>
          <w:rFonts w:ascii="Times New Roman" w:hAnsi="Times New Roman" w:cs="Times New Roman"/>
          <w:color w:val="000000" w:themeColor="text1"/>
          <w:sz w:val="23"/>
          <w:szCs w:val="23"/>
          <w:highlight w:val="yellow"/>
          <w:lang w:val="en-GB"/>
        </w:rPr>
        <w:t xml:space="preserve"> encourage the government to understand the various factors that link to poor health rather than disease and infirmity, such as the physical, mental and social wellbeing of individuals. However, the worldwide knowledge and development of wellbeing ha</w:t>
      </w:r>
      <w:r w:rsidR="00471631">
        <w:rPr>
          <w:rFonts w:ascii="Times New Roman" w:hAnsi="Times New Roman" w:cs="Times New Roman"/>
          <w:color w:val="000000" w:themeColor="text1"/>
          <w:sz w:val="23"/>
          <w:szCs w:val="23"/>
          <w:highlight w:val="yellow"/>
          <w:lang w:val="en-GB"/>
        </w:rPr>
        <w:t>ve</w:t>
      </w:r>
      <w:r w:rsidRPr="00552A07">
        <w:rPr>
          <w:rFonts w:ascii="Times New Roman" w:hAnsi="Times New Roman" w:cs="Times New Roman"/>
          <w:color w:val="000000" w:themeColor="text1"/>
          <w:sz w:val="23"/>
          <w:szCs w:val="23"/>
          <w:highlight w:val="yellow"/>
          <w:lang w:val="en-GB"/>
        </w:rPr>
        <w:t xml:space="preserve"> resulted in confusion and complications to its meaning, with Forgeard et al. (2011, p.81) suggesting this </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has given rise to blurred and overly broad definitions of wellbeing</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 To add to this, its development has created objective and subjective views of wellbeing, with objective wellbeing measured by hard facts (</w:t>
      </w:r>
      <w:r w:rsidR="00EC28E0" w:rsidRPr="00552A07">
        <w:rPr>
          <w:rFonts w:ascii="Times New Roman" w:hAnsi="Times New Roman" w:cs="Times New Roman"/>
          <w:color w:val="000000" w:themeColor="text1"/>
          <w:sz w:val="23"/>
          <w:szCs w:val="23"/>
          <w:highlight w:val="yellow"/>
          <w:lang w:val="en-GB"/>
        </w:rPr>
        <w:t>e.g.,</w:t>
      </w:r>
      <w:r w:rsidRPr="00552A07">
        <w:rPr>
          <w:rFonts w:ascii="Times New Roman" w:hAnsi="Times New Roman" w:cs="Times New Roman"/>
          <w:color w:val="000000" w:themeColor="text1"/>
          <w:sz w:val="23"/>
          <w:szCs w:val="23"/>
          <w:highlight w:val="yellow"/>
          <w:lang w:val="en-GB"/>
        </w:rPr>
        <w:t xml:space="preserve"> income, educational achievement, housing, life expectancy) and subjective wellbeing relating to an individual</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s personal perspective of life (e.g. happiness, quality of life, satisfaction) (Statham and Chase, 2010). As community engagement and privacy concerns can influence certain types of social support, leading to OHC members</w:t>
      </w:r>
      <w:r>
        <w:rPr>
          <w:rFonts w:ascii="Times New Roman" w:hAnsi="Times New Roman" w:cs="Times New Roman"/>
          <w:color w:val="000000" w:themeColor="text1"/>
          <w:sz w:val="23"/>
          <w:szCs w:val="23"/>
          <w:highlight w:val="yellow"/>
          <w:lang w:val="en-GB"/>
        </w:rPr>
        <w:t>'</w:t>
      </w:r>
      <w:r w:rsidRPr="00552A07">
        <w:rPr>
          <w:rFonts w:ascii="Times New Roman" w:hAnsi="Times New Roman" w:cs="Times New Roman"/>
          <w:color w:val="000000" w:themeColor="text1"/>
          <w:sz w:val="23"/>
          <w:szCs w:val="23"/>
          <w:highlight w:val="yellow"/>
          <w:lang w:val="en-GB"/>
        </w:rPr>
        <w:t xml:space="preserve"> intention to participate, we can argue that the benefit of informational and social needs and the continued active participation of users in OHCs also reflect their subjective wellbeing relating to their personal perspectives of life.</w:t>
      </w:r>
    </w:p>
    <w:p w14:paraId="23707A00" w14:textId="6139BCF4" w:rsidR="00705671" w:rsidRDefault="00705671" w:rsidP="003E2FDA">
      <w:pPr>
        <w:widowControl w:val="0"/>
        <w:spacing w:before="120" w:after="120" w:line="480" w:lineRule="auto"/>
        <w:ind w:firstLine="567"/>
        <w:rPr>
          <w:rFonts w:ascii="Times New Roman" w:hAnsi="Times New Roman" w:cs="Times New Roman"/>
          <w:color w:val="000000" w:themeColor="text1"/>
          <w:sz w:val="23"/>
          <w:szCs w:val="23"/>
          <w:lang w:val="en-GB"/>
        </w:rPr>
      </w:pPr>
      <w:r w:rsidRPr="00DC6E9C">
        <w:rPr>
          <w:rFonts w:ascii="Times New Roman" w:hAnsi="Times New Roman" w:cs="Times New Roman"/>
          <w:color w:val="000000" w:themeColor="text1"/>
          <w:sz w:val="23"/>
          <w:szCs w:val="23"/>
          <w:lang w:val="en-GB"/>
        </w:rPr>
        <w:t xml:space="preserve">Furthermore, the different online platform has distinctive features, which provide users with various gratifications. For instance, </w:t>
      </w:r>
      <w:r w:rsidRPr="00DC6E9C">
        <w:rPr>
          <w:rFonts w:ascii="Times New Roman" w:hAnsi="Times New Roman" w:cs="Times New Roman"/>
          <w:noProof/>
          <w:color w:val="000000" w:themeColor="text1"/>
          <w:sz w:val="23"/>
          <w:szCs w:val="23"/>
          <w:lang w:val="en-GB"/>
        </w:rPr>
        <w:t>Zhang and Jung (2019</w:t>
      </w:r>
      <w:r w:rsidRPr="00DC6E9C">
        <w:rPr>
          <w:rFonts w:ascii="Times New Roman" w:hAnsi="Times New Roman" w:cs="Times New Roman"/>
          <w:color w:val="000000" w:themeColor="text1"/>
          <w:sz w:val="23"/>
          <w:szCs w:val="23"/>
          <w:lang w:val="en-GB"/>
        </w:rPr>
        <w:t xml:space="preserve">) did not find emotional support to be a motivational factor for WeChat health community engagement because such a platform may be desirable for providing informational support rather than emotional support. Additionally, as community engagement may require users to constantly co-create information with their peers, the additional strain might limit their emotional and social resource sharing behaviour </w:t>
      </w:r>
      <w:r w:rsidRPr="00DC6E9C">
        <w:rPr>
          <w:rFonts w:ascii="Times New Roman" w:hAnsi="Times New Roman" w:cs="Times New Roman"/>
          <w:noProof/>
          <w:color w:val="000000" w:themeColor="text1"/>
          <w:sz w:val="23"/>
          <w:szCs w:val="23"/>
          <w:lang w:val="en-GB"/>
        </w:rPr>
        <w:t>(Bowman, 2016; Shensa et al., 2016)</w:t>
      </w:r>
      <w:r w:rsidRPr="00DC6E9C">
        <w:rPr>
          <w:rFonts w:ascii="Times New Roman" w:hAnsi="Times New Roman" w:cs="Times New Roman"/>
          <w:color w:val="000000" w:themeColor="text1"/>
          <w:sz w:val="23"/>
          <w:szCs w:val="23"/>
          <w:lang w:val="en-GB"/>
        </w:rPr>
        <w:t xml:space="preserve">. Besides, variation in characteristics such as disease severity and time since treatment received can vary the urge for emotional support </w:t>
      </w:r>
      <w:r w:rsidRPr="00DC6E9C">
        <w:rPr>
          <w:rFonts w:ascii="Times New Roman" w:hAnsi="Times New Roman" w:cs="Times New Roman"/>
          <w:noProof/>
          <w:color w:val="000000" w:themeColor="text1"/>
          <w:sz w:val="23"/>
          <w:szCs w:val="23"/>
          <w:lang w:val="en-GB"/>
        </w:rPr>
        <w:t>(Coughlin, 2008; Crossley, 2003)</w:t>
      </w:r>
      <w:r w:rsidRPr="00DC6E9C">
        <w:rPr>
          <w:rFonts w:ascii="Times New Roman" w:hAnsi="Times New Roman" w:cs="Times New Roman"/>
          <w:color w:val="000000" w:themeColor="text1"/>
          <w:sz w:val="23"/>
          <w:szCs w:val="23"/>
          <w:lang w:val="en-GB"/>
        </w:rPr>
        <w:t>. However, such investigation lived out of the scope of our study and thus warrant</w:t>
      </w:r>
      <w:r w:rsidR="009D25A2">
        <w:rPr>
          <w:rFonts w:ascii="Times New Roman" w:hAnsi="Times New Roman" w:cs="Times New Roman"/>
          <w:color w:val="000000" w:themeColor="text1"/>
          <w:sz w:val="23"/>
          <w:szCs w:val="23"/>
          <w:lang w:val="en-GB"/>
        </w:rPr>
        <w:t>ed</w:t>
      </w:r>
      <w:r w:rsidRPr="00DC6E9C">
        <w:rPr>
          <w:rFonts w:ascii="Times New Roman" w:hAnsi="Times New Roman" w:cs="Times New Roman"/>
          <w:color w:val="000000" w:themeColor="text1"/>
          <w:sz w:val="23"/>
          <w:szCs w:val="23"/>
          <w:lang w:val="en-GB"/>
        </w:rPr>
        <w:t xml:space="preserve"> further investigation. </w:t>
      </w:r>
    </w:p>
    <w:p w14:paraId="2D051A3B" w14:textId="59354F55" w:rsidR="00705671" w:rsidRDefault="00705671" w:rsidP="0078415D">
      <w:pPr>
        <w:widowControl w:val="0"/>
        <w:spacing w:before="120" w:after="120" w:line="480" w:lineRule="auto"/>
        <w:ind w:firstLine="567"/>
        <w:rPr>
          <w:rFonts w:ascii="Times New Roman" w:hAnsi="Times New Roman" w:cs="Times New Roman"/>
          <w:color w:val="000000" w:themeColor="text1"/>
          <w:sz w:val="23"/>
          <w:szCs w:val="23"/>
          <w:highlight w:val="yellow"/>
          <w:lang w:val="en-GB"/>
        </w:rPr>
      </w:pPr>
      <w:r w:rsidRPr="00DC6E9C">
        <w:rPr>
          <w:rFonts w:ascii="Times New Roman" w:hAnsi="Times New Roman" w:cs="Times New Roman"/>
          <w:color w:val="000000" w:themeColor="text1"/>
          <w:sz w:val="23"/>
          <w:szCs w:val="23"/>
          <w:lang w:val="en-GB"/>
        </w:rPr>
        <w:t xml:space="preserve">Our research additionally finds that people are willing to seek emotional support when perceived control of information is high, showing the extent to which </w:t>
      </w:r>
      <w:r w:rsidR="000A0FD8" w:rsidRPr="00DC6E9C">
        <w:rPr>
          <w:rFonts w:ascii="Times New Roman" w:hAnsi="Times New Roman" w:cs="Times New Roman"/>
          <w:color w:val="000000" w:themeColor="text1"/>
          <w:sz w:val="23"/>
          <w:szCs w:val="23"/>
          <w:lang w:val="en-GB"/>
        </w:rPr>
        <w:t>individuals’</w:t>
      </w:r>
      <w:r w:rsidRPr="00DC6E9C">
        <w:rPr>
          <w:rFonts w:ascii="Times New Roman" w:hAnsi="Times New Roman" w:cs="Times New Roman"/>
          <w:color w:val="000000" w:themeColor="text1"/>
          <w:sz w:val="23"/>
          <w:szCs w:val="23"/>
          <w:lang w:val="en-GB"/>
        </w:rPr>
        <w:t xml:space="preserve"> ability to control information can help them feel comfortable to seek online social support, which is supported in other types of online communities </w:t>
      </w:r>
      <w:r w:rsidRPr="00DC6E9C">
        <w:rPr>
          <w:rFonts w:ascii="Times New Roman" w:hAnsi="Times New Roman" w:cs="Times New Roman"/>
          <w:noProof/>
          <w:color w:val="000000" w:themeColor="text1"/>
          <w:sz w:val="23"/>
          <w:szCs w:val="23"/>
          <w:lang w:val="en-GB"/>
        </w:rPr>
        <w:t>(Hajli and Lin, 201</w:t>
      </w:r>
      <w:r>
        <w:rPr>
          <w:rFonts w:ascii="Times New Roman" w:hAnsi="Times New Roman" w:cs="Times New Roman"/>
          <w:noProof/>
          <w:color w:val="000000" w:themeColor="text1"/>
          <w:sz w:val="23"/>
          <w:szCs w:val="23"/>
          <w:lang w:val="en-GB"/>
        </w:rPr>
        <w:t>6</w:t>
      </w:r>
      <w:r w:rsidRPr="00DC6E9C">
        <w:rPr>
          <w:rFonts w:ascii="Times New Roman" w:hAnsi="Times New Roman" w:cs="Times New Roman"/>
          <w:noProof/>
          <w:color w:val="000000" w:themeColor="text1"/>
          <w:sz w:val="23"/>
          <w:szCs w:val="23"/>
          <w:lang w:val="en-GB"/>
        </w:rPr>
        <w:t>)</w:t>
      </w:r>
      <w:r w:rsidRPr="00DC6E9C">
        <w:rPr>
          <w:rFonts w:ascii="Times New Roman" w:hAnsi="Times New Roman" w:cs="Times New Roman"/>
          <w:color w:val="000000" w:themeColor="text1"/>
          <w:sz w:val="23"/>
          <w:szCs w:val="23"/>
          <w:lang w:val="en-GB"/>
        </w:rPr>
        <w:t xml:space="preserve">. </w:t>
      </w:r>
      <w:r w:rsidRPr="00DC6E9C">
        <w:rPr>
          <w:rFonts w:ascii="Times New Roman" w:eastAsia="Times New Roman" w:hAnsi="Times New Roman" w:cs="Times New Roman"/>
          <w:color w:val="000000" w:themeColor="text1"/>
          <w:sz w:val="23"/>
          <w:szCs w:val="23"/>
          <w:highlight w:val="yellow"/>
          <w:lang w:val="en-GB" w:eastAsia="en-GB"/>
        </w:rPr>
        <w:t xml:space="preserve">Other </w:t>
      </w:r>
      <w:r w:rsidR="00035D5E" w:rsidRPr="00DC6E9C">
        <w:rPr>
          <w:rFonts w:ascii="Times New Roman" w:eastAsia="Times New Roman" w:hAnsi="Times New Roman" w:cs="Times New Roman"/>
          <w:color w:val="000000" w:themeColor="text1"/>
          <w:sz w:val="23"/>
          <w:szCs w:val="23"/>
          <w:highlight w:val="yellow"/>
          <w:lang w:val="en-GB" w:eastAsia="en-GB"/>
        </w:rPr>
        <w:t>research</w:t>
      </w:r>
      <w:r w:rsidRPr="00DC6E9C">
        <w:rPr>
          <w:rFonts w:ascii="Times New Roman" w:eastAsia="Times New Roman" w:hAnsi="Times New Roman" w:cs="Times New Roman"/>
          <w:color w:val="000000" w:themeColor="text1"/>
          <w:sz w:val="23"/>
          <w:szCs w:val="23"/>
          <w:highlight w:val="yellow"/>
          <w:lang w:val="en-GB" w:eastAsia="en-GB"/>
        </w:rPr>
        <w:t xml:space="preserve"> </w:t>
      </w:r>
      <w:r w:rsidRPr="00DC6E9C">
        <w:rPr>
          <w:rFonts w:ascii="Times New Roman" w:eastAsia="Times New Roman" w:hAnsi="Times New Roman" w:cs="Times New Roman"/>
          <w:noProof/>
          <w:color w:val="000000" w:themeColor="text1"/>
          <w:sz w:val="23"/>
          <w:szCs w:val="23"/>
          <w:highlight w:val="yellow"/>
          <w:lang w:val="en-GB" w:eastAsia="en-GB"/>
        </w:rPr>
        <w:t>(e.g., Wang et al., 2019)</w:t>
      </w:r>
      <w:r w:rsidRPr="00DC6E9C">
        <w:rPr>
          <w:rFonts w:ascii="Times New Roman" w:eastAsia="Times New Roman" w:hAnsi="Times New Roman" w:cs="Times New Roman"/>
          <w:color w:val="000000" w:themeColor="text1"/>
          <w:sz w:val="23"/>
          <w:szCs w:val="23"/>
          <w:highlight w:val="yellow"/>
          <w:lang w:val="en-GB" w:eastAsia="en-GB"/>
        </w:rPr>
        <w:t xml:space="preserve"> also argue that perceived privacy risks and perceived control of information are key factors to encourage people to co-create value and participate in online communities.</w:t>
      </w:r>
      <w:r w:rsidRPr="00DC6E9C">
        <w:rPr>
          <w:rFonts w:ascii="Times New Roman" w:eastAsia="Times New Roman" w:hAnsi="Times New Roman" w:cs="Times New Roman"/>
          <w:color w:val="000000" w:themeColor="text1"/>
          <w:sz w:val="23"/>
          <w:szCs w:val="23"/>
          <w:lang w:val="en-GB" w:eastAsia="en-GB"/>
        </w:rPr>
        <w:t xml:space="preserve"> </w:t>
      </w:r>
      <w:r w:rsidRPr="00DC6E9C">
        <w:rPr>
          <w:rFonts w:ascii="Times New Roman" w:hAnsi="Times New Roman" w:cs="Times New Roman"/>
          <w:color w:val="000000" w:themeColor="text1"/>
          <w:sz w:val="23"/>
          <w:szCs w:val="23"/>
          <w:lang w:val="en-GB"/>
        </w:rPr>
        <w:t xml:space="preserve">As such, our research also suggests that ability to control information or control online privacy allows people to have full control over their private information, which ultimately encourages people to seek social support and further participate in OHC platforms. </w:t>
      </w:r>
      <w:r w:rsidRPr="00DC6E9C">
        <w:rPr>
          <w:rFonts w:ascii="Times New Roman" w:hAnsi="Times New Roman" w:cs="Times New Roman"/>
          <w:color w:val="000000" w:themeColor="text1"/>
          <w:sz w:val="23"/>
          <w:szCs w:val="23"/>
          <w:highlight w:val="yellow"/>
          <w:lang w:val="en-GB"/>
        </w:rPr>
        <w:t xml:space="preserve">In addressing the first research question, our analyses found that different privacy concerns will have </w:t>
      </w:r>
      <w:r w:rsidR="009D25A2">
        <w:rPr>
          <w:rFonts w:ascii="Times New Roman" w:hAnsi="Times New Roman" w:cs="Times New Roman"/>
          <w:color w:val="000000" w:themeColor="text1"/>
          <w:sz w:val="23"/>
          <w:szCs w:val="23"/>
          <w:highlight w:val="yellow"/>
          <w:lang w:val="en-GB"/>
        </w:rPr>
        <w:t xml:space="preserve">a </w:t>
      </w:r>
      <w:r w:rsidRPr="00DC6E9C">
        <w:rPr>
          <w:rFonts w:ascii="Times New Roman" w:hAnsi="Times New Roman" w:cs="Times New Roman"/>
          <w:color w:val="000000" w:themeColor="text1"/>
          <w:sz w:val="23"/>
          <w:szCs w:val="23"/>
          <w:highlight w:val="yellow"/>
          <w:lang w:val="en-GB"/>
        </w:rPr>
        <w:t>different impact on exchanging social support in OHC platforms, as perceptions of privacy concern</w:t>
      </w:r>
      <w:r w:rsidR="009D25A2">
        <w:rPr>
          <w:rFonts w:ascii="Times New Roman" w:hAnsi="Times New Roman" w:cs="Times New Roman"/>
          <w:color w:val="000000" w:themeColor="text1"/>
          <w:sz w:val="23"/>
          <w:szCs w:val="23"/>
          <w:highlight w:val="yellow"/>
          <w:lang w:val="en-GB"/>
        </w:rPr>
        <w:t>s</w:t>
      </w:r>
      <w:r w:rsidRPr="00DC6E9C">
        <w:rPr>
          <w:rFonts w:ascii="Times New Roman" w:hAnsi="Times New Roman" w:cs="Times New Roman"/>
          <w:color w:val="000000" w:themeColor="text1"/>
          <w:sz w:val="23"/>
          <w:szCs w:val="23"/>
          <w:highlight w:val="yellow"/>
          <w:lang w:val="en-GB"/>
        </w:rPr>
        <w:t xml:space="preserve"> are context specific (Kehr </w:t>
      </w:r>
      <w:r>
        <w:rPr>
          <w:rFonts w:ascii="Times New Roman" w:hAnsi="Times New Roman" w:cs="Times New Roman"/>
          <w:color w:val="000000" w:themeColor="text1"/>
          <w:sz w:val="23"/>
          <w:szCs w:val="23"/>
          <w:highlight w:val="yellow"/>
          <w:lang w:val="en-GB"/>
        </w:rPr>
        <w:t>et al.</w:t>
      </w:r>
      <w:r w:rsidRPr="00DC6E9C">
        <w:rPr>
          <w:rFonts w:ascii="Times New Roman" w:hAnsi="Times New Roman" w:cs="Times New Roman"/>
          <w:color w:val="000000" w:themeColor="text1"/>
          <w:sz w:val="23"/>
          <w:szCs w:val="23"/>
          <w:highlight w:val="yellow"/>
          <w:lang w:val="en-GB"/>
        </w:rPr>
        <w:t xml:space="preserve">, 2015). </w:t>
      </w:r>
      <w:r>
        <w:rPr>
          <w:rFonts w:ascii="Times New Roman" w:hAnsi="Times New Roman" w:cs="Times New Roman"/>
          <w:color w:val="000000" w:themeColor="text1"/>
          <w:sz w:val="23"/>
          <w:szCs w:val="23"/>
          <w:highlight w:val="yellow"/>
          <w:lang w:val="en-GB"/>
        </w:rPr>
        <w:t>Additionally, t</w:t>
      </w:r>
      <w:r w:rsidRPr="00DC6E9C">
        <w:rPr>
          <w:rFonts w:ascii="Times New Roman" w:hAnsi="Times New Roman" w:cs="Times New Roman"/>
          <w:color w:val="000000" w:themeColor="text1"/>
          <w:sz w:val="23"/>
          <w:szCs w:val="23"/>
          <w:highlight w:val="yellow"/>
          <w:lang w:val="en-GB"/>
        </w:rPr>
        <w:t>he subjective nature of privacy concern, the pervasive expansion of online platforms, involvement of multiple parties, the nature of data disclosure</w:t>
      </w:r>
      <w:r>
        <w:rPr>
          <w:rFonts w:ascii="Times New Roman" w:hAnsi="Times New Roman" w:cs="Times New Roman"/>
          <w:color w:val="000000" w:themeColor="text1"/>
          <w:sz w:val="23"/>
          <w:szCs w:val="23"/>
          <w:highlight w:val="yellow"/>
          <w:lang w:val="en-GB"/>
        </w:rPr>
        <w:t xml:space="preserve"> and related ethics</w:t>
      </w:r>
      <w:r w:rsidRPr="00DC6E9C">
        <w:rPr>
          <w:rFonts w:ascii="Times New Roman" w:hAnsi="Times New Roman" w:cs="Times New Roman"/>
          <w:color w:val="000000" w:themeColor="text1"/>
          <w:sz w:val="23"/>
          <w:szCs w:val="23"/>
          <w:highlight w:val="yellow"/>
          <w:lang w:val="en-GB"/>
        </w:rPr>
        <w:t xml:space="preserve"> made it challenging to </w:t>
      </w:r>
      <w:r>
        <w:rPr>
          <w:rFonts w:ascii="Times New Roman" w:hAnsi="Times New Roman" w:cs="Times New Roman"/>
          <w:color w:val="000000" w:themeColor="text1"/>
          <w:sz w:val="23"/>
          <w:szCs w:val="23"/>
          <w:highlight w:val="yellow"/>
          <w:lang w:val="en-GB"/>
        </w:rPr>
        <w:t>determine</w:t>
      </w:r>
      <w:r w:rsidRPr="00DC6E9C">
        <w:rPr>
          <w:rFonts w:ascii="Times New Roman" w:hAnsi="Times New Roman" w:cs="Times New Roman"/>
          <w:color w:val="000000" w:themeColor="text1"/>
          <w:sz w:val="23"/>
          <w:szCs w:val="23"/>
          <w:highlight w:val="yellow"/>
          <w:lang w:val="en-GB"/>
        </w:rPr>
        <w:t xml:space="preserve"> the </w:t>
      </w:r>
      <w:r w:rsidRPr="00661BCF">
        <w:rPr>
          <w:rFonts w:ascii="Times New Roman" w:hAnsi="Times New Roman" w:cs="Times New Roman"/>
          <w:color w:val="000000" w:themeColor="text1"/>
          <w:sz w:val="23"/>
          <w:szCs w:val="23"/>
          <w:highlight w:val="yellow"/>
          <w:lang w:val="en-GB"/>
        </w:rPr>
        <w:t xml:space="preserve">effects of the contradictions between individuals' privacy concerns and behaviours (Jang and Sung, 2021; Jozani et al., 2020). </w:t>
      </w:r>
      <w:r>
        <w:rPr>
          <w:rFonts w:ascii="Times New Roman" w:hAnsi="Times New Roman" w:cs="Times New Roman"/>
          <w:color w:val="000000" w:themeColor="text1"/>
          <w:sz w:val="23"/>
          <w:szCs w:val="23"/>
          <w:highlight w:val="yellow"/>
          <w:lang w:val="en-GB"/>
        </w:rPr>
        <w:t xml:space="preserve">While </w:t>
      </w:r>
      <w:r w:rsidRPr="00661BCF">
        <w:rPr>
          <w:rFonts w:ascii="Times New Roman" w:hAnsi="Times New Roman" w:cs="Times New Roman"/>
          <w:color w:val="000000" w:themeColor="text1"/>
          <w:sz w:val="23"/>
          <w:szCs w:val="23"/>
          <w:highlight w:val="yellow"/>
          <w:lang w:val="en-GB"/>
        </w:rPr>
        <w:t xml:space="preserve">OHC users can </w:t>
      </w:r>
      <w:r w:rsidR="00F477A1">
        <w:rPr>
          <w:rFonts w:ascii="Times New Roman" w:hAnsi="Times New Roman" w:cs="Times New Roman"/>
          <w:color w:val="000000" w:themeColor="text1"/>
          <w:sz w:val="23"/>
          <w:szCs w:val="23"/>
          <w:highlight w:val="yellow"/>
          <w:lang w:val="en-GB"/>
        </w:rPr>
        <w:t>act</w:t>
      </w:r>
      <w:r w:rsidRPr="00661BCF">
        <w:rPr>
          <w:rFonts w:ascii="Times New Roman" w:hAnsi="Times New Roman" w:cs="Times New Roman"/>
          <w:color w:val="000000" w:themeColor="text1"/>
          <w:sz w:val="23"/>
          <w:szCs w:val="23"/>
          <w:highlight w:val="yellow"/>
          <w:lang w:val="en-GB"/>
        </w:rPr>
        <w:t xml:space="preserve"> in their interests</w:t>
      </w:r>
      <w:r>
        <w:rPr>
          <w:rFonts w:ascii="Times New Roman" w:hAnsi="Times New Roman" w:cs="Times New Roman"/>
          <w:color w:val="000000" w:themeColor="text1"/>
          <w:sz w:val="23"/>
          <w:szCs w:val="23"/>
          <w:highlight w:val="yellow"/>
          <w:lang w:val="en-GB"/>
        </w:rPr>
        <w:t>, their</w:t>
      </w:r>
      <w:r w:rsidRPr="00661BCF">
        <w:rPr>
          <w:rFonts w:ascii="Times New Roman" w:hAnsi="Times New Roman" w:cs="Times New Roman"/>
          <w:color w:val="000000" w:themeColor="text1"/>
          <w:sz w:val="23"/>
          <w:szCs w:val="23"/>
          <w:highlight w:val="yellow"/>
          <w:lang w:val="en-GB"/>
        </w:rPr>
        <w:t xml:space="preserve"> perception of privacy risk and control </w:t>
      </w:r>
      <w:r>
        <w:rPr>
          <w:rFonts w:ascii="Times New Roman" w:hAnsi="Times New Roman" w:cs="Times New Roman"/>
          <w:color w:val="000000" w:themeColor="text1"/>
          <w:sz w:val="23"/>
          <w:szCs w:val="23"/>
          <w:highlight w:val="yellow"/>
          <w:lang w:val="en-GB"/>
        </w:rPr>
        <w:t xml:space="preserve">of information </w:t>
      </w:r>
      <w:r w:rsidRPr="00661BCF">
        <w:rPr>
          <w:rFonts w:ascii="Times New Roman" w:hAnsi="Times New Roman" w:cs="Times New Roman"/>
          <w:color w:val="000000" w:themeColor="text1"/>
          <w:sz w:val="23"/>
          <w:szCs w:val="23"/>
          <w:highlight w:val="yellow"/>
          <w:lang w:val="en-GB"/>
        </w:rPr>
        <w:t xml:space="preserve">influence their ethical perceptions, which in turn </w:t>
      </w:r>
      <w:r>
        <w:rPr>
          <w:rFonts w:ascii="Times New Roman" w:hAnsi="Times New Roman" w:cs="Times New Roman"/>
          <w:color w:val="000000" w:themeColor="text1"/>
          <w:sz w:val="23"/>
          <w:szCs w:val="23"/>
          <w:highlight w:val="yellow"/>
          <w:lang w:val="en-GB"/>
        </w:rPr>
        <w:t>affects</w:t>
      </w:r>
      <w:r w:rsidRPr="00661BCF">
        <w:rPr>
          <w:rFonts w:ascii="Times New Roman" w:hAnsi="Times New Roman" w:cs="Times New Roman"/>
          <w:color w:val="000000" w:themeColor="text1"/>
          <w:sz w:val="23"/>
          <w:szCs w:val="23"/>
          <w:highlight w:val="yellow"/>
          <w:lang w:val="en-GB"/>
        </w:rPr>
        <w:t xml:space="preserve"> their subsequent behaviours </w:t>
      </w:r>
      <w:r w:rsidRPr="00661BCF">
        <w:rPr>
          <w:rFonts w:ascii="Times New Roman" w:hAnsi="Times New Roman" w:cs="Times New Roman"/>
          <w:color w:val="000000" w:themeColor="text1"/>
          <w:sz w:val="23"/>
          <w:szCs w:val="23"/>
          <w:highlight w:val="yellow"/>
          <w:shd w:val="clear" w:color="auto" w:fill="FFFFFF"/>
          <w:lang w:val="en-GB"/>
        </w:rPr>
        <w:t>(Wang et al., 2020)</w:t>
      </w:r>
      <w:r w:rsidRPr="00661BCF">
        <w:rPr>
          <w:rFonts w:ascii="Times New Roman" w:hAnsi="Times New Roman" w:cs="Times New Roman"/>
          <w:color w:val="000000" w:themeColor="text1"/>
          <w:sz w:val="23"/>
          <w:szCs w:val="23"/>
          <w:highlight w:val="yellow"/>
          <w:lang w:val="en-GB"/>
        </w:rPr>
        <w:t>.</w:t>
      </w:r>
      <w:r>
        <w:rPr>
          <w:rFonts w:ascii="Times New Roman" w:hAnsi="Times New Roman" w:cs="Times New Roman"/>
          <w:color w:val="000000" w:themeColor="text1"/>
          <w:sz w:val="23"/>
          <w:szCs w:val="23"/>
          <w:highlight w:val="yellow"/>
          <w:lang w:val="en-GB"/>
        </w:rPr>
        <w:t xml:space="preserve"> Moreover,</w:t>
      </w:r>
      <w:r w:rsidRPr="00661BCF">
        <w:rPr>
          <w:rFonts w:ascii="Times New Roman" w:hAnsi="Times New Roman" w:cs="Times New Roman"/>
          <w:color w:val="000000" w:themeColor="text1"/>
          <w:sz w:val="23"/>
          <w:szCs w:val="23"/>
          <w:highlight w:val="yellow"/>
          <w:lang w:val="en-GB"/>
        </w:rPr>
        <w:t xml:space="preserve"> ethical issues related to privacy concern will prevail as long as the information is shared </w:t>
      </w:r>
      <w:r w:rsidRPr="00661BCF">
        <w:rPr>
          <w:rFonts w:ascii="Times New Roman" w:hAnsi="Times New Roman" w:cs="Times New Roman"/>
          <w:noProof/>
          <w:color w:val="000000" w:themeColor="text1"/>
          <w:sz w:val="23"/>
          <w:szCs w:val="23"/>
          <w:highlight w:val="yellow"/>
          <w:lang w:val="en-GB"/>
        </w:rPr>
        <w:t>(Hajli and Lin, 2016)</w:t>
      </w:r>
      <w:r w:rsidRPr="00661BCF">
        <w:rPr>
          <w:rFonts w:ascii="Times New Roman" w:hAnsi="Times New Roman" w:cs="Times New Roman"/>
          <w:color w:val="000000" w:themeColor="text1"/>
          <w:sz w:val="23"/>
          <w:szCs w:val="23"/>
          <w:highlight w:val="yellow"/>
          <w:lang w:val="en-GB"/>
        </w:rPr>
        <w:t xml:space="preserve">, </w:t>
      </w:r>
      <w:r>
        <w:rPr>
          <w:rFonts w:ascii="Times New Roman" w:hAnsi="Times New Roman" w:cs="Times New Roman"/>
          <w:color w:val="000000" w:themeColor="text1"/>
          <w:sz w:val="23"/>
          <w:szCs w:val="23"/>
          <w:highlight w:val="yellow"/>
          <w:lang w:val="en-GB"/>
        </w:rPr>
        <w:t xml:space="preserve">but </w:t>
      </w:r>
      <w:r w:rsidRPr="00661BCF">
        <w:rPr>
          <w:rFonts w:ascii="Times New Roman" w:hAnsi="Times New Roman" w:cs="Times New Roman"/>
          <w:color w:val="000000" w:themeColor="text1"/>
          <w:sz w:val="23"/>
          <w:szCs w:val="23"/>
          <w:highlight w:val="yellow"/>
          <w:lang w:val="en-GB"/>
        </w:rPr>
        <w:t xml:space="preserve">providing a mechanism of privacy protection to enhance the sense of assurance and new security policies can help to reduce users' perceived privacy </w:t>
      </w:r>
      <w:r>
        <w:rPr>
          <w:rFonts w:ascii="Times New Roman" w:hAnsi="Times New Roman" w:cs="Times New Roman"/>
          <w:color w:val="000000" w:themeColor="text1"/>
          <w:sz w:val="23"/>
          <w:szCs w:val="23"/>
          <w:highlight w:val="yellow"/>
          <w:lang w:val="en-GB"/>
        </w:rPr>
        <w:t xml:space="preserve">related ethical </w:t>
      </w:r>
      <w:r w:rsidRPr="00661BCF">
        <w:rPr>
          <w:rFonts w:ascii="Times New Roman" w:hAnsi="Times New Roman" w:cs="Times New Roman"/>
          <w:color w:val="000000" w:themeColor="text1"/>
          <w:sz w:val="23"/>
          <w:szCs w:val="23"/>
          <w:highlight w:val="yellow"/>
          <w:lang w:val="en-GB"/>
        </w:rPr>
        <w:t>concern</w:t>
      </w:r>
      <w:r>
        <w:rPr>
          <w:rFonts w:ascii="Times New Roman" w:hAnsi="Times New Roman" w:cs="Times New Roman"/>
          <w:color w:val="000000" w:themeColor="text1"/>
          <w:sz w:val="23"/>
          <w:szCs w:val="23"/>
          <w:highlight w:val="yellow"/>
          <w:lang w:val="en-GB"/>
        </w:rPr>
        <w:t>s</w:t>
      </w:r>
      <w:r w:rsidRPr="00661BCF">
        <w:rPr>
          <w:rFonts w:ascii="Times New Roman" w:hAnsi="Times New Roman" w:cs="Times New Roman"/>
          <w:color w:val="000000" w:themeColor="text1"/>
          <w:sz w:val="23"/>
          <w:szCs w:val="23"/>
          <w:highlight w:val="yellow"/>
          <w:lang w:val="en-GB"/>
        </w:rPr>
        <w:t xml:space="preserve"> (Shirazi et al., 2021)</w:t>
      </w:r>
      <w:r>
        <w:rPr>
          <w:rFonts w:ascii="Times New Roman" w:hAnsi="Times New Roman" w:cs="Times New Roman"/>
          <w:color w:val="000000" w:themeColor="text1"/>
          <w:sz w:val="23"/>
          <w:szCs w:val="23"/>
          <w:highlight w:val="yellow"/>
          <w:lang w:val="en-GB"/>
        </w:rPr>
        <w:t>. Hence</w:t>
      </w:r>
      <w:r w:rsidRPr="00CC27FC">
        <w:rPr>
          <w:rFonts w:ascii="Times New Roman" w:hAnsi="Times New Roman" w:cs="Times New Roman"/>
          <w:color w:val="000000" w:themeColor="text1"/>
          <w:sz w:val="23"/>
          <w:szCs w:val="23"/>
          <w:highlight w:val="yellow"/>
          <w:lang w:val="en-GB"/>
        </w:rPr>
        <w:t>, ethical companies should collaborat</w:t>
      </w:r>
      <w:r>
        <w:rPr>
          <w:rFonts w:ascii="Times New Roman" w:hAnsi="Times New Roman" w:cs="Times New Roman"/>
          <w:color w:val="000000" w:themeColor="text1"/>
          <w:sz w:val="23"/>
          <w:szCs w:val="23"/>
          <w:highlight w:val="yellow"/>
          <w:lang w:val="en-GB"/>
        </w:rPr>
        <w:t>e</w:t>
      </w:r>
      <w:r w:rsidRPr="00CC27FC">
        <w:rPr>
          <w:rFonts w:ascii="Times New Roman" w:hAnsi="Times New Roman" w:cs="Times New Roman"/>
          <w:color w:val="000000" w:themeColor="text1"/>
          <w:sz w:val="23"/>
          <w:szCs w:val="23"/>
          <w:highlight w:val="yellow"/>
          <w:lang w:val="en-GB"/>
        </w:rPr>
        <w:t xml:space="preserve"> with </w:t>
      </w:r>
      <w:r>
        <w:rPr>
          <w:rFonts w:ascii="Times New Roman" w:hAnsi="Times New Roman" w:cs="Times New Roman"/>
          <w:color w:val="000000" w:themeColor="text1"/>
          <w:sz w:val="23"/>
          <w:szCs w:val="23"/>
          <w:highlight w:val="yellow"/>
          <w:lang w:val="en-GB"/>
        </w:rPr>
        <w:t xml:space="preserve">OHC </w:t>
      </w:r>
      <w:r w:rsidRPr="00CC27FC">
        <w:rPr>
          <w:rFonts w:ascii="Times New Roman" w:hAnsi="Times New Roman" w:cs="Times New Roman"/>
          <w:color w:val="000000" w:themeColor="text1"/>
          <w:sz w:val="23"/>
          <w:szCs w:val="23"/>
          <w:highlight w:val="yellow"/>
          <w:lang w:val="en-GB"/>
        </w:rPr>
        <w:t>users to increase their control over shared information and privacy to build a trustworthy environment</w:t>
      </w:r>
      <w:r>
        <w:rPr>
          <w:rFonts w:ascii="Times New Roman" w:hAnsi="Times New Roman" w:cs="Times New Roman"/>
          <w:color w:val="000000" w:themeColor="text1"/>
          <w:sz w:val="23"/>
          <w:szCs w:val="23"/>
          <w:highlight w:val="yellow"/>
          <w:lang w:val="en-GB"/>
        </w:rPr>
        <w:t xml:space="preserve"> </w:t>
      </w:r>
      <w:r w:rsidRPr="00661BCF">
        <w:rPr>
          <w:rFonts w:ascii="Times New Roman" w:hAnsi="Times New Roman" w:cs="Times New Roman"/>
          <w:color w:val="000000" w:themeColor="text1"/>
          <w:sz w:val="23"/>
          <w:szCs w:val="23"/>
          <w:highlight w:val="yellow"/>
          <w:shd w:val="clear" w:color="auto" w:fill="FFFFFF"/>
          <w:lang w:val="en-GB"/>
        </w:rPr>
        <w:t>(Wang et al., 2020)</w:t>
      </w:r>
      <w:r w:rsidRPr="00CC27FC">
        <w:rPr>
          <w:rFonts w:ascii="Times New Roman" w:hAnsi="Times New Roman" w:cs="Times New Roman"/>
          <w:color w:val="000000" w:themeColor="text1"/>
          <w:sz w:val="23"/>
          <w:szCs w:val="23"/>
          <w:highlight w:val="yellow"/>
          <w:lang w:val="en-GB"/>
        </w:rPr>
        <w:t>.</w:t>
      </w:r>
      <w:r>
        <w:rPr>
          <w:rFonts w:ascii="Times New Roman" w:hAnsi="Times New Roman" w:cs="Times New Roman"/>
          <w:color w:val="000000" w:themeColor="text1"/>
          <w:sz w:val="23"/>
          <w:szCs w:val="23"/>
          <w:highlight w:val="yellow"/>
          <w:lang w:val="en-GB"/>
        </w:rPr>
        <w:t xml:space="preserve"> This</w:t>
      </w:r>
      <w:r w:rsidRPr="00661BCF">
        <w:rPr>
          <w:rFonts w:ascii="Times New Roman" w:hAnsi="Times New Roman" w:cs="Times New Roman"/>
          <w:color w:val="000000" w:themeColor="text1"/>
          <w:sz w:val="23"/>
          <w:szCs w:val="23"/>
          <w:highlight w:val="yellow"/>
          <w:lang w:val="en-GB"/>
        </w:rPr>
        <w:t xml:space="preserve"> could be an important factor </w:t>
      </w:r>
      <w:r>
        <w:rPr>
          <w:rFonts w:ascii="Times New Roman" w:hAnsi="Times New Roman" w:cs="Times New Roman"/>
          <w:color w:val="000000" w:themeColor="text1"/>
          <w:sz w:val="23"/>
          <w:szCs w:val="23"/>
          <w:highlight w:val="yellow"/>
          <w:lang w:val="en-GB"/>
        </w:rPr>
        <w:t>in</w:t>
      </w:r>
      <w:r w:rsidRPr="00661BCF">
        <w:rPr>
          <w:rFonts w:ascii="Times New Roman" w:hAnsi="Times New Roman" w:cs="Times New Roman"/>
          <w:color w:val="000000" w:themeColor="text1"/>
          <w:sz w:val="23"/>
          <w:szCs w:val="23"/>
          <w:highlight w:val="yellow"/>
          <w:lang w:val="en-GB"/>
        </w:rPr>
        <w:t xml:space="preserve"> the continuous and sustainable use of OHC platforms</w:t>
      </w:r>
      <w:r w:rsidRPr="00CC27FC">
        <w:rPr>
          <w:rFonts w:ascii="Times New Roman" w:hAnsi="Times New Roman" w:cs="Times New Roman"/>
          <w:color w:val="000000" w:themeColor="text1"/>
          <w:sz w:val="23"/>
          <w:szCs w:val="23"/>
          <w:highlight w:val="yellow"/>
          <w:lang w:val="en-GB"/>
        </w:rPr>
        <w:t>.</w:t>
      </w:r>
      <w:r>
        <w:rPr>
          <w:rFonts w:ascii="Times New Roman" w:hAnsi="Times New Roman" w:cs="Times New Roman"/>
          <w:color w:val="000000" w:themeColor="text1"/>
          <w:sz w:val="23"/>
          <w:szCs w:val="23"/>
          <w:highlight w:val="yellow"/>
          <w:lang w:val="en-GB"/>
        </w:rPr>
        <w:t xml:space="preserve"> Overall</w:t>
      </w:r>
      <w:r w:rsidRPr="00661BCF">
        <w:rPr>
          <w:rFonts w:ascii="Times New Roman" w:hAnsi="Times New Roman" w:cs="Times New Roman"/>
          <w:color w:val="000000" w:themeColor="text1"/>
          <w:sz w:val="23"/>
          <w:szCs w:val="23"/>
          <w:highlight w:val="yellow"/>
          <w:lang w:val="en-GB"/>
        </w:rPr>
        <w:t xml:space="preserve">, the results </w:t>
      </w:r>
      <w:r>
        <w:rPr>
          <w:rFonts w:ascii="Times New Roman" w:hAnsi="Times New Roman" w:cs="Times New Roman"/>
          <w:color w:val="000000" w:themeColor="text1"/>
          <w:sz w:val="23"/>
          <w:szCs w:val="23"/>
          <w:highlight w:val="yellow"/>
          <w:lang w:val="en-GB"/>
        </w:rPr>
        <w:t xml:space="preserve">also </w:t>
      </w:r>
      <w:r w:rsidRPr="00661BCF">
        <w:rPr>
          <w:rFonts w:ascii="Times New Roman" w:hAnsi="Times New Roman" w:cs="Times New Roman"/>
          <w:color w:val="000000" w:themeColor="text1"/>
          <w:sz w:val="23"/>
          <w:szCs w:val="23"/>
          <w:highlight w:val="yellow"/>
          <w:lang w:val="en-GB"/>
        </w:rPr>
        <w:t>contribute to online ethics related issues by showing how we can build an ethical digital environment for triggering users' social support and OHC participation behaviour.</w:t>
      </w:r>
    </w:p>
    <w:p w14:paraId="37CC272B" w14:textId="7747CD9F" w:rsidR="00705671" w:rsidRPr="00DC6E9C" w:rsidRDefault="00705671" w:rsidP="00A8451F">
      <w:pPr>
        <w:spacing w:before="120" w:after="120" w:line="480" w:lineRule="auto"/>
        <w:ind w:firstLine="567"/>
        <w:rPr>
          <w:rFonts w:ascii="Times New Roman" w:hAnsi="Times New Roman" w:cs="Times New Roman"/>
          <w:color w:val="000000" w:themeColor="text1"/>
          <w:sz w:val="23"/>
          <w:szCs w:val="23"/>
          <w:lang w:val="en-GB"/>
        </w:rPr>
      </w:pPr>
      <w:r w:rsidRPr="00DC6E9C">
        <w:rPr>
          <w:rFonts w:ascii="Times New Roman" w:hAnsi="Times New Roman" w:cs="Times New Roman"/>
          <w:color w:val="000000" w:themeColor="text1"/>
          <w:sz w:val="23"/>
          <w:szCs w:val="23"/>
          <w:lang w:val="en-GB" w:eastAsia="zh-CN"/>
        </w:rPr>
        <w:t xml:space="preserve">Our result also shows that community engagement </w:t>
      </w:r>
      <w:r w:rsidRPr="00DC6E9C">
        <w:rPr>
          <w:rFonts w:ascii="Times New Roman" w:hAnsi="Times New Roman" w:cs="Times New Roman"/>
          <w:bCs/>
          <w:iCs/>
          <w:color w:val="000000" w:themeColor="text1"/>
          <w:sz w:val="23"/>
          <w:szCs w:val="23"/>
          <w:lang w:val="en-GB"/>
        </w:rPr>
        <w:t xml:space="preserve">leads to informational support for community members. </w:t>
      </w:r>
      <w:r w:rsidRPr="00DC6E9C">
        <w:rPr>
          <w:rFonts w:ascii="Times New Roman" w:hAnsi="Times New Roman" w:cs="Times New Roman"/>
          <w:bCs/>
          <w:iCs/>
          <w:color w:val="000000" w:themeColor="text1"/>
          <w:sz w:val="23"/>
          <w:szCs w:val="23"/>
          <w:highlight w:val="yellow"/>
          <w:lang w:val="en-GB"/>
        </w:rPr>
        <w:t>This finding is aligned with previous studies examining the links between community engagement and social support exchange behaviour.</w:t>
      </w:r>
      <w:r w:rsidRPr="00DC6E9C">
        <w:rPr>
          <w:rFonts w:ascii="Times New Roman" w:hAnsi="Times New Roman" w:cs="Times New Roman"/>
          <w:bCs/>
          <w:iCs/>
          <w:color w:val="000000" w:themeColor="text1"/>
          <w:sz w:val="23"/>
          <w:szCs w:val="23"/>
          <w:lang w:val="en-GB"/>
        </w:rPr>
        <w:t xml:space="preserve"> People show their interest to go to OHCs and share their experiences and information about health-related issues, which can be a valuable source of knowledge for others, leading individuals to act on the information provided within the health community </w:t>
      </w:r>
      <w:r w:rsidRPr="00D5445D">
        <w:rPr>
          <w:rFonts w:ascii="Times New Roman" w:hAnsi="Times New Roman" w:cs="Times New Roman"/>
          <w:color w:val="000000" w:themeColor="text1"/>
          <w:sz w:val="23"/>
          <w:szCs w:val="23"/>
          <w:highlight w:val="yellow"/>
          <w:lang w:val="en-GB"/>
        </w:rPr>
        <w:t>(</w:t>
      </w:r>
      <w:r w:rsidRPr="00D5445D">
        <w:rPr>
          <w:rFonts w:ascii="Times New Roman" w:hAnsi="Times New Roman" w:cs="Times New Roman"/>
          <w:noProof/>
          <w:color w:val="000000" w:themeColor="text1"/>
          <w:sz w:val="23"/>
          <w:szCs w:val="23"/>
          <w:highlight w:val="yellow"/>
          <w:lang w:val="en-GB"/>
        </w:rPr>
        <w:t>Lin and Kishore, 2021)</w:t>
      </w:r>
      <w:r w:rsidRPr="00D5445D">
        <w:rPr>
          <w:rFonts w:ascii="Times New Roman" w:hAnsi="Times New Roman" w:cs="Times New Roman"/>
          <w:bCs/>
          <w:iCs/>
          <w:color w:val="000000" w:themeColor="text1"/>
          <w:sz w:val="23"/>
          <w:szCs w:val="23"/>
          <w:highlight w:val="yellow"/>
          <w:lang w:val="en-GB"/>
        </w:rPr>
        <w:t xml:space="preserve">. For </w:t>
      </w:r>
      <w:r w:rsidRPr="00DC6E9C">
        <w:rPr>
          <w:rFonts w:ascii="Times New Roman" w:hAnsi="Times New Roman" w:cs="Times New Roman"/>
          <w:bCs/>
          <w:iCs/>
          <w:color w:val="000000" w:themeColor="text1"/>
          <w:sz w:val="23"/>
          <w:szCs w:val="23"/>
          <w:highlight w:val="yellow"/>
          <w:lang w:val="en-GB"/>
        </w:rPr>
        <w:t>instance, Shao (2009, p.10) stated that information seeking "is driven by people's desire to increase awareness and knowledge of one's self, others, and the world"</w:t>
      </w:r>
      <w:r w:rsidRPr="00DC6E9C">
        <w:rPr>
          <w:rFonts w:ascii="Times New Roman" w:hAnsi="Times New Roman" w:cs="Times New Roman"/>
          <w:bCs/>
          <w:iCs/>
          <w:color w:val="000000" w:themeColor="text1"/>
          <w:sz w:val="23"/>
          <w:szCs w:val="23"/>
          <w:lang w:val="en-GB"/>
        </w:rPr>
        <w:t xml:space="preserve">. In addition, </w:t>
      </w:r>
      <w:bookmarkStart w:id="18" w:name="_Hlk92632616"/>
      <w:r w:rsidRPr="00DC6E9C">
        <w:rPr>
          <w:rFonts w:ascii="Times New Roman" w:hAnsi="Times New Roman" w:cs="Times New Roman"/>
          <w:noProof/>
          <w:color w:val="000000" w:themeColor="text1"/>
          <w:sz w:val="23"/>
          <w:szCs w:val="23"/>
          <w:lang w:val="en-GB"/>
        </w:rPr>
        <w:t>Johnston et al. (2013</w:t>
      </w:r>
      <w:r w:rsidRPr="00DC6E9C">
        <w:rPr>
          <w:rFonts w:ascii="Times New Roman" w:hAnsi="Times New Roman" w:cs="Times New Roman"/>
          <w:color w:val="000000" w:themeColor="text1"/>
          <w:sz w:val="23"/>
          <w:szCs w:val="23"/>
          <w:lang w:val="en-GB"/>
        </w:rPr>
        <w:t xml:space="preserve">) </w:t>
      </w:r>
      <w:bookmarkEnd w:id="18"/>
      <w:r w:rsidRPr="00DC6E9C">
        <w:rPr>
          <w:rFonts w:ascii="Times New Roman" w:hAnsi="Times New Roman" w:cs="Times New Roman"/>
          <w:color w:val="000000" w:themeColor="text1"/>
          <w:sz w:val="23"/>
          <w:szCs w:val="23"/>
          <w:lang w:val="en-GB"/>
        </w:rPr>
        <w:t xml:space="preserve">state that the more involved the individual is with the community, the more likely they are to gain information by having access to new information and hearing redundant experiences that reinforce the credibility of the information. This may suggest that information provided through community engagement can lead to more information seeking behaviour, providing personal benefits to individual participants </w:t>
      </w:r>
      <w:bookmarkStart w:id="19" w:name="_Hlk92632626"/>
      <w:r w:rsidRPr="00DC6E9C">
        <w:rPr>
          <w:rFonts w:ascii="Times New Roman" w:hAnsi="Times New Roman" w:cs="Times New Roman"/>
          <w:noProof/>
          <w:color w:val="000000" w:themeColor="text1"/>
          <w:sz w:val="23"/>
          <w:szCs w:val="23"/>
          <w:lang w:val="en-GB"/>
        </w:rPr>
        <w:t>(Nambisan, 2011)</w:t>
      </w:r>
      <w:bookmarkEnd w:id="19"/>
      <w:r w:rsidRPr="00DC6E9C">
        <w:rPr>
          <w:rFonts w:ascii="Times New Roman" w:hAnsi="Times New Roman" w:cs="Times New Roman"/>
          <w:color w:val="000000" w:themeColor="text1"/>
          <w:sz w:val="23"/>
          <w:szCs w:val="23"/>
          <w:lang w:val="en-GB"/>
        </w:rPr>
        <w:t xml:space="preserve">. Besides, </w:t>
      </w:r>
      <w:bookmarkStart w:id="20" w:name="_Hlk92632636"/>
      <w:r w:rsidRPr="00DC6E9C">
        <w:rPr>
          <w:rFonts w:ascii="Times New Roman" w:hAnsi="Times New Roman" w:cs="Times New Roman"/>
          <w:noProof/>
          <w:color w:val="000000" w:themeColor="text1"/>
          <w:sz w:val="23"/>
          <w:szCs w:val="23"/>
          <w:lang w:val="en-GB"/>
        </w:rPr>
        <w:t>Azer et al. (2021</w:t>
      </w:r>
      <w:r w:rsidRPr="00DC6E9C">
        <w:rPr>
          <w:rFonts w:ascii="Times New Roman" w:hAnsi="Times New Roman" w:cs="Times New Roman"/>
          <w:color w:val="000000" w:themeColor="text1"/>
          <w:sz w:val="23"/>
          <w:szCs w:val="23"/>
          <w:lang w:val="en-GB"/>
        </w:rPr>
        <w:t xml:space="preserve">) </w:t>
      </w:r>
      <w:bookmarkEnd w:id="20"/>
      <w:r w:rsidRPr="00DC6E9C">
        <w:rPr>
          <w:rFonts w:ascii="Times New Roman" w:hAnsi="Times New Roman" w:cs="Times New Roman"/>
          <w:color w:val="000000" w:themeColor="text1"/>
          <w:sz w:val="23"/>
          <w:szCs w:val="23"/>
          <w:lang w:val="en-GB"/>
        </w:rPr>
        <w:t xml:space="preserve">found that community engagement leads users to engage in informative behaviour, such as individuals who want to support others, raise awareness, and/or keep everyone updated by supplying information. </w:t>
      </w:r>
      <w:r w:rsidRPr="00DC6E9C">
        <w:rPr>
          <w:rFonts w:ascii="Times New Roman" w:hAnsi="Times New Roman" w:cs="Times New Roman"/>
          <w:color w:val="000000" w:themeColor="text1"/>
          <w:sz w:val="23"/>
          <w:szCs w:val="23"/>
          <w:highlight w:val="yellow"/>
          <w:lang w:val="en-GB"/>
        </w:rPr>
        <w:t>Hence, our findings fit well with our second research question, supporting the role of prosocial behaviour in adopting socially beneficial initiatives.</w:t>
      </w:r>
      <w:r w:rsidRPr="00DC6E9C">
        <w:rPr>
          <w:rFonts w:ascii="Times New Roman" w:hAnsi="Times New Roman" w:cs="Times New Roman"/>
          <w:color w:val="000000" w:themeColor="text1"/>
          <w:sz w:val="23"/>
          <w:szCs w:val="23"/>
          <w:lang w:val="en-GB"/>
        </w:rPr>
        <w:t xml:space="preserve"> </w:t>
      </w:r>
      <w:r w:rsidRPr="00DC6E9C">
        <w:rPr>
          <w:rFonts w:ascii="Times New Roman" w:hAnsi="Times New Roman" w:cs="Times New Roman"/>
          <w:color w:val="000000" w:themeColor="text1"/>
          <w:sz w:val="23"/>
          <w:szCs w:val="23"/>
          <w:highlight w:val="yellow"/>
          <w:lang w:val="en-GB"/>
        </w:rPr>
        <w:t xml:space="preserve">We found that OHC's offer </w:t>
      </w:r>
      <w:r w:rsidR="00F477A1">
        <w:rPr>
          <w:rFonts w:ascii="Times New Roman" w:hAnsi="Times New Roman" w:cs="Times New Roman"/>
          <w:color w:val="000000" w:themeColor="text1"/>
          <w:sz w:val="23"/>
          <w:szCs w:val="23"/>
          <w:highlight w:val="yellow"/>
          <w:lang w:val="en-GB"/>
        </w:rPr>
        <w:t xml:space="preserve">a </w:t>
      </w:r>
      <w:r w:rsidRPr="00DC6E9C">
        <w:rPr>
          <w:rFonts w:ascii="Times New Roman" w:hAnsi="Times New Roman" w:cs="Times New Roman"/>
          <w:color w:val="000000" w:themeColor="text1"/>
          <w:sz w:val="23"/>
          <w:szCs w:val="23"/>
          <w:highlight w:val="yellow"/>
          <w:lang w:val="en-GB"/>
        </w:rPr>
        <w:t xml:space="preserve">collective platform to facilitate a rich profusion of engagement and collaboration through sharing and creating information to assist with a specific health condition, or disease, generating possible solutions, and </w:t>
      </w:r>
      <w:r w:rsidR="008C2838" w:rsidRPr="00DC6E9C">
        <w:rPr>
          <w:rFonts w:ascii="Times New Roman" w:hAnsi="Times New Roman" w:cs="Times New Roman"/>
          <w:color w:val="000000" w:themeColor="text1"/>
          <w:sz w:val="23"/>
          <w:szCs w:val="23"/>
          <w:highlight w:val="yellow"/>
          <w:lang w:val="en-GB"/>
        </w:rPr>
        <w:t>r</w:t>
      </w:r>
      <w:r w:rsidR="008C2838">
        <w:rPr>
          <w:rFonts w:ascii="Times New Roman" w:hAnsi="Times New Roman" w:cs="Times New Roman"/>
          <w:color w:val="000000" w:themeColor="text1"/>
          <w:sz w:val="23"/>
          <w:szCs w:val="23"/>
          <w:highlight w:val="yellow"/>
          <w:lang w:val="en-GB"/>
        </w:rPr>
        <w:t>ecommending</w:t>
      </w:r>
      <w:r w:rsidRPr="00DC6E9C">
        <w:rPr>
          <w:rFonts w:ascii="Times New Roman" w:hAnsi="Times New Roman" w:cs="Times New Roman"/>
          <w:color w:val="000000" w:themeColor="text1"/>
          <w:sz w:val="23"/>
          <w:szCs w:val="23"/>
          <w:highlight w:val="yellow"/>
          <w:lang w:val="en-GB"/>
        </w:rPr>
        <w:t xml:space="preserve"> treatments.</w:t>
      </w:r>
    </w:p>
    <w:p w14:paraId="2E077F61" w14:textId="7A6EB1C9" w:rsidR="00705671" w:rsidRPr="00DC6E9C" w:rsidRDefault="00705671" w:rsidP="00E35317">
      <w:pPr>
        <w:spacing w:before="120" w:after="120" w:line="480" w:lineRule="auto"/>
        <w:ind w:firstLine="567"/>
        <w:rPr>
          <w:sz w:val="23"/>
          <w:szCs w:val="23"/>
        </w:rPr>
      </w:pPr>
      <w:bookmarkStart w:id="21" w:name="_Hlk40481443"/>
      <w:bookmarkStart w:id="22" w:name="_Hlk40481918"/>
      <w:r w:rsidRPr="00DC6E9C">
        <w:rPr>
          <w:rFonts w:ascii="Times New Roman" w:eastAsia="Times New Roman" w:hAnsi="Times New Roman" w:cs="Times New Roman"/>
          <w:color w:val="000000" w:themeColor="text1"/>
          <w:sz w:val="23"/>
          <w:szCs w:val="23"/>
          <w:lang w:val="en-GB" w:eastAsia="en-GB"/>
        </w:rPr>
        <w:t xml:space="preserve">Another key finding of our research is that social support encourages more people to participate in </w:t>
      </w:r>
      <w:r w:rsidRPr="00DC6E9C">
        <w:rPr>
          <w:rFonts w:ascii="Times New Roman" w:hAnsi="Times New Roman" w:cs="Times New Roman"/>
          <w:color w:val="000000" w:themeColor="text1"/>
          <w:sz w:val="23"/>
          <w:szCs w:val="23"/>
          <w:lang w:val="en-GB"/>
        </w:rPr>
        <w:t>OHCs</w:t>
      </w:r>
      <w:r w:rsidRPr="00DC6E9C">
        <w:rPr>
          <w:rFonts w:ascii="Times New Roman" w:eastAsia="Times New Roman" w:hAnsi="Times New Roman" w:cs="Times New Roman"/>
          <w:color w:val="000000" w:themeColor="text1"/>
          <w:sz w:val="23"/>
          <w:szCs w:val="23"/>
          <w:lang w:val="en-GB" w:eastAsia="en-GB"/>
        </w:rPr>
        <w:t xml:space="preserve">. </w:t>
      </w:r>
      <w:r w:rsidRPr="00DC6E9C">
        <w:rPr>
          <w:rFonts w:ascii="Times New Roman" w:eastAsia="Times New Roman" w:hAnsi="Times New Roman" w:cs="Times New Roman"/>
          <w:color w:val="000000" w:themeColor="text1"/>
          <w:sz w:val="23"/>
          <w:szCs w:val="23"/>
          <w:highlight w:val="yellow"/>
          <w:lang w:val="en-GB" w:eastAsia="en-GB"/>
        </w:rPr>
        <w:t xml:space="preserve">This finding is in line with the social support literature (e.g., Chiu et al., 2006; Wang, </w:t>
      </w:r>
      <w:r w:rsidR="008C2838">
        <w:rPr>
          <w:rFonts w:ascii="Times New Roman" w:eastAsia="Times New Roman" w:hAnsi="Times New Roman" w:cs="Times New Roman"/>
          <w:color w:val="000000" w:themeColor="text1"/>
          <w:sz w:val="23"/>
          <w:szCs w:val="23"/>
          <w:highlight w:val="yellow"/>
          <w:lang w:val="en-GB" w:eastAsia="en-GB"/>
        </w:rPr>
        <w:t>et al.</w:t>
      </w:r>
      <w:r w:rsidRPr="00DC6E9C">
        <w:rPr>
          <w:rFonts w:ascii="Times New Roman" w:eastAsia="Times New Roman" w:hAnsi="Times New Roman" w:cs="Times New Roman"/>
          <w:color w:val="000000" w:themeColor="text1"/>
          <w:sz w:val="23"/>
          <w:szCs w:val="23"/>
          <w:highlight w:val="yellow"/>
          <w:lang w:val="en-GB" w:eastAsia="en-GB"/>
        </w:rPr>
        <w:t>, 2017; Zhang et al., 2018)</w:t>
      </w:r>
      <w:r w:rsidR="00F477A1">
        <w:rPr>
          <w:rFonts w:ascii="Times New Roman" w:eastAsia="Times New Roman" w:hAnsi="Times New Roman" w:cs="Times New Roman"/>
          <w:color w:val="000000" w:themeColor="text1"/>
          <w:sz w:val="23"/>
          <w:szCs w:val="23"/>
          <w:highlight w:val="yellow"/>
          <w:lang w:val="en-GB" w:eastAsia="en-GB"/>
        </w:rPr>
        <w:t>,</w:t>
      </w:r>
      <w:r w:rsidRPr="00DC6E9C">
        <w:rPr>
          <w:rFonts w:ascii="Times New Roman" w:eastAsia="Times New Roman" w:hAnsi="Times New Roman" w:cs="Times New Roman"/>
          <w:color w:val="000000" w:themeColor="text1"/>
          <w:sz w:val="23"/>
          <w:szCs w:val="23"/>
          <w:highlight w:val="yellow"/>
          <w:lang w:val="en-GB" w:eastAsia="en-GB"/>
        </w:rPr>
        <w:t xml:space="preserve"> inferring that expected social supports are powerful predictors of an individual's intention to take part in OHC platform. For instance, Mirzaei and Esmaeilzadeh, (2021) show that informational and emotional support plays essential roles in enhancing an individual's intention to participate in OHC platform. </w:t>
      </w:r>
      <w:r w:rsidRPr="00DC6E9C">
        <w:rPr>
          <w:rFonts w:ascii="Times New Roman" w:eastAsia="Times New Roman" w:hAnsi="Times New Roman" w:cs="Times New Roman"/>
          <w:color w:val="000000" w:themeColor="text1"/>
          <w:sz w:val="23"/>
          <w:szCs w:val="23"/>
          <w:lang w:val="en-GB" w:eastAsia="en-GB"/>
        </w:rPr>
        <w:t xml:space="preserve">When people seek or receive informational support and emotional support, they are likely to act on the support received on the OHC platform. </w:t>
      </w:r>
      <w:r w:rsidRPr="00DC6E9C">
        <w:rPr>
          <w:rFonts w:ascii="Times New Roman" w:eastAsia="Times New Roman" w:hAnsi="Times New Roman" w:cs="Times New Roman"/>
          <w:color w:val="000000" w:themeColor="text1"/>
          <w:sz w:val="23"/>
          <w:szCs w:val="23"/>
          <w:highlight w:val="yellow"/>
          <w:lang w:val="en-GB" w:eastAsia="en-GB"/>
        </w:rPr>
        <w:t>Wang et al. (2021) found that users' experience in seeking and receiving social support predicts their successive OHC participation.</w:t>
      </w:r>
      <w:r w:rsidRPr="00DC6E9C">
        <w:rPr>
          <w:rFonts w:ascii="Times New Roman" w:eastAsia="Times New Roman" w:hAnsi="Times New Roman" w:cs="Times New Roman"/>
          <w:color w:val="000000" w:themeColor="text1"/>
          <w:sz w:val="23"/>
          <w:szCs w:val="23"/>
          <w:lang w:val="en-GB" w:eastAsia="en-GB"/>
        </w:rPr>
        <w:t xml:space="preserve"> It makes them feel they belong to a network of communication with a shared purpose and such sense encourages them to offer the same supports for others. According to </w:t>
      </w:r>
      <w:r w:rsidRPr="00DC6E9C">
        <w:rPr>
          <w:rFonts w:ascii="Times New Roman" w:eastAsia="Times New Roman" w:hAnsi="Times New Roman" w:cs="Times New Roman"/>
          <w:noProof/>
          <w:color w:val="000000" w:themeColor="text1"/>
          <w:sz w:val="23"/>
          <w:szCs w:val="23"/>
          <w:lang w:val="en-GB" w:eastAsia="en-GB"/>
        </w:rPr>
        <w:t>Shumaker and Brownell (1984</w:t>
      </w:r>
      <w:r w:rsidRPr="00DC6E9C">
        <w:rPr>
          <w:rFonts w:ascii="Times New Roman" w:eastAsia="Times New Roman" w:hAnsi="Times New Roman" w:cs="Times New Roman"/>
          <w:color w:val="000000" w:themeColor="text1"/>
          <w:sz w:val="23"/>
          <w:szCs w:val="23"/>
          <w:lang w:val="en-GB" w:eastAsia="en-GB"/>
        </w:rPr>
        <w:t xml:space="preserve">), receiving social supports from others in the community can provide a sense of </w:t>
      </w:r>
      <w:r w:rsidRPr="00DC6E9C">
        <w:rPr>
          <w:rFonts w:ascii="Times New Roman" w:hAnsi="Times New Roman" w:cs="Times New Roman"/>
          <w:color w:val="000000" w:themeColor="text1"/>
          <w:sz w:val="23"/>
          <w:szCs w:val="23"/>
          <w:lang w:val="en-GB"/>
        </w:rPr>
        <w:t xml:space="preserve">fulfilment and </w:t>
      </w:r>
      <w:r w:rsidRPr="00DC6E9C">
        <w:rPr>
          <w:rFonts w:ascii="Times New Roman" w:eastAsia="Times New Roman" w:hAnsi="Times New Roman" w:cs="Times New Roman"/>
          <w:color w:val="000000" w:themeColor="text1"/>
          <w:sz w:val="23"/>
          <w:szCs w:val="23"/>
          <w:lang w:val="en-GB" w:eastAsia="en-GB"/>
        </w:rPr>
        <w:t xml:space="preserve">mutual obligation, </w:t>
      </w:r>
      <w:r w:rsidRPr="00DC6E9C">
        <w:rPr>
          <w:rFonts w:ascii="Times New Roman" w:hAnsi="Times New Roman" w:cs="Times New Roman"/>
          <w:color w:val="000000" w:themeColor="text1"/>
          <w:sz w:val="23"/>
          <w:szCs w:val="23"/>
          <w:lang w:val="en-GB"/>
        </w:rPr>
        <w:t xml:space="preserve">which can motivate them to </w:t>
      </w:r>
      <w:r w:rsidRPr="00DC6E9C">
        <w:rPr>
          <w:rFonts w:ascii="Times New Roman" w:eastAsia="Times New Roman" w:hAnsi="Times New Roman" w:cs="Times New Roman"/>
          <w:color w:val="000000" w:themeColor="text1"/>
          <w:sz w:val="23"/>
          <w:szCs w:val="23"/>
          <w:lang w:val="en-GB" w:eastAsia="en-GB"/>
        </w:rPr>
        <w:t xml:space="preserve">provide similar support to other community members. Thus, </w:t>
      </w:r>
      <w:r w:rsidRPr="00DC6E9C">
        <w:rPr>
          <w:rFonts w:ascii="Times New Roman" w:hAnsi="Times New Roman" w:cs="Times New Roman"/>
          <w:color w:val="000000" w:themeColor="text1"/>
          <w:sz w:val="23"/>
          <w:szCs w:val="23"/>
          <w:lang w:val="en-GB"/>
        </w:rPr>
        <w:t xml:space="preserve">high emotional and informational support levels can result in a better chance of engagement with people in OHCs to share or find valuable information, experience, and emotions. </w:t>
      </w:r>
      <w:r w:rsidRPr="00DC6E9C">
        <w:rPr>
          <w:rFonts w:ascii="Times New Roman" w:hAnsi="Times New Roman" w:cs="Times New Roman"/>
          <w:color w:val="000000" w:themeColor="text1"/>
          <w:sz w:val="23"/>
          <w:szCs w:val="23"/>
          <w:highlight w:val="yellow"/>
          <w:lang w:val="en-GB"/>
        </w:rPr>
        <w:t>With respect to our third research question, our analyses find evidence that the quantity and the quality of</w:t>
      </w:r>
      <w:r w:rsidRPr="00DC6E9C">
        <w:rPr>
          <w:rFonts w:ascii="Times New Roman" w:hAnsi="Times New Roman" w:cs="Times New Roman"/>
          <w:color w:val="000000" w:themeColor="text1"/>
          <w:sz w:val="23"/>
          <w:szCs w:val="23"/>
          <w:lang w:val="en-GB"/>
        </w:rPr>
        <w:t xml:space="preserve"> </w:t>
      </w:r>
      <w:r w:rsidRPr="00DC6E9C">
        <w:rPr>
          <w:rFonts w:ascii="Times New Roman" w:eastAsia="Times New Roman" w:hAnsi="Times New Roman" w:cs="Times New Roman"/>
          <w:color w:val="000000" w:themeColor="text1"/>
          <w:sz w:val="23"/>
          <w:szCs w:val="23"/>
          <w:highlight w:val="yellow"/>
          <w:lang w:val="en-GB" w:eastAsia="en-GB"/>
        </w:rPr>
        <w:t xml:space="preserve">support in the form of informational and emotional support has a significant influence on </w:t>
      </w:r>
      <w:r w:rsidR="00F24436">
        <w:rPr>
          <w:rFonts w:ascii="Times New Roman" w:eastAsia="Times New Roman" w:hAnsi="Times New Roman" w:cs="Times New Roman"/>
          <w:color w:val="000000" w:themeColor="text1"/>
          <w:sz w:val="23"/>
          <w:szCs w:val="23"/>
          <w:highlight w:val="yellow"/>
          <w:lang w:val="en-GB" w:eastAsia="en-GB"/>
        </w:rPr>
        <w:t xml:space="preserve">an </w:t>
      </w:r>
      <w:r w:rsidRPr="00DC6E9C">
        <w:rPr>
          <w:rFonts w:ascii="Times New Roman" w:eastAsia="Times New Roman" w:hAnsi="Times New Roman" w:cs="Times New Roman"/>
          <w:color w:val="000000" w:themeColor="text1"/>
          <w:sz w:val="23"/>
          <w:szCs w:val="23"/>
          <w:highlight w:val="yellow"/>
          <w:lang w:val="en-GB" w:eastAsia="en-GB"/>
        </w:rPr>
        <w:t>individual's health-related online community participation intention.</w:t>
      </w:r>
      <w:r w:rsidRPr="00DC6E9C">
        <w:rPr>
          <w:sz w:val="23"/>
          <w:szCs w:val="23"/>
        </w:rPr>
        <w:t xml:space="preserve"> </w:t>
      </w:r>
    </w:p>
    <w:p w14:paraId="70AE6F26" w14:textId="77777777" w:rsidR="00705671" w:rsidRDefault="00705671" w:rsidP="00B11998">
      <w:pPr>
        <w:spacing w:before="120" w:after="120" w:line="480" w:lineRule="auto"/>
        <w:ind w:firstLine="567"/>
        <w:rPr>
          <w:rFonts w:ascii="Times New Roman" w:hAnsi="Times New Roman" w:cs="Times New Roman"/>
          <w:color w:val="000000" w:themeColor="text1"/>
          <w:sz w:val="23"/>
          <w:szCs w:val="23"/>
          <w:lang w:val="en-GB"/>
        </w:rPr>
      </w:pPr>
      <w:r>
        <w:rPr>
          <w:rFonts w:ascii="Times New Roman" w:hAnsi="Times New Roman" w:cs="Times New Roman"/>
          <w:color w:val="000000" w:themeColor="text1"/>
          <w:sz w:val="23"/>
          <w:szCs w:val="23"/>
          <w:lang w:val="en-GB"/>
        </w:rPr>
        <w:t>Finally</w:t>
      </w:r>
      <w:r w:rsidRPr="00DC6E9C">
        <w:rPr>
          <w:rFonts w:ascii="Times New Roman" w:hAnsi="Times New Roman" w:cs="Times New Roman"/>
          <w:color w:val="000000" w:themeColor="text1"/>
          <w:sz w:val="23"/>
          <w:szCs w:val="23"/>
          <w:lang w:val="en-GB"/>
        </w:rPr>
        <w:t xml:space="preserve">, this paper also tries to identify the difference between gender regarding the importance they place on perceived control and privacy risks in their decisions about information seeking and online community participation intentions. While there is no such difference between men and women overall, the study found that men place significantly greater importance than women on informational support in terms of community engagement and intention to take part in OHCs. The finding is supported by a study conducted by </w:t>
      </w:r>
      <w:r w:rsidRPr="00DC6E9C">
        <w:rPr>
          <w:rFonts w:ascii="Times New Roman" w:hAnsi="Times New Roman" w:cs="Times New Roman"/>
          <w:noProof/>
          <w:color w:val="000000" w:themeColor="text1"/>
          <w:sz w:val="23"/>
          <w:szCs w:val="23"/>
          <w:lang w:val="en-GB"/>
        </w:rPr>
        <w:t>Lin et al. (2016</w:t>
      </w:r>
      <w:r w:rsidRPr="00DC6E9C">
        <w:rPr>
          <w:rFonts w:ascii="Times New Roman" w:hAnsi="Times New Roman" w:cs="Times New Roman"/>
          <w:color w:val="000000" w:themeColor="text1"/>
          <w:sz w:val="23"/>
          <w:szCs w:val="23"/>
          <w:lang w:val="en-GB"/>
        </w:rPr>
        <w:t xml:space="preserve">). Our study also shed light on the argument </w:t>
      </w:r>
      <w:r w:rsidRPr="00DC6E9C">
        <w:rPr>
          <w:rFonts w:ascii="Times New Roman" w:hAnsi="Times New Roman" w:cs="Times New Roman"/>
          <w:noProof/>
          <w:color w:val="000000" w:themeColor="text1"/>
          <w:sz w:val="23"/>
          <w:szCs w:val="23"/>
          <w:lang w:val="en-GB"/>
        </w:rPr>
        <w:t>(e.g., Kristiansen et al., 2010)</w:t>
      </w:r>
      <w:r w:rsidRPr="00DC6E9C">
        <w:rPr>
          <w:rFonts w:ascii="Times New Roman" w:hAnsi="Times New Roman" w:cs="Times New Roman"/>
          <w:color w:val="000000" w:themeColor="text1"/>
          <w:sz w:val="23"/>
          <w:szCs w:val="23"/>
          <w:lang w:val="en-GB"/>
        </w:rPr>
        <w:t xml:space="preserve"> that variation in characteristics such as sex can alter the type of social support required. </w:t>
      </w:r>
      <w:bookmarkEnd w:id="21"/>
      <w:bookmarkEnd w:id="22"/>
    </w:p>
    <w:p w14:paraId="6EEAE682" w14:textId="77777777" w:rsidR="00705671" w:rsidRPr="00856C93" w:rsidRDefault="00705671" w:rsidP="003D7FA7">
      <w:pPr>
        <w:spacing w:before="120" w:after="120" w:line="480" w:lineRule="auto"/>
        <w:contextualSpacing/>
        <w:rPr>
          <w:rFonts w:ascii="Times New Roman" w:hAnsi="Times New Roman" w:cs="Times New Roman"/>
          <w:b/>
          <w:bCs/>
          <w:color w:val="000000" w:themeColor="text1"/>
          <w:sz w:val="23"/>
          <w:szCs w:val="23"/>
          <w:lang w:val="en-GB"/>
        </w:rPr>
      </w:pPr>
      <w:r w:rsidRPr="00856C93">
        <w:rPr>
          <w:rFonts w:ascii="Times New Roman" w:hAnsi="Times New Roman" w:cs="Times New Roman"/>
          <w:b/>
          <w:bCs/>
          <w:color w:val="000000" w:themeColor="text1"/>
          <w:sz w:val="23"/>
          <w:szCs w:val="23"/>
          <w:lang w:val="en-GB"/>
        </w:rPr>
        <w:t>6.0 Theoretical and practical implications</w:t>
      </w:r>
    </w:p>
    <w:p w14:paraId="449A0409" w14:textId="77777777" w:rsidR="00705671" w:rsidRPr="00856C93" w:rsidRDefault="00705671" w:rsidP="003D7FA7">
      <w:pPr>
        <w:spacing w:before="120" w:after="120" w:line="480" w:lineRule="auto"/>
        <w:contextualSpacing/>
        <w:rPr>
          <w:rFonts w:ascii="Times New Roman" w:hAnsi="Times New Roman" w:cs="Times New Roman"/>
          <w:b/>
          <w:bCs/>
          <w:i/>
          <w:iCs/>
          <w:color w:val="000000" w:themeColor="text1"/>
          <w:sz w:val="23"/>
          <w:szCs w:val="23"/>
          <w:lang w:val="en-GB"/>
        </w:rPr>
      </w:pPr>
      <w:bookmarkStart w:id="23" w:name="_Hlk40575789"/>
      <w:r w:rsidRPr="00856C93">
        <w:rPr>
          <w:rFonts w:ascii="Times New Roman" w:hAnsi="Times New Roman" w:cs="Times New Roman"/>
          <w:b/>
          <w:bCs/>
          <w:i/>
          <w:iCs/>
          <w:color w:val="000000" w:themeColor="text1"/>
          <w:sz w:val="23"/>
          <w:szCs w:val="23"/>
          <w:lang w:val="en-GB"/>
        </w:rPr>
        <w:t>6.1 Theoretical contributions</w:t>
      </w:r>
    </w:p>
    <w:p w14:paraId="63999C04" w14:textId="77777777" w:rsidR="00705671" w:rsidRPr="00856C93" w:rsidRDefault="00705671" w:rsidP="00A8451F">
      <w:pPr>
        <w:spacing w:before="120" w:after="120" w:line="480" w:lineRule="auto"/>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This study supplements privacy-related literature with several novel insights. The current study focuses on social support, which has been inadequately investigated as an outcome of information disclosure in previous research </w:t>
      </w:r>
      <w:r w:rsidRPr="00856C93">
        <w:rPr>
          <w:rFonts w:ascii="Times New Roman" w:hAnsi="Times New Roman" w:cs="Times New Roman"/>
          <w:noProof/>
          <w:color w:val="000000" w:themeColor="text1"/>
          <w:sz w:val="23"/>
          <w:szCs w:val="23"/>
          <w:lang w:val="en-GB"/>
        </w:rPr>
        <w:t>(Shirazi et al., 2021; Zhang et al., 2018)</w:t>
      </w:r>
      <w:r w:rsidRPr="00856C93">
        <w:rPr>
          <w:rFonts w:ascii="Times New Roman" w:hAnsi="Times New Roman" w:cs="Times New Roman"/>
          <w:color w:val="000000" w:themeColor="text1"/>
          <w:sz w:val="23"/>
          <w:szCs w:val="23"/>
          <w:lang w:val="en-GB"/>
        </w:rPr>
        <w:t xml:space="preserve">. The first contribution of this study is the conceptualisation of people's participation in health communities with drivers to encourage people </w:t>
      </w:r>
      <w:r w:rsidRPr="00856C93">
        <w:rPr>
          <w:rFonts w:ascii="Times New Roman" w:hAnsi="Times New Roman" w:cs="Times New Roman"/>
          <w:color w:val="000000" w:themeColor="text1"/>
          <w:sz w:val="23"/>
          <w:szCs w:val="23"/>
          <w:shd w:val="clear" w:color="auto" w:fill="FFFFFF"/>
          <w:lang w:val="en-GB"/>
        </w:rPr>
        <w:t>by integrating social support theory</w:t>
      </w:r>
      <w:r w:rsidRPr="00856C93">
        <w:rPr>
          <w:rFonts w:ascii="Times New Roman" w:hAnsi="Times New Roman" w:cs="Times New Roman"/>
          <w:color w:val="000000" w:themeColor="text1"/>
          <w:sz w:val="23"/>
          <w:szCs w:val="23"/>
          <w:lang w:val="en-GB"/>
        </w:rPr>
        <w:t xml:space="preserve">. The findings provide evidence of the notion that social support is a key element of online communities to build communal relationships. Our research is among the first few studies that aim to facilitate people's intention to participate in OHCs by investigating people' reactions to their control of information and privacy concerns. It also contributed to existing research by identifying that community engagement encourages certain social support behaviour in the OHC platforms. From our understanding, this is the first study that examines community engagement from a prosocial standpoint to understand an individual's social support behaviour in OHCs. </w:t>
      </w:r>
    </w:p>
    <w:p w14:paraId="170341FD" w14:textId="77777777" w:rsidR="00705671" w:rsidRPr="00856C93" w:rsidRDefault="00705671" w:rsidP="007D2DF9">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Second, the study contributes to the existing research by recognising that users participate in online communities to attain social support in the form of informational and emotional support </w:t>
      </w:r>
      <w:r w:rsidRPr="00856C93">
        <w:rPr>
          <w:rFonts w:ascii="Times New Roman" w:hAnsi="Times New Roman" w:cs="Times New Roman"/>
          <w:noProof/>
          <w:color w:val="000000" w:themeColor="text1"/>
          <w:sz w:val="23"/>
          <w:szCs w:val="23"/>
          <w:lang w:val="en-GB"/>
        </w:rPr>
        <w:t>(Kordzadeh and Warren, 2017; Yan and Tan, 2014)</w:t>
      </w:r>
      <w:r w:rsidRPr="00856C93">
        <w:rPr>
          <w:rFonts w:ascii="Times New Roman" w:hAnsi="Times New Roman" w:cs="Times New Roman"/>
          <w:color w:val="000000" w:themeColor="text1"/>
          <w:sz w:val="23"/>
          <w:szCs w:val="23"/>
          <w:lang w:val="en-GB"/>
        </w:rPr>
        <w:t xml:space="preserve">. Benefits from such social supports that users value the most can be self-representation, social control, social capital, social validation, perceived usefulness, or self-clarification </w:t>
      </w:r>
      <w:r w:rsidRPr="00856C93">
        <w:rPr>
          <w:rFonts w:ascii="Times New Roman" w:hAnsi="Times New Roman" w:cs="Times New Roman"/>
          <w:noProof/>
          <w:color w:val="000000" w:themeColor="text1"/>
          <w:sz w:val="23"/>
          <w:szCs w:val="23"/>
          <w:lang w:val="en-GB"/>
        </w:rPr>
        <w:t>(Jiang et al., 2013; Lee et al., 2013; Shibchurn and Yan, 2015)</w:t>
      </w:r>
      <w:r w:rsidRPr="00856C93">
        <w:rPr>
          <w:rFonts w:ascii="Times New Roman" w:hAnsi="Times New Roman" w:cs="Times New Roman"/>
          <w:color w:val="000000" w:themeColor="text1"/>
          <w:sz w:val="23"/>
          <w:szCs w:val="23"/>
          <w:lang w:val="en-GB"/>
        </w:rPr>
        <w:t xml:space="preserve">. We show that relative importance plays a crucial role in information privacy and social support, where negative consequences are rationally evaluated against possible social outcomes. </w:t>
      </w:r>
    </w:p>
    <w:p w14:paraId="7307360A" w14:textId="77777777" w:rsidR="00705671" w:rsidRPr="00856C93" w:rsidRDefault="00705671" w:rsidP="00A8451F">
      <w:pPr>
        <w:spacing w:before="120" w:after="120" w:line="480" w:lineRule="auto"/>
        <w:ind w:firstLine="567"/>
        <w:rPr>
          <w:rFonts w:ascii="Times New Roman" w:hAnsi="Times New Roman" w:cs="Times New Roman"/>
          <w:color w:val="000000" w:themeColor="text1"/>
          <w:sz w:val="23"/>
          <w:szCs w:val="23"/>
          <w:lang w:val="en-GB"/>
        </w:rPr>
      </w:pPr>
      <w:r w:rsidRPr="00856C93">
        <w:rPr>
          <w:rFonts w:ascii="Times New Roman" w:hAnsi="Times New Roman" w:cs="Times New Roman"/>
          <w:color w:val="000000" w:themeColor="text1"/>
          <w:sz w:val="23"/>
          <w:szCs w:val="23"/>
          <w:lang w:val="en-GB"/>
        </w:rPr>
        <w:t xml:space="preserve">Third, the study also emphasises those rational considerations concerning the privacy calculus may be bounded by psychological limitations </w:t>
      </w:r>
      <w:r w:rsidRPr="00856C93">
        <w:rPr>
          <w:rFonts w:ascii="Times New Roman" w:hAnsi="Times New Roman" w:cs="Times New Roman"/>
          <w:noProof/>
          <w:color w:val="000000" w:themeColor="text1"/>
          <w:sz w:val="23"/>
          <w:szCs w:val="23"/>
          <w:lang w:val="en-GB"/>
        </w:rPr>
        <w:t>(Kehr et al., 2015)</w:t>
      </w:r>
      <w:r w:rsidRPr="00856C93">
        <w:rPr>
          <w:rFonts w:ascii="Times New Roman" w:hAnsi="Times New Roman" w:cs="Times New Roman"/>
          <w:color w:val="000000" w:themeColor="text1"/>
          <w:sz w:val="23"/>
          <w:szCs w:val="23"/>
          <w:lang w:val="en-GB"/>
        </w:rPr>
        <w:t xml:space="preserve">, where decision-making regarding privacy concerns is assumed to be irrational. For instance, specific online community factors might mislead rational decisions regarding privacy concerns (i.e., lots of privacy settings being provided), individuals might become delusional regarding whom they interact with or share their information </w:t>
      </w:r>
      <w:r w:rsidRPr="00856C93">
        <w:rPr>
          <w:rFonts w:ascii="Times New Roman" w:hAnsi="Times New Roman" w:cs="Times New Roman"/>
          <w:noProof/>
          <w:color w:val="000000" w:themeColor="text1"/>
          <w:sz w:val="23"/>
          <w:szCs w:val="23"/>
          <w:lang w:val="en-GB"/>
        </w:rPr>
        <w:t>(Acquisti, 2009; Masur, 2018: 95)</w:t>
      </w:r>
      <w:r w:rsidRPr="00856C93">
        <w:rPr>
          <w:rFonts w:ascii="Times New Roman" w:hAnsi="Times New Roman" w:cs="Times New Roman"/>
          <w:color w:val="000000" w:themeColor="text1"/>
          <w:sz w:val="23"/>
          <w:szCs w:val="23"/>
          <w:lang w:val="en-GB"/>
        </w:rPr>
        <w:t xml:space="preserve">. As a result, individuals behave irrationally and show dissonance between perceived privacy concerns and actual privacy behaviours. Therefore, our findings also lend support for explaining paradoxical privacy behaviours from an irrational decision-making perspective. However, this study supports a hybrid tactic to overcome such a paradoxical situation as Barth and de Jong (2017) proposed. According to </w:t>
      </w:r>
      <w:r w:rsidRPr="00856C93">
        <w:rPr>
          <w:rFonts w:ascii="Times New Roman" w:hAnsi="Times New Roman" w:cs="Times New Roman"/>
          <w:noProof/>
          <w:color w:val="000000" w:themeColor="text1"/>
          <w:sz w:val="23"/>
          <w:szCs w:val="23"/>
          <w:lang w:val="en-GB"/>
        </w:rPr>
        <w:t>Barth and de Jong (2017</w:t>
      </w:r>
      <w:r w:rsidRPr="00856C93">
        <w:rPr>
          <w:rFonts w:ascii="Times New Roman" w:hAnsi="Times New Roman" w:cs="Times New Roman"/>
          <w:color w:val="000000" w:themeColor="text1"/>
          <w:sz w:val="23"/>
          <w:szCs w:val="23"/>
          <w:lang w:val="en-GB"/>
        </w:rPr>
        <w:t xml:space="preserve">), this paradoxical behaviour can be avoided if both rational and irrational processes can be implemented into designing (frontend and backend interface) so that decision-making ultimately becomes self-determined. </w:t>
      </w:r>
    </w:p>
    <w:p w14:paraId="76B10122" w14:textId="77777777" w:rsidR="00705671" w:rsidRPr="009A2858" w:rsidRDefault="00705671" w:rsidP="009A2858">
      <w:pPr>
        <w:widowControl w:val="0"/>
        <w:spacing w:before="120" w:after="120" w:line="480" w:lineRule="auto"/>
        <w:ind w:firstLine="567"/>
        <w:rPr>
          <w:rFonts w:ascii="Times New Roman" w:hAnsi="Times New Roman" w:cs="Times New Roman"/>
          <w:color w:val="000000" w:themeColor="text1"/>
          <w:sz w:val="23"/>
          <w:szCs w:val="23"/>
          <w:shd w:val="clear" w:color="auto" w:fill="FFFFFF"/>
          <w:lang w:val="en-GB"/>
        </w:rPr>
      </w:pPr>
      <w:r w:rsidRPr="00856C93">
        <w:rPr>
          <w:rFonts w:ascii="Times New Roman" w:hAnsi="Times New Roman" w:cs="Times New Roman"/>
          <w:color w:val="000000" w:themeColor="text1"/>
          <w:sz w:val="23"/>
          <w:szCs w:val="23"/>
          <w:lang w:val="en-GB"/>
        </w:rPr>
        <w:t xml:space="preserve">Finally, our result shows that individuals perceived control of information do not have any effect on their OHC participation. Even though previous research presented counterarguments, we argue that the perceived control of information and online participation intention are abstract and cognitively distant constructs. We believe that, despite security concerns, when online community users provide social support or participate in online community activities, it does not necessarily indicate that users do not take actions to protect their privacy rather, it can be the case that they have configured a better strategy for their privacy management </w:t>
      </w:r>
      <w:r w:rsidRPr="00856C93">
        <w:rPr>
          <w:rFonts w:ascii="Times New Roman" w:hAnsi="Times New Roman" w:cs="Times New Roman"/>
          <w:noProof/>
          <w:color w:val="000000" w:themeColor="text1"/>
          <w:sz w:val="23"/>
          <w:szCs w:val="23"/>
          <w:lang w:val="en-GB"/>
        </w:rPr>
        <w:t>(Chen, 2018)</w:t>
      </w:r>
      <w:r w:rsidRPr="00856C93">
        <w:rPr>
          <w:rFonts w:ascii="Times New Roman" w:hAnsi="Times New Roman" w:cs="Times New Roman"/>
          <w:color w:val="000000" w:themeColor="text1"/>
          <w:sz w:val="23"/>
          <w:szCs w:val="23"/>
          <w:lang w:val="en-GB"/>
        </w:rPr>
        <w:t>.</w:t>
      </w:r>
      <w:r w:rsidRPr="00856C93">
        <w:rPr>
          <w:rFonts w:ascii="Times New Roman" w:hAnsi="Times New Roman" w:cs="Times New Roman"/>
          <w:color w:val="000000" w:themeColor="text1"/>
          <w:sz w:val="23"/>
          <w:szCs w:val="23"/>
          <w:shd w:val="clear" w:color="auto" w:fill="FFFFFF"/>
          <w:lang w:val="en-GB"/>
        </w:rPr>
        <w:t xml:space="preserve"> From a people perspective, this study shows that people can be relational actors talented at acting in their own interests. However, the environment with privacy control and protection is also vital for individuals for offering social support.</w:t>
      </w:r>
      <w:bookmarkStart w:id="24" w:name="_Hlk40646375"/>
      <w:bookmarkEnd w:id="23"/>
    </w:p>
    <w:p w14:paraId="7F857DF1" w14:textId="77777777" w:rsidR="00705671" w:rsidRPr="00856C93" w:rsidRDefault="00705671" w:rsidP="007D2DF9">
      <w:pPr>
        <w:spacing w:before="120" w:after="120" w:line="480" w:lineRule="auto"/>
        <w:contextualSpacing/>
        <w:rPr>
          <w:rFonts w:ascii="Times New Roman" w:hAnsi="Times New Roman" w:cs="Times New Roman"/>
          <w:b/>
          <w:bCs/>
          <w:i/>
          <w:iCs/>
          <w:color w:val="000000" w:themeColor="text1"/>
          <w:sz w:val="23"/>
          <w:szCs w:val="23"/>
          <w:shd w:val="clear" w:color="auto" w:fill="FFFFFF"/>
          <w:lang w:val="en-GB"/>
        </w:rPr>
      </w:pPr>
      <w:r w:rsidRPr="00856C93">
        <w:rPr>
          <w:rFonts w:ascii="Times New Roman" w:hAnsi="Times New Roman" w:cs="Times New Roman"/>
          <w:b/>
          <w:bCs/>
          <w:i/>
          <w:iCs/>
          <w:color w:val="000000" w:themeColor="text1"/>
          <w:sz w:val="23"/>
          <w:szCs w:val="23"/>
          <w:shd w:val="clear" w:color="auto" w:fill="FFFFFF"/>
          <w:lang w:val="en-GB"/>
        </w:rPr>
        <w:t>6.2 Practical contributions</w:t>
      </w:r>
    </w:p>
    <w:p w14:paraId="3F3D8BD9" w14:textId="77777777" w:rsidR="00705671" w:rsidRPr="00856C93" w:rsidRDefault="00705671" w:rsidP="00A8451F">
      <w:pPr>
        <w:autoSpaceDE w:val="0"/>
        <w:autoSpaceDN w:val="0"/>
        <w:adjustRightInd w:val="0"/>
        <w:spacing w:before="120" w:after="120" w:line="480" w:lineRule="auto"/>
        <w:ind w:firstLine="567"/>
        <w:rPr>
          <w:rFonts w:ascii="Times New Roman" w:hAnsi="Times New Roman" w:cs="Times New Roman"/>
          <w:color w:val="000000" w:themeColor="text1"/>
          <w:sz w:val="23"/>
          <w:szCs w:val="23"/>
          <w:shd w:val="clear" w:color="auto" w:fill="FFFFFF"/>
          <w:lang w:val="en-GB"/>
        </w:rPr>
      </w:pPr>
      <w:bookmarkStart w:id="25" w:name="_Hlk40652412"/>
      <w:r w:rsidRPr="00856C93">
        <w:rPr>
          <w:rFonts w:ascii="Times New Roman" w:hAnsi="Times New Roman" w:cs="Times New Roman"/>
          <w:color w:val="000000" w:themeColor="text1"/>
          <w:sz w:val="23"/>
          <w:szCs w:val="23"/>
          <w:shd w:val="clear" w:color="auto" w:fill="FFFFFF"/>
          <w:lang w:val="en-GB"/>
        </w:rPr>
        <w:t>Current research suggests some significant practical implications for both online community moderators and users. As the study confirms informational and emotional support to be central for online community participation, community platforms should increase informational support and enhance informational accuracy.</w:t>
      </w:r>
      <w:r w:rsidRPr="00856C93">
        <w:rPr>
          <w:rFonts w:ascii="Times New Roman" w:hAnsi="Times New Roman" w:cs="Times New Roman"/>
          <w:color w:val="000000" w:themeColor="text1"/>
          <w:sz w:val="23"/>
          <w:szCs w:val="23"/>
          <w:lang w:val="en-GB"/>
        </w:rPr>
        <w:t xml:space="preserve"> Our research suggests that if OHCs and government can provide a trustworthy platform, where people can find adequate and accurate information regarding health care issues/treatment, people are likely to seek/share informational support in OHCs rather than make the physical facilities overwhelmed their presence. </w:t>
      </w:r>
      <w:r w:rsidRPr="00856C93">
        <w:rPr>
          <w:rFonts w:ascii="Times New Roman" w:hAnsi="Times New Roman" w:cs="Times New Roman"/>
          <w:color w:val="000000" w:themeColor="text1"/>
          <w:sz w:val="23"/>
          <w:szCs w:val="23"/>
          <w:shd w:val="clear" w:color="auto" w:fill="FFFFFF"/>
          <w:lang w:val="en-GB"/>
        </w:rPr>
        <w:t xml:space="preserve">Moreover, these health communities should offer and endorse an empathetic environment, which eases and inspires people to seek/share delicate health-related problems and acquire emotional support. Online communities should also develop a user-centred system to direct the patients towards relevant chat rooms/threads/virtual health specialists so that they can get engaged in focused health discussions and receive more benefit/value from taking part in those virtual groups. Besides, an automated system should strengthen a user's privacy awareness and privacy knowledge with a user-friendly interface design that empowers patients to make well-informed decisions to take part in </w:t>
      </w:r>
      <w:r w:rsidRPr="00856C93">
        <w:rPr>
          <w:rFonts w:ascii="Times New Roman" w:hAnsi="Times New Roman" w:cs="Times New Roman"/>
          <w:color w:val="000000" w:themeColor="text1"/>
          <w:sz w:val="23"/>
          <w:szCs w:val="23"/>
          <w:lang w:val="en-GB"/>
        </w:rPr>
        <w:t>OHCs</w:t>
      </w:r>
      <w:r w:rsidRPr="00856C93">
        <w:rPr>
          <w:rFonts w:ascii="Times New Roman" w:hAnsi="Times New Roman" w:cs="Times New Roman"/>
          <w:color w:val="000000" w:themeColor="text1"/>
          <w:sz w:val="23"/>
          <w:szCs w:val="23"/>
          <w:shd w:val="clear" w:color="auto" w:fill="FFFFFF"/>
          <w:lang w:val="en-GB"/>
        </w:rPr>
        <w:t xml:space="preserve">. </w:t>
      </w:r>
      <w:r w:rsidRPr="00856C93">
        <w:rPr>
          <w:rFonts w:ascii="Times New Roman" w:hAnsi="Times New Roman" w:cs="Times New Roman"/>
          <w:color w:val="000000" w:themeColor="text1"/>
          <w:sz w:val="23"/>
          <w:szCs w:val="23"/>
          <w:lang w:val="en-GB"/>
        </w:rPr>
        <w:t>Finally, OHC platforms should consider the impact of males and females assigning different importance to social support factors. Since male</w:t>
      </w:r>
      <w:bookmarkStart w:id="26" w:name="_Hlk40492547"/>
      <w:r w:rsidRPr="00856C93">
        <w:rPr>
          <w:rFonts w:ascii="Times New Roman" w:hAnsi="Times New Roman" w:cs="Times New Roman"/>
          <w:color w:val="000000" w:themeColor="text1"/>
          <w:sz w:val="23"/>
          <w:szCs w:val="23"/>
          <w:lang w:val="en-GB"/>
        </w:rPr>
        <w:t>s emphasise more about informational support, OHCs can focus on designing a holistic spatial layout and technologically functional platform, so that people can save time and effort searching for information.</w:t>
      </w:r>
      <w:bookmarkEnd w:id="26"/>
    </w:p>
    <w:bookmarkEnd w:id="24"/>
    <w:bookmarkEnd w:id="25"/>
    <w:p w14:paraId="372AE311" w14:textId="77777777" w:rsidR="00705671" w:rsidRPr="00856C93" w:rsidRDefault="00705671" w:rsidP="007D2DF9">
      <w:pPr>
        <w:spacing w:before="120" w:after="120" w:line="480" w:lineRule="auto"/>
        <w:contextualSpacing/>
        <w:rPr>
          <w:rFonts w:ascii="Times New Roman" w:hAnsi="Times New Roman" w:cs="Times New Roman"/>
          <w:b/>
          <w:bCs/>
          <w:color w:val="000000" w:themeColor="text1"/>
          <w:sz w:val="23"/>
          <w:szCs w:val="23"/>
          <w:lang w:val="en-GB"/>
        </w:rPr>
      </w:pPr>
      <w:r w:rsidRPr="00856C93">
        <w:rPr>
          <w:rFonts w:ascii="Times New Roman" w:hAnsi="Times New Roman" w:cs="Times New Roman"/>
          <w:b/>
          <w:bCs/>
          <w:color w:val="000000" w:themeColor="text1"/>
          <w:sz w:val="23"/>
          <w:szCs w:val="23"/>
          <w:lang w:val="en-GB"/>
        </w:rPr>
        <w:t xml:space="preserve">7.0 Limitations and future research direction </w:t>
      </w:r>
    </w:p>
    <w:p w14:paraId="0355D7D9" w14:textId="77777777" w:rsidR="00705671" w:rsidRPr="00856C93" w:rsidRDefault="00705671" w:rsidP="00A8451F">
      <w:pPr>
        <w:spacing w:before="120" w:after="120" w:line="480" w:lineRule="auto"/>
        <w:rPr>
          <w:rFonts w:ascii="Times New Roman" w:hAnsi="Times New Roman" w:cs="Times New Roman"/>
          <w:lang w:val="en-GB"/>
        </w:rPr>
      </w:pPr>
      <w:r w:rsidRPr="00856C93">
        <w:rPr>
          <w:rFonts w:ascii="Times New Roman" w:hAnsi="Times New Roman" w:cs="Times New Roman"/>
          <w:color w:val="000000" w:themeColor="text1"/>
          <w:sz w:val="23"/>
          <w:szCs w:val="23"/>
          <w:lang w:val="en-GB"/>
        </w:rPr>
        <w:t xml:space="preserve">This paper develops a new framework to highlight the role of privacy risk, privacy control of information, and community engagement on individual's participation intention on OHC platforms. A theoretical model is developed based on social support theory and tested using survey data from OHC users. The results provide strong support for a practical model to identify people's intention to participate in OHCs. Although this study includes its theoretical and practical contribution, the findings must be interpreted while considering its limitations, suggesting further theoretical and empirical extensions. The main limitation of this research is the sample size. Having a larger sample from different OHCs can better understand people's behaviour on these platforms. Future research should test this model with a new dataset from a wider population. Especially, new research needs to apply this framework with data from people involved with the COVID-19 epidemic to see how pandemic situations influence the patients' information sharing and seeking behaviour. Third, we note that relatively little research has examined how cultural/normative influences shape patient's online community participation behaviour. On online platforms, their virtual community norms mainly affect user's participation </w:t>
      </w:r>
      <w:r w:rsidRPr="00856C93">
        <w:rPr>
          <w:rFonts w:ascii="Times New Roman" w:hAnsi="Times New Roman" w:cs="Times New Roman"/>
          <w:noProof/>
          <w:color w:val="000000" w:themeColor="text1"/>
          <w:sz w:val="23"/>
          <w:szCs w:val="23"/>
          <w:lang w:val="en-GB"/>
        </w:rPr>
        <w:t>(</w:t>
      </w:r>
      <w:bookmarkStart w:id="27" w:name="_Hlk92482192"/>
      <w:r w:rsidRPr="00856C93">
        <w:rPr>
          <w:rFonts w:ascii="Times New Roman" w:hAnsi="Times New Roman" w:cs="Times New Roman"/>
          <w:noProof/>
          <w:color w:val="000000" w:themeColor="text1"/>
          <w:sz w:val="23"/>
          <w:szCs w:val="23"/>
          <w:lang w:val="en-GB"/>
        </w:rPr>
        <w:t>Chiu et al., 2006</w:t>
      </w:r>
      <w:bookmarkEnd w:id="27"/>
      <w:r w:rsidRPr="00856C93">
        <w:rPr>
          <w:rFonts w:ascii="Times New Roman" w:hAnsi="Times New Roman" w:cs="Times New Roman"/>
          <w:noProof/>
          <w:color w:val="000000" w:themeColor="text1"/>
          <w:sz w:val="23"/>
          <w:szCs w:val="23"/>
          <w:lang w:val="en-GB"/>
        </w:rPr>
        <w:t>; Zhou, 2011)</w:t>
      </w:r>
      <w:r w:rsidRPr="00856C93">
        <w:rPr>
          <w:rFonts w:ascii="Times New Roman" w:hAnsi="Times New Roman" w:cs="Times New Roman"/>
          <w:color w:val="000000" w:themeColor="text1"/>
          <w:sz w:val="23"/>
          <w:szCs w:val="23"/>
          <w:lang w:val="en-GB"/>
        </w:rPr>
        <w:t xml:space="preserve"> or country cultures </w:t>
      </w:r>
      <w:r w:rsidRPr="00856C93">
        <w:rPr>
          <w:rFonts w:ascii="Times New Roman" w:hAnsi="Times New Roman" w:cs="Times New Roman"/>
          <w:noProof/>
          <w:color w:val="000000" w:themeColor="text1"/>
          <w:sz w:val="23"/>
          <w:szCs w:val="23"/>
          <w:lang w:val="en-GB"/>
        </w:rPr>
        <w:t>(Li et al., 2018; Wang and Liu, 2019)</w:t>
      </w:r>
      <w:r w:rsidRPr="00856C93">
        <w:rPr>
          <w:rFonts w:ascii="Times New Roman" w:hAnsi="Times New Roman" w:cs="Times New Roman"/>
          <w:color w:val="000000" w:themeColor="text1"/>
          <w:sz w:val="23"/>
          <w:szCs w:val="23"/>
          <w:lang w:val="en-GB"/>
        </w:rPr>
        <w:t>. Hence, given that cultures/norms can affect user participation behaviour, future research should examine how factors interact with social support issues to influence users' online participation intention. Fourth, the current study focuses on the degree of social support, while examining the contents of the social support issues in OHCs could be an interesting avenue for future research. Besides, examining the role of government can also be a new idea for future research. This is critical in the era of pandemic and epidemics, when governments are asking people to manage the health issues by staying home and getting basic health supports through online platforms.</w:t>
      </w:r>
      <w:r w:rsidRPr="00856C93">
        <w:rPr>
          <w:rFonts w:ascii="Times New Roman" w:hAnsi="Times New Roman" w:cs="Times New Roman"/>
          <w:lang w:val="en-GB"/>
        </w:rPr>
        <w:br w:type="page"/>
      </w:r>
    </w:p>
    <w:p w14:paraId="0F465D0D" w14:textId="77777777" w:rsidR="00705671" w:rsidRPr="00856C93" w:rsidRDefault="00705671" w:rsidP="00D40C74">
      <w:pPr>
        <w:pStyle w:val="EndNoteBibliography"/>
        <w:spacing w:before="120" w:after="120"/>
        <w:ind w:left="720" w:hanging="720"/>
        <w:rPr>
          <w:b/>
          <w:bCs/>
          <w:lang w:val="en-GB"/>
        </w:rPr>
      </w:pPr>
      <w:r w:rsidRPr="00856C93">
        <w:rPr>
          <w:b/>
          <w:bCs/>
          <w:lang w:val="en-GB"/>
        </w:rPr>
        <w:t>References</w:t>
      </w:r>
    </w:p>
    <w:p w14:paraId="196C7E90" w14:textId="77777777" w:rsidR="00705671" w:rsidRPr="0047654D" w:rsidRDefault="00705671" w:rsidP="0047654D">
      <w:pPr>
        <w:pStyle w:val="EndNoteBibliography"/>
        <w:spacing w:after="0"/>
        <w:ind w:left="720" w:hanging="720"/>
      </w:pPr>
      <w:r w:rsidRPr="0047654D">
        <w:t>Acquisti, A., 2009. Nudging privacy: The behavioral economics of personal information. IEEE Security &amp; Privacy. 7 (6), 82-85.</w:t>
      </w:r>
    </w:p>
    <w:p w14:paraId="72400EAF" w14:textId="77777777" w:rsidR="00705671" w:rsidRPr="0047654D" w:rsidRDefault="00705671" w:rsidP="0047654D">
      <w:pPr>
        <w:pStyle w:val="EndNoteBibliography"/>
        <w:spacing w:after="0"/>
        <w:ind w:left="720" w:hanging="720"/>
      </w:pPr>
      <w:r w:rsidRPr="0047654D">
        <w:t>Acquisti, A., Brandimarte, L., Loewenstein, G., 2015. Privacy and human behavior in the age of information. Science. 347 (6221), 509-514.</w:t>
      </w:r>
    </w:p>
    <w:p w14:paraId="1E804E81" w14:textId="77777777" w:rsidR="00705671" w:rsidRDefault="00705671" w:rsidP="0047654D">
      <w:pPr>
        <w:pStyle w:val="EndNoteBibliography"/>
        <w:spacing w:after="0"/>
        <w:ind w:left="720" w:hanging="720"/>
      </w:pPr>
      <w:r w:rsidRPr="0047654D">
        <w:t>Algesheimer, R., Dholakia, U. M., Herrmann, A., 2005. The social influence of brand community: Evidence from European car clubs. Journal of Marketing. 69 (3), 19-34.</w:t>
      </w:r>
    </w:p>
    <w:p w14:paraId="3B507950" w14:textId="77777777" w:rsidR="00705671" w:rsidRPr="0047654D" w:rsidRDefault="00705671" w:rsidP="0047654D">
      <w:pPr>
        <w:pStyle w:val="EndNoteBibliography"/>
        <w:spacing w:after="0"/>
        <w:ind w:left="720" w:hanging="720"/>
      </w:pPr>
      <w:r w:rsidRPr="00705671">
        <w:t>Alsmadi, D., Prybutok, V., 2018. Sharing and storage behavior via cloud computing: Security and privacy in research and practice. Computers in Human Behavior. 85, 218-226.</w:t>
      </w:r>
    </w:p>
    <w:p w14:paraId="194AD2B9" w14:textId="77777777" w:rsidR="00705671" w:rsidRPr="0047654D" w:rsidRDefault="00705671" w:rsidP="0047654D">
      <w:pPr>
        <w:pStyle w:val="EndNoteBibliography"/>
        <w:spacing w:after="0"/>
        <w:ind w:left="720" w:hanging="720"/>
      </w:pPr>
      <w:r w:rsidRPr="0047654D">
        <w:t>Anderson, C. L., Agarwal, R., 2011. The digitization of healthcare: Boundary risks, emotion, and consumer willingness to disclose personal health information. Information Systems Research. 22 (3), 469-490.</w:t>
      </w:r>
    </w:p>
    <w:p w14:paraId="6682C2D2" w14:textId="77777777" w:rsidR="00705671" w:rsidRPr="0047654D" w:rsidRDefault="00705671" w:rsidP="0047654D">
      <w:pPr>
        <w:pStyle w:val="EndNoteBibliography"/>
        <w:spacing w:after="0"/>
        <w:ind w:left="720" w:hanging="720"/>
      </w:pPr>
      <w:r w:rsidRPr="0047654D">
        <w:t>Armstrong, J. S., Overton, T. S., 1977. Estimating nonresponse bias in mail surveys. Journal of Marketing Research. 14 (3), 396-402.</w:t>
      </w:r>
    </w:p>
    <w:p w14:paraId="4178D44C" w14:textId="77777777" w:rsidR="00705671" w:rsidRPr="0047654D" w:rsidRDefault="00705671" w:rsidP="0047654D">
      <w:pPr>
        <w:pStyle w:val="EndNoteBibliography"/>
        <w:spacing w:after="0"/>
        <w:ind w:left="720" w:hanging="720"/>
      </w:pPr>
      <w:r w:rsidRPr="0047654D">
        <w:t>Atanasova, S., Kamin, T., Petrič, G., 2018. The benefits and challenges of online professional-patient interaction: Comparing views between users and health professional moderators in an online health community. Computers in Human Behavior. 83, 106-118.</w:t>
      </w:r>
    </w:p>
    <w:p w14:paraId="53753190" w14:textId="77777777" w:rsidR="00705671" w:rsidRPr="0047654D" w:rsidRDefault="00705671" w:rsidP="0047654D">
      <w:pPr>
        <w:pStyle w:val="EndNoteBibliography"/>
        <w:spacing w:after="0"/>
        <w:ind w:left="720" w:hanging="720"/>
      </w:pPr>
      <w:r w:rsidRPr="0047654D">
        <w:t>Averill, J. R., 1973. Personal control over aversive stimuli and its relationship to stress. Psychological Bulletin. 80 (4), 286–303.</w:t>
      </w:r>
    </w:p>
    <w:p w14:paraId="51FB45DE" w14:textId="77777777" w:rsidR="00705671" w:rsidRPr="0047654D" w:rsidRDefault="00705671" w:rsidP="0047654D">
      <w:pPr>
        <w:pStyle w:val="EndNoteBibliography"/>
        <w:spacing w:after="0"/>
        <w:ind w:left="720" w:hanging="720"/>
      </w:pPr>
      <w:r w:rsidRPr="0047654D">
        <w:t>Azer, J., Alexander, M. J., 2018. Conceptualizing negatively valenced influencing behavior: Forms and triggers. Journal of Service Management. 29 (3), 468-490.</w:t>
      </w:r>
    </w:p>
    <w:p w14:paraId="2FB42659" w14:textId="77777777" w:rsidR="00705671" w:rsidRPr="0047654D" w:rsidRDefault="00705671" w:rsidP="0047654D">
      <w:pPr>
        <w:pStyle w:val="EndNoteBibliography"/>
        <w:spacing w:after="0"/>
        <w:ind w:left="720" w:hanging="720"/>
      </w:pPr>
      <w:r w:rsidRPr="0047654D">
        <w:t>Azer, J., Blasco-Arcas, L., Harrigan, P., 2021. # Covid-19: Forms and drivers of social media users’ engagement behavior toward a global crisis. Journal of Business Research. 135, 99-111.</w:t>
      </w:r>
    </w:p>
    <w:p w14:paraId="2D2FEFDC" w14:textId="77777777" w:rsidR="00705671" w:rsidRPr="0047654D" w:rsidRDefault="00705671" w:rsidP="0047654D">
      <w:pPr>
        <w:pStyle w:val="EndNoteBibliography"/>
        <w:spacing w:after="0"/>
        <w:ind w:left="720" w:hanging="720"/>
      </w:pPr>
      <w:r w:rsidRPr="0047654D">
        <w:t>Bagozzi, R. P., Yi, Y., 1988. On the evaluation of structural equation models. Journal of the Academy of Marketing Science. 16 (1), 74-94.</w:t>
      </w:r>
    </w:p>
    <w:p w14:paraId="2311A85C" w14:textId="77777777" w:rsidR="00705671" w:rsidRPr="0047654D" w:rsidRDefault="00705671" w:rsidP="0047654D">
      <w:pPr>
        <w:pStyle w:val="EndNoteBibliography"/>
        <w:spacing w:after="0"/>
        <w:ind w:left="720" w:hanging="720"/>
      </w:pPr>
      <w:r w:rsidRPr="0047654D">
        <w:t>Baldus, B. J., Voorhees, C., Calantone, R., 2015. Online brand community engagement: Scale development and validation. Journal of Business Research. 68 (5), 978-985.</w:t>
      </w:r>
    </w:p>
    <w:p w14:paraId="7774984D" w14:textId="77777777" w:rsidR="00705671" w:rsidRPr="0047654D" w:rsidRDefault="00705671" w:rsidP="0047654D">
      <w:pPr>
        <w:pStyle w:val="EndNoteBibliography"/>
        <w:spacing w:after="0"/>
        <w:ind w:left="720" w:hanging="720"/>
      </w:pPr>
      <w:r w:rsidRPr="0047654D">
        <w:t>Bansal, G., Gefen, D., 2010. The impact of personal dispositions on information sensitivity, privacy concern and trust in disclosing health information online. Decision Support Systems. 49 (2), 138-150.</w:t>
      </w:r>
    </w:p>
    <w:p w14:paraId="4F03BBBB" w14:textId="77777777" w:rsidR="00705671" w:rsidRPr="0047654D" w:rsidRDefault="00705671" w:rsidP="0047654D">
      <w:pPr>
        <w:pStyle w:val="EndNoteBibliography"/>
        <w:spacing w:after="0"/>
        <w:ind w:left="720" w:hanging="720"/>
      </w:pPr>
      <w:r w:rsidRPr="0047654D">
        <w:t>Barth, S., de Jong, M. D. T., 2017. The privacy paradox – Investigating discrepancies between expressed privacy concerns and actual online behavior – A systematic literature review. Telematics and Informatics. 34 (7), 1038-1058.</w:t>
      </w:r>
    </w:p>
    <w:p w14:paraId="5D45D537" w14:textId="77777777" w:rsidR="00705671" w:rsidRPr="0047654D" w:rsidRDefault="00705671" w:rsidP="0047654D">
      <w:pPr>
        <w:pStyle w:val="EndNoteBibliography"/>
        <w:spacing w:after="0"/>
        <w:ind w:left="720" w:hanging="720"/>
      </w:pPr>
      <w:r w:rsidRPr="0047654D">
        <w:t>Baruh, L., Secinti, E., Cemalcilar, Z., 2017. Online privacy concerns and privacy management: A meta-analytical review. Journal of Communication. 67 (1), 26-53.</w:t>
      </w:r>
    </w:p>
    <w:p w14:paraId="5B11887A" w14:textId="77777777" w:rsidR="00705671" w:rsidRPr="0047654D" w:rsidRDefault="00705671" w:rsidP="0047654D">
      <w:pPr>
        <w:pStyle w:val="EndNoteBibliography"/>
        <w:spacing w:after="0"/>
        <w:ind w:left="720" w:hanging="720"/>
      </w:pPr>
      <w:r w:rsidRPr="0047654D">
        <w:t xml:space="preserve">Batson, C. D., Ahmad, N., Stocks, E. L., 2011. Four forms of prosocial motivation: Egoism, altruism, collectivism, and principlism. In: D. Dunning (Ed.) </w:t>
      </w:r>
      <w:r w:rsidRPr="0047654D">
        <w:rPr>
          <w:i/>
        </w:rPr>
        <w:t>Social Motivation</w:t>
      </w:r>
      <w:r w:rsidRPr="0047654D">
        <w:t>. Psychology Press, New York, pp. 103-126.</w:t>
      </w:r>
    </w:p>
    <w:p w14:paraId="4AADA6EE" w14:textId="77777777" w:rsidR="00705671" w:rsidRPr="0047654D" w:rsidRDefault="00705671" w:rsidP="0047654D">
      <w:pPr>
        <w:pStyle w:val="EndNoteBibliography"/>
        <w:spacing w:after="0"/>
        <w:ind w:left="720" w:hanging="720"/>
      </w:pPr>
      <w:r w:rsidRPr="0047654D">
        <w:t>Bélanger, F., Crossler, R. E., 2011. Privacy in the digital age: A review of information privacy research in information systems. MIS Quarterly. 35 (4), 1017-1041.</w:t>
      </w:r>
    </w:p>
    <w:p w14:paraId="02E9E6E9" w14:textId="77777777" w:rsidR="00705671" w:rsidRPr="0047654D" w:rsidRDefault="00705671" w:rsidP="0047654D">
      <w:pPr>
        <w:pStyle w:val="EndNoteBibliography"/>
        <w:spacing w:after="0"/>
        <w:ind w:left="720" w:hanging="720"/>
      </w:pPr>
      <w:r w:rsidRPr="0047654D">
        <w:t>Belk, R., 2010. Sharing. Journal of Consumer Research. 36 (5), 715-734.</w:t>
      </w:r>
    </w:p>
    <w:p w14:paraId="624C2214" w14:textId="77777777" w:rsidR="00705671" w:rsidRPr="0047654D" w:rsidRDefault="00705671" w:rsidP="0047654D">
      <w:pPr>
        <w:pStyle w:val="EndNoteBibliography"/>
        <w:spacing w:after="0"/>
        <w:ind w:left="720" w:hanging="720"/>
      </w:pPr>
      <w:r w:rsidRPr="0047654D">
        <w:t>Bentler, P. M., Bonett, D. G., 1980. Significance tests and goodness of fit in the analysis of covariance structures. Psychological Bulletin. 88 (3), 588-606.</w:t>
      </w:r>
    </w:p>
    <w:p w14:paraId="1DC44445" w14:textId="77777777" w:rsidR="00705671" w:rsidRPr="0047654D" w:rsidRDefault="00705671" w:rsidP="0047654D">
      <w:pPr>
        <w:pStyle w:val="EndNoteBibliography"/>
        <w:spacing w:after="0"/>
        <w:ind w:left="720" w:hanging="720"/>
      </w:pPr>
      <w:r w:rsidRPr="0047654D">
        <w:t>Berkman, L. F., Glass, T., Brissette, I., Seeman, T. E., 2000. From social integration to health: Durkheim in the new millennium. Social Science &amp; Medicine. 51 (6), 843-857.</w:t>
      </w:r>
    </w:p>
    <w:p w14:paraId="0D7BBDDF" w14:textId="77777777" w:rsidR="00705671" w:rsidRPr="0047654D" w:rsidRDefault="00705671" w:rsidP="0047654D">
      <w:pPr>
        <w:pStyle w:val="EndNoteBibliography"/>
        <w:spacing w:after="0"/>
        <w:ind w:left="720" w:hanging="720"/>
      </w:pPr>
      <w:r w:rsidRPr="0047654D">
        <w:t>Bodie, G. D., Burleson, B. R., 2008. Explaining variations in the effects of supportive messages a dual-process framework. Annals of the International Communication Association. 32 (1), 355-398.</w:t>
      </w:r>
    </w:p>
    <w:p w14:paraId="5F2FCD55" w14:textId="77777777" w:rsidR="00705671" w:rsidRPr="0047654D" w:rsidRDefault="00705671" w:rsidP="0047654D">
      <w:pPr>
        <w:pStyle w:val="EndNoteBibliography"/>
        <w:spacing w:after="0"/>
        <w:ind w:left="720" w:hanging="720"/>
      </w:pPr>
      <w:r w:rsidRPr="0047654D">
        <w:t>Bollen, K., Lennox, R., 1991. Conventional wisdom on measurement: A structural equation perspective. Psychological Bulletin. 110 (2), 305-314.</w:t>
      </w:r>
    </w:p>
    <w:p w14:paraId="47E50DFF" w14:textId="77777777" w:rsidR="00705671" w:rsidRPr="0047654D" w:rsidRDefault="00705671" w:rsidP="0047654D">
      <w:pPr>
        <w:pStyle w:val="EndNoteBibliography"/>
        <w:spacing w:after="0"/>
        <w:ind w:left="720" w:hanging="720"/>
      </w:pPr>
      <w:r w:rsidRPr="0047654D">
        <w:t xml:space="preserve">Bowman, N., 2016. The intesection of audiences and production in a digital world. In: R. Lind, N. Bowman (Eds.) </w:t>
      </w:r>
      <w:r w:rsidRPr="0047654D">
        <w:rPr>
          <w:i/>
        </w:rPr>
        <w:t>Video Gaming as Co-Production</w:t>
      </w:r>
      <w:r w:rsidRPr="0047654D">
        <w:t>. Peter Lang, New York, pp. 107-123.</w:t>
      </w:r>
    </w:p>
    <w:p w14:paraId="3956BA7E" w14:textId="77777777" w:rsidR="00705671" w:rsidRPr="0047654D" w:rsidRDefault="00705671" w:rsidP="0047654D">
      <w:pPr>
        <w:pStyle w:val="EndNoteBibliography"/>
        <w:spacing w:after="0"/>
        <w:ind w:left="720" w:hanging="720"/>
      </w:pPr>
      <w:r w:rsidRPr="0047654D">
        <w:t>Brandimarte, L., Acquisti, A., Loewenstein, G., 2012. Misplaced confidences: Privacy and the control paradox. Social Psychological and Personality Science. 4 (3), 340-347.</w:t>
      </w:r>
    </w:p>
    <w:p w14:paraId="4F3D38DB" w14:textId="77777777" w:rsidR="00705671" w:rsidRPr="0047654D" w:rsidRDefault="00705671" w:rsidP="0047654D">
      <w:pPr>
        <w:pStyle w:val="EndNoteBibliography"/>
        <w:spacing w:after="0"/>
        <w:ind w:left="720" w:hanging="720"/>
      </w:pPr>
      <w:r w:rsidRPr="0047654D">
        <w:t>Brodie, R. J., Fehrer, J. A., Jaakkola, E., Conduit, J., 2019. Actor engagement in networks: Defining the conceptual domain. Journal of Service Research. 22 (2), 173-188.</w:t>
      </w:r>
    </w:p>
    <w:p w14:paraId="7ABB1587" w14:textId="77777777" w:rsidR="00705671" w:rsidRPr="0047654D" w:rsidRDefault="00705671" w:rsidP="0047654D">
      <w:pPr>
        <w:pStyle w:val="EndNoteBibliography"/>
        <w:spacing w:after="0"/>
        <w:ind w:left="720" w:hanging="720"/>
      </w:pPr>
      <w:r w:rsidRPr="0047654D">
        <w:t>Brodie, R. J., Ilic, A., Juric, B., Hollebeek, L., 2013. Consumer engagement in a virtual brand community: An exploratory analysis. Journal of Business Research. 66 (1), 105-114.</w:t>
      </w:r>
    </w:p>
    <w:p w14:paraId="7635D26D" w14:textId="77777777" w:rsidR="00705671" w:rsidRPr="0047654D" w:rsidRDefault="00705671" w:rsidP="0047654D">
      <w:pPr>
        <w:pStyle w:val="EndNoteBibliography"/>
        <w:spacing w:after="0"/>
        <w:ind w:left="720" w:hanging="720"/>
      </w:pPr>
      <w:r w:rsidRPr="0047654D">
        <w:t>Brodie, R. J., Ranjan, K. R., Verreynne, M.-l., Jiang, Y., Previte, J., 2021. Coronavirus crisis and health care: Learning from a service ecosystem perspective. Journal of Service Theory and Practice. 31 (2), 225-246.</w:t>
      </w:r>
    </w:p>
    <w:p w14:paraId="09D69F81" w14:textId="77777777" w:rsidR="00705671" w:rsidRPr="0047654D" w:rsidRDefault="00705671" w:rsidP="0047654D">
      <w:pPr>
        <w:pStyle w:val="EndNoteBibliography"/>
        <w:spacing w:after="0"/>
        <w:ind w:left="720" w:hanging="720"/>
      </w:pPr>
      <w:r w:rsidRPr="0047654D">
        <w:t>Bronstein, J., 2017. An examination of social and informational support behavior codes on the Internet: The case of online health communities. Library &amp; Information Science Research. 39 (1), 63-68.</w:t>
      </w:r>
    </w:p>
    <w:p w14:paraId="09B1CDBE" w14:textId="77777777" w:rsidR="00705671" w:rsidRPr="0047654D" w:rsidRDefault="00705671" w:rsidP="0047654D">
      <w:pPr>
        <w:pStyle w:val="EndNoteBibliography"/>
        <w:spacing w:after="0"/>
        <w:ind w:left="720" w:hanging="720"/>
      </w:pPr>
      <w:r w:rsidRPr="0047654D">
        <w:t>Brown, T. A., 2006. Confirmatory factor analysis for applied research,</w:t>
      </w:r>
      <w:r w:rsidRPr="0047654D">
        <w:rPr>
          <w:i/>
        </w:rPr>
        <w:t xml:space="preserve"> </w:t>
      </w:r>
      <w:r w:rsidRPr="0047654D">
        <w:t>The Guilford Press, New York, U.S.</w:t>
      </w:r>
    </w:p>
    <w:p w14:paraId="052E9625" w14:textId="77777777" w:rsidR="00705671" w:rsidRPr="0047654D" w:rsidRDefault="00705671" w:rsidP="0047654D">
      <w:pPr>
        <w:pStyle w:val="EndNoteBibliography"/>
        <w:spacing w:after="0"/>
        <w:ind w:left="720" w:hanging="720"/>
      </w:pPr>
      <w:r w:rsidRPr="0047654D">
        <w:t>Bugshan, H., Attar, R. W., 2020. Social commerce information sharing and their impact on consumers. Technological Forecasting and Social Change. 153, 119875.</w:t>
      </w:r>
    </w:p>
    <w:p w14:paraId="6742ABAE" w14:textId="77777777" w:rsidR="00705671" w:rsidRPr="0047654D" w:rsidRDefault="00705671" w:rsidP="0047654D">
      <w:pPr>
        <w:pStyle w:val="EndNoteBibliography"/>
        <w:spacing w:after="0"/>
        <w:ind w:left="720" w:hanging="720"/>
      </w:pPr>
      <w:r w:rsidRPr="0047654D">
        <w:t>Cabiddu, F., De Carlo, M., Piccoli, G., 2014. Social media affordances: Enabling customer engagement. Annals of Tourism Research. 48, 175-192.</w:t>
      </w:r>
    </w:p>
    <w:p w14:paraId="03C132CB" w14:textId="77777777" w:rsidR="00705671" w:rsidRPr="0047654D" w:rsidRDefault="00705671" w:rsidP="0047654D">
      <w:pPr>
        <w:pStyle w:val="EndNoteBibliography"/>
        <w:spacing w:after="0"/>
        <w:ind w:left="720" w:hanging="720"/>
      </w:pPr>
      <w:r w:rsidRPr="0047654D">
        <w:t xml:space="preserve">Calder, B. J., Malthouse, E. C., 2008. Media engagement and advertising effectiveness. In: B. J. Calder (Ed.) </w:t>
      </w:r>
      <w:r w:rsidRPr="0047654D">
        <w:rPr>
          <w:i/>
        </w:rPr>
        <w:t>Kellogg on Advertising and Media</w:t>
      </w:r>
      <w:r w:rsidRPr="0047654D">
        <w:t>. Wiley &amp; Sons, Hoboken, N.J., pp. 1-36.</w:t>
      </w:r>
    </w:p>
    <w:p w14:paraId="25C63D89" w14:textId="77777777" w:rsidR="00705671" w:rsidRPr="0047654D" w:rsidRDefault="00705671" w:rsidP="0047654D">
      <w:pPr>
        <w:pStyle w:val="EndNoteBibliography"/>
        <w:spacing w:after="0"/>
        <w:ind w:left="720" w:hanging="720"/>
      </w:pPr>
      <w:r w:rsidRPr="0047654D">
        <w:t>Cano, M. B., Perry, P., Ashman, R., Waite, K., 2017. The influence of image interactivity upon user engagement when using mobile touch screens. Computers in Human Behavior. 77, 406-412.</w:t>
      </w:r>
    </w:p>
    <w:p w14:paraId="4133758E" w14:textId="77777777" w:rsidR="00705671" w:rsidRPr="0047654D" w:rsidRDefault="00705671" w:rsidP="0047654D">
      <w:pPr>
        <w:pStyle w:val="EndNoteBibliography"/>
        <w:spacing w:after="0"/>
        <w:ind w:left="720" w:hanging="720"/>
      </w:pPr>
      <w:r w:rsidRPr="0047654D">
        <w:t>Cao, D., Meadows, M., Wong, D., Xia, S., 2021. Understanding consumers</w:t>
      </w:r>
      <w:r>
        <w:t>'</w:t>
      </w:r>
      <w:r w:rsidRPr="0047654D">
        <w:t xml:space="preserve"> social media engagement behaviour: An examination of the moderation effect of social media context. Journal of Business Research. 122, 835-846.</w:t>
      </w:r>
    </w:p>
    <w:p w14:paraId="6E3198AF" w14:textId="77777777" w:rsidR="00705671" w:rsidRPr="0047654D" w:rsidRDefault="00705671" w:rsidP="0047654D">
      <w:pPr>
        <w:pStyle w:val="EndNoteBibliography"/>
        <w:spacing w:after="0"/>
        <w:ind w:left="720" w:hanging="720"/>
      </w:pPr>
      <w:r w:rsidRPr="0047654D">
        <w:t>Caprara, G. V., Steca, P., 2005. Self-efficacy beliefs as determinants of prosocial behavior conducive to life satisfaction across ages. Journal of Social and Clinical Psychology. 24 (2), 191-217.</w:t>
      </w:r>
    </w:p>
    <w:p w14:paraId="7FBB5214" w14:textId="77777777" w:rsidR="00705671" w:rsidRPr="0047654D" w:rsidRDefault="00705671" w:rsidP="0047654D">
      <w:pPr>
        <w:pStyle w:val="EndNoteBibliography"/>
        <w:spacing w:after="0"/>
        <w:ind w:left="720" w:hanging="720"/>
      </w:pPr>
      <w:r w:rsidRPr="0047654D">
        <w:t>Cavusoglu, H., Phan, T. Q., Cavusoglu, H., Airoldi, E. M., 2016. Assessing the impact of granular privacy controls on content sharing and disclosure on Facebook. Information Systems Research. 27 (4), 848-879.</w:t>
      </w:r>
    </w:p>
    <w:p w14:paraId="5048C7AB" w14:textId="77777777" w:rsidR="00705671" w:rsidRPr="0047654D" w:rsidRDefault="00705671" w:rsidP="0047654D">
      <w:pPr>
        <w:pStyle w:val="EndNoteBibliography"/>
        <w:spacing w:after="0"/>
        <w:ind w:left="720" w:hanging="720"/>
      </w:pPr>
      <w:r w:rsidRPr="0047654D">
        <w:t>Chai, S., Das, S., Rao, H. R., 2011. Factors affecting bloggers' knowledge sharing: An investigation across gender. Journal of Management Information Systems. 28 (3), 309-342.</w:t>
      </w:r>
    </w:p>
    <w:p w14:paraId="1320D573" w14:textId="77777777" w:rsidR="00705671" w:rsidRPr="0047654D" w:rsidRDefault="00705671" w:rsidP="0047654D">
      <w:pPr>
        <w:pStyle w:val="EndNoteBibliography"/>
        <w:spacing w:after="0"/>
        <w:ind w:left="720" w:hanging="720"/>
      </w:pPr>
      <w:r w:rsidRPr="0047654D">
        <w:t>Chang, E.-C., Tseng, Y.-F., 2013. Research note: E-store image, perceived value and perceived risk. Journal of Business Research. 66 (7), 864-870.</w:t>
      </w:r>
    </w:p>
    <w:p w14:paraId="6DA94696" w14:textId="77777777" w:rsidR="00705671" w:rsidRPr="0047654D" w:rsidRDefault="00705671" w:rsidP="0047654D">
      <w:pPr>
        <w:pStyle w:val="EndNoteBibliography"/>
        <w:spacing w:after="0"/>
        <w:ind w:left="720" w:hanging="720"/>
      </w:pPr>
      <w:r w:rsidRPr="0047654D">
        <w:t>Chen, H.-T., 2018. Revisiting the privacy paradox on social media with an extended privacy calculus model: The effect of privacy concerns, privacy self-efficacy, and social capital on privacy management. American Behavioral Scientist. 62 (10), 1392-1412.</w:t>
      </w:r>
    </w:p>
    <w:p w14:paraId="1205CFF9" w14:textId="77777777" w:rsidR="00705671" w:rsidRPr="0047654D" w:rsidRDefault="00705671" w:rsidP="0047654D">
      <w:pPr>
        <w:pStyle w:val="EndNoteBibliography"/>
        <w:spacing w:after="0"/>
        <w:ind w:left="720" w:hanging="720"/>
      </w:pPr>
      <w:r w:rsidRPr="0047654D">
        <w:t>Chen, L., Baird, A., Straub, D., 2019. Fostering participant health knowledge and attitudes: An econometric study of a chronic disease-focused online health community. Journal of Management Information Systems. 36 (1), 194-229.</w:t>
      </w:r>
    </w:p>
    <w:p w14:paraId="04083118" w14:textId="77777777" w:rsidR="00705671" w:rsidRPr="0047654D" w:rsidRDefault="00705671" w:rsidP="0047654D">
      <w:pPr>
        <w:pStyle w:val="EndNoteBibliography"/>
        <w:spacing w:after="0"/>
        <w:ind w:left="720" w:hanging="720"/>
      </w:pPr>
      <w:r w:rsidRPr="0047654D">
        <w:t>Cheung, C., Lee, Z. W., Chan, T. K., 2015. Self-disclosure in social networking sites. Internet Research. 25 (2), 279-299.</w:t>
      </w:r>
    </w:p>
    <w:p w14:paraId="49500A95" w14:textId="77777777" w:rsidR="00705671" w:rsidRPr="0047654D" w:rsidRDefault="00705671" w:rsidP="0047654D">
      <w:pPr>
        <w:pStyle w:val="EndNoteBibliography"/>
        <w:spacing w:after="0"/>
        <w:ind w:left="720" w:hanging="720"/>
      </w:pPr>
      <w:bookmarkStart w:id="28" w:name="_Hlk92632706"/>
      <w:r w:rsidRPr="0047654D">
        <w:t>Chiu, C.-M., Hsu, M.-H., Wang, E. T., 2006. Understanding knowledge sharing in virtual communities: An integration of social capital and social cognitive theories. Decision Support Systems. 42 (3), 1872-1888.</w:t>
      </w:r>
    </w:p>
    <w:bookmarkEnd w:id="28"/>
    <w:p w14:paraId="1EB2DE0F" w14:textId="77777777" w:rsidR="00705671" w:rsidRPr="0047654D" w:rsidRDefault="00705671" w:rsidP="0047654D">
      <w:pPr>
        <w:pStyle w:val="EndNoteBibliography"/>
        <w:spacing w:after="0"/>
        <w:ind w:left="720" w:hanging="720"/>
      </w:pPr>
      <w:r w:rsidRPr="0047654D">
        <w:t>Chou, W.-Y. S., Hunt, Y. M., Beckjord, E. B., Moser, R. P., Hesse, B. W., 2009. Social media use in the United States: implications for health communication. Journal of Medical Internet Research. 11 (4), e48.</w:t>
      </w:r>
    </w:p>
    <w:p w14:paraId="4EFD9674" w14:textId="77777777" w:rsidR="00705671" w:rsidRPr="0047654D" w:rsidRDefault="00705671" w:rsidP="0047654D">
      <w:pPr>
        <w:pStyle w:val="EndNoteBibliography"/>
        <w:spacing w:after="0"/>
        <w:ind w:left="720" w:hanging="720"/>
      </w:pPr>
      <w:r w:rsidRPr="0047654D">
        <w:t>Church, E. M., Thambusamy, R., Nemati, H., 2017. Privacy and pleasure: A paradox of the hedonic use of computer-mediated social networks. Computers in Human Behavior. 77, 121-131.</w:t>
      </w:r>
    </w:p>
    <w:p w14:paraId="7181B209" w14:textId="77777777" w:rsidR="00705671" w:rsidRPr="0047654D" w:rsidRDefault="00705671" w:rsidP="0047654D">
      <w:pPr>
        <w:pStyle w:val="EndNoteBibliography"/>
        <w:spacing w:after="0"/>
        <w:ind w:left="720" w:hanging="720"/>
      </w:pPr>
      <w:r w:rsidRPr="0047654D">
        <w:t>Cobb, S., 1976. Social support as a moderator of life stress. Psychosomatic Medicine. 38 (5), 300-314.</w:t>
      </w:r>
    </w:p>
    <w:p w14:paraId="1797F191" w14:textId="77777777" w:rsidR="00705671" w:rsidRPr="0047654D" w:rsidRDefault="00705671" w:rsidP="0047654D">
      <w:pPr>
        <w:pStyle w:val="EndNoteBibliography"/>
        <w:spacing w:after="0"/>
        <w:ind w:left="720" w:hanging="720"/>
      </w:pPr>
      <w:r w:rsidRPr="0047654D">
        <w:t>Coughlin, S. S., 2008. Surviving cancer or other serious illness: A review of individual and community resources. CA: A Cancer Journal for Clinicians. 58 (1), 60-64.</w:t>
      </w:r>
    </w:p>
    <w:p w14:paraId="3B1B098A" w14:textId="77777777" w:rsidR="00705671" w:rsidRPr="0047654D" w:rsidRDefault="00705671" w:rsidP="0047654D">
      <w:pPr>
        <w:pStyle w:val="EndNoteBibliography"/>
        <w:spacing w:after="0"/>
        <w:ind w:left="720" w:hanging="720"/>
      </w:pPr>
      <w:r w:rsidRPr="0047654D">
        <w:t>Coulson, N. S., 2005. Receiving social support online: an analysis of a computer-mediated support group for individuals living with irritable bowel syndrome. Cyberpsychology &amp; Behavior. 8 (6), 580-584.</w:t>
      </w:r>
    </w:p>
    <w:p w14:paraId="1749C003" w14:textId="77777777" w:rsidR="00705671" w:rsidRPr="0047654D" w:rsidRDefault="00705671" w:rsidP="0047654D">
      <w:pPr>
        <w:pStyle w:val="EndNoteBibliography"/>
        <w:spacing w:after="0"/>
        <w:ind w:left="720" w:hanging="720"/>
      </w:pPr>
      <w:r w:rsidRPr="0047654D">
        <w:t>Coulson, N. S., Buchanan, H., Aubeeluck, A., 2007. Social support in cyberspace: A content analysis of communication within a Huntington's disease online support group. Patient Education and Counseling. 68 (2), 173-178.</w:t>
      </w:r>
    </w:p>
    <w:p w14:paraId="0357F482" w14:textId="77777777" w:rsidR="00705671" w:rsidRPr="0047654D" w:rsidRDefault="00705671" w:rsidP="0047654D">
      <w:pPr>
        <w:pStyle w:val="EndNoteBibliography"/>
        <w:spacing w:after="0"/>
        <w:ind w:left="720" w:hanging="720"/>
      </w:pPr>
      <w:r w:rsidRPr="0047654D">
        <w:t>Crossley, M. L., 2003. ‘Let me explain’: Narrative emplotment and one patient's experience of oral cancer. Social Science &amp; Medicine. 56 (3), 439-448.</w:t>
      </w:r>
    </w:p>
    <w:p w14:paraId="604BC24B" w14:textId="77777777" w:rsidR="00705671" w:rsidRPr="0047654D" w:rsidRDefault="00705671" w:rsidP="0047654D">
      <w:pPr>
        <w:pStyle w:val="EndNoteBibliography"/>
        <w:spacing w:after="0"/>
        <w:ind w:left="720" w:hanging="720"/>
      </w:pPr>
      <w:r w:rsidRPr="0047654D">
        <w:t>Culnan, M. J., Armstrong, P. K., 1999. Information privacy concerns, procedural fairness, and impersonal trust: An empirical investigation. Organization Science. 10 (1), 104-115.</w:t>
      </w:r>
    </w:p>
    <w:p w14:paraId="55699162" w14:textId="77777777" w:rsidR="00705671" w:rsidRPr="0047654D" w:rsidRDefault="00705671" w:rsidP="0047654D">
      <w:pPr>
        <w:pStyle w:val="EndNoteBibliography"/>
        <w:spacing w:after="0"/>
        <w:ind w:left="720" w:hanging="720"/>
      </w:pPr>
      <w:r w:rsidRPr="0047654D">
        <w:t>Dang, Y., Guo, S., Guo, X., Vogel, D., 2020. Privacy Protection in Online Health Communities: Natural Experimental Empirical Study. Journal of medical Internet research. 22 (5), e16246.</w:t>
      </w:r>
    </w:p>
    <w:p w14:paraId="4DFB4A25" w14:textId="77777777" w:rsidR="00705671" w:rsidRPr="0047654D" w:rsidRDefault="00705671" w:rsidP="0047654D">
      <w:pPr>
        <w:pStyle w:val="EndNoteBibliography"/>
        <w:spacing w:after="0"/>
        <w:ind w:left="720" w:hanging="720"/>
      </w:pPr>
      <w:r w:rsidRPr="0047654D">
        <w:t>Davison, K. P., Pennebaker, J. W., Dickerson, S. S., 2000. Who talks? The social psychology of illness support groups. American Psychologist. 55 (2), 205-217.</w:t>
      </w:r>
    </w:p>
    <w:p w14:paraId="3C585CB6" w14:textId="77777777" w:rsidR="00705671" w:rsidRPr="0047654D" w:rsidRDefault="00705671" w:rsidP="0047654D">
      <w:pPr>
        <w:pStyle w:val="EndNoteBibliography"/>
        <w:spacing w:after="0"/>
        <w:ind w:left="720" w:hanging="720"/>
      </w:pPr>
      <w:r w:rsidRPr="0047654D">
        <w:t>Demetis, D. S., 2020. Breaking bad online: A synthesis of the darker sides of social networking sites. European Management Journal. 38 (1), 33-44.</w:t>
      </w:r>
    </w:p>
    <w:p w14:paraId="24E981D8" w14:textId="77777777" w:rsidR="00705671" w:rsidRPr="0047654D" w:rsidRDefault="00705671" w:rsidP="0047654D">
      <w:pPr>
        <w:pStyle w:val="EndNoteBibliography"/>
        <w:spacing w:after="0"/>
        <w:ind w:left="720" w:hanging="720"/>
      </w:pPr>
      <w:r w:rsidRPr="0047654D">
        <w:t>DiMatteo, M. R., 2004. Social support and patient adherence to medical treatment: A meta-analysis. Health Psychology. 23 (2), 207-218.</w:t>
      </w:r>
    </w:p>
    <w:p w14:paraId="2D26F923" w14:textId="77777777" w:rsidR="00705671" w:rsidRPr="0047654D" w:rsidRDefault="00705671" w:rsidP="0047654D">
      <w:pPr>
        <w:pStyle w:val="EndNoteBibliography"/>
        <w:spacing w:after="0"/>
        <w:ind w:left="720" w:hanging="720"/>
      </w:pPr>
      <w:r w:rsidRPr="0047654D">
        <w:t>Dinev, T., Hart, P., 2005. Internet privacy concerns and social awareness as determinants of intention to transact. International Journal of Electronic Commerce. 10 (2), 7-29.</w:t>
      </w:r>
    </w:p>
    <w:p w14:paraId="4B3079FF" w14:textId="77777777" w:rsidR="00705671" w:rsidRPr="0047654D" w:rsidRDefault="00705671" w:rsidP="0047654D">
      <w:pPr>
        <w:pStyle w:val="EndNoteBibliography"/>
        <w:spacing w:after="0"/>
        <w:ind w:left="720" w:hanging="720"/>
      </w:pPr>
      <w:r w:rsidRPr="0047654D">
        <w:t>Dinev, T., Hart, P., 2006. An extended privacy calculus model for e-commerce transactions. Information Systems Research. 17 (1), 61-80.</w:t>
      </w:r>
    </w:p>
    <w:p w14:paraId="1DC51404" w14:textId="77777777" w:rsidR="00705671" w:rsidRPr="0047654D" w:rsidRDefault="00705671" w:rsidP="0047654D">
      <w:pPr>
        <w:pStyle w:val="EndNoteBibliography"/>
        <w:spacing w:after="0"/>
        <w:ind w:left="720" w:hanging="720"/>
      </w:pPr>
      <w:r w:rsidRPr="0047654D">
        <w:t xml:space="preserve">Dolan, R., Conduit, J., Fahy, J., 2016. Social media engagement: A construct of positively and negatively valenced engagement behaviour. In: R. Brodie, L. Hollebeek, J. Conduit (Eds.) </w:t>
      </w:r>
      <w:r w:rsidRPr="0047654D">
        <w:rPr>
          <w:i/>
        </w:rPr>
        <w:t>Customer Engagement: Contemporary Issues and Challenges</w:t>
      </w:r>
      <w:r w:rsidRPr="0047654D">
        <w:t>. Routledge, New Zealand, pp. 102-123.</w:t>
      </w:r>
    </w:p>
    <w:p w14:paraId="2C9D91E8" w14:textId="77777777" w:rsidR="00705671" w:rsidRPr="0047654D" w:rsidRDefault="00705671" w:rsidP="0047654D">
      <w:pPr>
        <w:pStyle w:val="EndNoteBibliography"/>
        <w:spacing w:after="0"/>
        <w:ind w:left="720" w:hanging="720"/>
      </w:pPr>
      <w:r w:rsidRPr="0047654D">
        <w:t>Dolan, R., Conduit, J., Frethey-Bentham, C., Fahy, J., Goodman, S., 2019. Social media engagement behavior: A framework for engaging customers through social media content. European Journal of Marketing. 53 (10), 2213-2243.</w:t>
      </w:r>
    </w:p>
    <w:p w14:paraId="33F32A74" w14:textId="77777777" w:rsidR="00705671" w:rsidRPr="0047654D" w:rsidRDefault="00705671" w:rsidP="0047654D">
      <w:pPr>
        <w:pStyle w:val="EndNoteBibliography"/>
        <w:spacing w:after="0"/>
        <w:ind w:left="720" w:hanging="720"/>
      </w:pPr>
      <w:r w:rsidRPr="0047654D">
        <w:t xml:space="preserve">Eisenberg, N., Spinrad, T. L., Knafo-Noam, A., 2015. Prosocial development. In: M. E. Lamb, R. M. Lerner (Eds.) </w:t>
      </w:r>
      <w:r w:rsidRPr="0047654D">
        <w:rPr>
          <w:i/>
        </w:rPr>
        <w:t>Handbook of Child Psychology and Developmental Science</w:t>
      </w:r>
      <w:r w:rsidRPr="0047654D">
        <w:t>. 7th eds. John Wiley &amp; Sons, Hoboken, N.J., pp. 610-656.</w:t>
      </w:r>
    </w:p>
    <w:p w14:paraId="12B06E53" w14:textId="77777777" w:rsidR="00705671" w:rsidRPr="0047654D" w:rsidRDefault="00705671" w:rsidP="0047654D">
      <w:pPr>
        <w:pStyle w:val="EndNoteBibliography"/>
        <w:spacing w:after="0"/>
        <w:ind w:left="720" w:hanging="720"/>
      </w:pPr>
      <w:r w:rsidRPr="0047654D">
        <w:t xml:space="preserve">Emrick, C. D., 1989. Alcoholics anonymous: Membership characteristics and effectiveness as treatment. In: Marc Galanter (Ed.) </w:t>
      </w:r>
      <w:r w:rsidRPr="0047654D">
        <w:rPr>
          <w:i/>
        </w:rPr>
        <w:t>Recent Developments in Alcoholism: Treatment Research</w:t>
      </w:r>
      <w:r w:rsidRPr="0047654D">
        <w:t>. Springer US, Boston, MA, pp. 37-53.</w:t>
      </w:r>
    </w:p>
    <w:p w14:paraId="158512E3" w14:textId="77777777" w:rsidR="00705671" w:rsidRPr="0047654D" w:rsidRDefault="00705671" w:rsidP="0047654D">
      <w:pPr>
        <w:pStyle w:val="EndNoteBibliography"/>
        <w:spacing w:after="0"/>
        <w:ind w:left="720" w:hanging="720"/>
      </w:pPr>
      <w:r w:rsidRPr="0047654D">
        <w:t>Evans, M., Donelle, L., Hume-Loveland, L., 2012. Social support and online postpartum depression discussion groups: A content analysis. Patient Education and Counseling. 87 (3), 405-410.</w:t>
      </w:r>
    </w:p>
    <w:p w14:paraId="2D3252CD" w14:textId="77777777" w:rsidR="00705671" w:rsidRPr="0047654D" w:rsidRDefault="00705671" w:rsidP="0047654D">
      <w:pPr>
        <w:pStyle w:val="EndNoteBibliography"/>
        <w:spacing w:after="0"/>
        <w:ind w:left="720" w:hanging="720"/>
      </w:pPr>
      <w:r w:rsidRPr="0047654D">
        <w:t>Faraj, S., Jarvenpaa, S. L., Majchrzak, A., 2011. Knowledge collaboration in online communities. Organization Science. 22 (5), 1224-1239.</w:t>
      </w:r>
    </w:p>
    <w:p w14:paraId="7E9F4F1F" w14:textId="77777777" w:rsidR="00705671" w:rsidRPr="0047654D" w:rsidRDefault="00705671" w:rsidP="0047654D">
      <w:pPr>
        <w:pStyle w:val="EndNoteBibliography"/>
        <w:spacing w:after="0"/>
        <w:ind w:left="720" w:hanging="720"/>
      </w:pPr>
      <w:r w:rsidRPr="0047654D">
        <w:t>Featherman, M. S., Miyazaki, A. D., Sprott, D. E., 2010. Reducing online privacy risk to facilitate e‐service adoption: The influence of perceived ease of use and corporate credibility. Journal of Services Marketing. 24 (3), 219-229.</w:t>
      </w:r>
    </w:p>
    <w:p w14:paraId="40AB517F" w14:textId="77777777" w:rsidR="00705671" w:rsidRDefault="00705671" w:rsidP="0047654D">
      <w:pPr>
        <w:pStyle w:val="EndNoteBibliography"/>
        <w:spacing w:after="0"/>
        <w:ind w:left="720" w:hanging="720"/>
      </w:pPr>
      <w:r w:rsidRPr="0047654D">
        <w:t>Feng, B., Li, X., Lin, L., 2021. Valenced social identities and the digital divide in online health communities. Computers in Human Behavior. 122, 106812.</w:t>
      </w:r>
    </w:p>
    <w:p w14:paraId="07624B15" w14:textId="77777777" w:rsidR="00705671" w:rsidRDefault="00705671" w:rsidP="0047654D">
      <w:pPr>
        <w:pStyle w:val="EndNoteBibliography"/>
        <w:spacing w:after="0"/>
        <w:ind w:left="720" w:hanging="720"/>
      </w:pPr>
      <w:r w:rsidRPr="009530EB">
        <w:t>Forgeard, M., Jayawickreme, E., Kern, M., and Seligman, M., 2011. Doing the right thing: Measuring well-being for public policy. International Journal of Wellbeing. 1 (1), 79-106.</w:t>
      </w:r>
    </w:p>
    <w:p w14:paraId="60E72537" w14:textId="77777777" w:rsidR="00705671" w:rsidRPr="0047654D" w:rsidRDefault="00705671" w:rsidP="0047654D">
      <w:pPr>
        <w:pStyle w:val="EndNoteBibliography"/>
        <w:spacing w:after="0"/>
        <w:ind w:left="720" w:hanging="720"/>
      </w:pPr>
      <w:r w:rsidRPr="0047654D">
        <w:t>Fornell, C., Larcker, D. F., 1981. Evaluating structural equation models with unobservable variables and measurement error. Journal of Marketing Research. 18 (1), 39-50.</w:t>
      </w:r>
    </w:p>
    <w:p w14:paraId="1E8B9EDA" w14:textId="77777777" w:rsidR="00705671" w:rsidRPr="0047654D" w:rsidRDefault="00705671" w:rsidP="0047654D">
      <w:pPr>
        <w:pStyle w:val="EndNoteBibliography"/>
        <w:spacing w:after="0"/>
        <w:ind w:left="720" w:hanging="720"/>
      </w:pPr>
      <w:r w:rsidRPr="0047654D">
        <w:t>Foxman, E. R., Kilcoyne, P., 1993. Information technology, marketing practice, and consumer privacy: Ethical issues. Journal of Public Policy &amp; Marketing. 12 (1), 106-119.</w:t>
      </w:r>
    </w:p>
    <w:p w14:paraId="6D59CBF0" w14:textId="77777777" w:rsidR="00705671" w:rsidRPr="0047654D" w:rsidRDefault="00705671" w:rsidP="0047654D">
      <w:pPr>
        <w:pStyle w:val="EndNoteBibliography"/>
        <w:spacing w:after="0"/>
        <w:ind w:left="720" w:hanging="720"/>
      </w:pPr>
      <w:r w:rsidRPr="0047654D">
        <w:t>Frost, J. H., Massagli, M. P., 2008. Social uses of personal health information within patients like me, an online patient community: What can happen when patients have access to one another</w:t>
      </w:r>
      <w:r>
        <w:t>'</w:t>
      </w:r>
      <w:r w:rsidRPr="0047654D">
        <w:t>s data. Journal of Medical Internet Research. 10 (3), e15.</w:t>
      </w:r>
    </w:p>
    <w:p w14:paraId="28F19F9D" w14:textId="77777777" w:rsidR="00705671" w:rsidRPr="0047654D" w:rsidRDefault="00705671" w:rsidP="0047654D">
      <w:pPr>
        <w:pStyle w:val="EndNoteBibliography"/>
        <w:spacing w:after="0"/>
        <w:ind w:left="720" w:hanging="720"/>
      </w:pPr>
      <w:r w:rsidRPr="0047654D">
        <w:t>Fu, X., Padilla-Walker, L. M., Brown, M. N., 2017. Longitudinal relations between adolescents' self-esteem and prosocial behavior toward strangers, friends and family. Journal of Adolescence. 57, 90-98.</w:t>
      </w:r>
    </w:p>
    <w:p w14:paraId="58851364" w14:textId="77777777" w:rsidR="00705671" w:rsidRPr="0047654D" w:rsidRDefault="00705671" w:rsidP="0047654D">
      <w:pPr>
        <w:pStyle w:val="EndNoteBibliography"/>
        <w:spacing w:after="0"/>
        <w:ind w:left="720" w:hanging="720"/>
      </w:pPr>
      <w:r w:rsidRPr="0047654D">
        <w:t>Gage, E. A., 2013. Social networks of experientially similar others: Formation, activation, and consequences of network ties on the health care experience. Social Science and Medicine. 95, 43-51.</w:t>
      </w:r>
    </w:p>
    <w:p w14:paraId="0445B681" w14:textId="77777777" w:rsidR="00705671" w:rsidRPr="0047654D" w:rsidRDefault="00705671" w:rsidP="0047654D">
      <w:pPr>
        <w:pStyle w:val="EndNoteBibliography"/>
        <w:spacing w:after="0"/>
        <w:ind w:left="720" w:hanging="720"/>
      </w:pPr>
      <w:r w:rsidRPr="0047654D">
        <w:t>Gerlach, J., Widjaja, T., Buxmann, P., 2015. Handle with care: How online social network providers</w:t>
      </w:r>
      <w:r>
        <w:t>'</w:t>
      </w:r>
      <w:r w:rsidRPr="0047654D">
        <w:t xml:space="preserve"> privacy policies impact users</w:t>
      </w:r>
      <w:r>
        <w:t>'</w:t>
      </w:r>
      <w:r w:rsidRPr="0047654D">
        <w:t xml:space="preserve"> information sharing behavior. The Journal of Strategic Information Systems. 24 (1), 33-43.</w:t>
      </w:r>
    </w:p>
    <w:p w14:paraId="017717CF" w14:textId="77777777" w:rsidR="00705671" w:rsidRPr="0047654D" w:rsidRDefault="00705671" w:rsidP="0047654D">
      <w:pPr>
        <w:pStyle w:val="EndNoteBibliography"/>
        <w:spacing w:after="0"/>
        <w:ind w:left="720" w:hanging="720"/>
      </w:pPr>
      <w:r w:rsidRPr="0047654D">
        <w:t>Gibbons, M. C., Wilson, R. F., Samal, L., Lehmann, C. U., Dickersin, K., Lehmann, H. P., Aboumatar, H., Finkelstein, J., Shelton, E., Sharma, R., 2011. Consumer health informatics: Results of a systematic evidence review and evidence based recommendations. Translational Behavioral Medicine. 1 (1), 72-82.</w:t>
      </w:r>
    </w:p>
    <w:p w14:paraId="50D9025E" w14:textId="77777777" w:rsidR="00705671" w:rsidRPr="0047654D" w:rsidRDefault="00705671" w:rsidP="0047654D">
      <w:pPr>
        <w:pStyle w:val="EndNoteBibliography"/>
        <w:spacing w:after="0"/>
        <w:ind w:left="720" w:hanging="720"/>
      </w:pPr>
      <w:r w:rsidRPr="0047654D">
        <w:t>Gopalsamy, R., Semenov, A., Pasiliao, E., McIntosh, S., Nikolaev, A., 2017. Engagement as a driver of growth of online health forums: Observational study. Journal of Medical Internet Research. 19 (8), 304-316.</w:t>
      </w:r>
    </w:p>
    <w:p w14:paraId="303CA365" w14:textId="77777777" w:rsidR="00705671" w:rsidRPr="0047654D" w:rsidRDefault="00705671" w:rsidP="0047654D">
      <w:pPr>
        <w:pStyle w:val="EndNoteBibliography"/>
        <w:spacing w:after="0"/>
        <w:ind w:left="720" w:hanging="720"/>
      </w:pPr>
      <w:r w:rsidRPr="0047654D">
        <w:t>Grant, A., Dutton, J., 2012. Beneficiary or benefactor: Are people more prosocial when they reflect on receiving or giving? Psychological Science. 23 (9), 1033-1039.</w:t>
      </w:r>
    </w:p>
    <w:p w14:paraId="2155376E" w14:textId="77777777" w:rsidR="00705671" w:rsidRPr="0047654D" w:rsidRDefault="00705671" w:rsidP="0047654D">
      <w:pPr>
        <w:pStyle w:val="EndNoteBibliography"/>
        <w:spacing w:after="0"/>
        <w:ind w:left="720" w:hanging="720"/>
      </w:pPr>
      <w:r w:rsidRPr="0047654D">
        <w:t>Greaney, M. L., Puleo, E., Sprunck-Harrild, K., Haines, J., Houghton, S. C., Emmons, K. M., 2018. Social support for changing multiple behaviors: Factors associated with seeking support and the impact of offered support. Health Education &amp; Behavior. 45 (2), 198-206.</w:t>
      </w:r>
    </w:p>
    <w:p w14:paraId="5D3C335A" w14:textId="77777777" w:rsidR="00705671" w:rsidRPr="0047654D" w:rsidRDefault="00705671" w:rsidP="0047654D">
      <w:pPr>
        <w:pStyle w:val="EndNoteBibliography"/>
        <w:spacing w:after="0"/>
        <w:ind w:left="720" w:hanging="720"/>
      </w:pPr>
      <w:r w:rsidRPr="0047654D">
        <w:t>Griffiths, F., Cave, J., Boardman, F., Ren, J., Pawlikowska, T., Ball, R., Clarke, A., Cohen, A., 2012. Social networks – The future for health care delivery. Social Science &amp; Medicine. 75 (12), 2233-2241.</w:t>
      </w:r>
    </w:p>
    <w:p w14:paraId="698AECF8" w14:textId="77777777" w:rsidR="00705671" w:rsidRPr="0047654D" w:rsidRDefault="00705671" w:rsidP="0047654D">
      <w:pPr>
        <w:pStyle w:val="EndNoteBibliography"/>
        <w:spacing w:after="0"/>
        <w:ind w:left="720" w:hanging="720"/>
      </w:pPr>
      <w:r w:rsidRPr="0047654D">
        <w:t>Hair, J. F., Black, W. C., Babin, B. J., Anderson, R. E., 2013. Multivariate data analysis,</w:t>
      </w:r>
      <w:r w:rsidRPr="0047654D">
        <w:rPr>
          <w:i/>
        </w:rPr>
        <w:t xml:space="preserve"> </w:t>
      </w:r>
      <w:r w:rsidRPr="0047654D">
        <w:t>7th Ed. Pearson Education Limited, Essex.</w:t>
      </w:r>
    </w:p>
    <w:p w14:paraId="11B1C7CE" w14:textId="77777777" w:rsidR="00705671" w:rsidRPr="0047654D" w:rsidRDefault="00705671" w:rsidP="0047654D">
      <w:pPr>
        <w:pStyle w:val="EndNoteBibliography"/>
        <w:spacing w:after="0"/>
        <w:ind w:left="720" w:hanging="720"/>
      </w:pPr>
      <w:r w:rsidRPr="0047654D">
        <w:t>Hajli, M. N., 2014. The role of social support on relationship quality and social commerce. Technological Forecasting and Social Change. 87, 17-27.</w:t>
      </w:r>
    </w:p>
    <w:p w14:paraId="6C4AD7EA" w14:textId="77777777" w:rsidR="00705671" w:rsidRPr="0047654D" w:rsidRDefault="00705671" w:rsidP="0047654D">
      <w:pPr>
        <w:pStyle w:val="EndNoteBibliography"/>
        <w:spacing w:after="0"/>
        <w:ind w:left="720" w:hanging="720"/>
      </w:pPr>
      <w:r w:rsidRPr="0047654D">
        <w:t>Hajli, N., Lin, X., 201</w:t>
      </w:r>
      <w:r>
        <w:t>6</w:t>
      </w:r>
      <w:r w:rsidRPr="0047654D">
        <w:t>. Exploring the security of information sharing on social networking sites: The role of perceived control of information. Journal of Business Ethics. 133 (1), 111-123.</w:t>
      </w:r>
    </w:p>
    <w:p w14:paraId="0E4A210D" w14:textId="77777777" w:rsidR="00705671" w:rsidRPr="0047654D" w:rsidRDefault="00705671" w:rsidP="0047654D">
      <w:pPr>
        <w:pStyle w:val="EndNoteBibliography"/>
        <w:spacing w:after="0"/>
        <w:ind w:left="720" w:hanging="720"/>
      </w:pPr>
      <w:r w:rsidRPr="0047654D">
        <w:t>Hajli, N., Shanmugam, M., Powell, P., Love, P. E. D., 2015. A study on the continuance participation in on-line communities with social commerce perspective. Technological Forecasting and Social Change. 96, 232-241.</w:t>
      </w:r>
    </w:p>
    <w:p w14:paraId="4CE298B5" w14:textId="77777777" w:rsidR="00705671" w:rsidRPr="0047654D" w:rsidRDefault="00705671" w:rsidP="0047654D">
      <w:pPr>
        <w:pStyle w:val="EndNoteBibliography"/>
        <w:spacing w:after="0"/>
        <w:ind w:left="720" w:hanging="720"/>
      </w:pPr>
      <w:r w:rsidRPr="0047654D">
        <w:t>Hallam, C., Zanella, G., 2017. Online self-disclosure: The privacy paradox explained as a temporally discounted balance between concerns and rewards. Computers in Human Behavior. 68, 217-227.</w:t>
      </w:r>
    </w:p>
    <w:p w14:paraId="2C093F4E" w14:textId="77777777" w:rsidR="00705671" w:rsidRPr="0047654D" w:rsidRDefault="00705671" w:rsidP="0047654D">
      <w:pPr>
        <w:pStyle w:val="EndNoteBibliography"/>
        <w:spacing w:after="0"/>
        <w:ind w:left="720" w:hanging="720"/>
      </w:pPr>
      <w:r w:rsidRPr="0047654D">
        <w:t>Hanna, K., Sarah, S., Ksenia, K., Thomas, H., 2010. Online social networks: Why we disclose. Journal of Information Technology. 25 (2), 109-125.</w:t>
      </w:r>
    </w:p>
    <w:p w14:paraId="79CE6E39" w14:textId="77777777" w:rsidR="00705671" w:rsidRPr="0047654D" w:rsidRDefault="00705671" w:rsidP="0047654D">
      <w:pPr>
        <w:pStyle w:val="EndNoteBibliography"/>
        <w:spacing w:after="0"/>
        <w:ind w:left="720" w:hanging="720"/>
      </w:pPr>
      <w:r w:rsidRPr="0047654D">
        <w:t>Harman, H. H., 1976. Modern factor analysis,</w:t>
      </w:r>
      <w:r w:rsidRPr="0047654D">
        <w:rPr>
          <w:i/>
        </w:rPr>
        <w:t xml:space="preserve"> </w:t>
      </w:r>
      <w:r w:rsidRPr="0047654D">
        <w:t>3rd ed. University of Chicago press, Chicago.</w:t>
      </w:r>
    </w:p>
    <w:p w14:paraId="7F676735" w14:textId="77777777" w:rsidR="00705671" w:rsidRPr="0047654D" w:rsidRDefault="00705671" w:rsidP="0047654D">
      <w:pPr>
        <w:pStyle w:val="EndNoteBibliography"/>
        <w:spacing w:after="0"/>
        <w:ind w:left="720" w:hanging="720"/>
      </w:pPr>
      <w:r w:rsidRPr="0047654D">
        <w:t>Harvey, J., Smith, A., Golightly, D., Goulding, J., Gallage, H. S., 2020. Prosocial exchange systems: Nonreciprocal giving, lending, and skill-sharing. Computers in Human Behavior. 107, 106268.</w:t>
      </w:r>
    </w:p>
    <w:p w14:paraId="3CEF48AD" w14:textId="77777777" w:rsidR="00705671" w:rsidRPr="0047654D" w:rsidRDefault="00705671" w:rsidP="0047654D">
      <w:pPr>
        <w:pStyle w:val="EndNoteBibliography"/>
        <w:spacing w:after="0"/>
        <w:ind w:left="720" w:hanging="720"/>
      </w:pPr>
      <w:r w:rsidRPr="0047654D">
        <w:t>Heravi, A., Mubarak, S., Choo, K.-K. R., 2018. Information privacy in online social networks: Uses and gratification perspective. Computers in Human Behavior. 84, 441-459.</w:t>
      </w:r>
    </w:p>
    <w:p w14:paraId="42C3E865" w14:textId="77777777" w:rsidR="00705671" w:rsidRPr="0047654D" w:rsidRDefault="00705671" w:rsidP="0047654D">
      <w:pPr>
        <w:pStyle w:val="EndNoteBibliography"/>
        <w:spacing w:after="0"/>
        <w:ind w:left="720" w:hanging="720"/>
      </w:pPr>
      <w:r w:rsidRPr="0047654D">
        <w:t>Higgins, E. T., 2006. Value from hedonic experience and engagement. Psychological Review. 113 (3), 439-460.</w:t>
      </w:r>
    </w:p>
    <w:p w14:paraId="70B73278" w14:textId="77777777" w:rsidR="00705671" w:rsidRPr="0047654D" w:rsidRDefault="00705671" w:rsidP="0047654D">
      <w:pPr>
        <w:pStyle w:val="EndNoteBibliography"/>
        <w:spacing w:after="0"/>
        <w:ind w:left="720" w:hanging="720"/>
      </w:pPr>
      <w:r w:rsidRPr="0047654D">
        <w:t>HINTS, 2020. Public use dataset. HINTS 5, cycle 4 (2020) dataset, US. Available at: &lt;</w:t>
      </w:r>
      <w:r w:rsidRPr="00705671">
        <w:t>https://hints.cancer.gov/data/download-data.aspx</w:t>
      </w:r>
      <w:r w:rsidRPr="0047654D">
        <w:t>&gt; Accessed on [14 July 2021].</w:t>
      </w:r>
    </w:p>
    <w:p w14:paraId="3F18263F" w14:textId="77777777" w:rsidR="00705671" w:rsidRPr="0047654D" w:rsidRDefault="00705671" w:rsidP="0047654D">
      <w:pPr>
        <w:pStyle w:val="EndNoteBibliography"/>
        <w:spacing w:after="0"/>
        <w:ind w:left="720" w:hanging="720"/>
      </w:pPr>
      <w:bookmarkStart w:id="29" w:name="_Hlk92558787"/>
      <w:r w:rsidRPr="0047654D">
        <w:t>HIPPA, 2021. May 2021 healthcare data breach report, US. Available at: &lt;</w:t>
      </w:r>
      <w:r w:rsidRPr="00705671">
        <w:t>https://www.hipaajournal.com/may-2021-healthcare-data-breach-report/</w:t>
      </w:r>
      <w:r w:rsidRPr="0047654D">
        <w:t>&gt; Accessed on [14 July 2021]</w:t>
      </w:r>
      <w:bookmarkEnd w:id="29"/>
      <w:r w:rsidRPr="0047654D">
        <w:t>.</w:t>
      </w:r>
    </w:p>
    <w:p w14:paraId="1C801415" w14:textId="77777777" w:rsidR="00705671" w:rsidRPr="0047654D" w:rsidRDefault="00705671" w:rsidP="0047654D">
      <w:pPr>
        <w:pStyle w:val="EndNoteBibliography"/>
        <w:spacing w:after="0"/>
        <w:ind w:left="720" w:hanging="720"/>
      </w:pPr>
      <w:r w:rsidRPr="0047654D">
        <w:t>Househ, M., Borycki, E., Kushniruk, A., 2014. Empowering patients through social media: The benefits and challenges. Health Informatics Journal. 20 (1), 50-58.</w:t>
      </w:r>
    </w:p>
    <w:p w14:paraId="788F3142" w14:textId="190F0311" w:rsidR="00705671" w:rsidRDefault="00705671" w:rsidP="0047654D">
      <w:pPr>
        <w:pStyle w:val="EndNoteBibliography"/>
        <w:spacing w:after="0"/>
        <w:ind w:left="720" w:hanging="720"/>
      </w:pPr>
      <w:r w:rsidRPr="0047654D">
        <w:t>Hsu, C.-L., Chang, K.-C., Chen, M.-C., 2012. The impact of website quality on customer satisfaction and purchase intention: perceived playfulness and perceived flow as mediators. Information Systems and e-Business Management. 10 (4), 549-570.</w:t>
      </w:r>
    </w:p>
    <w:p w14:paraId="6FF54FAE" w14:textId="3DD08E9F" w:rsidR="0005755D" w:rsidRPr="0047654D" w:rsidRDefault="0005755D" w:rsidP="0047654D">
      <w:pPr>
        <w:pStyle w:val="EndNoteBibliography"/>
        <w:spacing w:after="0"/>
        <w:ind w:left="720" w:hanging="720"/>
      </w:pPr>
      <w:r w:rsidRPr="0005755D">
        <w:t>Hu, W., Yang, T., Matthews, J. N., 2010. The good, the bad and the ugly of consumer cloud storage. ACM SIGOPS Operating Systems Review. 44 (3), 110-115.</w:t>
      </w:r>
    </w:p>
    <w:p w14:paraId="2861A3B2" w14:textId="77777777" w:rsidR="00705671" w:rsidRDefault="00705671" w:rsidP="0047654D">
      <w:pPr>
        <w:pStyle w:val="EndNoteBibliography"/>
        <w:spacing w:after="0"/>
        <w:ind w:left="720" w:hanging="720"/>
      </w:pPr>
      <w:r w:rsidRPr="0047654D">
        <w:t>Introne, J., Goggins, S., 2019. Advice reification, learning, and emergent collective intelligence in online health support communities. Computers in Human Behavior. 99, 205-218.</w:t>
      </w:r>
    </w:p>
    <w:p w14:paraId="44D19ABD" w14:textId="6488EC0F" w:rsidR="00705671" w:rsidRPr="0047654D" w:rsidRDefault="00705671" w:rsidP="00562720">
      <w:pPr>
        <w:pStyle w:val="EndNoteBibliography"/>
        <w:spacing w:after="0"/>
        <w:ind w:left="720" w:hanging="720"/>
      </w:pPr>
      <w:bookmarkStart w:id="30" w:name="_Hlk92632352"/>
      <w:r>
        <w:t xml:space="preserve">Jang, C., </w:t>
      </w:r>
      <w:r w:rsidR="000A0FD8">
        <w:t>and</w:t>
      </w:r>
      <w:r>
        <w:t xml:space="preserve"> Sung, W., 2021. Beyond the privacy paradox: The moderating effect of online privacy concerns on online service use behavior. Telematics and Informatics. 65, 101715.</w:t>
      </w:r>
    </w:p>
    <w:bookmarkEnd w:id="30"/>
    <w:p w14:paraId="382A0B8B" w14:textId="77777777" w:rsidR="00705671" w:rsidRPr="0047654D" w:rsidRDefault="00705671" w:rsidP="0047654D">
      <w:pPr>
        <w:pStyle w:val="EndNoteBibliography"/>
        <w:spacing w:after="0"/>
        <w:ind w:left="720" w:hanging="720"/>
      </w:pPr>
      <w:r w:rsidRPr="0047654D">
        <w:t>Jiang, Z., Heng, C. S., Choi, B. C. F., 2013. Research note—Privacy concerns and privacy-protective behavior in synchronous online social interactions. Information Systems Research. 24 (3), 579-595.</w:t>
      </w:r>
    </w:p>
    <w:p w14:paraId="4009A6E4" w14:textId="77777777" w:rsidR="00705671" w:rsidRPr="0047654D" w:rsidRDefault="00705671" w:rsidP="0047654D">
      <w:pPr>
        <w:pStyle w:val="EndNoteBibliography"/>
        <w:spacing w:after="0"/>
        <w:ind w:left="720" w:hanging="720"/>
      </w:pPr>
      <w:r w:rsidRPr="0047654D">
        <w:t>Johnson, D. S., Lowe, B., 2015. Emotional support, perceived corporate ownership and skepticism toward out-groups in virtual communities. Journal of Interactive Marketing. 29, 1-10.</w:t>
      </w:r>
    </w:p>
    <w:p w14:paraId="4D545909" w14:textId="77777777" w:rsidR="00705671" w:rsidRPr="0047654D" w:rsidRDefault="00705671" w:rsidP="0047654D">
      <w:pPr>
        <w:pStyle w:val="EndNoteBibliography"/>
        <w:spacing w:after="0"/>
        <w:ind w:left="720" w:hanging="720"/>
      </w:pPr>
      <w:r w:rsidRPr="0047654D">
        <w:t>Johnson, G. J., Ambrose, P. J., 2006. Neo-tribes: The power and potential of online communities in health care. Communications of the ACM. 49 (1), 107-113.</w:t>
      </w:r>
    </w:p>
    <w:p w14:paraId="37E890CD" w14:textId="77777777" w:rsidR="00705671" w:rsidRPr="0047654D" w:rsidRDefault="00705671" w:rsidP="0047654D">
      <w:pPr>
        <w:pStyle w:val="EndNoteBibliography"/>
        <w:spacing w:after="0"/>
        <w:ind w:left="720" w:hanging="720"/>
      </w:pPr>
      <w:r w:rsidRPr="0047654D">
        <w:t>Johnston, A. C., Worrell, J. L., Di Gangi, P. M., Wasko, M., 2013. Online health communities: An assessment of the influence of participation on patient empowerment outcomes. Information Technology &amp; People. 26 (2), 213-235.</w:t>
      </w:r>
    </w:p>
    <w:p w14:paraId="7007DCD7" w14:textId="77777777" w:rsidR="00705671" w:rsidRPr="0047654D" w:rsidRDefault="00705671" w:rsidP="0047654D">
      <w:pPr>
        <w:pStyle w:val="EndNoteBibliography"/>
        <w:spacing w:after="0"/>
        <w:ind w:left="720" w:hanging="720"/>
      </w:pPr>
      <w:r w:rsidRPr="0047654D">
        <w:t>Jordaan, Y., Van Heerden, G., 2017. Online privacy-related predictors of Facebook usage intensity. Computers in Human Behavior. 70, 90-96.</w:t>
      </w:r>
    </w:p>
    <w:p w14:paraId="78B0122C" w14:textId="77777777" w:rsidR="00705671" w:rsidRPr="0047654D" w:rsidRDefault="00705671" w:rsidP="0047654D">
      <w:pPr>
        <w:pStyle w:val="EndNoteBibliography"/>
        <w:spacing w:after="0"/>
        <w:ind w:left="720" w:hanging="720"/>
      </w:pPr>
      <w:bookmarkStart w:id="31" w:name="_Hlk92632386"/>
      <w:r w:rsidRPr="0047654D">
        <w:t>Jozani, M., Ayaburi, E., Ko, M., Choo, K.-K. R., 2020. Privacy concerns and benefits of engagement with social media-enabled apps: A privacy calculus perspective. Computers in Human Behavior. 107, 106260.</w:t>
      </w:r>
    </w:p>
    <w:bookmarkEnd w:id="31"/>
    <w:p w14:paraId="15B61BBF" w14:textId="77777777" w:rsidR="00705671" w:rsidRPr="0047654D" w:rsidRDefault="00705671" w:rsidP="0047654D">
      <w:pPr>
        <w:pStyle w:val="EndNoteBibliography"/>
        <w:spacing w:after="0"/>
        <w:ind w:left="720" w:hanging="720"/>
      </w:pPr>
      <w:r w:rsidRPr="0047654D">
        <w:t>Kahn, W. A., 1990. Psychological conditions of personal engagement and disengagement at work. Academy of Management Journal. 33 (4), 692-724.</w:t>
      </w:r>
    </w:p>
    <w:p w14:paraId="0653284F" w14:textId="77777777" w:rsidR="00705671" w:rsidRPr="0047654D" w:rsidRDefault="00705671" w:rsidP="0047654D">
      <w:pPr>
        <w:pStyle w:val="EndNoteBibliography"/>
        <w:spacing w:after="0"/>
        <w:ind w:left="720" w:hanging="720"/>
      </w:pPr>
      <w:bookmarkStart w:id="32" w:name="_Hlk92632320"/>
      <w:r w:rsidRPr="0047654D">
        <w:t>Kehr, F., Kowatsch, T., Wentzel, D., Fleisch, E., 2015. Blissfully ignorant: the effects of general privacy concerns, general institutional trust, and affect in the privacy calculus. Information Systems Journal. 25 (6), 607-635.</w:t>
      </w:r>
    </w:p>
    <w:bookmarkEnd w:id="32"/>
    <w:p w14:paraId="3F3E21D6" w14:textId="77777777" w:rsidR="00705671" w:rsidRPr="0047654D" w:rsidRDefault="00705671" w:rsidP="0047654D">
      <w:pPr>
        <w:pStyle w:val="EndNoteBibliography"/>
        <w:spacing w:after="0"/>
        <w:ind w:left="720" w:hanging="720"/>
      </w:pPr>
      <w:r w:rsidRPr="0047654D">
        <w:t>Khan, M. L., 2017. Social media engagement: What motivates user participation and consumption on youtube? Computers in Human Behavior. 66, 236-247.</w:t>
      </w:r>
    </w:p>
    <w:p w14:paraId="4DA4DEFD" w14:textId="77777777" w:rsidR="00705671" w:rsidRPr="0047654D" w:rsidRDefault="00705671" w:rsidP="0047654D">
      <w:pPr>
        <w:pStyle w:val="EndNoteBibliography"/>
        <w:spacing w:after="0"/>
        <w:ind w:left="720" w:hanging="720"/>
      </w:pPr>
      <w:r w:rsidRPr="0047654D">
        <w:t>Kim, M., Kim, J., 2018. The effects of perceived online justice on relational bonds and engagement intention: Evidence from an online game community. Computers in Human Behavior. 84, 410-419.</w:t>
      </w:r>
    </w:p>
    <w:p w14:paraId="490B7E5B" w14:textId="77777777" w:rsidR="00705671" w:rsidRPr="0047654D" w:rsidRDefault="00705671" w:rsidP="0047654D">
      <w:pPr>
        <w:pStyle w:val="EndNoteBibliography"/>
        <w:spacing w:after="0"/>
        <w:ind w:left="720" w:hanging="720"/>
      </w:pPr>
      <w:r w:rsidRPr="0047654D">
        <w:t>Kokolakis, S., 2017. Privacy attitudes and privacy behaviour: A review of current research on the privacy paradox phenomenon. Computers &amp; Security. 64, 122-134.</w:t>
      </w:r>
    </w:p>
    <w:p w14:paraId="58FB38DB" w14:textId="77777777" w:rsidR="00705671" w:rsidRPr="0047654D" w:rsidRDefault="00705671" w:rsidP="0047654D">
      <w:pPr>
        <w:pStyle w:val="EndNoteBibliography"/>
        <w:spacing w:after="0"/>
        <w:ind w:left="720" w:hanging="720"/>
      </w:pPr>
      <w:r w:rsidRPr="0047654D">
        <w:t>Koohikamali, M., Peak, D. A., Prybutok, V. R., 2017. Beyond self-disclosure: Disclosure of information about others in social network sites. Computers in Human Behavior. 69, 29-42.</w:t>
      </w:r>
    </w:p>
    <w:p w14:paraId="38C1148F" w14:textId="77777777" w:rsidR="00705671" w:rsidRPr="0047654D" w:rsidRDefault="00705671" w:rsidP="0047654D">
      <w:pPr>
        <w:pStyle w:val="EndNoteBibliography"/>
        <w:spacing w:after="0"/>
        <w:ind w:left="720" w:hanging="720"/>
      </w:pPr>
      <w:r w:rsidRPr="0047654D">
        <w:t>Kordzadeh, N., Warren, J., 2017. Communicating personal health information in virtual health communities: An integration of privacy calculus model and affective commitment. Journal of the Association for Information Systems. 18 (1), 45-81.</w:t>
      </w:r>
    </w:p>
    <w:p w14:paraId="623E741C" w14:textId="77777777" w:rsidR="00705671" w:rsidRPr="0047654D" w:rsidRDefault="00705671" w:rsidP="0047654D">
      <w:pPr>
        <w:pStyle w:val="EndNoteBibliography"/>
        <w:spacing w:after="0"/>
        <w:ind w:left="720" w:hanging="720"/>
      </w:pPr>
      <w:r w:rsidRPr="0047654D">
        <w:t>Kordzadeh, N., Warren, J., Seifi, A., 2016. Antecedents of privacy calculus components in virtual health communities. International Journal of Information Management. 36 (5), 724-734.</w:t>
      </w:r>
    </w:p>
    <w:p w14:paraId="10F93EED" w14:textId="77777777" w:rsidR="00705671" w:rsidRPr="0047654D" w:rsidRDefault="00705671" w:rsidP="0047654D">
      <w:pPr>
        <w:pStyle w:val="EndNoteBibliography"/>
        <w:spacing w:after="0"/>
        <w:ind w:left="720" w:hanging="720"/>
      </w:pPr>
      <w:r w:rsidRPr="0047654D">
        <w:t>Krasnova, H., Spiekermann, S., Koroleva, K., Hildebrand, T., 2010. Online social networks: Why we disclose. Journal of Information Technology. 25 (2), 109-125.</w:t>
      </w:r>
    </w:p>
    <w:p w14:paraId="44EFBB07" w14:textId="77777777" w:rsidR="00705671" w:rsidRPr="0047654D" w:rsidRDefault="00705671" w:rsidP="0047654D">
      <w:pPr>
        <w:pStyle w:val="EndNoteBibliography"/>
        <w:spacing w:after="0"/>
        <w:ind w:left="720" w:hanging="720"/>
      </w:pPr>
      <w:r w:rsidRPr="0047654D">
        <w:t>Kristiansen, M., Tjørnhøj-Thomsen, T., Krasnik, A., 2010. The benefit of meeting a stranger: Experiences with emotional support provided by nurses among Danish-born and migrant cancer patients. European Journal of Oncology Nursing. 14 (3), 244-252.</w:t>
      </w:r>
    </w:p>
    <w:p w14:paraId="3BE6C679" w14:textId="77777777" w:rsidR="00705671" w:rsidRPr="0047654D" w:rsidRDefault="00705671" w:rsidP="0047654D">
      <w:pPr>
        <w:pStyle w:val="EndNoteBibliography"/>
        <w:spacing w:after="0"/>
        <w:ind w:left="720" w:hanging="720"/>
      </w:pPr>
      <w:r w:rsidRPr="0047654D">
        <w:t xml:space="preserve">Laireiter, A., Baumann, U., 1992. Network structures and support functions: Theoretical and empirical analyses. In: V. O. F. Hans, B. Urs (Eds.) </w:t>
      </w:r>
      <w:r w:rsidRPr="0047654D">
        <w:rPr>
          <w:i/>
        </w:rPr>
        <w:t>The Series in Clinical and Community Psychology. The Meaning and Measurement of Social Support</w:t>
      </w:r>
      <w:r w:rsidRPr="0047654D">
        <w:t>. Hemisphere Publishing Corp., pp. 33–55.</w:t>
      </w:r>
    </w:p>
    <w:p w14:paraId="1F58DC03" w14:textId="77777777" w:rsidR="00705671" w:rsidRPr="0047654D" w:rsidRDefault="00705671" w:rsidP="0047654D">
      <w:pPr>
        <w:pStyle w:val="EndNoteBibliography"/>
        <w:spacing w:after="0"/>
        <w:ind w:left="720" w:hanging="720"/>
      </w:pPr>
      <w:r w:rsidRPr="0047654D">
        <w:t>Lambert, K. M., Barry, P., Stokes, G., 2012. Risk management and legal issues with the use of social media in the healthcare setting. Journal of Healthcare Risk Management. 31 (4), 41-47.</w:t>
      </w:r>
    </w:p>
    <w:p w14:paraId="2EFD2094" w14:textId="77777777" w:rsidR="00705671" w:rsidRPr="0047654D" w:rsidRDefault="00705671" w:rsidP="0047654D">
      <w:pPr>
        <w:pStyle w:val="EndNoteBibliography"/>
        <w:spacing w:after="0"/>
        <w:ind w:left="720" w:hanging="720"/>
      </w:pPr>
      <w:r w:rsidRPr="0047654D">
        <w:t xml:space="preserve">Laranjo, L., 2016. Social media and health behavior change. In: Shabbir Syed-Abdul, Elia Gabarron, Annie Y.S. Lau (Eds.) </w:t>
      </w:r>
      <w:r w:rsidRPr="0047654D">
        <w:rPr>
          <w:i/>
        </w:rPr>
        <w:t>Participatory health through social media</w:t>
      </w:r>
      <w:r w:rsidRPr="0047654D">
        <w:t>. Elsevier, pp. 83-111.</w:t>
      </w:r>
    </w:p>
    <w:p w14:paraId="3FD79E2A" w14:textId="77777777" w:rsidR="00705671" w:rsidRPr="0047654D" w:rsidRDefault="00705671" w:rsidP="0047654D">
      <w:pPr>
        <w:pStyle w:val="EndNoteBibliography"/>
        <w:spacing w:after="0"/>
        <w:ind w:left="720" w:hanging="720"/>
      </w:pPr>
      <w:r w:rsidRPr="0047654D">
        <w:t>Laroche, M., Habibi, M. R., Richard, M.-O., Sankaranarayanan, R., 2012. The effects of social media based brand communities on brand community markers, value creation practices, brand trust and brand loyalty. Computers in Human Behavior. 28 (5), 1755-1767.</w:t>
      </w:r>
    </w:p>
    <w:p w14:paraId="4DDB8746" w14:textId="77777777" w:rsidR="00705671" w:rsidRPr="0047654D" w:rsidRDefault="00705671" w:rsidP="0047654D">
      <w:pPr>
        <w:pStyle w:val="EndNoteBibliography"/>
        <w:spacing w:after="0"/>
        <w:ind w:left="720" w:hanging="720"/>
      </w:pPr>
      <w:r w:rsidRPr="0047654D">
        <w:t>Latkin, C. A., Knowlton, A. R., 2015. Social network assessments and interventions for health behavior change: A critical review. Behavioral Medicine. 41 (3), 90-97.</w:t>
      </w:r>
    </w:p>
    <w:p w14:paraId="79E17659" w14:textId="77777777" w:rsidR="00705671" w:rsidRPr="0047654D" w:rsidRDefault="00705671" w:rsidP="0047654D">
      <w:pPr>
        <w:pStyle w:val="EndNoteBibliography"/>
        <w:spacing w:after="0"/>
        <w:ind w:left="720" w:hanging="720"/>
      </w:pPr>
      <w:r w:rsidRPr="0047654D">
        <w:t xml:space="preserve">Lavertu, L., Marder, B., Erz, A., Angell, R., 2020. The extended warming effect of social media: Examining whether the cognition of online audiences offline drives prosocial behavior in </w:t>
      </w:r>
      <w:r>
        <w:t>'</w:t>
      </w:r>
      <w:r w:rsidRPr="0047654D">
        <w:t>real life</w:t>
      </w:r>
      <w:r>
        <w:t>'</w:t>
      </w:r>
      <w:r w:rsidRPr="0047654D">
        <w:t>. Computers in Human Behavior. 110, 106389.</w:t>
      </w:r>
    </w:p>
    <w:p w14:paraId="59862014" w14:textId="77777777" w:rsidR="00705671" w:rsidRPr="0047654D" w:rsidRDefault="00705671" w:rsidP="0047654D">
      <w:pPr>
        <w:pStyle w:val="EndNoteBibliography"/>
        <w:spacing w:after="0"/>
        <w:ind w:left="720" w:hanging="720"/>
      </w:pPr>
      <w:r w:rsidRPr="0047654D">
        <w:t>Lee, H., Park, H., Kim, J., 2013. Why do people share their context information on social network services? A qualitative study and an experimental study on users' behavior of balancing perceived benefit and risk. International Journal of Human-Computer Studies. 71 (9), 862-877.</w:t>
      </w:r>
    </w:p>
    <w:p w14:paraId="098980E7" w14:textId="77777777" w:rsidR="00705671" w:rsidRPr="0047654D" w:rsidRDefault="00705671" w:rsidP="0047654D">
      <w:pPr>
        <w:pStyle w:val="EndNoteBibliography"/>
        <w:spacing w:after="0"/>
        <w:ind w:left="720" w:hanging="720"/>
      </w:pPr>
      <w:r w:rsidRPr="0047654D">
        <w:t>Li, J., 2013. Privacy policies for health social networking sites. Journal of the American Medical Informatics Association. 20 (4), 704-707.</w:t>
      </w:r>
    </w:p>
    <w:p w14:paraId="7B22C507" w14:textId="77777777" w:rsidR="00705671" w:rsidRPr="0047654D" w:rsidRDefault="00705671" w:rsidP="0047654D">
      <w:pPr>
        <w:pStyle w:val="EndNoteBibliography"/>
        <w:spacing w:after="0"/>
        <w:ind w:left="720" w:hanging="720"/>
      </w:pPr>
      <w:r w:rsidRPr="0047654D">
        <w:t>Li, K., Cheng, L., Teng, C.-I., 2020. Voluntary sharing and mandatory provision: Private information disclosure on social networking sites. Information Processing &amp; Management. 57 (1), 102128.</w:t>
      </w:r>
    </w:p>
    <w:p w14:paraId="7FED96B3" w14:textId="77777777" w:rsidR="00705671" w:rsidRPr="0047654D" w:rsidRDefault="00705671" w:rsidP="0047654D">
      <w:pPr>
        <w:pStyle w:val="EndNoteBibliography"/>
        <w:spacing w:after="0"/>
        <w:ind w:left="720" w:hanging="720"/>
      </w:pPr>
      <w:r w:rsidRPr="0047654D">
        <w:t>Li, M.-Y., Yang, Y.-L., Liu, L., Wang, L., 2016. Effects of social support, hope and resilience on quality of life among Chinese bladder cancer patients: A cross-sectional study. Health and Quality of Life Outcomes. 14 (1), 1-9.</w:t>
      </w:r>
    </w:p>
    <w:p w14:paraId="58BB464A" w14:textId="77777777" w:rsidR="00705671" w:rsidRPr="0047654D" w:rsidRDefault="00705671" w:rsidP="0047654D">
      <w:pPr>
        <w:pStyle w:val="EndNoteBibliography"/>
        <w:spacing w:after="0"/>
        <w:ind w:left="720" w:hanging="720"/>
      </w:pPr>
      <w:r w:rsidRPr="0047654D">
        <w:t>Li, P., Cho, H., Goh, Z. H., 2019. Unpacking the process of privacy management and self-disclosure from the perspectives of regulatory focus and privacy calculus. Telematics and Informatics. 41, 114-125.</w:t>
      </w:r>
    </w:p>
    <w:p w14:paraId="23846910" w14:textId="77777777" w:rsidR="00705671" w:rsidRPr="0047654D" w:rsidRDefault="00705671" w:rsidP="0047654D">
      <w:pPr>
        <w:pStyle w:val="EndNoteBibliography"/>
        <w:spacing w:after="0"/>
        <w:ind w:left="720" w:hanging="720"/>
      </w:pPr>
      <w:r w:rsidRPr="0047654D">
        <w:t>Li, Y., 2012. Theories in online information privacy research: A critical review and an integrated framework. Decision Support Systems. 54 (1), 471-481.</w:t>
      </w:r>
    </w:p>
    <w:p w14:paraId="29BF5F09" w14:textId="77777777" w:rsidR="00705671" w:rsidRPr="0047654D" w:rsidRDefault="00705671" w:rsidP="0047654D">
      <w:pPr>
        <w:pStyle w:val="EndNoteBibliography"/>
        <w:spacing w:after="0"/>
        <w:ind w:left="720" w:hanging="720"/>
      </w:pPr>
      <w:r w:rsidRPr="0047654D">
        <w:t>Li, Y., Wang, X., Lin, X., Hajli, M., 2018. Seeking and sharing health information on social media: A net valence model and cross-cultural comparison. Technological Forecasting and Social Change. 126, 28-40.</w:t>
      </w:r>
    </w:p>
    <w:p w14:paraId="2DAD960A" w14:textId="77777777" w:rsidR="00705671" w:rsidRPr="0047654D" w:rsidRDefault="00705671" w:rsidP="0047654D">
      <w:pPr>
        <w:pStyle w:val="EndNoteBibliography"/>
        <w:spacing w:after="0"/>
        <w:ind w:left="720" w:hanging="720"/>
      </w:pPr>
      <w:r w:rsidRPr="0047654D">
        <w:t>Liang, T.-P., Ho, Y.-T., Li, Y.-W., Turban, E., 2011. What drives social commerce: The role of social support and relationship quality. International Journal of Electronic Commerce. 16 (2), 69-90.</w:t>
      </w:r>
    </w:p>
    <w:p w14:paraId="7761D931" w14:textId="77777777" w:rsidR="00705671" w:rsidRPr="0047654D" w:rsidRDefault="00705671" w:rsidP="0047654D">
      <w:pPr>
        <w:pStyle w:val="EndNoteBibliography"/>
        <w:spacing w:after="0"/>
        <w:ind w:left="720" w:hanging="720"/>
      </w:pPr>
      <w:r w:rsidRPr="0047654D">
        <w:t>Lieberman, M. A., Goldstein, B. A., 2005. Self-help on-line: an outcome evaluation of breast cancer bulletin boards. Journal of Health Psychology. 10 (6), 855-862.</w:t>
      </w:r>
    </w:p>
    <w:p w14:paraId="7FD62BA7" w14:textId="77777777" w:rsidR="00705671" w:rsidRPr="0047654D" w:rsidRDefault="00705671" w:rsidP="0047654D">
      <w:pPr>
        <w:pStyle w:val="EndNoteBibliography"/>
        <w:spacing w:after="0"/>
        <w:ind w:left="720" w:hanging="720"/>
      </w:pPr>
      <w:r w:rsidRPr="0047654D">
        <w:t>Lin, S.-W., Liu, Y.-C., 2012. The effects of motivations, trust, and privacy concern in social networking. Service Business. 6 (4), 411-424.</w:t>
      </w:r>
    </w:p>
    <w:p w14:paraId="56559370" w14:textId="77777777" w:rsidR="00705671" w:rsidRPr="0047654D" w:rsidRDefault="00705671" w:rsidP="0047654D">
      <w:pPr>
        <w:pStyle w:val="EndNoteBibliography"/>
        <w:spacing w:after="0"/>
        <w:ind w:left="720" w:hanging="720"/>
      </w:pPr>
      <w:r w:rsidRPr="0047654D">
        <w:t>Lin, T.-C., Hsu, J. S.-C., Cheng, H.-L., Chiu, C.-M., 2015. Exploring the relationship between receiving and offering online social support: A dual social support model. Information &amp; Management. 52 (3), 371-383.</w:t>
      </w:r>
    </w:p>
    <w:p w14:paraId="2C060D93" w14:textId="77777777" w:rsidR="00705671" w:rsidRPr="0047654D" w:rsidRDefault="00705671" w:rsidP="0047654D">
      <w:pPr>
        <w:pStyle w:val="EndNoteBibliography"/>
        <w:spacing w:after="0"/>
        <w:ind w:left="720" w:hanging="720"/>
      </w:pPr>
      <w:bookmarkStart w:id="33" w:name="_Hlk92632531"/>
      <w:r w:rsidRPr="0047654D">
        <w:t>Lin, X., Kishore, R., 2021. Social media-enabled healthcare: A conceptual model of social media affordances, online social support, and health behaviors and outcomes. Technological Forecasting and Social Change. 166, 120574.</w:t>
      </w:r>
    </w:p>
    <w:bookmarkEnd w:id="33"/>
    <w:p w14:paraId="7F438ABA" w14:textId="77777777" w:rsidR="00705671" w:rsidRPr="0047654D" w:rsidRDefault="00705671" w:rsidP="0047654D">
      <w:pPr>
        <w:pStyle w:val="EndNoteBibliography"/>
        <w:spacing w:after="0"/>
        <w:ind w:left="720" w:hanging="720"/>
      </w:pPr>
      <w:r w:rsidRPr="0047654D">
        <w:t>Lin, X., Zhang, D., Li, Y., 2016. Delineating the dimensions of social support on social networking sites and their effects: A comparative model. Computers in Human Behavior. 58, 421-430.</w:t>
      </w:r>
    </w:p>
    <w:p w14:paraId="5D2E08F7" w14:textId="77777777" w:rsidR="00705671" w:rsidRPr="0047654D" w:rsidRDefault="00705671" w:rsidP="0047654D">
      <w:pPr>
        <w:pStyle w:val="EndNoteBibliography"/>
        <w:spacing w:after="0"/>
        <w:ind w:left="720" w:hanging="720"/>
      </w:pPr>
      <w:r w:rsidRPr="0047654D">
        <w:t>Lindell, M. K., Whitney, D. J., 2001. Accounting for common method variance in cross-sectional research designs. Journal of Applied Psychology. 86 (1), 114-121.</w:t>
      </w:r>
    </w:p>
    <w:p w14:paraId="4A1ACE43" w14:textId="77777777" w:rsidR="00705671" w:rsidRPr="0047654D" w:rsidRDefault="00705671" w:rsidP="0047654D">
      <w:pPr>
        <w:pStyle w:val="EndNoteBibliography"/>
        <w:spacing w:after="0"/>
        <w:ind w:left="720" w:hanging="720"/>
      </w:pPr>
      <w:r w:rsidRPr="0047654D">
        <w:t>Liu, N., Tong, Y., Chan, H. C., 2020. Dual effects of social support seeking in patient-centric online healthcare communities: A longitudinal study. Information &amp; Management. 57 (8), 103270.</w:t>
      </w:r>
    </w:p>
    <w:p w14:paraId="0167B4B7" w14:textId="77777777" w:rsidR="00705671" w:rsidRPr="0047654D" w:rsidRDefault="00705671" w:rsidP="0047654D">
      <w:pPr>
        <w:pStyle w:val="EndNoteBibliography"/>
        <w:spacing w:after="0"/>
        <w:ind w:left="720" w:hanging="720"/>
      </w:pPr>
      <w:r w:rsidRPr="0047654D">
        <w:t>Liu, X., Sun, M., Li, J., 2018. Research on gender differences in online health communities. International journal of medical informatics. 111, 172-181.</w:t>
      </w:r>
    </w:p>
    <w:p w14:paraId="028C71D4" w14:textId="77777777" w:rsidR="00705671" w:rsidRPr="0047654D" w:rsidRDefault="00705671" w:rsidP="0047654D">
      <w:pPr>
        <w:pStyle w:val="EndNoteBibliography"/>
        <w:spacing w:after="0"/>
        <w:ind w:left="720" w:hanging="720"/>
      </w:pPr>
      <w:r w:rsidRPr="0047654D">
        <w:t>Lo, J., 2019. Exploring the buffer effect of receiving social support on lonely and emotionally unstable social networking users. Computers in Human Behavior. 90, 103-116.</w:t>
      </w:r>
    </w:p>
    <w:p w14:paraId="60F77EF9" w14:textId="77777777" w:rsidR="00705671" w:rsidRPr="0047654D" w:rsidRDefault="00705671" w:rsidP="0047654D">
      <w:pPr>
        <w:pStyle w:val="EndNoteBibliography"/>
        <w:spacing w:after="0"/>
        <w:ind w:left="720" w:hanging="720"/>
      </w:pPr>
      <w:r w:rsidRPr="0047654D">
        <w:t>Loane, S. S., Webster, C. M., D’Alessandro, S., 2015. Identifying consumer value co-created through social support within online health communities. Journal of Macromarketing. 35 (3), 353-367.</w:t>
      </w:r>
    </w:p>
    <w:p w14:paraId="11CEFB33" w14:textId="77777777" w:rsidR="00705671" w:rsidRPr="0047654D" w:rsidRDefault="00705671" w:rsidP="0047654D">
      <w:pPr>
        <w:pStyle w:val="EndNoteBibliography"/>
        <w:spacing w:after="0"/>
        <w:ind w:left="720" w:hanging="720"/>
      </w:pPr>
      <w:r w:rsidRPr="0047654D">
        <w:t>Lowe, B., Johnson, D., 2017. Diagnostic and prescriptive benefits of consumer participation in virtual communities of personal challenge. European Journal of Marketing. 51 (11/12), 1817-1835.</w:t>
      </w:r>
    </w:p>
    <w:p w14:paraId="4C878B80" w14:textId="77777777" w:rsidR="00705671" w:rsidRPr="0047654D" w:rsidRDefault="00705671" w:rsidP="0047654D">
      <w:pPr>
        <w:pStyle w:val="EndNoteBibliography"/>
        <w:spacing w:after="0"/>
        <w:ind w:left="720" w:hanging="720"/>
      </w:pPr>
      <w:r w:rsidRPr="0047654D">
        <w:t xml:space="preserve">Luo, N., Wang, Y., Zhang, M., Niu, T., Tu, J., 2020. Integrating community and e-commerce to build a trusted online second-hand platform: Based on the perspective of social capital. Technological Forecasting and Social Change. 153 </w:t>
      </w:r>
    </w:p>
    <w:p w14:paraId="06FF7B48" w14:textId="77777777" w:rsidR="00705671" w:rsidRPr="0047654D" w:rsidRDefault="00705671" w:rsidP="0047654D">
      <w:pPr>
        <w:pStyle w:val="EndNoteBibliography"/>
        <w:spacing w:after="0"/>
        <w:ind w:left="720" w:hanging="720"/>
      </w:pPr>
      <w:r w:rsidRPr="0047654D">
        <w:t>Madjar, N., 2008. Emotional and informational support from different sources and employee creativity. Journal of Occupational and Organizational Psychology. 81 (1), 83-100.</w:t>
      </w:r>
    </w:p>
    <w:p w14:paraId="12291B1A" w14:textId="77777777" w:rsidR="00705671" w:rsidRPr="0047654D" w:rsidRDefault="00705671" w:rsidP="0047654D">
      <w:pPr>
        <w:pStyle w:val="EndNoteBibliography"/>
        <w:spacing w:after="0"/>
        <w:ind w:left="720" w:hanging="720"/>
      </w:pPr>
      <w:r w:rsidRPr="0047654D">
        <w:t>Malhotra, N. K., Kim, S. S., Agarwal, J., 2004. Internet users' information privacy concerns (IUIPC): The construct, the scale, and a causal model. Information Systems Research. 15 (4), 336-355.</w:t>
      </w:r>
    </w:p>
    <w:p w14:paraId="4E0172C9" w14:textId="77777777" w:rsidR="00705671" w:rsidRPr="0047654D" w:rsidRDefault="00705671" w:rsidP="0047654D">
      <w:pPr>
        <w:pStyle w:val="EndNoteBibliography"/>
        <w:spacing w:after="0"/>
        <w:ind w:left="720" w:hanging="720"/>
      </w:pPr>
      <w:r w:rsidRPr="0047654D">
        <w:t>Malhotra, N. K., Schaller, T. K., Patil, A., 2017. Common method variance in advertising research: When to be concerned and how to control for it. Journal of Advertising. 46 (1), 193-212.</w:t>
      </w:r>
    </w:p>
    <w:p w14:paraId="289D67A8" w14:textId="77777777" w:rsidR="00705671" w:rsidRPr="0047654D" w:rsidRDefault="00705671" w:rsidP="0047654D">
      <w:pPr>
        <w:pStyle w:val="EndNoteBibliography"/>
        <w:spacing w:after="0"/>
        <w:ind w:left="720" w:hanging="720"/>
      </w:pPr>
      <w:r w:rsidRPr="0047654D">
        <w:t>Masur, P. K., 2018. Situational privacy and self-disclosure: Communication processes in online environments,</w:t>
      </w:r>
      <w:r w:rsidRPr="0047654D">
        <w:rPr>
          <w:i/>
        </w:rPr>
        <w:t xml:space="preserve"> </w:t>
      </w:r>
      <w:r w:rsidRPr="0047654D">
        <w:t>Springer International Publishing, Switzerland.</w:t>
      </w:r>
    </w:p>
    <w:p w14:paraId="399E5B51" w14:textId="77777777" w:rsidR="00705671" w:rsidRPr="0047654D" w:rsidRDefault="00705671" w:rsidP="0047654D">
      <w:pPr>
        <w:pStyle w:val="EndNoteBibliography"/>
        <w:spacing w:after="0"/>
        <w:ind w:left="720" w:hanging="720"/>
      </w:pPr>
      <w:r w:rsidRPr="0047654D">
        <w:t>Mazzoni, D., Cicognani, E., 2014. Sharing experiences and social support requests in an internet forum for patients with systemic lupus erythematosus. Journal of Health Psychology. 19 (5), 689-696.</w:t>
      </w:r>
    </w:p>
    <w:p w14:paraId="0B22109D" w14:textId="77777777" w:rsidR="00705671" w:rsidRPr="0047654D" w:rsidRDefault="00705671" w:rsidP="0047654D">
      <w:pPr>
        <w:pStyle w:val="EndNoteBibliography"/>
        <w:spacing w:after="0"/>
        <w:ind w:left="720" w:hanging="720"/>
      </w:pPr>
      <w:r w:rsidRPr="0047654D">
        <w:t>McKenna, K. Y., Bargh, J. A., 1998. Coming out in the age of the internet: Identity" demarginalization" through virtual group participation. Journal of Personality and Social Psychology. 75 (3), 681-694.</w:t>
      </w:r>
    </w:p>
    <w:p w14:paraId="34E416E0" w14:textId="77777777" w:rsidR="00705671" w:rsidRPr="0047654D" w:rsidRDefault="00705671" w:rsidP="0047654D">
      <w:pPr>
        <w:pStyle w:val="EndNoteBibliography"/>
        <w:spacing w:after="0"/>
        <w:ind w:left="720" w:hanging="720"/>
      </w:pPr>
      <w:r w:rsidRPr="0047654D">
        <w:t>Meier, A., Lyons, E., Frydman, G., Forlenza, M., Rimer, B., 2007. How cancer survivors provide support on cancer-related internet mailing lists. Journal of Medical Internet Research. 9 (2), 1-22.</w:t>
      </w:r>
    </w:p>
    <w:p w14:paraId="2D4E5FED" w14:textId="77777777" w:rsidR="00705671" w:rsidRPr="0047654D" w:rsidRDefault="00705671" w:rsidP="0047654D">
      <w:pPr>
        <w:pStyle w:val="EndNoteBibliography"/>
        <w:spacing w:after="0"/>
        <w:ind w:left="720" w:hanging="720"/>
      </w:pPr>
      <w:r w:rsidRPr="0047654D">
        <w:t>Menon, I. S., Sharma, M. K., Chandra, P. S., Thennarasu, K., 2014. Social networking sites: An adjunctive treatment modality for psychological problems. Indian Journal of Psychological Medicine. 36 (3), 260-263.</w:t>
      </w:r>
    </w:p>
    <w:p w14:paraId="32C2C4B1" w14:textId="77777777" w:rsidR="00705671" w:rsidRPr="0047654D" w:rsidRDefault="00705671" w:rsidP="0047654D">
      <w:pPr>
        <w:pStyle w:val="EndNoteBibliography"/>
        <w:spacing w:after="0"/>
        <w:ind w:left="720" w:hanging="720"/>
      </w:pPr>
      <w:r w:rsidRPr="0047654D">
        <w:t>Metzger, M. J., 2006. Effects of site, vendor, and consumer characteristics on web site trust and disclosure. Communication Research. 33 (3), 155-179.</w:t>
      </w:r>
    </w:p>
    <w:p w14:paraId="7500799D" w14:textId="77777777" w:rsidR="00705671" w:rsidRPr="0047654D" w:rsidRDefault="00705671" w:rsidP="0047654D">
      <w:pPr>
        <w:pStyle w:val="EndNoteBibliography"/>
        <w:spacing w:after="0"/>
        <w:ind w:left="720" w:hanging="720"/>
      </w:pPr>
      <w:bookmarkStart w:id="34" w:name="_Hlk92632810"/>
      <w:r w:rsidRPr="0047654D">
        <w:t>Mirzaei, T., Esmaeilzadeh, P., 2021. Engagement in online health communities: Channel expansion and social exchanges. Information &amp; Management. 58 (1), 103404.</w:t>
      </w:r>
    </w:p>
    <w:bookmarkEnd w:id="34"/>
    <w:p w14:paraId="2E466888" w14:textId="77777777" w:rsidR="00705671" w:rsidRPr="0047654D" w:rsidRDefault="00705671" w:rsidP="0047654D">
      <w:pPr>
        <w:pStyle w:val="EndNoteBibliography"/>
        <w:spacing w:after="0"/>
        <w:ind w:left="720" w:hanging="720"/>
      </w:pPr>
      <w:r w:rsidRPr="0047654D">
        <w:t>Molinillo, S., Anaya-Sánchez, R., Liébana-Cabanillas, F., 2020. Analyzing the effect of social support and community factors on customer engagement and its impact on loyalty behaviors toward social commerce websites. Computers in Human Behavior. 108, 105980.</w:t>
      </w:r>
    </w:p>
    <w:p w14:paraId="5E2503D8" w14:textId="77777777" w:rsidR="00705671" w:rsidRPr="0047654D" w:rsidRDefault="00705671" w:rsidP="0047654D">
      <w:pPr>
        <w:pStyle w:val="EndNoteBibliography"/>
        <w:spacing w:after="0"/>
        <w:ind w:left="720" w:hanging="720"/>
      </w:pPr>
      <w:r w:rsidRPr="0047654D">
        <w:t>Muniz, A. M., O'guinn, T. C., 2001. Brand community. Journal of Consumer Research. 27 (4), 412-432.</w:t>
      </w:r>
    </w:p>
    <w:p w14:paraId="4D115886" w14:textId="77777777" w:rsidR="00705671" w:rsidRPr="0047654D" w:rsidRDefault="00705671" w:rsidP="0047654D">
      <w:pPr>
        <w:pStyle w:val="EndNoteBibliography"/>
        <w:spacing w:after="0"/>
        <w:ind w:left="720" w:hanging="720"/>
      </w:pPr>
      <w:r w:rsidRPr="0047654D">
        <w:t>Nadeem, W., Juntunen, M., Hajli, N., Tajvidi, M., 2019. The role of ethical perceptions in consumers</w:t>
      </w:r>
      <w:r>
        <w:t>'</w:t>
      </w:r>
      <w:r w:rsidRPr="0047654D">
        <w:t xml:space="preserve"> participation and value co-creation on sharing economy platforms. Journal of Business Ethics. 1-21.</w:t>
      </w:r>
    </w:p>
    <w:p w14:paraId="2D7DEB77" w14:textId="77777777" w:rsidR="00705671" w:rsidRPr="0047654D" w:rsidRDefault="00705671" w:rsidP="0047654D">
      <w:pPr>
        <w:pStyle w:val="EndNoteBibliography"/>
        <w:spacing w:after="0"/>
        <w:ind w:left="720" w:hanging="720"/>
      </w:pPr>
      <w:r w:rsidRPr="0047654D">
        <w:t>Nambisan, P., 2011. Information seeking and social support in online health communities: impact on patients' perceived empathy. Journal of the American Medical Informatics Association. 18 (3), 298-304.</w:t>
      </w:r>
    </w:p>
    <w:p w14:paraId="52BF0574" w14:textId="77777777" w:rsidR="00705671" w:rsidRPr="0047654D" w:rsidRDefault="00705671" w:rsidP="0047654D">
      <w:pPr>
        <w:pStyle w:val="EndNoteBibliography"/>
        <w:spacing w:after="0"/>
        <w:ind w:left="720" w:hanging="720"/>
      </w:pPr>
      <w:r w:rsidRPr="0047654D">
        <w:t>Nevitt, J., Hancock, G. R., 2001. Performance of bootstrapping approaches to model test statistics and parameter standard error estimation in structural equation modeling. Structural Equation Modeling. 8 (3), 353-377.</w:t>
      </w:r>
    </w:p>
    <w:p w14:paraId="05410916" w14:textId="77777777" w:rsidR="00705671" w:rsidRPr="0047654D" w:rsidRDefault="00705671" w:rsidP="0047654D">
      <w:pPr>
        <w:pStyle w:val="EndNoteBibliography"/>
        <w:spacing w:after="0"/>
        <w:ind w:left="720" w:hanging="720"/>
      </w:pPr>
      <w:r w:rsidRPr="0047654D">
        <w:t>Obermeyer, C. M., Baijal, P., Pegurri, E., 2011. Facilitating HIV disclosure across diverse settings: A review. American Journal of Public Health. 101 (6), 1011-1023.</w:t>
      </w:r>
    </w:p>
    <w:p w14:paraId="2B065195" w14:textId="77777777" w:rsidR="00705671" w:rsidRPr="0047654D" w:rsidRDefault="00705671" w:rsidP="0047654D">
      <w:pPr>
        <w:pStyle w:val="EndNoteBibliography"/>
        <w:spacing w:after="0"/>
        <w:ind w:left="720" w:hanging="720"/>
      </w:pPr>
      <w:r w:rsidRPr="0047654D">
        <w:t>Offer, S., 2012. Barriers to social support among low‐income mothers. International Journal of Sociology and Social Policy. 32 (3/4), 120-133.</w:t>
      </w:r>
    </w:p>
    <w:p w14:paraId="2C748AA3" w14:textId="77777777" w:rsidR="00705671" w:rsidRPr="0047654D" w:rsidRDefault="00705671" w:rsidP="0047654D">
      <w:pPr>
        <w:pStyle w:val="EndNoteBibliography"/>
        <w:spacing w:after="0"/>
        <w:ind w:left="720" w:hanging="720"/>
      </w:pPr>
      <w:r w:rsidRPr="0047654D">
        <w:t>Office for National Statistics, 2020. Internet access - Households and individuals: 95% confidence intervals, UK. Available at: &lt;</w:t>
      </w:r>
      <w:r w:rsidRPr="00705671">
        <w:t>https://www.ons.gov.uk/peoplepopulationandcommunity/householdcharacteristics/homeinternetandsocialmediausage/datasets/internetaccesshouseholdsandindividuals95confidenceintervals</w:t>
      </w:r>
      <w:r w:rsidRPr="0047654D">
        <w:t>&gt; Accessed on [14 July 2021].</w:t>
      </w:r>
    </w:p>
    <w:p w14:paraId="0DF749F6" w14:textId="77777777" w:rsidR="00705671" w:rsidRPr="0047654D" w:rsidRDefault="00705671" w:rsidP="0047654D">
      <w:pPr>
        <w:pStyle w:val="EndNoteBibliography"/>
        <w:spacing w:after="0"/>
        <w:ind w:left="720" w:hanging="720"/>
      </w:pPr>
      <w:r w:rsidRPr="0047654D">
        <w:t>Oh, S., 2012. The characteristics and motivations of health answerers for sharing information, knowledge, and experiences in online environments. Journal of the American Society for Information Science and Technology. 63 (3), 543-557.</w:t>
      </w:r>
    </w:p>
    <w:p w14:paraId="62DD256D" w14:textId="77777777" w:rsidR="00705671" w:rsidRPr="0047654D" w:rsidRDefault="00705671" w:rsidP="0047654D">
      <w:pPr>
        <w:pStyle w:val="EndNoteBibliography"/>
        <w:spacing w:after="0"/>
        <w:ind w:left="720" w:hanging="720"/>
      </w:pPr>
      <w:r w:rsidRPr="0047654D">
        <w:t>Oliveira, M. J., Huertas, M. K. Z., Lin, Z., 2016. Factors driving young users' engagement with Facebook: Evidence from Brazil. Computers in Human Behavior. 54, 54-61.</w:t>
      </w:r>
    </w:p>
    <w:p w14:paraId="58F1B63D" w14:textId="77777777" w:rsidR="00705671" w:rsidRPr="0047654D" w:rsidRDefault="00705671" w:rsidP="0047654D">
      <w:pPr>
        <w:pStyle w:val="EndNoteBibliography"/>
        <w:spacing w:after="0"/>
        <w:ind w:left="720" w:hanging="720"/>
      </w:pPr>
      <w:r w:rsidRPr="0047654D">
        <w:t>Olivero, N., Lunt, P., 2004. Privacy versus willingness to disclose in e-commerce exchanges: The effect of risk awareness on the relative role of trust and control. Journal of Economic Psychology. 25 (2), 243-262.</w:t>
      </w:r>
    </w:p>
    <w:p w14:paraId="4BE934BA" w14:textId="77777777" w:rsidR="00705671" w:rsidRPr="0047654D" w:rsidRDefault="00705671" w:rsidP="0047654D">
      <w:pPr>
        <w:pStyle w:val="EndNoteBibliography"/>
        <w:spacing w:after="0"/>
        <w:ind w:left="720" w:hanging="720"/>
      </w:pPr>
      <w:r w:rsidRPr="0047654D">
        <w:t>Pallant, J., 2016. SPSS survival manual: A step by step guide to data analysis using IBM SPSS,</w:t>
      </w:r>
      <w:r w:rsidRPr="0047654D">
        <w:rPr>
          <w:i/>
        </w:rPr>
        <w:t xml:space="preserve"> </w:t>
      </w:r>
      <w:r w:rsidRPr="0047654D">
        <w:t>6th ed. Allen &amp; Unwin, Sydney.</w:t>
      </w:r>
    </w:p>
    <w:p w14:paraId="4C9892FE" w14:textId="77777777" w:rsidR="00705671" w:rsidRPr="0047654D" w:rsidRDefault="00705671" w:rsidP="0047654D">
      <w:pPr>
        <w:pStyle w:val="EndNoteBibliography"/>
        <w:spacing w:after="0"/>
        <w:ind w:left="720" w:hanging="720"/>
      </w:pPr>
      <w:r w:rsidRPr="0047654D">
        <w:t>Park, C., Jun, J., Lee, T., 2015. Consumer characteristics and the use of social networking sites: A comparison between Korea and the US. International Marketing Review. 32 (3/4), 414-437.</w:t>
      </w:r>
    </w:p>
    <w:p w14:paraId="144C08CC" w14:textId="77777777" w:rsidR="00705671" w:rsidRPr="0047654D" w:rsidRDefault="00705671" w:rsidP="0047654D">
      <w:pPr>
        <w:pStyle w:val="EndNoteBibliography"/>
        <w:spacing w:after="0"/>
        <w:ind w:left="720" w:hanging="720"/>
      </w:pPr>
      <w:r w:rsidRPr="0047654D">
        <w:t>Park, I., Sarnikar, S., Cho, J., 2020. Disentangling the effects of efficacy-facilitating informational support on health resilience in online health communities based on phrase-level text analysis. Information &amp; Management. 57 (8), 103372.</w:t>
      </w:r>
    </w:p>
    <w:p w14:paraId="43FA2A83" w14:textId="77777777" w:rsidR="00705671" w:rsidRPr="0047654D" w:rsidRDefault="00705671" w:rsidP="0047654D">
      <w:pPr>
        <w:pStyle w:val="EndNoteBibliography"/>
        <w:spacing w:after="0"/>
        <w:ind w:left="720" w:hanging="720"/>
      </w:pPr>
      <w:r w:rsidRPr="0047654D">
        <w:t>Park, S., Boatwright, B., Johnson Avery, E., 2019. Information channel preference in health crisis: Exploring the roles of perceived risk, preparedness, knowledge, and intent to follow directives. Public Relations Review. 45 (5), 101794.</w:t>
      </w:r>
    </w:p>
    <w:p w14:paraId="6F3DCA77" w14:textId="77777777" w:rsidR="00705671" w:rsidRPr="0047654D" w:rsidRDefault="00705671" w:rsidP="0047654D">
      <w:pPr>
        <w:pStyle w:val="EndNoteBibliography"/>
        <w:spacing w:after="0"/>
        <w:ind w:left="720" w:hanging="720"/>
      </w:pPr>
      <w:r w:rsidRPr="0047654D">
        <w:t>Pavlou, P. A., Liang, H., Xue, Y., 2007. Understanding and mitigating uncertainty in online exchange relationships: A principal-agent perspective. MIS quarterly. 105-136.</w:t>
      </w:r>
    </w:p>
    <w:p w14:paraId="308D2022" w14:textId="77777777" w:rsidR="00705671" w:rsidRPr="0047654D" w:rsidRDefault="00705671" w:rsidP="0047654D">
      <w:pPr>
        <w:pStyle w:val="EndNoteBibliography"/>
        <w:spacing w:after="0"/>
        <w:ind w:left="720" w:hanging="720"/>
      </w:pPr>
      <w:r w:rsidRPr="0047654D">
        <w:t>Podsakoff, P. M., MacKenzie, S. B., Lee, J.-Y., Podsakoff, N. P., 2003. Common method biases in behavioral research: A critical review of the literature and recommended remedies. Journal of Applied Psychology. 88 (5), 879–903.</w:t>
      </w:r>
    </w:p>
    <w:p w14:paraId="31167738" w14:textId="77777777" w:rsidR="00705671" w:rsidRPr="0047654D" w:rsidRDefault="00705671" w:rsidP="0047654D">
      <w:pPr>
        <w:pStyle w:val="EndNoteBibliography"/>
        <w:spacing w:after="0"/>
        <w:ind w:left="720" w:hanging="720"/>
      </w:pPr>
      <w:r w:rsidRPr="0047654D">
        <w:t>Pollard, C., Kennedy, P., 2007. A longitudinal analysis of emotional impact, coping strategies and post‐traumatic psychological growth following spinal cord injury: A 10‐year review. British journal of health psychology. 12 (3), 347-362.</w:t>
      </w:r>
    </w:p>
    <w:p w14:paraId="45E86208" w14:textId="77777777" w:rsidR="00705671" w:rsidRPr="0047654D" w:rsidRDefault="00705671" w:rsidP="0047654D">
      <w:pPr>
        <w:pStyle w:val="EndNoteBibliography"/>
        <w:spacing w:after="0"/>
        <w:ind w:left="720" w:hanging="720"/>
      </w:pPr>
      <w:r w:rsidRPr="0047654D">
        <w:t>Ranjit, Y. S., Shrestha, R., Copenhaver, M., Altice, F. L., 2020. Online HIV information seeking and pre-exposure prophylaxis awareness among people who use drugs. Journal of Substance Abuse Treatment. 111, 16-22.</w:t>
      </w:r>
    </w:p>
    <w:p w14:paraId="7F0599B4" w14:textId="77777777" w:rsidR="00705671" w:rsidRPr="0047654D" w:rsidRDefault="00705671" w:rsidP="0047654D">
      <w:pPr>
        <w:pStyle w:val="EndNoteBibliography"/>
        <w:spacing w:after="0"/>
        <w:ind w:left="720" w:hanging="720"/>
      </w:pPr>
      <w:r w:rsidRPr="0047654D">
        <w:t>Rattray, J., Jones, M. C., 2007. Essential elements of questionnaire design and development. Journal of Clinical Nursing. 16 (2), 234-243.</w:t>
      </w:r>
    </w:p>
    <w:p w14:paraId="14E69590" w14:textId="77777777" w:rsidR="00705671" w:rsidRPr="0047654D" w:rsidRDefault="00705671" w:rsidP="0047654D">
      <w:pPr>
        <w:pStyle w:val="EndNoteBibliography"/>
        <w:spacing w:after="0"/>
        <w:ind w:left="720" w:hanging="720"/>
      </w:pPr>
      <w:r w:rsidRPr="0047654D">
        <w:t>Ray, S., Kim, S. S., Morris, J. G., 2014. The Central Role of Engagement in Online Communities. Information Systems Research. 25 (3), 528-546.</w:t>
      </w:r>
    </w:p>
    <w:p w14:paraId="6D0482DC" w14:textId="77777777" w:rsidR="00705671" w:rsidRPr="0047654D" w:rsidRDefault="00705671" w:rsidP="0047654D">
      <w:pPr>
        <w:pStyle w:val="EndNoteBibliography"/>
        <w:spacing w:after="0"/>
        <w:ind w:left="720" w:hanging="720"/>
      </w:pPr>
      <w:r w:rsidRPr="0047654D">
        <w:t>Rich, B. L., Lepine, J. A., Crawford, E. R., 2010. Job engagement: Antecedents and effects on job performance. Academy of Management Journal. 53 (3), 617-635.</w:t>
      </w:r>
    </w:p>
    <w:p w14:paraId="611D320C" w14:textId="77777777" w:rsidR="00705671" w:rsidRPr="0047654D" w:rsidRDefault="00705671" w:rsidP="0047654D">
      <w:pPr>
        <w:pStyle w:val="EndNoteBibliography"/>
        <w:spacing w:after="0"/>
        <w:ind w:left="720" w:hanging="720"/>
      </w:pPr>
      <w:r w:rsidRPr="0047654D">
        <w:t>Rozzell, B., Piercy, C. W., Carr, C. T., King, S., Lane, B. L., Tornes, M., Johnson, A. J., Wright, K. B., 2014. Notification pending: Online social support from close and nonclose relational ties via Facebook. Computers in Human Behavior. 38, 272-280.</w:t>
      </w:r>
    </w:p>
    <w:p w14:paraId="3815E794" w14:textId="77777777" w:rsidR="00705671" w:rsidRPr="0047654D" w:rsidRDefault="00705671" w:rsidP="0047654D">
      <w:pPr>
        <w:pStyle w:val="EndNoteBibliography"/>
        <w:spacing w:after="0"/>
        <w:ind w:left="720" w:hanging="720"/>
      </w:pPr>
      <w:r w:rsidRPr="0047654D">
        <w:t>Safran, C., Bloomrosen, M., Hammond, W. E., Labkoff, S., Markel-Fox, S., Tang, P. C., Detmer, D. E., 2007. Toward a national framework for the secondary use of health data. Journal of the American Medical Informatics Association. 14 (1), 1-9.</w:t>
      </w:r>
    </w:p>
    <w:p w14:paraId="3B61DDDA" w14:textId="77777777" w:rsidR="00705671" w:rsidRPr="0047654D" w:rsidRDefault="00705671" w:rsidP="0047654D">
      <w:pPr>
        <w:pStyle w:val="EndNoteBibliography"/>
        <w:spacing w:after="0"/>
        <w:ind w:left="720" w:hanging="720"/>
      </w:pPr>
      <w:r w:rsidRPr="0047654D">
        <w:t>Sarantakos, S., 2013. Social research,</w:t>
      </w:r>
      <w:r w:rsidRPr="0047654D">
        <w:rPr>
          <w:i/>
        </w:rPr>
        <w:t xml:space="preserve"> </w:t>
      </w:r>
      <w:r w:rsidRPr="0047654D">
        <w:t>4th ed. Palgrave Macmillan, London.</w:t>
      </w:r>
    </w:p>
    <w:p w14:paraId="3488B9CE" w14:textId="77777777" w:rsidR="00705671" w:rsidRPr="0047654D" w:rsidRDefault="00705671" w:rsidP="0047654D">
      <w:pPr>
        <w:pStyle w:val="EndNoteBibliography"/>
        <w:spacing w:after="0"/>
        <w:ind w:left="720" w:hanging="720"/>
      </w:pPr>
      <w:r w:rsidRPr="0047654D">
        <w:t>Sarason, I. G., Levine, H. M., Basham, R. B., Sarason, B. R., 1983. Assessing social support: The social support questionnaire. Journal of Personality and Social Psychology. 44 (1), 127–139.</w:t>
      </w:r>
    </w:p>
    <w:p w14:paraId="7C4CE3DB" w14:textId="77777777" w:rsidR="00705671" w:rsidRPr="0047654D" w:rsidRDefault="00705671" w:rsidP="0047654D">
      <w:pPr>
        <w:pStyle w:val="EndNoteBibliography"/>
        <w:spacing w:after="0"/>
        <w:ind w:left="720" w:hanging="720"/>
      </w:pPr>
      <w:r w:rsidRPr="0047654D">
        <w:t>Saridakis, G., Benson, V., Ezingeard, J.-N., Tennakoon, H., 2016. Individual information security, user behaviour and cyber victimisation: An empirical study of social networking users. Technological Forecasting and Social Change. 102, 320-330.</w:t>
      </w:r>
    </w:p>
    <w:p w14:paraId="2CCE4876" w14:textId="77777777" w:rsidR="00705671" w:rsidRPr="0047654D" w:rsidRDefault="00705671" w:rsidP="0047654D">
      <w:pPr>
        <w:pStyle w:val="EndNoteBibliography"/>
        <w:spacing w:after="0"/>
        <w:ind w:left="720" w:hanging="720"/>
      </w:pPr>
      <w:r w:rsidRPr="0047654D">
        <w:t>Schaffer, R., Kuczynski, K., Skinner, D., 2008. Producing genetic knowledge and citizenship through the Internet: Mothers, pediatric genetics, and cybermedicine. Sociology of Health &amp; Illness. 30 (1), 145-159.</w:t>
      </w:r>
    </w:p>
    <w:p w14:paraId="00BEB31C" w14:textId="77777777" w:rsidR="00705671" w:rsidRPr="0047654D" w:rsidRDefault="00705671" w:rsidP="0047654D">
      <w:pPr>
        <w:pStyle w:val="EndNoteBibliography"/>
        <w:spacing w:after="0"/>
        <w:ind w:left="720" w:hanging="720"/>
      </w:pPr>
      <w:r w:rsidRPr="0047654D">
        <w:t>Schumacker, R. E., Lomax, R. G., Schumacker, R., 2015. A beginner's guide to structural equation modeling,</w:t>
      </w:r>
      <w:r w:rsidRPr="0047654D">
        <w:rPr>
          <w:i/>
        </w:rPr>
        <w:t xml:space="preserve"> </w:t>
      </w:r>
      <w:r w:rsidRPr="0047654D">
        <w:t>4th ed. Taylor &amp; Francis, New York.</w:t>
      </w:r>
    </w:p>
    <w:p w14:paraId="2EE9DD4A" w14:textId="77777777" w:rsidR="00705671" w:rsidRPr="0047654D" w:rsidRDefault="00705671" w:rsidP="0047654D">
      <w:pPr>
        <w:pStyle w:val="EndNoteBibliography"/>
        <w:spacing w:after="0"/>
        <w:ind w:left="720" w:hanging="720"/>
      </w:pPr>
      <w:r w:rsidRPr="0047654D">
        <w:t>Seh, A. H., Zarour, M., Alenezi, M., Sarkar, A. K., Agrawal, A., Kumar, R., Khan, R. A., 2020. Healthcare data breaches: Insights and implications. Healthcare. 8 (2), 133-150.</w:t>
      </w:r>
    </w:p>
    <w:p w14:paraId="5CDB287D" w14:textId="77777777" w:rsidR="00705671" w:rsidRPr="0047654D" w:rsidRDefault="00705671" w:rsidP="0047654D">
      <w:pPr>
        <w:pStyle w:val="EndNoteBibliography"/>
        <w:spacing w:after="0"/>
        <w:ind w:left="720" w:hanging="720"/>
      </w:pPr>
      <w:r w:rsidRPr="0047654D">
        <w:t>Sepasgozar, S. M., Hawken, S., Sargolzaei, S., Foroozanfa, M., 2019. Implementing citizen centric technology in developing smart cities: A model for predicting the acceptance of urban technologies. Technological Forecasting and Social Change. 142, 105-116.</w:t>
      </w:r>
    </w:p>
    <w:p w14:paraId="5EAD2920" w14:textId="77777777" w:rsidR="00705671" w:rsidRPr="0047654D" w:rsidRDefault="00705671" w:rsidP="0047654D">
      <w:pPr>
        <w:pStyle w:val="EndNoteBibliography"/>
        <w:spacing w:after="0"/>
        <w:ind w:left="720" w:hanging="720"/>
      </w:pPr>
      <w:r w:rsidRPr="0047654D">
        <w:t>Setoyama, Y., Yamazaki, Y., Nakayama, K., 2011. Comparing support to breast cancer patients from online communities and face-to-face support groups. Patient Education and Counseling. 85 (2), 95-100.</w:t>
      </w:r>
    </w:p>
    <w:p w14:paraId="340F8D63" w14:textId="77777777" w:rsidR="00705671" w:rsidRDefault="00705671" w:rsidP="0047654D">
      <w:pPr>
        <w:pStyle w:val="EndNoteBibliography"/>
        <w:spacing w:after="0"/>
        <w:ind w:left="720" w:hanging="720"/>
      </w:pPr>
      <w:r w:rsidRPr="0047654D">
        <w:t>Shahbaznezhad, H., Dolan, R., Rashidirad, M., 2021. The role of social media content format and platform in users' engagement behavior. Journal of Interactive Marketing. 53, 47-65.</w:t>
      </w:r>
    </w:p>
    <w:p w14:paraId="53AFE3DC" w14:textId="77777777" w:rsidR="00705671" w:rsidRPr="0047654D" w:rsidRDefault="00705671" w:rsidP="00756CF6">
      <w:pPr>
        <w:pStyle w:val="EndNoteBibliography"/>
        <w:spacing w:after="0"/>
        <w:ind w:left="720" w:hanging="720"/>
      </w:pPr>
      <w:bookmarkStart w:id="35" w:name="_Hlk92632577"/>
      <w:r>
        <w:t>Shao, G., 2009. Understanding the appeal of user-generated media: A uses and gratification perspective. Internet Research. 19 (1), 7-25.</w:t>
      </w:r>
    </w:p>
    <w:bookmarkEnd w:id="35"/>
    <w:p w14:paraId="1DC5410C" w14:textId="77777777" w:rsidR="00705671" w:rsidRPr="0047654D" w:rsidRDefault="00705671" w:rsidP="0047654D">
      <w:pPr>
        <w:pStyle w:val="EndNoteBibliography"/>
        <w:spacing w:after="0"/>
        <w:ind w:left="720" w:hanging="720"/>
      </w:pPr>
      <w:r w:rsidRPr="0047654D">
        <w:t>Shawky, S., Kubacki, K., Dietrich, T., Weaven, S., 2020. A dynamic framework for managing customer engagement on social media. Journal of Business Research. 121, 567-577.</w:t>
      </w:r>
    </w:p>
    <w:p w14:paraId="335D1FD5" w14:textId="77777777" w:rsidR="00705671" w:rsidRPr="0047654D" w:rsidRDefault="00705671" w:rsidP="0047654D">
      <w:pPr>
        <w:pStyle w:val="EndNoteBibliography"/>
        <w:spacing w:after="0"/>
        <w:ind w:left="720" w:hanging="720"/>
      </w:pPr>
      <w:r w:rsidRPr="0047654D">
        <w:t>Sheng, X., Felix, R., Saravade, S., Siguaw, J. A., Ketron, S. C., Krejtz, K., Duchowski, A. T., 2019. Sight unseen: The role of online security indicators in visual attention to online privacy information. Journal of Business Research. 111, 218-240.</w:t>
      </w:r>
    </w:p>
    <w:p w14:paraId="169B0A3E" w14:textId="77777777" w:rsidR="00705671" w:rsidRPr="0047654D" w:rsidRDefault="00705671" w:rsidP="0047654D">
      <w:pPr>
        <w:pStyle w:val="EndNoteBibliography"/>
        <w:spacing w:after="0"/>
        <w:ind w:left="720" w:hanging="720"/>
      </w:pPr>
      <w:r w:rsidRPr="0047654D">
        <w:t>Shensa, A., Sidani, J. E., Lin, L. Y., Bowman, N. D., Primack, B. A., 2016. Social media use and perceived emotional support among US young adults. Journal of Community Health. 41 (3), 541-549.</w:t>
      </w:r>
    </w:p>
    <w:p w14:paraId="54E4BA86" w14:textId="77777777" w:rsidR="00705671" w:rsidRPr="0047654D" w:rsidRDefault="00705671" w:rsidP="0047654D">
      <w:pPr>
        <w:pStyle w:val="EndNoteBibliography"/>
        <w:spacing w:after="0"/>
        <w:ind w:left="720" w:hanging="720"/>
      </w:pPr>
      <w:r w:rsidRPr="0047654D">
        <w:t>Shibchurn, J., Yan, X., 2015. Information disclosure on social networking sites: An intrinsic–extrinsic motivation perspective. Computers in Human Behavior. 44, 103-117.</w:t>
      </w:r>
    </w:p>
    <w:p w14:paraId="65D483E3" w14:textId="77777777" w:rsidR="00705671" w:rsidRPr="0047654D" w:rsidRDefault="00705671" w:rsidP="0047654D">
      <w:pPr>
        <w:pStyle w:val="EndNoteBibliography"/>
        <w:spacing w:after="0"/>
        <w:ind w:left="720" w:hanging="720"/>
      </w:pPr>
      <w:r w:rsidRPr="0047654D">
        <w:t>Shirazi, F., Wu, Y., Hajli, A., Zadeh, A. H., Hajli, N., Lin, X., 2021. Value co-creation in online healthcare communities. Technological Forecasting and Social Change. 167, 120665.</w:t>
      </w:r>
    </w:p>
    <w:p w14:paraId="24D49A2C" w14:textId="77777777" w:rsidR="00705671" w:rsidRPr="0047654D" w:rsidRDefault="00705671" w:rsidP="0047654D">
      <w:pPr>
        <w:pStyle w:val="EndNoteBibliography"/>
        <w:spacing w:after="0"/>
        <w:ind w:left="720" w:hanging="720"/>
      </w:pPr>
      <w:r w:rsidRPr="0047654D">
        <w:t>Shuck, B., Nimon, K., Zigarmi, D., 2017. Untangling the predictive nomological validity of employee engagement: Partitioning variance in employee engagement using job attitude measures. Group &amp; Organization Management. 42 (1), 79-112.</w:t>
      </w:r>
    </w:p>
    <w:p w14:paraId="0B2B4362" w14:textId="77777777" w:rsidR="00705671" w:rsidRPr="0047654D" w:rsidRDefault="00705671" w:rsidP="0047654D">
      <w:pPr>
        <w:pStyle w:val="EndNoteBibliography"/>
        <w:spacing w:after="0"/>
        <w:ind w:left="720" w:hanging="720"/>
      </w:pPr>
      <w:r w:rsidRPr="0047654D">
        <w:t>Shumaker, S. A., Brownell, A., 1984. Toward a theory of social support: Closing conceptual gaps. Journal of Social Issues. 40 (4), 11-36.</w:t>
      </w:r>
    </w:p>
    <w:p w14:paraId="15C4BF53" w14:textId="77777777" w:rsidR="00705671" w:rsidRPr="0047654D" w:rsidRDefault="00705671" w:rsidP="0047654D">
      <w:pPr>
        <w:pStyle w:val="EndNoteBibliography"/>
        <w:spacing w:after="0"/>
        <w:ind w:left="720" w:hanging="720"/>
      </w:pPr>
      <w:r w:rsidRPr="0047654D">
        <w:t>Simmering, M. J., Fuller, C. M., Richardson, H. A., Ocal, Y., Atinc, G. M., 2015. Marker variable choice, reporting, and interpretation in the detection of common method variance: A review and demonstration. Organizational Research Methods. 18 (3), 473-511.</w:t>
      </w:r>
    </w:p>
    <w:p w14:paraId="37EC99E3" w14:textId="77777777" w:rsidR="00705671" w:rsidRPr="0047654D" w:rsidRDefault="00705671" w:rsidP="0047654D">
      <w:pPr>
        <w:pStyle w:val="EndNoteBibliography"/>
        <w:spacing w:after="0"/>
        <w:ind w:left="720" w:hanging="720"/>
      </w:pPr>
      <w:r w:rsidRPr="0047654D">
        <w:t>Skinner, E. A., 1996. A guide to constructs of control. Journal of Personality and Social Psychology. 71 (3), 549–570.</w:t>
      </w:r>
    </w:p>
    <w:p w14:paraId="0AD85EED" w14:textId="77777777" w:rsidR="00705671" w:rsidRPr="0047654D" w:rsidRDefault="00705671" w:rsidP="0047654D">
      <w:pPr>
        <w:pStyle w:val="EndNoteBibliography"/>
        <w:spacing w:after="0"/>
        <w:ind w:left="720" w:hanging="720"/>
      </w:pPr>
      <w:r w:rsidRPr="0047654D">
        <w:t>Slattery, P., Finnegan, P., Vidgen, R., 2019. Creating compassion: How volunteering websites encourage prosocial behaviour. Information and Organization. 29 (1), 57-76.</w:t>
      </w:r>
    </w:p>
    <w:p w14:paraId="29BE6C30" w14:textId="77777777" w:rsidR="00705671" w:rsidRPr="0047654D" w:rsidRDefault="00705671" w:rsidP="0047654D">
      <w:pPr>
        <w:pStyle w:val="EndNoteBibliography"/>
        <w:spacing w:after="0"/>
        <w:ind w:left="720" w:hanging="720"/>
      </w:pPr>
      <w:r w:rsidRPr="0047654D">
        <w:t>Smith, H. J., Dinev, T., Xu, H., 2011. Information privacy research: An interdisciplinary review. MIS Quarterly. 35 (4), 989-1016.</w:t>
      </w:r>
    </w:p>
    <w:p w14:paraId="094928DC" w14:textId="77777777" w:rsidR="00705671" w:rsidRDefault="00705671" w:rsidP="0047654D">
      <w:pPr>
        <w:pStyle w:val="EndNoteBibliography"/>
        <w:spacing w:after="0"/>
        <w:ind w:left="720" w:hanging="720"/>
      </w:pPr>
      <w:r w:rsidRPr="0047654D">
        <w:t>Smith, K. P., Christakis, N. A., 2008. Social networks and health. Annual Review of Sociology. 34, 405-429.</w:t>
      </w:r>
    </w:p>
    <w:p w14:paraId="56B134F8" w14:textId="77777777" w:rsidR="00705671" w:rsidRPr="0047654D" w:rsidRDefault="00705671" w:rsidP="0047654D">
      <w:pPr>
        <w:pStyle w:val="EndNoteBibliography"/>
        <w:spacing w:after="0"/>
        <w:ind w:left="720" w:hanging="720"/>
      </w:pPr>
      <w:bookmarkStart w:id="36" w:name="_Hlk92632567"/>
      <w:r w:rsidRPr="007D1BD5">
        <w:t xml:space="preserve">Statham, J. and Chase, E., 2010. Childhood wellbeing: A brief overview. Available at: </w:t>
      </w:r>
      <w:r>
        <w:t>&lt;</w:t>
      </w:r>
      <w:r w:rsidRPr="007D1BD5">
        <w:t>https://www.researchgate.net/publication/242676811_Childhood_Wellbeing_A_Brief_Overview</w:t>
      </w:r>
      <w:r>
        <w:t xml:space="preserve">&gt; </w:t>
      </w:r>
      <w:r w:rsidRPr="007D1BD5">
        <w:t>Accessed on [</w:t>
      </w:r>
      <w:r>
        <w:t>9 December</w:t>
      </w:r>
      <w:r w:rsidRPr="007D1BD5">
        <w:t xml:space="preserve"> 2021].</w:t>
      </w:r>
    </w:p>
    <w:bookmarkEnd w:id="36"/>
    <w:p w14:paraId="6749FF02" w14:textId="77777777" w:rsidR="00705671" w:rsidRPr="0047654D" w:rsidRDefault="00705671" w:rsidP="0047654D">
      <w:pPr>
        <w:pStyle w:val="EndNoteBibliography"/>
        <w:spacing w:after="0"/>
        <w:ind w:left="720" w:hanging="720"/>
      </w:pPr>
      <w:r w:rsidRPr="0047654D">
        <w:t>Suh, B., Han, I., 2003. The IS risk analysis based on a business model. Information &amp; Management. 41 (2), 149-158.</w:t>
      </w:r>
    </w:p>
    <w:p w14:paraId="1CC8E5AB" w14:textId="77777777" w:rsidR="00705671" w:rsidRPr="0047654D" w:rsidRDefault="00705671" w:rsidP="0047654D">
      <w:pPr>
        <w:pStyle w:val="EndNoteBibliography"/>
        <w:spacing w:after="0"/>
        <w:ind w:left="720" w:hanging="720"/>
      </w:pPr>
      <w:r w:rsidRPr="0047654D">
        <w:t>Superio, D. L., Anderson, K. L., Oducado, R. M. F., Luceño, M. T., Palcullo, V. E. V., Bendalian, M. V. T., 2021. The information-seeking behavior and levels of knowledge, precaution, and fear of college students in Iloilo, Philippines amidst the COVID-19 pandemic. International Journal of Disaster Risk Reduction. 62, 102414.</w:t>
      </w:r>
    </w:p>
    <w:p w14:paraId="621F80D9" w14:textId="77777777" w:rsidR="00705671" w:rsidRPr="0047654D" w:rsidRDefault="00705671" w:rsidP="0047654D">
      <w:pPr>
        <w:pStyle w:val="EndNoteBibliography"/>
        <w:spacing w:after="0"/>
        <w:ind w:left="720" w:hanging="720"/>
      </w:pPr>
      <w:r w:rsidRPr="0047654D">
        <w:t>Tabachnick, B. G., Fidell, L. S., 2013. Using multivariate statistics,</w:t>
      </w:r>
      <w:r w:rsidRPr="0047654D">
        <w:rPr>
          <w:i/>
        </w:rPr>
        <w:t xml:space="preserve"> </w:t>
      </w:r>
      <w:r w:rsidRPr="0047654D">
        <w:t>6th ed. Pearson Education, Boston.</w:t>
      </w:r>
    </w:p>
    <w:p w14:paraId="6D9EF9B8" w14:textId="77777777" w:rsidR="00705671" w:rsidRPr="0047654D" w:rsidRDefault="00705671" w:rsidP="0047654D">
      <w:pPr>
        <w:pStyle w:val="EndNoteBibliography"/>
        <w:spacing w:after="0"/>
        <w:ind w:left="720" w:hanging="720"/>
      </w:pPr>
      <w:r w:rsidRPr="0047654D">
        <w:t>Taddei, S., Contena, B., 2013. Privacy, trust and control: Which relationships with online self-disclosure? Computers in Human Behavior. 29 (3), 821-826.</w:t>
      </w:r>
    </w:p>
    <w:p w14:paraId="06DEEF79" w14:textId="77777777" w:rsidR="00705671" w:rsidRPr="0047654D" w:rsidRDefault="00705671" w:rsidP="0047654D">
      <w:pPr>
        <w:pStyle w:val="EndNoteBibliography"/>
        <w:spacing w:after="0"/>
        <w:ind w:left="720" w:hanging="720"/>
      </w:pPr>
      <w:r w:rsidRPr="0047654D">
        <w:t>Thoits, P. A., 2011. Mechanisms linking social ties and support to physical and mental health. Journal of Health and Social Behavior. 52 (2), 145-161.</w:t>
      </w:r>
    </w:p>
    <w:p w14:paraId="3195B087" w14:textId="77777777" w:rsidR="00705671" w:rsidRPr="0047654D" w:rsidRDefault="00705671" w:rsidP="0047654D">
      <w:pPr>
        <w:pStyle w:val="EndNoteBibliography"/>
        <w:spacing w:after="0"/>
        <w:ind w:left="720" w:hanging="720"/>
      </w:pPr>
      <w:r w:rsidRPr="0047654D">
        <w:t>Tseng, S.-Y., Wang, C.-N., 2016. Perceived risk influence on dual-route information adoption processes on travel websites. Journal of Business Research. 69 (6), 2289-2296.</w:t>
      </w:r>
    </w:p>
    <w:p w14:paraId="56A1EE07" w14:textId="77777777" w:rsidR="00705671" w:rsidRPr="0047654D" w:rsidRDefault="00705671" w:rsidP="0047654D">
      <w:pPr>
        <w:pStyle w:val="EndNoteBibliography"/>
        <w:spacing w:after="0"/>
        <w:ind w:left="720" w:hanging="720"/>
      </w:pPr>
      <w:r w:rsidRPr="0047654D">
        <w:t>Turner, J. W., Grube, J. A., Meyers, J., 2001. Developing an optimal match within online communities: An exploration of CMC support communities and traditional support. Journal of Communication. 51 (2), 231-251.</w:t>
      </w:r>
    </w:p>
    <w:p w14:paraId="1D356B38" w14:textId="77777777" w:rsidR="00705671" w:rsidRPr="0047654D" w:rsidRDefault="00705671" w:rsidP="0047654D">
      <w:pPr>
        <w:pStyle w:val="EndNoteBibliography"/>
        <w:spacing w:after="0"/>
        <w:ind w:left="720" w:hanging="720"/>
      </w:pPr>
      <w:r w:rsidRPr="0047654D">
        <w:t>Urbach, N., Ahlemann, F., 2010. Structural equation modeling in information systems research using partial least squares. Journal of Information Technology Theory and Application. 11 (2), 5-40.</w:t>
      </w:r>
    </w:p>
    <w:p w14:paraId="255F13AB" w14:textId="77777777" w:rsidR="00705671" w:rsidRPr="0047654D" w:rsidRDefault="00705671" w:rsidP="0047654D">
      <w:pPr>
        <w:pStyle w:val="EndNoteBibliography"/>
        <w:spacing w:after="0"/>
        <w:ind w:left="720" w:hanging="720"/>
      </w:pPr>
      <w:r w:rsidRPr="0047654D">
        <w:t>Van Doorn, J., Lemon, K. N., Mittal, V., Nass, S., Pick, D., Pirner, P., Verhoef, P. C., 2010. Customer Engagement Behavior: Theoretical Foundations and Research Directions. Journal of Service Research. 13 (3), 253-266.</w:t>
      </w:r>
    </w:p>
    <w:p w14:paraId="4B82562C" w14:textId="77777777" w:rsidR="00705671" w:rsidRPr="0047654D" w:rsidRDefault="00705671" w:rsidP="0047654D">
      <w:pPr>
        <w:pStyle w:val="EndNoteBibliography"/>
        <w:spacing w:after="0"/>
        <w:ind w:left="720" w:hanging="720"/>
      </w:pPr>
      <w:r w:rsidRPr="0047654D">
        <w:t>Van Slyke, C., Shim, J., Johnson, R., Jiang, J. J., 2006. Concern for information privacy and online consumer purchasing. Journal of the Association for Information Systems. 7 (6), 415-444.</w:t>
      </w:r>
    </w:p>
    <w:p w14:paraId="6230A1A9" w14:textId="77777777" w:rsidR="00705671" w:rsidRPr="0047654D" w:rsidRDefault="00705671" w:rsidP="0047654D">
      <w:pPr>
        <w:pStyle w:val="EndNoteBibliography"/>
        <w:spacing w:after="0"/>
        <w:ind w:left="720" w:hanging="720"/>
      </w:pPr>
      <w:r w:rsidRPr="0047654D">
        <w:t>van Uden-Kraan, C., Drossaert, C., Taal, E., Seydel, E., van de Laar, M., 2008. Self-reported differences in empowerment between lurkers and posters in online patient support groups. Journal of Medical Internet Research. 10 (2), e18.</w:t>
      </w:r>
    </w:p>
    <w:p w14:paraId="7EB6BBC3" w14:textId="77777777" w:rsidR="00705671" w:rsidRPr="0047654D" w:rsidRDefault="00705671" w:rsidP="0047654D">
      <w:pPr>
        <w:pStyle w:val="EndNoteBibliography"/>
        <w:spacing w:after="0"/>
        <w:ind w:left="720" w:hanging="720"/>
      </w:pPr>
      <w:r w:rsidRPr="0047654D">
        <w:t>Vaux, A., 1988. Social support: Theory, research, and intervention,</w:t>
      </w:r>
      <w:r w:rsidRPr="0047654D">
        <w:rPr>
          <w:i/>
        </w:rPr>
        <w:t xml:space="preserve"> </w:t>
      </w:r>
      <w:r w:rsidRPr="0047654D">
        <w:t>Praeger publishers.</w:t>
      </w:r>
    </w:p>
    <w:p w14:paraId="434E3335" w14:textId="77777777" w:rsidR="00705671" w:rsidRPr="0047654D" w:rsidRDefault="00705671" w:rsidP="0047654D">
      <w:pPr>
        <w:pStyle w:val="EndNoteBibliography"/>
        <w:spacing w:after="0"/>
        <w:ind w:left="720" w:hanging="720"/>
      </w:pPr>
      <w:r w:rsidRPr="0047654D">
        <w:t>Vicary, A. M., Fraley, R. C., 2010. Student reactions to the shootings at virginia tech and northern illinois university: Does sharing grief and support over the internet affect recovery? Personality and Social Psychology Bulletin. 36 (11), 1555-1563.</w:t>
      </w:r>
    </w:p>
    <w:p w14:paraId="2A0F4C66" w14:textId="77777777" w:rsidR="00705671" w:rsidRPr="0047654D" w:rsidRDefault="00705671" w:rsidP="0047654D">
      <w:pPr>
        <w:pStyle w:val="EndNoteBibliography"/>
        <w:spacing w:after="0"/>
        <w:ind w:left="720" w:hanging="720"/>
      </w:pPr>
      <w:r w:rsidRPr="0047654D">
        <w:t>von Muhlen, M., Ohno-Machado, L., 2012. Reviewing social media use by clinicians. Journal of the American Medical Informatics Association. 19 (5), 777-781.</w:t>
      </w:r>
    </w:p>
    <w:p w14:paraId="27F2BE39" w14:textId="77777777" w:rsidR="00705671" w:rsidRDefault="00705671" w:rsidP="0047654D">
      <w:pPr>
        <w:pStyle w:val="EndNoteBibliography"/>
        <w:spacing w:after="0"/>
        <w:ind w:left="720" w:hanging="720"/>
      </w:pPr>
      <w:r w:rsidRPr="0047654D">
        <w:t>Wang, B., Liu, Y., Qian, J., Parker, S. K., 2021a. Achieving effective remote working during the COVID‐19 pandemic: A work design perspective. Applied Psychology. 70 (1), 16-59.</w:t>
      </w:r>
    </w:p>
    <w:p w14:paraId="26784A07" w14:textId="77777777" w:rsidR="00705671" w:rsidRDefault="00705671" w:rsidP="00AC1B4A">
      <w:pPr>
        <w:pStyle w:val="EndNoteBibliography"/>
        <w:spacing w:after="0"/>
        <w:ind w:left="720" w:hanging="720"/>
      </w:pPr>
      <w:bookmarkStart w:id="37" w:name="_Hlk92632258"/>
      <w:r w:rsidRPr="0047654D">
        <w:t>Wang, X., Liu, Z., 2019. Online engagement in social media: A cross-cultural comparison. Computers in Human Behavior. 97, 137-150.</w:t>
      </w:r>
    </w:p>
    <w:bookmarkEnd w:id="37"/>
    <w:p w14:paraId="6FBCC6A8" w14:textId="77777777" w:rsidR="00705671" w:rsidRPr="0047654D" w:rsidRDefault="00705671" w:rsidP="0047654D">
      <w:pPr>
        <w:pStyle w:val="EndNoteBibliography"/>
        <w:spacing w:after="0"/>
        <w:ind w:left="720" w:hanging="720"/>
      </w:pPr>
      <w:r w:rsidRPr="0047654D">
        <w:t>Wang, W., Shukla, P., Shi, G., 2021b. Digitalized social support in the healthcare environment: Effects of the types and sources of social support on psychological well-being. Technological Forecasting and Social Change. 164, 120503.</w:t>
      </w:r>
    </w:p>
    <w:p w14:paraId="381E0C40" w14:textId="77777777" w:rsidR="00705671" w:rsidRPr="0047654D" w:rsidRDefault="00705671" w:rsidP="00AC1B4A">
      <w:pPr>
        <w:pStyle w:val="EndNoteBibliography"/>
        <w:spacing w:after="0"/>
        <w:ind w:left="720" w:hanging="720"/>
      </w:pPr>
      <w:bookmarkStart w:id="38" w:name="_Hlk92632421"/>
      <w:r w:rsidRPr="007E5550">
        <w:t xml:space="preserve">Wang, X., Tajvidi, M., Lin, X., </w:t>
      </w:r>
      <w:r>
        <w:t>and</w:t>
      </w:r>
      <w:r w:rsidRPr="007E5550">
        <w:t xml:space="preserve"> Hajli, N.</w:t>
      </w:r>
      <w:r>
        <w:t>,</w:t>
      </w:r>
      <w:r w:rsidRPr="007E5550">
        <w:t xml:space="preserve"> 20</w:t>
      </w:r>
      <w:r>
        <w:t>20</w:t>
      </w:r>
      <w:r w:rsidRPr="007E5550">
        <w:t>. Towards an ethical and trustworthy social commerce community for brand value co-creation: A trust-commitment perspective. Journal of Business Ethics</w:t>
      </w:r>
      <w:r>
        <w:t>.</w:t>
      </w:r>
      <w:r w:rsidRPr="007E5550">
        <w:t xml:space="preserve"> 167</w:t>
      </w:r>
      <w:r>
        <w:t xml:space="preserve"> </w:t>
      </w:r>
      <w:r w:rsidRPr="007E5550">
        <w:t>(1), 137-152.</w:t>
      </w:r>
    </w:p>
    <w:p w14:paraId="73C8B868" w14:textId="77777777" w:rsidR="00705671" w:rsidRDefault="00705671" w:rsidP="0047654D">
      <w:pPr>
        <w:pStyle w:val="EndNoteBibliography"/>
        <w:spacing w:after="0"/>
        <w:ind w:left="720" w:hanging="720"/>
      </w:pPr>
      <w:bookmarkStart w:id="39" w:name="_Hlk92632770"/>
      <w:bookmarkEnd w:id="38"/>
      <w:r w:rsidRPr="00870BC7">
        <w:t xml:space="preserve">Wang, X., Zhao, K., Street, N. 2017. Analyzing and predicting user participations in online health communities: </w:t>
      </w:r>
      <w:r>
        <w:t>A</w:t>
      </w:r>
      <w:r w:rsidRPr="00870BC7">
        <w:t xml:space="preserve"> social support perspective. Journal of Medical Internet Research</w:t>
      </w:r>
      <w:r>
        <w:t>.</w:t>
      </w:r>
      <w:r w:rsidRPr="00870BC7">
        <w:t xml:space="preserve"> 19</w:t>
      </w:r>
      <w:r>
        <w:t xml:space="preserve"> </w:t>
      </w:r>
      <w:r w:rsidRPr="00870BC7">
        <w:t xml:space="preserve">(4), </w:t>
      </w:r>
      <w:r>
        <w:t>1-16</w:t>
      </w:r>
      <w:r w:rsidRPr="00870BC7">
        <w:t>.</w:t>
      </w:r>
    </w:p>
    <w:p w14:paraId="765760B8" w14:textId="77777777" w:rsidR="00705671" w:rsidRPr="0047654D" w:rsidRDefault="00705671" w:rsidP="0047654D">
      <w:pPr>
        <w:pStyle w:val="EndNoteBibliography"/>
        <w:spacing w:after="0"/>
        <w:ind w:left="720" w:hanging="720"/>
      </w:pPr>
      <w:bookmarkStart w:id="40" w:name="_Hlk92632833"/>
      <w:bookmarkEnd w:id="39"/>
      <w:r w:rsidRPr="00FE2541">
        <w:t>Wang, X., High, A., Wang, X., Zhao, K.</w:t>
      </w:r>
      <w:r>
        <w:t>,</w:t>
      </w:r>
      <w:r w:rsidRPr="00FE2541">
        <w:t xml:space="preserve"> 2021. Predicting users' continued engagement in online health communities from the quantity and quality of received support. Journal of the Association for Information Science and Technology</w:t>
      </w:r>
      <w:r>
        <w:t>.</w:t>
      </w:r>
      <w:r w:rsidRPr="00FE2541">
        <w:t xml:space="preserve"> 72</w:t>
      </w:r>
      <w:r>
        <w:t xml:space="preserve"> </w:t>
      </w:r>
      <w:r w:rsidRPr="00FE2541">
        <w:t>(6), 710-722.</w:t>
      </w:r>
    </w:p>
    <w:bookmarkEnd w:id="40"/>
    <w:p w14:paraId="11266543" w14:textId="77777777" w:rsidR="00705671" w:rsidRPr="0047654D" w:rsidRDefault="00705671" w:rsidP="0047654D">
      <w:pPr>
        <w:pStyle w:val="EndNoteBibliography"/>
        <w:spacing w:after="0"/>
        <w:ind w:left="720" w:hanging="720"/>
      </w:pPr>
      <w:r w:rsidRPr="0047654D">
        <w:t>Waring, M. E., McManus, D. D., Amante, D. J., Darling, C. E., Kiefe, C. I., 2018. Online health information seeking by adults hospitalized for acute coronary syndromes: Who looks for information, and who discusses it with healthcare providers? Patient Education and Counseling. 101 (11), 1973-1981.</w:t>
      </w:r>
    </w:p>
    <w:p w14:paraId="09077CE8" w14:textId="77777777" w:rsidR="00705671" w:rsidRPr="0047654D" w:rsidRDefault="00705671" w:rsidP="0047654D">
      <w:pPr>
        <w:pStyle w:val="EndNoteBibliography"/>
        <w:spacing w:after="0"/>
        <w:ind w:left="720" w:hanging="720"/>
      </w:pPr>
      <w:r w:rsidRPr="0047654D">
        <w:t>Waternaux, C. M., 1976. Asymptotic distribution of the sample roots for a nonnormal population. Biometrika. 63 (3), 639-645.</w:t>
      </w:r>
    </w:p>
    <w:p w14:paraId="7F4F8148" w14:textId="77777777" w:rsidR="00705671" w:rsidRPr="0047654D" w:rsidRDefault="00705671" w:rsidP="0047654D">
      <w:pPr>
        <w:pStyle w:val="EndNoteBibliography"/>
        <w:spacing w:after="0"/>
        <w:ind w:left="720" w:hanging="720"/>
      </w:pPr>
      <w:r w:rsidRPr="0047654D">
        <w:t>Welch, V., Petkovic, J., Pardo, J. P., Rader, T., Tugwell, P., 2016. Interactive social media interventions to promote health equity: An overview of reviews. Health promotion and chronic disease prevention in Canada: research, policy and practice. 36 (4), 63.</w:t>
      </w:r>
    </w:p>
    <w:p w14:paraId="281F9F6B" w14:textId="77777777" w:rsidR="00705671" w:rsidRPr="0047654D" w:rsidRDefault="00705671" w:rsidP="0047654D">
      <w:pPr>
        <w:pStyle w:val="EndNoteBibliography"/>
        <w:spacing w:after="0"/>
        <w:ind w:left="720" w:hanging="720"/>
      </w:pPr>
      <w:r w:rsidRPr="0047654D">
        <w:t>Wentzer, H. S., Bygholm, A., 2013. Narratives of empowerment and compliance: Studies of communication in online patient support groups. International Journal of Medical Informatics. 82 (12), 386-394.</w:t>
      </w:r>
    </w:p>
    <w:p w14:paraId="603393E0" w14:textId="77777777" w:rsidR="00705671" w:rsidRDefault="00705671" w:rsidP="0047654D">
      <w:pPr>
        <w:pStyle w:val="EndNoteBibliography"/>
        <w:spacing w:after="0"/>
        <w:ind w:left="720" w:hanging="720"/>
      </w:pPr>
      <w:r w:rsidRPr="0047654D">
        <w:t>White, M. H., Dorman, S. M., 2000. Online support for caregivers. Analysis of an internet Alzheimer mailgroup. Computers in Nursing. 18 (4), 168-176.</w:t>
      </w:r>
    </w:p>
    <w:p w14:paraId="35BCE792" w14:textId="77777777" w:rsidR="00705671" w:rsidRPr="0047654D" w:rsidRDefault="00705671" w:rsidP="0047654D">
      <w:pPr>
        <w:pStyle w:val="EndNoteBibliography"/>
        <w:spacing w:after="0"/>
        <w:ind w:left="720" w:hanging="720"/>
      </w:pPr>
      <w:r w:rsidRPr="002A7FCE">
        <w:t xml:space="preserve">WHO, 1948. </w:t>
      </w:r>
      <w:r>
        <w:t>Constitution of the World Health Organization</w:t>
      </w:r>
      <w:r w:rsidRPr="002A7FCE">
        <w:t xml:space="preserve">, </w:t>
      </w:r>
      <w:r>
        <w:t>Avaliable at: &lt;</w:t>
      </w:r>
      <w:r w:rsidRPr="00030628">
        <w:t>https://apps.who.int/gb/bd/pdf_files/BD_49th-en.pdf#page=6</w:t>
      </w:r>
      <w:r>
        <w:t xml:space="preserve">&gt; </w:t>
      </w:r>
      <w:r w:rsidRPr="002A7FCE">
        <w:t>Accessed on [27 August 2021].</w:t>
      </w:r>
    </w:p>
    <w:p w14:paraId="2B0C94CC" w14:textId="77777777" w:rsidR="00705671" w:rsidRPr="0047654D" w:rsidRDefault="00705671" w:rsidP="0047654D">
      <w:pPr>
        <w:pStyle w:val="EndNoteBibliography"/>
        <w:spacing w:after="0"/>
        <w:ind w:left="720" w:hanging="720"/>
      </w:pPr>
      <w:r w:rsidRPr="0047654D">
        <w:t>Wicks, P., Massagli, M., Frost, J., Brownstein, C., Okun, S., Vaughan, T., Bradley, R., Heywood, J., 2010. Sharing health data for better outcomes on patients like me. Journal of Medical Internet Research. 12 (2), 1-12.</w:t>
      </w:r>
    </w:p>
    <w:p w14:paraId="1CB517E6" w14:textId="77777777" w:rsidR="00705671" w:rsidRPr="0047654D" w:rsidRDefault="00705671" w:rsidP="0047654D">
      <w:pPr>
        <w:pStyle w:val="EndNoteBibliography"/>
        <w:spacing w:after="0"/>
        <w:ind w:left="720" w:hanging="720"/>
      </w:pPr>
      <w:r w:rsidRPr="0047654D">
        <w:t>Wiertz, C., de Ruyter, K., 2007. Beyond the call of duty: Why customers contribute to firm-hosted commercial online communities. Organization Studies. 28 (3), 347-376.</w:t>
      </w:r>
    </w:p>
    <w:p w14:paraId="6A629876" w14:textId="77777777" w:rsidR="00705671" w:rsidRPr="0047654D" w:rsidRDefault="00705671" w:rsidP="0047654D">
      <w:pPr>
        <w:pStyle w:val="EndNoteBibliography"/>
        <w:spacing w:after="0"/>
        <w:ind w:left="720" w:hanging="720"/>
      </w:pPr>
      <w:r w:rsidRPr="0047654D">
        <w:t>Williams, L. J., Hartman, N., Cavazotte, F., 2010. Method variance and marker variables: A review and comprehensive CFA marker technique. Organizational Research Methods. 13 (3), 477-514.</w:t>
      </w:r>
    </w:p>
    <w:p w14:paraId="637FD2C3" w14:textId="77777777" w:rsidR="00705671" w:rsidRPr="0047654D" w:rsidRDefault="00705671" w:rsidP="0047654D">
      <w:pPr>
        <w:pStyle w:val="EndNoteBibliography"/>
        <w:spacing w:after="0"/>
        <w:ind w:left="720" w:hanging="720"/>
      </w:pPr>
      <w:r w:rsidRPr="0047654D">
        <w:t>Wirtz, J., Den Ambtman, A., Bloemer, J., Horváth, C., Ramaseshan, B., Van De Klundert, J., Canli, Z. G., Kandampully, J., 2013. Managing brands and customer engagement in online brand communities. Journal of Service Management. 24 (3), 223-244.</w:t>
      </w:r>
    </w:p>
    <w:p w14:paraId="39C57242" w14:textId="77777777" w:rsidR="00705671" w:rsidRPr="0047654D" w:rsidRDefault="00705671" w:rsidP="0047654D">
      <w:pPr>
        <w:pStyle w:val="EndNoteBibliography"/>
        <w:spacing w:after="0"/>
        <w:ind w:left="720" w:hanging="720"/>
      </w:pPr>
      <w:r w:rsidRPr="0047654D">
        <w:t xml:space="preserve">Wittek, R., Bekkers, R., 2015. Altruism and prosocial behavior, sociology of. In: D. J. Wright (Ed.) </w:t>
      </w:r>
      <w:r w:rsidRPr="0047654D">
        <w:rPr>
          <w:i/>
        </w:rPr>
        <w:t>International Encyclopedia of the Social &amp; Behavioral Sciences</w:t>
      </w:r>
      <w:r w:rsidRPr="0047654D">
        <w:t>. Elsevier, 2nd ed. Oxford, pp. 579-583.</w:t>
      </w:r>
    </w:p>
    <w:p w14:paraId="66BD2BA3" w14:textId="77777777" w:rsidR="00705671" w:rsidRPr="0047654D" w:rsidRDefault="00705671" w:rsidP="0047654D">
      <w:pPr>
        <w:pStyle w:val="EndNoteBibliography"/>
        <w:spacing w:after="0"/>
        <w:ind w:left="720" w:hanging="720"/>
      </w:pPr>
      <w:r w:rsidRPr="0047654D">
        <w:t xml:space="preserve">Wortman, C. B., Conway, T. L., 1985. The role of social support in adaptation and recovery from physical illness. In: C. Wortman, T. Conway (Eds.) </w:t>
      </w:r>
      <w:r w:rsidRPr="0047654D">
        <w:rPr>
          <w:i/>
        </w:rPr>
        <w:t>Social Support and Health</w:t>
      </w:r>
      <w:r w:rsidRPr="0047654D">
        <w:t>. Academic Press, New York, pp. 281–302.</w:t>
      </w:r>
    </w:p>
    <w:p w14:paraId="023FE802" w14:textId="77777777" w:rsidR="00705671" w:rsidRPr="0047654D" w:rsidRDefault="00705671" w:rsidP="0047654D">
      <w:pPr>
        <w:pStyle w:val="EndNoteBibliography"/>
        <w:spacing w:after="0"/>
        <w:ind w:left="720" w:hanging="720"/>
      </w:pPr>
      <w:r w:rsidRPr="0047654D">
        <w:t>Wu, J., Fan, S., Zhao, J. L., 2018. Community engagement and online word of mouth: An empirical investigation. Information &amp; Management. 55 (2), 258-270.</w:t>
      </w:r>
    </w:p>
    <w:p w14:paraId="68B43565" w14:textId="77777777" w:rsidR="00705671" w:rsidRPr="0047654D" w:rsidRDefault="00705671" w:rsidP="0047654D">
      <w:pPr>
        <w:pStyle w:val="EndNoteBibliography"/>
        <w:spacing w:after="0"/>
        <w:ind w:left="720" w:hanging="720"/>
      </w:pPr>
      <w:r w:rsidRPr="0047654D">
        <w:t>Xiao, N., Sharman, R., Rao, H. R., Upadhyaya, S., 2014. Factors influencing online health information search: An empirical analysis of a national cancer-related survey. Decision Support Systems. 57, 417-427.</w:t>
      </w:r>
    </w:p>
    <w:p w14:paraId="64714506" w14:textId="77777777" w:rsidR="00705671" w:rsidRPr="0047654D" w:rsidRDefault="00705671" w:rsidP="0047654D">
      <w:pPr>
        <w:pStyle w:val="EndNoteBibliography"/>
        <w:spacing w:after="0"/>
        <w:ind w:left="720" w:hanging="720"/>
      </w:pPr>
      <w:r w:rsidRPr="0047654D">
        <w:t>Xu, H., Dinev, T., Smith, J., Hart, P., 2011. Information privacy concerns: Linking individual perceptions with institutional privacy assurances. Journal of the Association for Information Systems. 12 (12), 798-824.</w:t>
      </w:r>
    </w:p>
    <w:p w14:paraId="6871E625" w14:textId="77777777" w:rsidR="00705671" w:rsidRPr="0047654D" w:rsidRDefault="00705671" w:rsidP="0047654D">
      <w:pPr>
        <w:pStyle w:val="EndNoteBibliography"/>
        <w:spacing w:after="0"/>
        <w:ind w:left="720" w:hanging="720"/>
      </w:pPr>
      <w:r w:rsidRPr="0047654D">
        <w:t>Xu, H., Teo, H.-H., Tan, B., 2005. Predicting the adoption of location-based services: The role of trust and perceived privacy risk. Proceedings of the Twenty-Sixth International Conference on Information Systems.  ICIS, United States.</w:t>
      </w:r>
    </w:p>
    <w:p w14:paraId="74971A04" w14:textId="77777777" w:rsidR="00705671" w:rsidRPr="0047654D" w:rsidRDefault="00705671" w:rsidP="0047654D">
      <w:pPr>
        <w:pStyle w:val="EndNoteBibliography"/>
        <w:spacing w:after="0"/>
        <w:ind w:left="720" w:hanging="720"/>
      </w:pPr>
      <w:r w:rsidRPr="0047654D">
        <w:t>Xu, H., Teo, H.-H., Tan, B. C., Agarwal, R., 2009. The role of push-pull technology in privacy calculus: the case of location-based services. Journal of management information systems. 26 (3), 135-174.</w:t>
      </w:r>
    </w:p>
    <w:p w14:paraId="63CDFFF7" w14:textId="77777777" w:rsidR="00705671" w:rsidRPr="0047654D" w:rsidRDefault="00705671" w:rsidP="0047654D">
      <w:pPr>
        <w:pStyle w:val="EndNoteBibliography"/>
        <w:spacing w:after="0"/>
        <w:ind w:left="720" w:hanging="720"/>
      </w:pPr>
      <w:r w:rsidRPr="0047654D">
        <w:t>Xu, H., Teo, H.-H., Tan, B. C., Agarwal, R., 2012. Research note—effects of individual self-protection, industry self-regulation, and government regulation on privacy concerns: a study of location-based services. Information Systems Research. 23 (4), 1342-1363.</w:t>
      </w:r>
    </w:p>
    <w:p w14:paraId="70E191F3" w14:textId="77777777" w:rsidR="00705671" w:rsidRPr="0047654D" w:rsidRDefault="00705671" w:rsidP="0047654D">
      <w:pPr>
        <w:pStyle w:val="EndNoteBibliography"/>
        <w:spacing w:after="0"/>
        <w:ind w:left="720" w:hanging="720"/>
      </w:pPr>
      <w:r w:rsidRPr="0047654D">
        <w:t>Yan, L., Tan, Y., 2014. Feeling blue? Go online: An empirical study of social support among patients. Information Systems Research. 25 (4), 690-709.</w:t>
      </w:r>
    </w:p>
    <w:p w14:paraId="18A914B6" w14:textId="77777777" w:rsidR="00705671" w:rsidRPr="0047654D" w:rsidRDefault="00705671" w:rsidP="0047654D">
      <w:pPr>
        <w:pStyle w:val="EndNoteBibliography"/>
        <w:spacing w:after="0"/>
        <w:ind w:left="720" w:hanging="720"/>
      </w:pPr>
      <w:r w:rsidRPr="0047654D">
        <w:t>Yang, Z., Janakiraman, N., Hossain, M. T., Grisaffe, D. B., 2020. Differential effects of pay-it-forward and direct-reciprocity on prosocial behavior. Journal of Business Research. 121, 400-408.</w:t>
      </w:r>
    </w:p>
    <w:p w14:paraId="298C404B" w14:textId="77777777" w:rsidR="00705671" w:rsidRPr="0047654D" w:rsidRDefault="00705671" w:rsidP="0047654D">
      <w:pPr>
        <w:pStyle w:val="EndNoteBibliography"/>
        <w:spacing w:after="0"/>
        <w:ind w:left="720" w:hanging="720"/>
      </w:pPr>
      <w:r w:rsidRPr="0047654D">
        <w:t>Yao, T., Zheng, Q., Fan, X., 2015. The impact of online social support on patients</w:t>
      </w:r>
      <w:r>
        <w:t>'</w:t>
      </w:r>
      <w:r w:rsidRPr="0047654D">
        <w:t xml:space="preserve"> quality of life and the moderating role of social exclusion. Journal of Service Research. 18 (3), 369-383.</w:t>
      </w:r>
    </w:p>
    <w:p w14:paraId="048B3D3D" w14:textId="77777777" w:rsidR="00705671" w:rsidRPr="0047654D" w:rsidRDefault="00705671" w:rsidP="0047654D">
      <w:pPr>
        <w:pStyle w:val="EndNoteBibliography"/>
        <w:spacing w:after="0"/>
        <w:ind w:left="720" w:hanging="720"/>
      </w:pPr>
      <w:r w:rsidRPr="0047654D">
        <w:t>Yoo, W., Namkoong, K., Choi, M., Shah, D. V., Tsang, S., Hong, Y., Aguilar, M., Gustafson, D. H., 2014. Giving and receiving emotional support online: Communication competence as a moderator of psychosocial benefits for women with breast cancer. Computers in Human Behavior. 30, 13-22.</w:t>
      </w:r>
    </w:p>
    <w:p w14:paraId="6CB90547" w14:textId="77777777" w:rsidR="00705671" w:rsidRPr="0047654D" w:rsidRDefault="00705671" w:rsidP="0047654D">
      <w:pPr>
        <w:pStyle w:val="EndNoteBibliography"/>
        <w:spacing w:after="0"/>
        <w:ind w:left="720" w:hanging="720"/>
      </w:pPr>
      <w:r w:rsidRPr="0047654D">
        <w:t>Yoo, W., Shah, D. V., Chih, M.-Y., Gustafson, D. H., 2018. Predicting changes in giving and receiving emotional support within a smartphone-based alcoholism support group. Computers in Human Behavior. 78, 261-272.</w:t>
      </w:r>
    </w:p>
    <w:p w14:paraId="110C76DF" w14:textId="77777777" w:rsidR="00705671" w:rsidRPr="0047654D" w:rsidRDefault="00705671" w:rsidP="0047654D">
      <w:pPr>
        <w:pStyle w:val="EndNoteBibliography"/>
        <w:spacing w:after="0"/>
        <w:ind w:left="720" w:hanging="720"/>
      </w:pPr>
      <w:r w:rsidRPr="0047654D">
        <w:t>Young, C., 2013. Community management that works: How to build and sustain a thriving online health community. Journal of Medical Internet Research. 15 (6), 119-133.</w:t>
      </w:r>
    </w:p>
    <w:p w14:paraId="26390914" w14:textId="77777777" w:rsidR="00705671" w:rsidRPr="0047654D" w:rsidRDefault="00705671" w:rsidP="0047654D">
      <w:pPr>
        <w:pStyle w:val="EndNoteBibliography"/>
        <w:spacing w:after="0"/>
        <w:ind w:left="720" w:hanging="720"/>
      </w:pPr>
      <w:r w:rsidRPr="0047654D">
        <w:t>Yu, Y., Yang, J. P., Shiu, C.-S., Simoni, J. M., Xiao, S., Chen, W.-t., Rao, D., Wang, M., 2015. Psychometric testing of the Chinese version of the medical outcomes study social support survey among people living with HIV/AIDS in China. Applied Nursing Research. 28 (4), 328-333.</w:t>
      </w:r>
    </w:p>
    <w:p w14:paraId="751E035A" w14:textId="77777777" w:rsidR="00705671" w:rsidRPr="0047654D" w:rsidRDefault="00705671" w:rsidP="0047654D">
      <w:pPr>
        <w:pStyle w:val="EndNoteBibliography"/>
        <w:spacing w:after="0"/>
        <w:ind w:left="720" w:hanging="720"/>
      </w:pPr>
      <w:r w:rsidRPr="0047654D">
        <w:t>Yuan, K.-H., Bentler, P. M., 2004. On chi-square difference and z tests in mean and covariance structure analysis when the base model is misspecified. Educational and Psychological Measurement. 64 (5), 737-757.</w:t>
      </w:r>
    </w:p>
    <w:p w14:paraId="1B7391A7" w14:textId="77777777" w:rsidR="00705671" w:rsidRPr="0047654D" w:rsidRDefault="00705671" w:rsidP="0047654D">
      <w:pPr>
        <w:pStyle w:val="EndNoteBibliography"/>
        <w:spacing w:after="0"/>
        <w:ind w:left="720" w:hanging="720"/>
      </w:pPr>
      <w:r w:rsidRPr="0047654D">
        <w:t>Yuan, K.-H., Chan, W., 2016. Measurement invariance via multigroup SEM: Issues and solutions with chi-square-difference tests. Psychological Methods. 21 (3), 405–426.</w:t>
      </w:r>
    </w:p>
    <w:p w14:paraId="3BA7742F" w14:textId="77777777" w:rsidR="00705671" w:rsidRPr="0047654D" w:rsidRDefault="00705671" w:rsidP="0047654D">
      <w:pPr>
        <w:pStyle w:val="EndNoteBibliography"/>
        <w:spacing w:after="0"/>
        <w:ind w:left="720" w:hanging="720"/>
      </w:pPr>
      <w:r w:rsidRPr="0047654D">
        <w:t>Yukl, G., Seifert, C. F., Chavez, C., 2008. Validation of the extended influence behavior questionnaire. The Leadership Quarterly. 19 (5), 609-621.</w:t>
      </w:r>
    </w:p>
    <w:p w14:paraId="2220F19D" w14:textId="77777777" w:rsidR="00705671" w:rsidRPr="0047654D" w:rsidRDefault="00705671" w:rsidP="0047654D">
      <w:pPr>
        <w:pStyle w:val="EndNoteBibliography"/>
        <w:spacing w:after="0"/>
        <w:ind w:left="720" w:hanging="720"/>
      </w:pPr>
      <w:r w:rsidRPr="0047654D">
        <w:t>Zhang, L., Jung, E. H., 2019. WeChatting for health: An examination of the relationship between motivations and active engagement. Health Communication. 34 (14), 1764-1774.</w:t>
      </w:r>
    </w:p>
    <w:p w14:paraId="64E1D2E6" w14:textId="77777777" w:rsidR="00705671" w:rsidRDefault="00705671" w:rsidP="0047654D">
      <w:pPr>
        <w:pStyle w:val="EndNoteBibliography"/>
        <w:spacing w:after="0"/>
        <w:ind w:left="720" w:hanging="720"/>
      </w:pPr>
      <w:bookmarkStart w:id="41" w:name="_Hlk92632788"/>
      <w:r w:rsidRPr="0047654D">
        <w:t>Zhang, X., Liu, S., Chen, X., Wang, L., Gao, B., Zhu, Q., 2018. Health information privacy concerns, antecedents, and information disclosure intention in online health communities. Information &amp; Management. 55 (4), 482-493.</w:t>
      </w:r>
    </w:p>
    <w:bookmarkEnd w:id="41"/>
    <w:p w14:paraId="4664AA9B" w14:textId="77777777" w:rsidR="00705671" w:rsidRPr="0047654D" w:rsidRDefault="00705671" w:rsidP="0047654D">
      <w:pPr>
        <w:pStyle w:val="EndNoteBibliography"/>
        <w:spacing w:after="0"/>
        <w:ind w:left="720" w:hanging="720"/>
      </w:pPr>
      <w:r w:rsidRPr="00DD13AF">
        <w:t>Zhao, S., Liu, Y.</w:t>
      </w:r>
      <w:r>
        <w:t>,</w:t>
      </w:r>
      <w:r w:rsidRPr="00DD13AF">
        <w:t xml:space="preserve"> 2021. The more insufficient, the more avoidance? Cognitive and affective factors that relates to information behaviours in acute risks. Frontiers in Psychology</w:t>
      </w:r>
      <w:r>
        <w:t>. 12, 1-11</w:t>
      </w:r>
      <w:r w:rsidRPr="00DD13AF">
        <w:t>.</w:t>
      </w:r>
    </w:p>
    <w:p w14:paraId="1EF1C91D" w14:textId="77777777" w:rsidR="00705671" w:rsidRPr="0047654D" w:rsidRDefault="00705671" w:rsidP="0047654D">
      <w:pPr>
        <w:pStyle w:val="EndNoteBibliography"/>
        <w:spacing w:after="0"/>
        <w:ind w:left="720" w:hanging="720"/>
      </w:pPr>
      <w:r w:rsidRPr="0047654D">
        <w:t>Zheng, X., Cheung, C. M., Lee, M. K., Liang, L., 2015. Building brand loyalty through user engagement in online brand communities in social networking sites. Information Technology &amp; People. 28 (1), 90-106.</w:t>
      </w:r>
    </w:p>
    <w:p w14:paraId="3CBD17FB" w14:textId="77777777" w:rsidR="00705671" w:rsidRPr="0047654D" w:rsidRDefault="00705671" w:rsidP="0047654D">
      <w:pPr>
        <w:pStyle w:val="EndNoteBibliography"/>
        <w:spacing w:after="0"/>
        <w:ind w:left="720" w:hanging="720"/>
      </w:pPr>
      <w:r w:rsidRPr="0047654D">
        <w:t>Zheng, Y., Zhao, K., Stylianou, A., 2013. The impacts of information quality and system quality on users' continuance intention in information-exchange virtual communities: An empirical investigation. Decision Support Systems. 56, 513-524.</w:t>
      </w:r>
    </w:p>
    <w:p w14:paraId="3D4DC5BC" w14:textId="77777777" w:rsidR="00705671" w:rsidRPr="0047654D" w:rsidRDefault="00705671" w:rsidP="0047654D">
      <w:pPr>
        <w:pStyle w:val="EndNoteBibliography"/>
        <w:spacing w:after="0"/>
        <w:ind w:left="720" w:hanging="720"/>
      </w:pPr>
      <w:r w:rsidRPr="0047654D">
        <w:t>Zhou, T., 2011. Understanding online community user participation: A social influence perspective. Internet Research. 21 (1), 67-81.</w:t>
      </w:r>
    </w:p>
    <w:p w14:paraId="6BA7970F" w14:textId="77777777" w:rsidR="00705671" w:rsidRPr="0047654D" w:rsidRDefault="00705671" w:rsidP="0047654D">
      <w:pPr>
        <w:pStyle w:val="EndNoteBibliography"/>
        <w:ind w:left="720" w:hanging="720"/>
      </w:pPr>
      <w:r w:rsidRPr="0047654D">
        <w:t>Zhu, M., Wu, C., Huang, S., Zheng, K., Young, S. D., Yan, X., Yuan, Q., 2021. Privacy paradox in mHealth applications: An integrated elaboration likelihood model incorporating privacy calculus and privacy fatigue. Telematics and Informatics. 61, 101601.</w:t>
      </w:r>
    </w:p>
    <w:p w14:paraId="175B0B85" w14:textId="77777777" w:rsidR="00705671" w:rsidRPr="00856C93" w:rsidRDefault="00705671" w:rsidP="00373F5B">
      <w:pPr>
        <w:spacing w:before="120" w:after="120" w:line="360" w:lineRule="auto"/>
        <w:rPr>
          <w:lang w:val="en-GB"/>
        </w:rPr>
        <w:sectPr w:rsidR="00705671" w:rsidRPr="00856C93" w:rsidSect="00373F5B">
          <w:headerReference w:type="default" r:id="rId8"/>
          <w:footerReference w:type="default" r:id="rId9"/>
          <w:pgSz w:w="11906" w:h="16838"/>
          <w:pgMar w:top="1440" w:right="1134" w:bottom="1440" w:left="1440" w:header="709" w:footer="709" w:gutter="0"/>
          <w:lnNumType w:countBy="1" w:restart="continuous"/>
          <w:pgNumType w:start="1"/>
          <w:cols w:space="708"/>
          <w:docGrid w:linePitch="360"/>
        </w:sectPr>
      </w:pPr>
    </w:p>
    <w:p w14:paraId="1AD5A48B"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111616F4" w14:textId="77777777" w:rsidR="00705671" w:rsidRPr="00856C93" w:rsidRDefault="00705671" w:rsidP="00465AB7">
      <w:pPr>
        <w:spacing w:line="360" w:lineRule="auto"/>
        <w:ind w:firstLine="567"/>
        <w:rPr>
          <w:rFonts w:ascii="Times New Roman" w:eastAsia="Calibri" w:hAnsi="Times New Roman" w:cs="Arial"/>
          <w:b/>
          <w:bCs/>
          <w:sz w:val="24"/>
          <w:lang w:val="en-GB"/>
        </w:rPr>
      </w:pPr>
      <w:r w:rsidRPr="00856C93">
        <w:rPr>
          <w:rFonts w:ascii="Times New Roman" w:eastAsia="Calibri" w:hAnsi="Times New Roman" w:cs="Arial"/>
          <w:b/>
          <w:bCs/>
          <w:sz w:val="24"/>
          <w:lang w:val="en-GB"/>
        </w:rPr>
        <w:t xml:space="preserve">Figure 1: Research Framework </w:t>
      </w:r>
    </w:p>
    <w:p w14:paraId="177B59CC"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7230A1B3" w14:textId="77777777" w:rsidR="00705671" w:rsidRPr="00856C93" w:rsidRDefault="00705671" w:rsidP="00465AB7">
      <w:pPr>
        <w:spacing w:line="360" w:lineRule="auto"/>
        <w:ind w:firstLine="567"/>
        <w:rPr>
          <w:rFonts w:ascii="Times New Roman" w:eastAsia="Calibri" w:hAnsi="Times New Roman" w:cs="Arial"/>
          <w:b/>
          <w:bCs/>
          <w:sz w:val="24"/>
          <w:lang w:val="en-GB"/>
        </w:rPr>
      </w:pPr>
      <w:r w:rsidRPr="00856C93">
        <w:rPr>
          <w:rFonts w:ascii="Times New Roman" w:eastAsia="Calibri" w:hAnsi="Times New Roman" w:cs="Arial"/>
          <w:b/>
          <w:bCs/>
          <w:noProof/>
          <w:sz w:val="24"/>
          <w:lang w:val="en-GB" w:eastAsia="en-GB"/>
        </w:rPr>
        <mc:AlternateContent>
          <mc:Choice Requires="wpg">
            <w:drawing>
              <wp:anchor distT="0" distB="0" distL="114300" distR="114300" simplePos="0" relativeHeight="251660288" behindDoc="0" locked="0" layoutInCell="1" allowOverlap="1" wp14:anchorId="3B8AED28" wp14:editId="5BB8EF6C">
                <wp:simplePos x="0" y="0"/>
                <wp:positionH relativeFrom="column">
                  <wp:posOffset>548640</wp:posOffset>
                </wp:positionH>
                <wp:positionV relativeFrom="paragraph">
                  <wp:posOffset>214023</wp:posOffset>
                </wp:positionV>
                <wp:extent cx="7942620" cy="2247700"/>
                <wp:effectExtent l="0" t="0" r="20320" b="635"/>
                <wp:wrapNone/>
                <wp:docPr id="221" name="Group 221"/>
                <wp:cNvGraphicFramePr/>
                <a:graphic xmlns:a="http://schemas.openxmlformats.org/drawingml/2006/main">
                  <a:graphicData uri="http://schemas.microsoft.com/office/word/2010/wordprocessingGroup">
                    <wpg:wgp>
                      <wpg:cNvGrpSpPr/>
                      <wpg:grpSpPr>
                        <a:xfrm>
                          <a:off x="0" y="0"/>
                          <a:ext cx="7942620" cy="2247700"/>
                          <a:chOff x="0" y="0"/>
                          <a:chExt cx="7942620" cy="2247700"/>
                        </a:xfrm>
                      </wpg:grpSpPr>
                      <wpg:grpSp>
                        <wpg:cNvPr id="216" name="Group 216"/>
                        <wpg:cNvGrpSpPr/>
                        <wpg:grpSpPr>
                          <a:xfrm>
                            <a:off x="0" y="163773"/>
                            <a:ext cx="7942620" cy="2083927"/>
                            <a:chOff x="0" y="0"/>
                            <a:chExt cx="7942620" cy="2083927"/>
                          </a:xfrm>
                        </wpg:grpSpPr>
                        <wpg:grpSp>
                          <wpg:cNvPr id="206" name="Group 206"/>
                          <wpg:cNvGrpSpPr/>
                          <wpg:grpSpPr>
                            <a:xfrm>
                              <a:off x="0" y="129397"/>
                              <a:ext cx="7942620" cy="1954530"/>
                              <a:chOff x="0" y="0"/>
                              <a:chExt cx="7942801" cy="1954924"/>
                            </a:xfrm>
                          </wpg:grpSpPr>
                          <wps:wsp>
                            <wps:cNvPr id="153" name="Text Box 153"/>
                            <wps:cNvSpPr txBox="1"/>
                            <wps:spPr>
                              <a:xfrm>
                                <a:off x="3220278" y="0"/>
                                <a:ext cx="1621952" cy="276045"/>
                              </a:xfrm>
                              <a:prstGeom prst="rect">
                                <a:avLst/>
                              </a:prstGeom>
                              <a:noFill/>
                              <a:ln w="6350">
                                <a:noFill/>
                              </a:ln>
                            </wps:spPr>
                            <wps:txbx>
                              <w:txbxContent>
                                <w:p w14:paraId="322937AE" w14:textId="77777777" w:rsidR="00705671" w:rsidRPr="00461F31" w:rsidRDefault="00705671" w:rsidP="00461F31">
                                  <w:pPr>
                                    <w:jc w:val="center"/>
                                    <w:rPr>
                                      <w:rFonts w:ascii="Times New Roman" w:hAnsi="Times New Roman" w:cs="Times New Roman"/>
                                      <w:b/>
                                      <w:bCs/>
                                      <w:i/>
                                      <w:iCs/>
                                      <w:sz w:val="23"/>
                                      <w:szCs w:val="23"/>
                                    </w:rPr>
                                  </w:pPr>
                                  <w:r w:rsidRPr="00461F31">
                                    <w:rPr>
                                      <w:rFonts w:ascii="Times New Roman" w:hAnsi="Times New Roman" w:cs="Times New Roman"/>
                                      <w:b/>
                                      <w:bCs/>
                                      <w:i/>
                                      <w:iCs/>
                                      <w:sz w:val="23"/>
                                      <w:szCs w:val="23"/>
                                    </w:rPr>
                                    <w:t>Social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05" name="Group 205"/>
                            <wpg:cNvGrpSpPr/>
                            <wpg:grpSpPr>
                              <a:xfrm>
                                <a:off x="0" y="71562"/>
                                <a:ext cx="7942801" cy="1883362"/>
                                <a:chOff x="0" y="0"/>
                                <a:chExt cx="7942801" cy="1883362"/>
                              </a:xfrm>
                            </wpg:grpSpPr>
                            <wpg:grpSp>
                              <wpg:cNvPr id="104" name="Group 104"/>
                              <wpg:cNvGrpSpPr/>
                              <wpg:grpSpPr>
                                <a:xfrm>
                                  <a:off x="3283396" y="262193"/>
                                  <a:ext cx="4659405" cy="1296196"/>
                                  <a:chOff x="39264" y="-200"/>
                                  <a:chExt cx="4659461" cy="1296196"/>
                                </a:xfrm>
                              </wpg:grpSpPr>
                              <wpg:grpSp>
                                <wpg:cNvPr id="139" name="Group 139"/>
                                <wpg:cNvGrpSpPr/>
                                <wpg:grpSpPr>
                                  <a:xfrm>
                                    <a:off x="97971" y="772886"/>
                                    <a:ext cx="1436924" cy="468630"/>
                                    <a:chOff x="0" y="0"/>
                                    <a:chExt cx="1436924" cy="468630"/>
                                  </a:xfrm>
                                </wpg:grpSpPr>
                                <wps:wsp>
                                  <wps:cNvPr id="140" name="Text Box 140"/>
                                  <wps:cNvSpPr txBox="1"/>
                                  <wps:spPr>
                                    <a:xfrm>
                                      <a:off x="119743" y="0"/>
                                      <a:ext cx="1175385" cy="468630"/>
                                    </a:xfrm>
                                    <a:prstGeom prst="rect">
                                      <a:avLst/>
                                    </a:prstGeom>
                                    <a:noFill/>
                                    <a:ln w="6350">
                                      <a:noFill/>
                                    </a:ln>
                                  </wps:spPr>
                                  <wps:txbx>
                                    <w:txbxContent>
                                      <w:p w14:paraId="184F6CC9"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Informational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 name="Rectangle 141"/>
                                  <wps:cNvSpPr/>
                                  <wps:spPr>
                                    <a:xfrm>
                                      <a:off x="0" y="0"/>
                                      <a:ext cx="1436924"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2" name="Group 142"/>
                                <wpg:cNvGrpSpPr/>
                                <wpg:grpSpPr>
                                  <a:xfrm>
                                    <a:off x="97971" y="66168"/>
                                    <a:ext cx="4600754" cy="840035"/>
                                    <a:chOff x="0" y="-31804"/>
                                    <a:chExt cx="4600754" cy="840035"/>
                                  </a:xfrm>
                                </wpg:grpSpPr>
                                <wps:wsp>
                                  <wps:cNvPr id="144" name="Text Box 144"/>
                                  <wps:cNvSpPr txBox="1"/>
                                  <wps:spPr>
                                    <a:xfrm>
                                      <a:off x="119743" y="-10033"/>
                                      <a:ext cx="1175385" cy="468630"/>
                                    </a:xfrm>
                                    <a:prstGeom prst="rect">
                                      <a:avLst/>
                                    </a:prstGeom>
                                    <a:noFill/>
                                    <a:ln w="6350">
                                      <a:noFill/>
                                    </a:ln>
                                  </wps:spPr>
                                  <wps:txbx>
                                    <w:txbxContent>
                                      <w:p w14:paraId="23BDDB1E"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Emotional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 name="Rectangle 147"/>
                                  <wps:cNvSpPr/>
                                  <wps:spPr>
                                    <a:xfrm>
                                      <a:off x="0" y="-31804"/>
                                      <a:ext cx="1436925"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Text Box 208"/>
                                  <wps:cNvSpPr txBox="1"/>
                                  <wps:spPr>
                                    <a:xfrm>
                                      <a:off x="3440557" y="339601"/>
                                      <a:ext cx="1049470" cy="468630"/>
                                    </a:xfrm>
                                    <a:prstGeom prst="rect">
                                      <a:avLst/>
                                    </a:prstGeom>
                                    <a:noFill/>
                                    <a:ln w="6350">
                                      <a:noFill/>
                                    </a:ln>
                                  </wps:spPr>
                                  <wps:txbx>
                                    <w:txbxContent>
                                      <w:p w14:paraId="2220DC86" w14:textId="77777777" w:rsidR="00705671" w:rsidRPr="00461F31" w:rsidRDefault="00705671" w:rsidP="00461F31">
                                        <w:pPr>
                                          <w:jc w:val="center"/>
                                          <w:rPr>
                                            <w:rFonts w:ascii="Times New Roman" w:hAnsi="Times New Roman" w:cs="Times New Roman"/>
                                            <w:sz w:val="23"/>
                                            <w:szCs w:val="23"/>
                                          </w:rPr>
                                        </w:pPr>
                                        <w:r w:rsidRPr="00E25214">
                                          <w:rPr>
                                            <w:rFonts w:ascii="Times New Roman" w:hAnsi="Times New Roman" w:cs="Times New Roman"/>
                                            <w:sz w:val="23"/>
                                            <w:szCs w:val="23"/>
                                          </w:rPr>
                                          <w:t>Intention to Participate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Rectangle 209"/>
                                  <wps:cNvSpPr/>
                                  <wps:spPr>
                                    <a:xfrm>
                                      <a:off x="3282461" y="333737"/>
                                      <a:ext cx="1318293" cy="445756"/>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 name="Rectangle 150"/>
                                <wps:cNvSpPr/>
                                <wps:spPr>
                                  <a:xfrm>
                                    <a:off x="39264" y="-200"/>
                                    <a:ext cx="1560080" cy="1296196"/>
                                  </a:xfrm>
                                  <a:prstGeom prst="rect">
                                    <a:avLst/>
                                  </a:prstGeom>
                                  <a:noFill/>
                                  <a:ln w="12700" cap="flat" cmpd="sng" algn="ctr">
                                    <a:solidFill>
                                      <a:sysClr val="windowText" lastClr="000000"/>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4" name="Group 204"/>
                              <wpg:cNvGrpSpPr/>
                              <wpg:grpSpPr>
                                <a:xfrm>
                                  <a:off x="0" y="0"/>
                                  <a:ext cx="6608299" cy="1883362"/>
                                  <a:chOff x="0" y="0"/>
                                  <a:chExt cx="6608299" cy="1883362"/>
                                </a:xfrm>
                              </wpg:grpSpPr>
                              <wpg:grpSp>
                                <wpg:cNvPr id="201" name="Group 201"/>
                                <wpg:cNvGrpSpPr/>
                                <wpg:grpSpPr>
                                  <a:xfrm>
                                    <a:off x="0" y="0"/>
                                    <a:ext cx="1437005" cy="1883362"/>
                                    <a:chOff x="0" y="0"/>
                                    <a:chExt cx="1437005" cy="1883362"/>
                                  </a:xfrm>
                                </wpg:grpSpPr>
                                <wpg:grpSp>
                                  <wpg:cNvPr id="164" name="Group 164"/>
                                  <wpg:cNvGrpSpPr/>
                                  <wpg:grpSpPr>
                                    <a:xfrm>
                                      <a:off x="0" y="0"/>
                                      <a:ext cx="1437005" cy="468630"/>
                                      <a:chOff x="0" y="282559"/>
                                      <a:chExt cx="1437446" cy="469265"/>
                                    </a:xfrm>
                                  </wpg:grpSpPr>
                                  <wps:wsp>
                                    <wps:cNvPr id="165" name="Text Box 165"/>
                                    <wps:cNvSpPr txBox="1"/>
                                    <wps:spPr>
                                      <a:xfrm>
                                        <a:off x="43145" y="282559"/>
                                        <a:ext cx="1393666" cy="469265"/>
                                      </a:xfrm>
                                      <a:prstGeom prst="rect">
                                        <a:avLst/>
                                      </a:prstGeom>
                                      <a:noFill/>
                                      <a:ln w="6350">
                                        <a:noFill/>
                                      </a:ln>
                                    </wps:spPr>
                                    <wps:txbx>
                                      <w:txbxContent>
                                        <w:p w14:paraId="0B53759D"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Perceived Control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6" name="Rectangle 166"/>
                                    <wps:cNvSpPr/>
                                    <wps:spPr>
                                      <a:xfrm>
                                        <a:off x="0" y="282559"/>
                                        <a:ext cx="1437446" cy="446314"/>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67" name="Group 167"/>
                                  <wpg:cNvGrpSpPr/>
                                  <wpg:grpSpPr>
                                    <a:xfrm>
                                      <a:off x="0" y="707366"/>
                                      <a:ext cx="1436370" cy="468630"/>
                                      <a:chOff x="0" y="282559"/>
                                      <a:chExt cx="1437005" cy="469265"/>
                                    </a:xfrm>
                                  </wpg:grpSpPr>
                                  <wps:wsp>
                                    <wps:cNvPr id="168" name="Text Box 168"/>
                                    <wps:cNvSpPr txBox="1"/>
                                    <wps:spPr>
                                      <a:xfrm>
                                        <a:off x="119743" y="282559"/>
                                        <a:ext cx="1176020" cy="469265"/>
                                      </a:xfrm>
                                      <a:prstGeom prst="rect">
                                        <a:avLst/>
                                      </a:prstGeom>
                                      <a:noFill/>
                                      <a:ln w="6350">
                                        <a:noFill/>
                                      </a:ln>
                                    </wps:spPr>
                                    <wps:txbx>
                                      <w:txbxContent>
                                        <w:p w14:paraId="24C7A286"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Perceived Privacy Risk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Rectangle 169"/>
                                    <wps:cNvSpPr/>
                                    <wps:spPr>
                                      <a:xfrm>
                                        <a:off x="0" y="282559"/>
                                        <a:ext cx="1437005" cy="44577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7" name="Group 197"/>
                                  <wpg:cNvGrpSpPr/>
                                  <wpg:grpSpPr>
                                    <a:xfrm>
                                      <a:off x="0" y="1414732"/>
                                      <a:ext cx="1436370" cy="468630"/>
                                      <a:chOff x="0" y="0"/>
                                      <a:chExt cx="1436370" cy="468630"/>
                                    </a:xfrm>
                                  </wpg:grpSpPr>
                                  <wps:wsp>
                                    <wps:cNvPr id="176" name="Rectangle 176"/>
                                    <wps:cNvSpPr/>
                                    <wps:spPr>
                                      <a:xfrm>
                                        <a:off x="0" y="0"/>
                                        <a:ext cx="1436370" cy="44513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Text Box 158"/>
                                    <wps:cNvSpPr txBox="1"/>
                                    <wps:spPr>
                                      <a:xfrm>
                                        <a:off x="112144" y="0"/>
                                        <a:ext cx="1175385" cy="468630"/>
                                      </a:xfrm>
                                      <a:prstGeom prst="rect">
                                        <a:avLst/>
                                      </a:prstGeom>
                                      <a:noFill/>
                                      <a:ln w="6350">
                                        <a:noFill/>
                                      </a:ln>
                                    </wps:spPr>
                                    <wps:txbx>
                                      <w:txbxContent>
                                        <w:p w14:paraId="762E9CC0"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Community Engagement</w:t>
                                          </w:r>
                                        </w:p>
                                        <w:p w14:paraId="75406AE8" w14:textId="77777777" w:rsidR="00705671" w:rsidRPr="00461F31" w:rsidRDefault="00705671" w:rsidP="00461F31">
                                          <w:pPr>
                                            <w:jc w:val="center"/>
                                            <w:rPr>
                                              <w:rFonts w:ascii="Times New Roman" w:hAnsi="Times New Roman" w:cs="Times New Roman"/>
                                              <w:sz w:val="23"/>
                                              <w:szCs w:val="23"/>
                                            </w:rPr>
                                          </w:pPr>
                                        </w:p>
                                        <w:p w14:paraId="43523B8B" w14:textId="77777777" w:rsidR="00705671" w:rsidRPr="00461F31" w:rsidRDefault="00705671" w:rsidP="00461F31">
                                          <w:pPr>
                                            <w:jc w:val="center"/>
                                            <w:rPr>
                                              <w:rFonts w:ascii="Times New Roman" w:hAnsi="Times New Roman" w:cs="Times New Roman"/>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60" name="Straight Arrow Connector 60"/>
                                <wps:cNvCnPr/>
                                <wps:spPr>
                                  <a:xfrm>
                                    <a:off x="1439078" y="206677"/>
                                    <a:ext cx="1844564" cy="5606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 name="Straight Arrow Connector 202"/>
                                <wps:cNvCnPr>
                                  <a:endCxn id="150" idx="1"/>
                                </wps:cNvCnPr>
                                <wps:spPr>
                                  <a:xfrm flipV="1">
                                    <a:off x="1438970" y="910094"/>
                                    <a:ext cx="1844180" cy="5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3" name="Straight Arrow Connector 203"/>
                                <wps:cNvCnPr/>
                                <wps:spPr>
                                  <a:xfrm flipV="1">
                                    <a:off x="1439078" y="1039740"/>
                                    <a:ext cx="1844318" cy="5814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7" name="Straight Arrow Connector 207"/>
                                <wps:cNvCnPr/>
                                <wps:spPr>
                                  <a:xfrm>
                                    <a:off x="4831569" y="911087"/>
                                    <a:ext cx="17767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cNvPr id="213" name="Group 213"/>
                          <wpg:cNvGrpSpPr/>
                          <wpg:grpSpPr>
                            <a:xfrm>
                              <a:off x="681487" y="0"/>
                              <a:ext cx="6631388" cy="892810"/>
                              <a:chOff x="0" y="0"/>
                              <a:chExt cx="6636026" cy="892885"/>
                            </a:xfrm>
                          </wpg:grpSpPr>
                          <wps:wsp>
                            <wps:cNvPr id="210" name="Straight Connector 210"/>
                            <wps:cNvCnPr/>
                            <wps:spPr>
                              <a:xfrm flipV="1">
                                <a:off x="0" y="0"/>
                                <a:ext cx="0" cy="198769"/>
                              </a:xfrm>
                              <a:prstGeom prst="line">
                                <a:avLst/>
                              </a:prstGeom>
                            </wps:spPr>
                            <wps:style>
                              <a:lnRef idx="1">
                                <a:schemeClr val="dk1"/>
                              </a:lnRef>
                              <a:fillRef idx="0">
                                <a:schemeClr val="dk1"/>
                              </a:fillRef>
                              <a:effectRef idx="0">
                                <a:schemeClr val="dk1"/>
                              </a:effectRef>
                              <a:fontRef idx="minor">
                                <a:schemeClr val="tx1"/>
                              </a:fontRef>
                            </wps:style>
                            <wps:bodyPr/>
                          </wps:wsp>
                          <wps:wsp>
                            <wps:cNvPr id="211" name="Straight Connector 211"/>
                            <wps:cNvCnPr/>
                            <wps:spPr>
                              <a:xfrm>
                                <a:off x="0" y="0"/>
                                <a:ext cx="6636026" cy="0"/>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Straight Arrow Connector 212"/>
                            <wps:cNvCnPr/>
                            <wps:spPr>
                              <a:xfrm>
                                <a:off x="6636026" y="0"/>
                                <a:ext cx="0" cy="8928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s:wsp>
                        <wps:cNvPr id="214" name="Text Box 214"/>
                        <wps:cNvSpPr txBox="1"/>
                        <wps:spPr>
                          <a:xfrm>
                            <a:off x="2108580" y="1132764"/>
                            <a:ext cx="534243" cy="301924"/>
                          </a:xfrm>
                          <a:prstGeom prst="rect">
                            <a:avLst/>
                          </a:prstGeom>
                          <a:solidFill>
                            <a:schemeClr val="bg1"/>
                          </a:solidFill>
                          <a:ln w="6350">
                            <a:noFill/>
                          </a:ln>
                        </wps:spPr>
                        <wps:txbx>
                          <w:txbxContent>
                            <w:p w14:paraId="0DD5EC12"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2</w:t>
                              </w:r>
                              <w:r w:rsidRPr="00E25214">
                                <w:rPr>
                                  <w:rFonts w:ascii="Times New Roman" w:hAnsi="Times New Roman" w:cs="Times New Roman"/>
                                  <w:b/>
                                  <w:bCs/>
                                  <w:i/>
                                  <w:iCs/>
                                  <w:sz w:val="23"/>
                                  <w:szCs w:val="23"/>
                                  <w:vertAlign w:val="subscript"/>
                                </w:rPr>
                                <w:t>a-</w:t>
                              </w:r>
                              <w:r>
                                <w:rPr>
                                  <w:rFonts w:ascii="Times New Roman" w:hAnsi="Times New Roman" w:cs="Times New Roman"/>
                                  <w:b/>
                                  <w:bCs/>
                                  <w:i/>
                                  <w:iCs/>
                                  <w:sz w:val="23"/>
                                  <w:szCs w:val="23"/>
                                  <w:vertAlign w:val="subscript"/>
                                </w:rPr>
                                <w:t>2</w:t>
                              </w:r>
                              <w:r w:rsidRPr="00E25214">
                                <w:rPr>
                                  <w:rFonts w:ascii="Times New Roman" w:hAnsi="Times New Roman" w:cs="Times New Roman"/>
                                  <w:b/>
                                  <w:bCs/>
                                  <w:i/>
                                  <w:iCs/>
                                  <w:sz w:val="23"/>
                                  <w:szCs w:val="23"/>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Text Box 215"/>
                        <wps:cNvSpPr txBox="1"/>
                        <wps:spPr>
                          <a:xfrm rot="20487392">
                            <a:off x="2104315" y="1529686"/>
                            <a:ext cx="534243" cy="336430"/>
                          </a:xfrm>
                          <a:prstGeom prst="rect">
                            <a:avLst/>
                          </a:prstGeom>
                          <a:solidFill>
                            <a:schemeClr val="bg1"/>
                          </a:solidFill>
                          <a:ln w="6350">
                            <a:noFill/>
                          </a:ln>
                        </wps:spPr>
                        <wps:txbx>
                          <w:txbxContent>
                            <w:p w14:paraId="19ED3A44"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3</w:t>
                              </w:r>
                              <w:r w:rsidRPr="00E25214">
                                <w:rPr>
                                  <w:rFonts w:ascii="Times New Roman" w:hAnsi="Times New Roman" w:cs="Times New Roman"/>
                                  <w:b/>
                                  <w:bCs/>
                                  <w:i/>
                                  <w:iCs/>
                                  <w:sz w:val="23"/>
                                  <w:szCs w:val="23"/>
                                  <w:vertAlign w:val="subscript"/>
                                </w:rPr>
                                <w:t>a-</w:t>
                              </w:r>
                              <w:r>
                                <w:rPr>
                                  <w:rFonts w:ascii="Times New Roman" w:hAnsi="Times New Roman" w:cs="Times New Roman"/>
                                  <w:b/>
                                  <w:bCs/>
                                  <w:i/>
                                  <w:iCs/>
                                  <w:sz w:val="23"/>
                                  <w:szCs w:val="23"/>
                                  <w:vertAlign w:val="subscript"/>
                                </w:rPr>
                                <w:t>3</w:t>
                              </w:r>
                              <w:r w:rsidRPr="00E25214">
                                <w:rPr>
                                  <w:rFonts w:ascii="Times New Roman" w:hAnsi="Times New Roman" w:cs="Times New Roman"/>
                                  <w:b/>
                                  <w:bCs/>
                                  <w:i/>
                                  <w:iCs/>
                                  <w:sz w:val="23"/>
                                  <w:szCs w:val="23"/>
                                  <w:vertAlign w:val="subscript"/>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17"/>
                        <wps:cNvSpPr txBox="1"/>
                        <wps:spPr>
                          <a:xfrm rot="990798">
                            <a:off x="2105736" y="710821"/>
                            <a:ext cx="534243" cy="301924"/>
                          </a:xfrm>
                          <a:prstGeom prst="rect">
                            <a:avLst/>
                          </a:prstGeom>
                          <a:solidFill>
                            <a:schemeClr val="bg1"/>
                          </a:solidFill>
                          <a:ln w="6350">
                            <a:noFill/>
                          </a:ln>
                        </wps:spPr>
                        <wps:txbx>
                          <w:txbxContent>
                            <w:p w14:paraId="1D1D56B7" w14:textId="77777777" w:rsidR="00705671" w:rsidRPr="00E25214" w:rsidRDefault="00705671" w:rsidP="00E25214">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sidRPr="00E25214">
                                <w:rPr>
                                  <w:rFonts w:ascii="Times New Roman" w:hAnsi="Times New Roman" w:cs="Times New Roman"/>
                                  <w:b/>
                                  <w:bCs/>
                                  <w:i/>
                                  <w:iCs/>
                                  <w:sz w:val="23"/>
                                  <w:szCs w:val="23"/>
                                  <w:vertAlign w:val="subscript"/>
                                </w:rPr>
                                <w:t>1a-1b</w:t>
                              </w:r>
                            </w:p>
                            <w:p w14:paraId="09945AF6" w14:textId="77777777" w:rsidR="00705671" w:rsidRPr="00E25214" w:rsidRDefault="00705671" w:rsidP="00461F31">
                              <w:pPr>
                                <w:jc w:val="center"/>
                                <w:rPr>
                                  <w:rFonts w:ascii="Times New Roman" w:hAnsi="Times New Roman" w:cs="Times New Roman"/>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Text Box 219"/>
                        <wps:cNvSpPr txBox="1"/>
                        <wps:spPr>
                          <a:xfrm>
                            <a:off x="5807094" y="0"/>
                            <a:ext cx="458534" cy="301924"/>
                          </a:xfrm>
                          <a:prstGeom prst="rect">
                            <a:avLst/>
                          </a:prstGeom>
                          <a:solidFill>
                            <a:schemeClr val="bg1"/>
                          </a:solidFill>
                          <a:ln w="6350">
                            <a:noFill/>
                          </a:ln>
                        </wps:spPr>
                        <wps:txbx>
                          <w:txbxContent>
                            <w:p w14:paraId="0C7AA79D"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1C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 name="Text Box 220"/>
                        <wps:cNvSpPr txBox="1"/>
                        <wps:spPr>
                          <a:xfrm>
                            <a:off x="5636526" y="1125940"/>
                            <a:ext cx="445324" cy="301924"/>
                          </a:xfrm>
                          <a:prstGeom prst="rect">
                            <a:avLst/>
                          </a:prstGeom>
                          <a:solidFill>
                            <a:schemeClr val="bg1"/>
                          </a:solidFill>
                          <a:ln w="6350">
                            <a:noFill/>
                          </a:ln>
                        </wps:spPr>
                        <wps:txbx>
                          <w:txbxContent>
                            <w:p w14:paraId="4C40EFF5"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B8AED28" id="Group 221" o:spid="_x0000_s1026" style="position:absolute;left:0;text-align:left;margin-left:43.2pt;margin-top:16.85pt;width:625.4pt;height:177pt;z-index:251660288" coordsize="79426,2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">
                <v:group id="Group 216" o:spid="_x0000_s1027" style="position:absolute;top:1637;width:79426;height:20840" coordsize="79426,20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06" o:spid="_x0000_s1028" style="position:absolute;top:1293;width:79426;height:19546" coordsize="79428,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shapetype id="_x0000_t202" coordsize="21600,21600" o:spt="202" path="m,l,21600r21600,l21600,xe">
                      <v:stroke joinstyle="miter"/>
                      <v:path gradientshapeok="t" o:connecttype="rect"/>
                    </v:shapetype>
                    <v:shape id="Text Box 153" o:spid="_x0000_s1029" type="#_x0000_t202" style="position:absolute;left:32202;width:16220;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tpwwAAANwAAAAPAAAAZHJzL2Rvd25yZXYueG1sRE9Li8Iw&#10;EL4L/ocwgjdNVVx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ivW7acMAAADcAAAADwAA&#10;AAAAAAAAAAAAAAAHAgAAZHJzL2Rvd25yZXYueG1sUEsFBgAAAAADAAMAtwAAAPcCAAAAAA==&#10;" filled="f" stroked="f" strokeweight=".5pt">
                      <v:textbox>
                        <w:txbxContent>
                          <w:p w14:paraId="322937AE" w14:textId="77777777" w:rsidR="00705671" w:rsidRPr="00461F31" w:rsidRDefault="00705671" w:rsidP="00461F31">
                            <w:pPr>
                              <w:jc w:val="center"/>
                              <w:rPr>
                                <w:rFonts w:ascii="Times New Roman" w:hAnsi="Times New Roman" w:cs="Times New Roman"/>
                                <w:b/>
                                <w:bCs/>
                                <w:i/>
                                <w:iCs/>
                                <w:sz w:val="23"/>
                                <w:szCs w:val="23"/>
                              </w:rPr>
                            </w:pPr>
                            <w:r w:rsidRPr="00461F31">
                              <w:rPr>
                                <w:rFonts w:ascii="Times New Roman" w:hAnsi="Times New Roman" w:cs="Times New Roman"/>
                                <w:b/>
                                <w:bCs/>
                                <w:i/>
                                <w:iCs/>
                                <w:sz w:val="23"/>
                                <w:szCs w:val="23"/>
                              </w:rPr>
                              <w:t>Social Support</w:t>
                            </w:r>
                          </w:p>
                        </w:txbxContent>
                      </v:textbox>
                    </v:shape>
                    <v:group id="Group 205" o:spid="_x0000_s1030" style="position:absolute;top:715;width:79428;height:18834" coordsize="79428,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group id="Group 104" o:spid="_x0000_s1031" style="position:absolute;left:32833;top:2621;width:46595;height:12962" coordorigin="392,-2" coordsize="46594,1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group id="Group 139" o:spid="_x0000_s1032" style="position:absolute;left:979;top:7728;width:14369;height:4687" coordsize="14369,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Text Box 140" o:spid="_x0000_s1033" type="#_x0000_t202" style="position:absolute;left:1197;width:117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DxgAAANwAAAAPAAAAZHJzL2Rvd25yZXYueG1sRI9Ba8JA&#10;EIXvBf/DMoK3ulG0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6zw8YAAADcAAAA&#10;DwAAAAAAAAAAAAAAAAAHAgAAZHJzL2Rvd25yZXYueG1sUEsFBgAAAAADAAMAtwAAAPoCAAAAAA==&#10;" filled="f" stroked="f" strokeweight=".5pt">
                            <v:textbox>
                              <w:txbxContent>
                                <w:p w14:paraId="184F6CC9"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Informational support</w:t>
                                  </w:r>
                                </w:p>
                              </w:txbxContent>
                            </v:textbox>
                          </v:shape>
                          <v:rect id="Rectangle 141" o:spid="_x0000_s1034" style="position:absolute;width:14369;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" filled="f" strokecolor="windowText" strokeweight=".5pt"/>
                        </v:group>
                        <v:group id="Group 142" o:spid="_x0000_s1035" style="position:absolute;left:979;top:661;width:46008;height:8401" coordorigin=",-318" coordsize="46007,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Text Box 144" o:spid="_x0000_s1036" type="#_x0000_t202" style="position:absolute;left:1197;top:-100;width:11754;height:4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" filled="f" stroked="f" strokeweight=".5pt">
                            <v:textbox>
                              <w:txbxContent>
                                <w:p w14:paraId="23BDDB1E"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Emotional Support</w:t>
                                  </w:r>
                                </w:p>
                              </w:txbxContent>
                            </v:textbox>
                          </v:shape>
                          <v:rect id="Rectangle 147" o:spid="_x0000_s1037" style="position:absolute;top:-318;width:14369;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" filled="f" strokecolor="windowText" strokeweight=".5pt"/>
                          <v:shape id="Text Box 208" o:spid="_x0000_s1038" type="#_x0000_t202" style="position:absolute;left:34405;top:3396;width:10495;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2220DC86" w14:textId="77777777" w:rsidR="00705671" w:rsidRPr="00461F31" w:rsidRDefault="00705671" w:rsidP="00461F31">
                                  <w:pPr>
                                    <w:jc w:val="center"/>
                                    <w:rPr>
                                      <w:rFonts w:ascii="Times New Roman" w:hAnsi="Times New Roman" w:cs="Times New Roman"/>
                                      <w:sz w:val="23"/>
                                      <w:szCs w:val="23"/>
                                    </w:rPr>
                                  </w:pPr>
                                  <w:r w:rsidRPr="00E25214">
                                    <w:rPr>
                                      <w:rFonts w:ascii="Times New Roman" w:hAnsi="Times New Roman" w:cs="Times New Roman"/>
                                      <w:sz w:val="23"/>
                                      <w:szCs w:val="23"/>
                                    </w:rPr>
                                    <w:t>Intention to Participate</w:t>
                                  </w:r>
                                </w:p>
                              </w:txbxContent>
                            </v:textbox>
                          </v:shape>
                          <v:rect id="Rectangle 209" o:spid="_x0000_s1039" style="position:absolute;left:32824;top:3337;width:13183;height:4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" filled="f" strokecolor="windowText" strokeweight=".5pt"/>
                        </v:group>
                        <v:rect id="Rectangle 150" o:spid="_x0000_s1040" style="position:absolute;left:392;top:-2;width:15601;height:12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" filled="f" strokecolor="windowText" strokeweight="1pt">
                          <v:stroke dashstyle="3 1"/>
                        </v:rect>
                      </v:group>
                      <v:group id="Group 204" o:spid="_x0000_s1041" style="position:absolute;width:66082;height:18833" coordsize="66082,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Group 201" o:spid="_x0000_s1042" style="position:absolute;width:14370;height:18833" coordsize="14370,18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group id="Group 164" o:spid="_x0000_s1043" style="position:absolute;width:14370;height:4686" coordorigin=",2825" coordsize="14374,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Text Box 165" o:spid="_x0000_s1044" type="#_x0000_t202" style="position:absolute;left:431;top:2825;width:13937;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" filled="f" stroked="f" strokeweight=".5pt">
                              <v:textbox>
                                <w:txbxContent>
                                  <w:p w14:paraId="0B53759D"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Perceived Control of Information</w:t>
                                    </w:r>
                                  </w:p>
                                </w:txbxContent>
                              </v:textbox>
                            </v:shape>
                            <v:rect id="Rectangle 166" o:spid="_x0000_s1045" style="position:absolute;top:2825;width:14374;height:4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" filled="f" strokecolor="windowText" strokeweight=".5pt"/>
                          </v:group>
                          <v:group id="Group 167" o:spid="_x0000_s1046" style="position:absolute;top:7073;width:14363;height:4686" coordorigin=",2825" coordsize="14370,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Text Box 168" o:spid="_x0000_s1047" type="#_x0000_t202" style="position:absolute;left:1197;top:2825;width:11760;height:4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" filled="f" stroked="f" strokeweight=".5pt">
                              <v:textbox>
                                <w:txbxContent>
                                  <w:p w14:paraId="24C7A286"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Perceived Privacy Risk</w:t>
                                    </w:r>
                                  </w:p>
                                </w:txbxContent>
                              </v:textbox>
                            </v:shape>
                            <v:rect id="Rectangle 169" o:spid="_x0000_s1048" style="position:absolute;top:2825;width:14370;height:4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" filled="f" strokecolor="windowText" strokeweight=".5pt"/>
                          </v:group>
                          <v:group id="Group 197" o:spid="_x0000_s1049" style="position:absolute;top:14147;width:14363;height:4686" coordsize="14363,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rect id="Rectangle 176" o:spid="_x0000_s1050" style="position:absolute;width:14363;height: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" filled="f" strokecolor="windowText" strokeweight=".5pt"/>
                            <v:shape id="Text Box 158" o:spid="_x0000_s1051" type="#_x0000_t202" style="position:absolute;left:1121;width:11754;height:4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" filled="f" stroked="f" strokeweight=".5pt">
                              <v:textbox>
                                <w:txbxContent>
                                  <w:p w14:paraId="762E9CC0" w14:textId="77777777" w:rsidR="00705671" w:rsidRPr="00461F31" w:rsidRDefault="00705671" w:rsidP="00461F31">
                                    <w:pPr>
                                      <w:jc w:val="center"/>
                                      <w:rPr>
                                        <w:rFonts w:ascii="Times New Roman" w:hAnsi="Times New Roman" w:cs="Times New Roman"/>
                                        <w:sz w:val="23"/>
                                        <w:szCs w:val="23"/>
                                      </w:rPr>
                                    </w:pPr>
                                    <w:r w:rsidRPr="00461F31">
                                      <w:rPr>
                                        <w:rFonts w:ascii="Times New Roman" w:hAnsi="Times New Roman" w:cs="Times New Roman"/>
                                        <w:sz w:val="23"/>
                                        <w:szCs w:val="23"/>
                                      </w:rPr>
                                      <w:t>Community Engagement</w:t>
                                    </w:r>
                                  </w:p>
                                  <w:p w14:paraId="75406AE8" w14:textId="77777777" w:rsidR="00705671" w:rsidRPr="00461F31" w:rsidRDefault="00705671" w:rsidP="00461F31">
                                    <w:pPr>
                                      <w:jc w:val="center"/>
                                      <w:rPr>
                                        <w:rFonts w:ascii="Times New Roman" w:hAnsi="Times New Roman" w:cs="Times New Roman"/>
                                        <w:sz w:val="23"/>
                                        <w:szCs w:val="23"/>
                                      </w:rPr>
                                    </w:pPr>
                                  </w:p>
                                  <w:p w14:paraId="43523B8B" w14:textId="77777777" w:rsidR="00705671" w:rsidRPr="00461F31" w:rsidRDefault="00705671" w:rsidP="00461F31">
                                    <w:pPr>
                                      <w:jc w:val="center"/>
                                      <w:rPr>
                                        <w:rFonts w:ascii="Times New Roman" w:hAnsi="Times New Roman" w:cs="Times New Roman"/>
                                        <w:sz w:val="23"/>
                                        <w:szCs w:val="23"/>
                                      </w:rPr>
                                    </w:pPr>
                                  </w:p>
                                </w:txbxContent>
                              </v:textbox>
                            </v:shape>
                          </v:group>
                        </v:group>
                        <v:shapetype id="_x0000_t32" coordsize="21600,21600" o:spt="32" o:oned="t" path="m,l21600,21600e" filled="f">
                          <v:path arrowok="t" fillok="f" o:connecttype="none"/>
                          <o:lock v:ext="edit" shapetype="t"/>
                        </v:shapetype>
                        <v:shape id="Straight Arrow Connector 60" o:spid="_x0000_s1052" type="#_x0000_t32" style="position:absolute;left:14390;top:2066;width:18446;height:56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" strokecolor="black [3200]" strokeweight=".5pt">
                          <v:stroke endarrow="block" joinstyle="miter"/>
                        </v:shape>
                        <v:shape id="Straight Arrow Connector 202" o:spid="_x0000_s1053" type="#_x0000_t32" style="position:absolute;left:14389;top:9100;width:18442;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Hnb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" strokecolor="black [3200]" strokeweight=".5pt">
                          <v:stroke endarrow="block" joinstyle="miter"/>
                        </v:shape>
                        <v:shape id="Straight Arrow Connector 203" o:spid="_x0000_s1054" type="#_x0000_t32" style="position:absolute;left:14390;top:10397;width:18443;height:58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" strokecolor="black [3200]" strokeweight=".5pt">
                          <v:stroke endarrow="block" joinstyle="miter"/>
                        </v:shape>
                        <v:shape id="Straight Arrow Connector 207" o:spid="_x0000_s1055" type="#_x0000_t32" style="position:absolute;left:48315;top:9110;width:177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" strokecolor="black [3200]" strokeweight=".5pt">
                          <v:stroke endarrow="block" joinstyle="miter"/>
                        </v:shape>
                      </v:group>
                    </v:group>
                  </v:group>
                  <v:group id="Group 213" o:spid="_x0000_s1056" style="position:absolute;left:6814;width:66314;height:8928" coordsize="66360,8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line id="Straight Connector 210" o:spid="_x0000_s1057" style="position:absolute;flip:y;visibility:visible;mso-wrap-style:square" from="0,0" to="0,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" strokecolor="black [3200]" strokeweight=".5pt">
                      <v:stroke joinstyle="miter"/>
                    </v:line>
                    <v:line id="Straight Connector 211" o:spid="_x0000_s1058" style="position:absolute;visibility:visible;mso-wrap-style:square" from="0,0" to="66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" strokecolor="black [3200]" strokeweight=".5pt">
                      <v:stroke joinstyle="miter"/>
                    </v:line>
                    <v:shape id="Straight Arrow Connector 212" o:spid="_x0000_s1059" type="#_x0000_t32" style="position:absolute;left:66360;width:0;height:89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" strokecolor="black [3200]" strokeweight=".5pt">
                      <v:stroke endarrow="block" joinstyle="miter"/>
                    </v:shape>
                  </v:group>
                </v:group>
                <v:shape id="Text Box 214" o:spid="_x0000_s1060" type="#_x0000_t202" style="position:absolute;left:21085;top:11327;width:5343;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" fillcolor="white [3212]" stroked="f" strokeweight=".5pt">
                  <v:textbox>
                    <w:txbxContent>
                      <w:p w14:paraId="0DD5EC12"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2</w:t>
                        </w:r>
                        <w:r w:rsidRPr="00E25214">
                          <w:rPr>
                            <w:rFonts w:ascii="Times New Roman" w:hAnsi="Times New Roman" w:cs="Times New Roman"/>
                            <w:b/>
                            <w:bCs/>
                            <w:i/>
                            <w:iCs/>
                            <w:sz w:val="23"/>
                            <w:szCs w:val="23"/>
                            <w:vertAlign w:val="subscript"/>
                          </w:rPr>
                          <w:t>a-</w:t>
                        </w:r>
                        <w:r>
                          <w:rPr>
                            <w:rFonts w:ascii="Times New Roman" w:hAnsi="Times New Roman" w:cs="Times New Roman"/>
                            <w:b/>
                            <w:bCs/>
                            <w:i/>
                            <w:iCs/>
                            <w:sz w:val="23"/>
                            <w:szCs w:val="23"/>
                            <w:vertAlign w:val="subscript"/>
                          </w:rPr>
                          <w:t>2</w:t>
                        </w:r>
                        <w:r w:rsidRPr="00E25214">
                          <w:rPr>
                            <w:rFonts w:ascii="Times New Roman" w:hAnsi="Times New Roman" w:cs="Times New Roman"/>
                            <w:b/>
                            <w:bCs/>
                            <w:i/>
                            <w:iCs/>
                            <w:sz w:val="23"/>
                            <w:szCs w:val="23"/>
                            <w:vertAlign w:val="subscript"/>
                          </w:rPr>
                          <w:t>b</w:t>
                        </w:r>
                      </w:p>
                    </w:txbxContent>
                  </v:textbox>
                </v:shape>
                <v:shape id="Text Box 215" o:spid="_x0000_s1061" type="#_x0000_t202" style="position:absolute;left:21043;top:15296;width:5342;height:3365;rotation:-121526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" fillcolor="white [3212]" stroked="f" strokeweight=".5pt">
                  <v:textbox>
                    <w:txbxContent>
                      <w:p w14:paraId="19ED3A44"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3</w:t>
                        </w:r>
                        <w:r w:rsidRPr="00E25214">
                          <w:rPr>
                            <w:rFonts w:ascii="Times New Roman" w:hAnsi="Times New Roman" w:cs="Times New Roman"/>
                            <w:b/>
                            <w:bCs/>
                            <w:i/>
                            <w:iCs/>
                            <w:sz w:val="23"/>
                            <w:szCs w:val="23"/>
                            <w:vertAlign w:val="subscript"/>
                          </w:rPr>
                          <w:t>a-</w:t>
                        </w:r>
                        <w:r>
                          <w:rPr>
                            <w:rFonts w:ascii="Times New Roman" w:hAnsi="Times New Roman" w:cs="Times New Roman"/>
                            <w:b/>
                            <w:bCs/>
                            <w:i/>
                            <w:iCs/>
                            <w:sz w:val="23"/>
                            <w:szCs w:val="23"/>
                            <w:vertAlign w:val="subscript"/>
                          </w:rPr>
                          <w:t>3</w:t>
                        </w:r>
                        <w:r w:rsidRPr="00E25214">
                          <w:rPr>
                            <w:rFonts w:ascii="Times New Roman" w:hAnsi="Times New Roman" w:cs="Times New Roman"/>
                            <w:b/>
                            <w:bCs/>
                            <w:i/>
                            <w:iCs/>
                            <w:sz w:val="23"/>
                            <w:szCs w:val="23"/>
                            <w:vertAlign w:val="subscript"/>
                          </w:rPr>
                          <w:t>b</w:t>
                        </w:r>
                      </w:p>
                    </w:txbxContent>
                  </v:textbox>
                </v:shape>
                <v:shape id="Text Box 217" o:spid="_x0000_s1062" type="#_x0000_t202" style="position:absolute;left:21057;top:7108;width:5342;height:3019;rotation:10822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" fillcolor="white [3212]" stroked="f" strokeweight=".5pt">
                  <v:textbox>
                    <w:txbxContent>
                      <w:p w14:paraId="1D1D56B7" w14:textId="77777777" w:rsidR="00705671" w:rsidRPr="00E25214" w:rsidRDefault="00705671" w:rsidP="00E25214">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sidRPr="00E25214">
                          <w:rPr>
                            <w:rFonts w:ascii="Times New Roman" w:hAnsi="Times New Roman" w:cs="Times New Roman"/>
                            <w:b/>
                            <w:bCs/>
                            <w:i/>
                            <w:iCs/>
                            <w:sz w:val="23"/>
                            <w:szCs w:val="23"/>
                            <w:vertAlign w:val="subscript"/>
                          </w:rPr>
                          <w:t>1a-1b</w:t>
                        </w:r>
                      </w:p>
                      <w:p w14:paraId="09945AF6" w14:textId="77777777" w:rsidR="00705671" w:rsidRPr="00E25214" w:rsidRDefault="00705671" w:rsidP="00461F31">
                        <w:pPr>
                          <w:jc w:val="center"/>
                          <w:rPr>
                            <w:rFonts w:ascii="Times New Roman" w:hAnsi="Times New Roman" w:cs="Times New Roman"/>
                            <w:sz w:val="23"/>
                            <w:szCs w:val="23"/>
                          </w:rPr>
                        </w:pPr>
                      </w:p>
                    </w:txbxContent>
                  </v:textbox>
                </v:shape>
                <v:shape id="Text Box 219" o:spid="_x0000_s1063" type="#_x0000_t202" style="position:absolute;left:58070;width:4586;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" fillcolor="white [3212]" stroked="f" strokeweight=".5pt">
                  <v:textbox>
                    <w:txbxContent>
                      <w:p w14:paraId="0C7AA79D"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1C</w:t>
                        </w:r>
                      </w:p>
                    </w:txbxContent>
                  </v:textbox>
                </v:shape>
                <v:shape id="Text Box 220" o:spid="_x0000_s1064" type="#_x0000_t202" style="position:absolute;left:56365;top:11259;width:4453;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" fillcolor="white [3212]" stroked="f" strokeweight=".5pt">
                  <v:textbox>
                    <w:txbxContent>
                      <w:p w14:paraId="4C40EFF5" w14:textId="77777777" w:rsidR="00705671" w:rsidRPr="00E25214" w:rsidRDefault="00705671" w:rsidP="00461F31">
                        <w:pPr>
                          <w:jc w:val="center"/>
                          <w:rPr>
                            <w:rFonts w:ascii="Times New Roman" w:hAnsi="Times New Roman" w:cs="Times New Roman"/>
                            <w:sz w:val="23"/>
                            <w:szCs w:val="23"/>
                          </w:rPr>
                        </w:pPr>
                        <w:r w:rsidRPr="00E25214">
                          <w:rPr>
                            <w:rFonts w:ascii="Times New Roman" w:hAnsi="Times New Roman" w:cs="Times New Roman"/>
                            <w:b/>
                            <w:bCs/>
                            <w:i/>
                            <w:iCs/>
                            <w:sz w:val="23"/>
                            <w:szCs w:val="23"/>
                          </w:rPr>
                          <w:t>H</w:t>
                        </w:r>
                        <w:r>
                          <w:rPr>
                            <w:rFonts w:ascii="Times New Roman" w:hAnsi="Times New Roman" w:cs="Times New Roman"/>
                            <w:b/>
                            <w:bCs/>
                            <w:i/>
                            <w:iCs/>
                            <w:sz w:val="23"/>
                            <w:szCs w:val="23"/>
                            <w:vertAlign w:val="subscript"/>
                          </w:rPr>
                          <w:t>4-5</w:t>
                        </w:r>
                      </w:p>
                    </w:txbxContent>
                  </v:textbox>
                </v:shape>
              </v:group>
            </w:pict>
          </mc:Fallback>
        </mc:AlternateContent>
      </w:r>
    </w:p>
    <w:p w14:paraId="4EB851E1"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1029F657"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34DC13AA"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79EB331A"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4F145E30"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5B6E2716"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2BDE540E"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0B4B677E"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66CE0E69"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0A0BB07C" w14:textId="77777777" w:rsidR="00705671" w:rsidRPr="00856C93" w:rsidRDefault="00705671">
      <w:pPr>
        <w:rPr>
          <w:rFonts w:ascii="Times New Roman" w:eastAsia="Calibri" w:hAnsi="Times New Roman" w:cs="Arial"/>
          <w:b/>
          <w:bCs/>
          <w:sz w:val="24"/>
          <w:lang w:val="en-GB"/>
        </w:rPr>
      </w:pPr>
      <w:r w:rsidRPr="00856C93">
        <w:rPr>
          <w:rFonts w:ascii="Times New Roman" w:eastAsia="Calibri" w:hAnsi="Times New Roman" w:cs="Arial"/>
          <w:b/>
          <w:bCs/>
          <w:sz w:val="24"/>
          <w:lang w:val="en-GB"/>
        </w:rPr>
        <w:br w:type="page"/>
      </w:r>
    </w:p>
    <w:p w14:paraId="7D7E2C75" w14:textId="77777777" w:rsidR="00705671" w:rsidRPr="00856C93" w:rsidRDefault="00705671" w:rsidP="00797FFC">
      <w:pPr>
        <w:rPr>
          <w:rFonts w:ascii="Times New Roman" w:eastAsia="Calibri" w:hAnsi="Times New Roman" w:cs="Arial"/>
          <w:b/>
          <w:bCs/>
          <w:sz w:val="18"/>
          <w:szCs w:val="16"/>
          <w:lang w:val="en-GB"/>
        </w:rPr>
      </w:pPr>
    </w:p>
    <w:p w14:paraId="6C7C732C" w14:textId="77777777" w:rsidR="00705671" w:rsidRPr="00856C93" w:rsidRDefault="00705671" w:rsidP="00797FFC">
      <w:pPr>
        <w:rPr>
          <w:rFonts w:ascii="Times New Roman" w:eastAsia="Calibri" w:hAnsi="Times New Roman" w:cs="Arial"/>
          <w:b/>
          <w:bCs/>
          <w:sz w:val="24"/>
          <w:lang w:val="en-GB"/>
        </w:rPr>
      </w:pPr>
      <w:r w:rsidRPr="00856C93">
        <w:rPr>
          <w:rFonts w:ascii="Times New Roman" w:eastAsia="Calibri" w:hAnsi="Times New Roman" w:cs="Arial"/>
          <w:b/>
          <w:bCs/>
          <w:sz w:val="24"/>
          <w:lang w:val="en-GB"/>
        </w:rPr>
        <w:t>Figure 2: Estimation Results for the Structural Model</w:t>
      </w:r>
    </w:p>
    <w:p w14:paraId="7D5B43C2"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31437585" w14:textId="77777777" w:rsidR="00705671" w:rsidRPr="00856C93" w:rsidRDefault="00705671" w:rsidP="00465AB7">
      <w:pPr>
        <w:spacing w:line="360" w:lineRule="auto"/>
        <w:ind w:firstLine="567"/>
        <w:rPr>
          <w:rFonts w:ascii="Times New Roman" w:eastAsia="Calibri" w:hAnsi="Times New Roman" w:cs="Arial"/>
          <w:b/>
          <w:bCs/>
          <w:sz w:val="24"/>
          <w:lang w:val="en-GB"/>
        </w:rPr>
      </w:pPr>
      <w:r w:rsidRPr="00856C93">
        <w:rPr>
          <w:rFonts w:ascii="Times New Roman" w:eastAsia="Calibri" w:hAnsi="Times New Roman" w:cs="Arial"/>
          <w:b/>
          <w:bCs/>
          <w:noProof/>
          <w:sz w:val="24"/>
          <w:lang w:val="en-GB" w:eastAsia="en-GB"/>
        </w:rPr>
        <mc:AlternateContent>
          <mc:Choice Requires="wpg">
            <w:drawing>
              <wp:anchor distT="0" distB="0" distL="114300" distR="114300" simplePos="0" relativeHeight="251659264" behindDoc="0" locked="0" layoutInCell="1" allowOverlap="1" wp14:anchorId="60C5DE8B" wp14:editId="21F7724F">
                <wp:simplePos x="0" y="0"/>
                <wp:positionH relativeFrom="column">
                  <wp:posOffset>736270</wp:posOffset>
                </wp:positionH>
                <wp:positionV relativeFrom="paragraph">
                  <wp:posOffset>275145</wp:posOffset>
                </wp:positionV>
                <wp:extent cx="7309639" cy="4276725"/>
                <wp:effectExtent l="0" t="0" r="24765" b="9525"/>
                <wp:wrapNone/>
                <wp:docPr id="157" name="Group 157"/>
                <wp:cNvGraphicFramePr/>
                <a:graphic xmlns:a="http://schemas.openxmlformats.org/drawingml/2006/main">
                  <a:graphicData uri="http://schemas.microsoft.com/office/word/2010/wordprocessingGroup">
                    <wpg:wgp>
                      <wpg:cNvGrpSpPr/>
                      <wpg:grpSpPr>
                        <a:xfrm>
                          <a:off x="0" y="0"/>
                          <a:ext cx="7309639" cy="4276725"/>
                          <a:chOff x="0" y="0"/>
                          <a:chExt cx="7309639" cy="4276725"/>
                        </a:xfrm>
                      </wpg:grpSpPr>
                      <wpg:grpSp>
                        <wpg:cNvPr id="93" name="Group 93"/>
                        <wpg:cNvGrpSpPr/>
                        <wpg:grpSpPr>
                          <a:xfrm>
                            <a:off x="0" y="0"/>
                            <a:ext cx="7309639" cy="4276725"/>
                            <a:chOff x="0" y="68580"/>
                            <a:chExt cx="7534467" cy="4408269"/>
                          </a:xfrm>
                        </wpg:grpSpPr>
                        <wpg:grpSp>
                          <wpg:cNvPr id="105" name="Group 105"/>
                          <wpg:cNvGrpSpPr/>
                          <wpg:grpSpPr>
                            <a:xfrm>
                              <a:off x="0" y="68580"/>
                              <a:ext cx="7534467" cy="3787140"/>
                              <a:chOff x="0" y="0"/>
                              <a:chExt cx="7534467" cy="3787140"/>
                            </a:xfrm>
                          </wpg:grpSpPr>
                          <wpg:grpSp>
                            <wpg:cNvPr id="106" name="Group 106"/>
                            <wpg:cNvGrpSpPr/>
                            <wpg:grpSpPr>
                              <a:xfrm>
                                <a:off x="1333473" y="316182"/>
                                <a:ext cx="5534542" cy="3154197"/>
                                <a:chOff x="1324023" y="326879"/>
                                <a:chExt cx="5720674" cy="3260239"/>
                              </a:xfrm>
                            </wpg:grpSpPr>
                            <wps:wsp>
                              <wps:cNvPr id="107" name="Straight Arrow Connector 107"/>
                              <wps:cNvCnPr>
                                <a:stCxn id="124" idx="6"/>
                                <a:endCxn id="127" idx="1"/>
                              </wps:cNvCnPr>
                              <wps:spPr>
                                <a:xfrm>
                                  <a:off x="1339803" y="326929"/>
                                  <a:ext cx="1600201" cy="816885"/>
                                </a:xfrm>
                                <a:prstGeom prst="straightConnector1">
                                  <a:avLst/>
                                </a:prstGeom>
                                <a:noFill/>
                                <a:ln w="6350" cap="flat" cmpd="sng" algn="ctr">
                                  <a:solidFill>
                                    <a:sysClr val="windowText" lastClr="000000"/>
                                  </a:solidFill>
                                  <a:prstDash val="solid"/>
                                  <a:miter lim="800000"/>
                                  <a:tailEnd type="triangle"/>
                                </a:ln>
                                <a:effectLst/>
                              </wps:spPr>
                              <wps:bodyPr/>
                            </wps:wsp>
                            <wps:wsp>
                              <wps:cNvPr id="108" name="Straight Arrow Connector 108"/>
                              <wps:cNvCnPr>
                                <a:stCxn id="124" idx="6"/>
                              </wps:cNvCnPr>
                              <wps:spPr>
                                <a:xfrm>
                                  <a:off x="1339774" y="326879"/>
                                  <a:ext cx="1537789" cy="1823055"/>
                                </a:xfrm>
                                <a:prstGeom prst="straightConnector1">
                                  <a:avLst/>
                                </a:prstGeom>
                                <a:noFill/>
                                <a:ln w="6350" cap="flat" cmpd="sng" algn="ctr">
                                  <a:solidFill>
                                    <a:sysClr val="windowText" lastClr="000000"/>
                                  </a:solidFill>
                                  <a:prstDash val="dash"/>
                                  <a:miter lim="800000"/>
                                  <a:tailEnd type="triangle"/>
                                </a:ln>
                                <a:effectLst/>
                              </wps:spPr>
                              <wps:bodyPr/>
                            </wps:wsp>
                            <wps:wsp>
                              <wps:cNvPr id="109" name="Straight Arrow Connector 109"/>
                              <wps:cNvCnPr>
                                <a:stCxn id="121" idx="6"/>
                              </wps:cNvCnPr>
                              <wps:spPr>
                                <a:xfrm flipV="1">
                                  <a:off x="1324023" y="1590812"/>
                                  <a:ext cx="1553478" cy="1996306"/>
                                </a:xfrm>
                                <a:prstGeom prst="straightConnector1">
                                  <a:avLst/>
                                </a:prstGeom>
                                <a:noFill/>
                                <a:ln w="6350" cap="flat" cmpd="sng" algn="ctr">
                                  <a:solidFill>
                                    <a:sysClr val="windowText" lastClr="000000"/>
                                  </a:solidFill>
                                  <a:prstDash val="dash"/>
                                  <a:miter lim="800000"/>
                                  <a:tailEnd type="triangle"/>
                                </a:ln>
                                <a:effectLst/>
                              </wps:spPr>
                              <wps:bodyPr/>
                            </wps:wsp>
                            <wps:wsp>
                              <wps:cNvPr id="110" name="Straight Arrow Connector 110"/>
                              <wps:cNvCnPr>
                                <a:stCxn id="121" idx="6"/>
                              </wps:cNvCnPr>
                              <wps:spPr>
                                <a:xfrm flipV="1">
                                  <a:off x="1324023" y="2517928"/>
                                  <a:ext cx="1553478" cy="1069190"/>
                                </a:xfrm>
                                <a:prstGeom prst="straightConnector1">
                                  <a:avLst/>
                                </a:prstGeom>
                                <a:noFill/>
                                <a:ln w="6350" cap="flat" cmpd="sng" algn="ctr">
                                  <a:solidFill>
                                    <a:sysClr val="windowText" lastClr="000000"/>
                                  </a:solidFill>
                                  <a:prstDash val="solid"/>
                                  <a:miter lim="800000"/>
                                  <a:tailEnd type="triangle"/>
                                </a:ln>
                                <a:effectLst/>
                              </wps:spPr>
                              <wps:bodyPr/>
                            </wps:wsp>
                            <wps:wsp>
                              <wps:cNvPr id="111" name="Straight Arrow Connector 111"/>
                              <wps:cNvCnPr>
                                <a:stCxn id="118" idx="6"/>
                                <a:endCxn id="127" idx="2"/>
                              </wps:cNvCnPr>
                              <wps:spPr>
                                <a:xfrm flipV="1">
                                  <a:off x="1339803" y="1374940"/>
                                  <a:ext cx="1398348" cy="527225"/>
                                </a:xfrm>
                                <a:prstGeom prst="straightConnector1">
                                  <a:avLst/>
                                </a:prstGeom>
                                <a:noFill/>
                                <a:ln w="6350" cap="flat" cmpd="sng" algn="ctr">
                                  <a:solidFill>
                                    <a:sysClr val="windowText" lastClr="000000"/>
                                  </a:solidFill>
                                  <a:prstDash val="dash"/>
                                  <a:miter lim="800000"/>
                                  <a:tailEnd type="triangle"/>
                                </a:ln>
                                <a:effectLst/>
                              </wps:spPr>
                              <wps:bodyPr/>
                            </wps:wsp>
                            <wps:wsp>
                              <wps:cNvPr id="112" name="Straight Arrow Connector 112"/>
                              <wps:cNvCnPr>
                                <a:stCxn id="118" idx="6"/>
                                <a:endCxn id="131" idx="1"/>
                              </wps:cNvCnPr>
                              <wps:spPr>
                                <a:xfrm>
                                  <a:off x="1339803" y="1902165"/>
                                  <a:ext cx="1406223" cy="446584"/>
                                </a:xfrm>
                                <a:prstGeom prst="straightConnector1">
                                  <a:avLst/>
                                </a:prstGeom>
                                <a:noFill/>
                                <a:ln w="6350" cap="flat" cmpd="sng" algn="ctr">
                                  <a:solidFill>
                                    <a:sysClr val="windowText" lastClr="000000"/>
                                  </a:solidFill>
                                  <a:prstDash val="solid"/>
                                  <a:miter lim="800000"/>
                                  <a:tailEnd type="triangle"/>
                                </a:ln>
                                <a:effectLst/>
                              </wps:spPr>
                              <wps:bodyPr/>
                            </wps:wsp>
                            <wps:wsp>
                              <wps:cNvPr id="113" name="Straight Arrow Connector 113"/>
                              <wps:cNvCnPr>
                                <a:stCxn id="124" idx="6"/>
                                <a:endCxn id="133" idx="0"/>
                              </wps:cNvCnPr>
                              <wps:spPr>
                                <a:xfrm>
                                  <a:off x="1339803" y="326929"/>
                                  <a:ext cx="5704894" cy="1264127"/>
                                </a:xfrm>
                                <a:prstGeom prst="straightConnector1">
                                  <a:avLst/>
                                </a:prstGeom>
                                <a:noFill/>
                                <a:ln w="6350" cap="flat" cmpd="sng" algn="ctr">
                                  <a:solidFill>
                                    <a:sysClr val="windowText" lastClr="000000"/>
                                  </a:solidFill>
                                  <a:prstDash val="dash"/>
                                  <a:miter lim="800000"/>
                                  <a:tailEnd type="triangle"/>
                                </a:ln>
                                <a:effectLst/>
                              </wps:spPr>
                              <wps:bodyPr/>
                            </wps:wsp>
                            <wps:wsp>
                              <wps:cNvPr id="114" name="Straight Arrow Connector 114"/>
                              <wps:cNvCnPr>
                                <a:stCxn id="127" idx="6"/>
                                <a:endCxn id="133" idx="2"/>
                              </wps:cNvCnPr>
                              <wps:spPr>
                                <a:xfrm>
                                  <a:off x="4116497" y="1374940"/>
                                  <a:ext cx="2239333" cy="542977"/>
                                </a:xfrm>
                                <a:prstGeom prst="straightConnector1">
                                  <a:avLst/>
                                </a:prstGeom>
                                <a:noFill/>
                                <a:ln w="6350" cap="flat" cmpd="sng" algn="ctr">
                                  <a:solidFill>
                                    <a:sysClr val="windowText" lastClr="000000"/>
                                  </a:solidFill>
                                  <a:prstDash val="solid"/>
                                  <a:miter lim="800000"/>
                                  <a:tailEnd type="triangle"/>
                                </a:ln>
                                <a:effectLst/>
                              </wps:spPr>
                              <wps:bodyPr/>
                            </wps:wsp>
                            <wps:wsp>
                              <wps:cNvPr id="115" name="Straight Arrow Connector 115"/>
                              <wps:cNvCnPr>
                                <a:stCxn id="131" idx="3"/>
                                <a:endCxn id="133" idx="2"/>
                              </wps:cNvCnPr>
                              <wps:spPr>
                                <a:xfrm flipV="1">
                                  <a:off x="4148658" y="1917918"/>
                                  <a:ext cx="2207172" cy="430832"/>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116" name="Group 116"/>
                            <wpg:cNvGrpSpPr/>
                            <wpg:grpSpPr>
                              <a:xfrm>
                                <a:off x="0" y="0"/>
                                <a:ext cx="7534467" cy="3787140"/>
                                <a:chOff x="0" y="0"/>
                                <a:chExt cx="7534467" cy="3787140"/>
                              </a:xfrm>
                            </wpg:grpSpPr>
                            <wpg:grpSp>
                              <wpg:cNvPr id="117" name="Group 117"/>
                              <wpg:cNvGrpSpPr/>
                              <wpg:grpSpPr>
                                <a:xfrm>
                                  <a:off x="15240" y="1524000"/>
                                  <a:ext cx="1333500" cy="632460"/>
                                  <a:chOff x="0" y="0"/>
                                  <a:chExt cx="1333500" cy="632460"/>
                                </a:xfrm>
                              </wpg:grpSpPr>
                              <wps:wsp>
                                <wps:cNvPr id="118" name="Oval 118"/>
                                <wps:cNvSpPr/>
                                <wps:spPr>
                                  <a:xfrm>
                                    <a:off x="0" y="0"/>
                                    <a:ext cx="1333500" cy="632460"/>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Text Box 119"/>
                                <wps:cNvSpPr txBox="1"/>
                                <wps:spPr>
                                  <a:xfrm>
                                    <a:off x="121920" y="68580"/>
                                    <a:ext cx="1066800" cy="487680"/>
                                  </a:xfrm>
                                  <a:prstGeom prst="rect">
                                    <a:avLst/>
                                  </a:prstGeom>
                                  <a:noFill/>
                                  <a:ln w="6350">
                                    <a:noFill/>
                                  </a:ln>
                                </wps:spPr>
                                <wps:txbx>
                                  <w:txbxContent>
                                    <w:p w14:paraId="78B23EFD"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Perceived Privacy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0" name="Group 120"/>
                              <wpg:cNvGrpSpPr/>
                              <wpg:grpSpPr>
                                <a:xfrm>
                                  <a:off x="0" y="3154680"/>
                                  <a:ext cx="1333500" cy="632460"/>
                                  <a:chOff x="0" y="0"/>
                                  <a:chExt cx="1333500" cy="632460"/>
                                </a:xfrm>
                              </wpg:grpSpPr>
                              <wps:wsp>
                                <wps:cNvPr id="121" name="Oval 121"/>
                                <wps:cNvSpPr/>
                                <wps:spPr>
                                  <a:xfrm>
                                    <a:off x="0" y="0"/>
                                    <a:ext cx="1333500" cy="632460"/>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Text Box 122"/>
                                <wps:cNvSpPr txBox="1"/>
                                <wps:spPr>
                                  <a:xfrm>
                                    <a:off x="111337" y="76426"/>
                                    <a:ext cx="1140361" cy="487680"/>
                                  </a:xfrm>
                                  <a:prstGeom prst="rect">
                                    <a:avLst/>
                                  </a:prstGeom>
                                  <a:noFill/>
                                  <a:ln w="6350">
                                    <a:noFill/>
                                  </a:ln>
                                </wps:spPr>
                                <wps:txbx>
                                  <w:txbxContent>
                                    <w:p w14:paraId="2A4C8B8A"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Community Engagement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3" name="Group 123"/>
                              <wpg:cNvGrpSpPr/>
                              <wpg:grpSpPr>
                                <a:xfrm>
                                  <a:off x="15240" y="0"/>
                                  <a:ext cx="1333500" cy="632460"/>
                                  <a:chOff x="0" y="0"/>
                                  <a:chExt cx="1333500" cy="632460"/>
                                </a:xfrm>
                              </wpg:grpSpPr>
                              <wps:wsp>
                                <wps:cNvPr id="124" name="Oval 124"/>
                                <wps:cNvSpPr/>
                                <wps:spPr>
                                  <a:xfrm>
                                    <a:off x="0" y="0"/>
                                    <a:ext cx="1333500" cy="632460"/>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Text Box 125"/>
                                <wps:cNvSpPr txBox="1"/>
                                <wps:spPr>
                                  <a:xfrm>
                                    <a:off x="121920" y="68580"/>
                                    <a:ext cx="1066800" cy="487680"/>
                                  </a:xfrm>
                                  <a:prstGeom prst="rect">
                                    <a:avLst/>
                                  </a:prstGeom>
                                  <a:noFill/>
                                  <a:ln w="6350">
                                    <a:noFill/>
                                  </a:ln>
                                </wps:spPr>
                                <wps:txbx>
                                  <w:txbxContent>
                                    <w:p w14:paraId="5DB2352C"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Perceived Control of Information</w:t>
                                      </w:r>
                                    </w:p>
                                    <w:p w14:paraId="18AEB9A5" w14:textId="77777777" w:rsidR="00705671" w:rsidRPr="000A5627" w:rsidRDefault="00705671" w:rsidP="00375948">
                                      <w:pPr>
                                        <w:adjustRightInd w:val="0"/>
                                        <w:snapToGrid w:val="0"/>
                                        <w:spacing w:after="0" w:line="200" w:lineRule="exact"/>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 name="Group 126"/>
                              <wpg:cNvGrpSpPr/>
                              <wpg:grpSpPr>
                                <a:xfrm>
                                  <a:off x="2701589" y="1013923"/>
                                  <a:ext cx="1333500" cy="632460"/>
                                  <a:chOff x="331769" y="168103"/>
                                  <a:chExt cx="1333500" cy="632460"/>
                                </a:xfrm>
                              </wpg:grpSpPr>
                              <wps:wsp>
                                <wps:cNvPr id="127" name="Oval 127"/>
                                <wps:cNvSpPr/>
                                <wps:spPr>
                                  <a:xfrm>
                                    <a:off x="331769" y="168103"/>
                                    <a:ext cx="1333500" cy="632460"/>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Text Box 128"/>
                                <wps:cNvSpPr txBox="1"/>
                                <wps:spPr>
                                  <a:xfrm>
                                    <a:off x="399112" y="260729"/>
                                    <a:ext cx="1188720" cy="487680"/>
                                  </a:xfrm>
                                  <a:prstGeom prst="rect">
                                    <a:avLst/>
                                  </a:prstGeom>
                                  <a:noFill/>
                                  <a:ln w="6350">
                                    <a:noFill/>
                                  </a:ln>
                                </wps:spPr>
                                <wps:txbx>
                                  <w:txbxContent>
                                    <w:p w14:paraId="6E795F97"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Emotional Support</w:t>
                                      </w:r>
                                    </w:p>
                                    <w:p w14:paraId="4155142D"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R</w:t>
                                      </w:r>
                                      <w:r w:rsidRPr="000A5627">
                                        <w:rPr>
                                          <w:rFonts w:ascii="Times New Roman" w:hAnsi="Times New Roman" w:cs="Times New Roman"/>
                                          <w:vertAlign w:val="superscript"/>
                                        </w:rPr>
                                        <w:t>2</w:t>
                                      </w:r>
                                      <w:r w:rsidRPr="000A5627">
                                        <w:rPr>
                                          <w:rFonts w:ascii="Times New Roman" w:hAnsi="Times New Roman" w:cs="Times New Roman"/>
                                        </w:rPr>
                                        <w:t xml:space="preserve"> = .296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9" name="Group 129"/>
                              <wpg:cNvGrpSpPr/>
                              <wpg:grpSpPr>
                                <a:xfrm>
                                  <a:off x="2709208" y="1937009"/>
                                  <a:ext cx="1356996" cy="632460"/>
                                  <a:chOff x="331915" y="-234691"/>
                                  <a:chExt cx="1357599" cy="632460"/>
                                </a:xfrm>
                              </wpg:grpSpPr>
                              <wps:wsp>
                                <wps:cNvPr id="130" name="Oval 130"/>
                                <wps:cNvSpPr/>
                                <wps:spPr>
                                  <a:xfrm>
                                    <a:off x="331915" y="-234691"/>
                                    <a:ext cx="1333501" cy="632460"/>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Text Box 131"/>
                                <wps:cNvSpPr txBox="1"/>
                                <wps:spPr>
                                  <a:xfrm>
                                    <a:off x="331916" y="-143250"/>
                                    <a:ext cx="1357598" cy="487680"/>
                                  </a:xfrm>
                                  <a:prstGeom prst="rect">
                                    <a:avLst/>
                                  </a:prstGeom>
                                  <a:noFill/>
                                  <a:ln w="6350">
                                    <a:noFill/>
                                  </a:ln>
                                </wps:spPr>
                                <wps:txbx>
                                  <w:txbxContent>
                                    <w:p w14:paraId="60A0B720"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Informational Support</w:t>
                                      </w:r>
                                    </w:p>
                                    <w:p w14:paraId="109E3958"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R</w:t>
                                      </w:r>
                                      <w:r w:rsidRPr="000A5627">
                                        <w:rPr>
                                          <w:rFonts w:ascii="Times New Roman" w:hAnsi="Times New Roman" w:cs="Times New Roman"/>
                                          <w:vertAlign w:val="superscript"/>
                                        </w:rPr>
                                        <w:t>2</w:t>
                                      </w:r>
                                      <w:r w:rsidRPr="000A5627">
                                        <w:rPr>
                                          <w:rFonts w:ascii="Times New Roman" w:hAnsi="Times New Roman" w:cs="Times New Roman"/>
                                        </w:rPr>
                                        <w:t xml:space="preserve"> = .244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2" name="Group 132"/>
                              <wpg:cNvGrpSpPr/>
                              <wpg:grpSpPr>
                                <a:xfrm>
                                  <a:off x="6201561" y="1539240"/>
                                  <a:ext cx="1332906" cy="632460"/>
                                  <a:chOff x="1409207" y="0"/>
                                  <a:chExt cx="1333499" cy="632460"/>
                                </a:xfrm>
                              </wpg:grpSpPr>
                              <wps:wsp>
                                <wps:cNvPr id="133" name="Oval 133"/>
                                <wps:cNvSpPr/>
                                <wps:spPr>
                                  <a:xfrm>
                                    <a:off x="1409207" y="0"/>
                                    <a:ext cx="1333499" cy="632460"/>
                                  </a:xfrm>
                                  <a:prstGeom prst="ellipse">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Text Box 134"/>
                                <wps:cNvSpPr txBox="1"/>
                                <wps:spPr>
                                  <a:xfrm>
                                    <a:off x="1510772" y="106428"/>
                                    <a:ext cx="1157603" cy="487680"/>
                                  </a:xfrm>
                                  <a:prstGeom prst="rect">
                                    <a:avLst/>
                                  </a:prstGeom>
                                  <a:noFill/>
                                  <a:ln w="6350">
                                    <a:noFill/>
                                  </a:ln>
                                </wps:spPr>
                                <wps:txbx>
                                  <w:txbxContent>
                                    <w:p w14:paraId="2F0E3902"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 xml:space="preserve">Intention to Participate </w:t>
                                      </w:r>
                                    </w:p>
                                    <w:p w14:paraId="4FADD93E"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R</w:t>
                                      </w:r>
                                      <w:r w:rsidRPr="000A5627">
                                        <w:rPr>
                                          <w:rFonts w:ascii="Times New Roman" w:hAnsi="Times New Roman" w:cs="Times New Roman"/>
                                          <w:vertAlign w:val="superscript"/>
                                        </w:rPr>
                                        <w:t>2</w:t>
                                      </w:r>
                                      <w:r w:rsidRPr="000A5627">
                                        <w:rPr>
                                          <w:rFonts w:ascii="Times New Roman" w:hAnsi="Times New Roman" w:cs="Times New Roman"/>
                                        </w:rPr>
                                        <w:t xml:space="preserve"> = .125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cNvPr id="135" name="Group 135"/>
                          <wpg:cNvGrpSpPr/>
                          <wpg:grpSpPr>
                            <a:xfrm>
                              <a:off x="3625729" y="3592281"/>
                              <a:ext cx="3178123" cy="884568"/>
                              <a:chOff x="67189" y="3592281"/>
                              <a:chExt cx="3178123" cy="884568"/>
                            </a:xfrm>
                          </wpg:grpSpPr>
                          <wps:wsp>
                            <wps:cNvPr id="136" name="Text Box 136"/>
                            <wps:cNvSpPr txBox="1"/>
                            <wps:spPr>
                              <a:xfrm>
                                <a:off x="67189" y="3592281"/>
                                <a:ext cx="3178123" cy="884568"/>
                              </a:xfrm>
                              <a:prstGeom prst="rect">
                                <a:avLst/>
                              </a:prstGeom>
                              <a:solidFill>
                                <a:sysClr val="window" lastClr="FFFFFF"/>
                              </a:solidFill>
                              <a:ln w="6350">
                                <a:noFill/>
                              </a:ln>
                            </wps:spPr>
                            <wps:txbx>
                              <w:txbxContent>
                                <w:p w14:paraId="0C182C1D" w14:textId="77777777" w:rsidR="00705671" w:rsidRPr="000A5627" w:rsidRDefault="00705671" w:rsidP="00375948">
                                  <w:pPr>
                                    <w:spacing w:after="120"/>
                                    <w:rPr>
                                      <w:rFonts w:ascii="Times New Roman" w:hAnsi="Times New Roman" w:cs="Times New Roman"/>
                                    </w:rPr>
                                  </w:pPr>
                                  <w:r w:rsidRPr="000A5627">
                                    <w:rPr>
                                      <w:rFonts w:ascii="Times New Roman" w:hAnsi="Times New Roman" w:cs="Times New Roman"/>
                                    </w:rPr>
                                    <w:t xml:space="preserve">                              Significant path</w:t>
                                  </w:r>
                                </w:p>
                                <w:p w14:paraId="16611726" w14:textId="77777777" w:rsidR="00705671" w:rsidRPr="000A5627" w:rsidRDefault="00705671" w:rsidP="00375948">
                                  <w:pPr>
                                    <w:spacing w:after="120"/>
                                    <w:rPr>
                                      <w:rFonts w:ascii="Times New Roman" w:hAnsi="Times New Roman" w:cs="Times New Roman"/>
                                    </w:rPr>
                                  </w:pPr>
                                  <w:r w:rsidRPr="000A5627">
                                    <w:rPr>
                                      <w:rFonts w:ascii="Times New Roman" w:hAnsi="Times New Roman" w:cs="Times New Roman"/>
                                    </w:rPr>
                                    <w:tab/>
                                  </w:r>
                                  <w:r w:rsidRPr="000A5627">
                                    <w:rPr>
                                      <w:rFonts w:ascii="Times New Roman" w:hAnsi="Times New Roman" w:cs="Times New Roman"/>
                                    </w:rPr>
                                    <w:tab/>
                                    <w:t xml:space="preserve"> Not significant path</w:t>
                                  </w:r>
                                </w:p>
                                <w:p w14:paraId="25C1D2A4" w14:textId="77777777" w:rsidR="00705671" w:rsidRPr="000A5627" w:rsidRDefault="00705671" w:rsidP="00375948">
                                  <w:pPr>
                                    <w:spacing w:after="120"/>
                                    <w:rPr>
                                      <w:rFonts w:ascii="Times New Roman" w:hAnsi="Times New Roman" w:cs="Times New Roman"/>
                                    </w:rPr>
                                  </w:pPr>
                                  <w:r w:rsidRPr="000A5627">
                                    <w:rPr>
                                      <w:rFonts w:ascii="Times New Roman" w:hAnsi="Times New Roman" w:cs="Times New Roman"/>
                                    </w:rPr>
                                    <w:t>*P&lt; 0.05; *** P&lt; 0.001; n.s = not significant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Straight Arrow Connector 137"/>
                            <wps:cNvCnPr/>
                            <wps:spPr>
                              <a:xfrm>
                                <a:off x="175804" y="3713333"/>
                                <a:ext cx="822960" cy="0"/>
                              </a:xfrm>
                              <a:prstGeom prst="straightConnector1">
                                <a:avLst/>
                              </a:prstGeom>
                              <a:noFill/>
                              <a:ln w="6350" cap="flat" cmpd="sng" algn="ctr">
                                <a:solidFill>
                                  <a:sysClr val="windowText" lastClr="000000"/>
                                </a:solidFill>
                                <a:prstDash val="solid"/>
                                <a:miter lim="800000"/>
                                <a:tailEnd type="triangle"/>
                              </a:ln>
                              <a:effectLst/>
                            </wps:spPr>
                            <wps:bodyPr/>
                          </wps:wsp>
                          <wps:wsp>
                            <wps:cNvPr id="138" name="Straight Arrow Connector 138"/>
                            <wps:cNvCnPr/>
                            <wps:spPr>
                              <a:xfrm>
                                <a:off x="183427" y="3957175"/>
                                <a:ext cx="822960" cy="0"/>
                              </a:xfrm>
                              <a:prstGeom prst="straightConnector1">
                                <a:avLst/>
                              </a:prstGeom>
                              <a:noFill/>
                              <a:ln w="6350" cap="flat" cmpd="sng" algn="ctr">
                                <a:solidFill>
                                  <a:sysClr val="windowText" lastClr="000000"/>
                                </a:solidFill>
                                <a:prstDash val="dash"/>
                                <a:miter lim="800000"/>
                                <a:tailEnd type="triangle"/>
                              </a:ln>
                              <a:effectLst/>
                            </wps:spPr>
                            <wps:bodyPr/>
                          </wps:wsp>
                        </wpg:grpSp>
                      </wpg:grpSp>
                      <wps:wsp>
                        <wps:cNvPr id="143" name="Text Box 3"/>
                        <wps:cNvSpPr txBox="1">
                          <a:spLocks noChangeArrowheads="1"/>
                        </wps:cNvSpPr>
                        <wps:spPr bwMode="auto">
                          <a:xfrm>
                            <a:off x="5723963" y="1098654"/>
                            <a:ext cx="876866" cy="264589"/>
                          </a:xfrm>
                          <a:prstGeom prst="rect">
                            <a:avLst/>
                          </a:prstGeom>
                          <a:noFill/>
                          <a:ln w="6350">
                            <a:noFill/>
                            <a:miter lim="800000"/>
                            <a:headEnd/>
                            <a:tailEnd/>
                          </a:ln>
                        </wps:spPr>
                        <wps:txbx>
                          <w:txbxContent>
                            <w:p w14:paraId="6D05049D" w14:textId="77777777" w:rsidR="00705671" w:rsidRPr="000A5627" w:rsidRDefault="00705671" w:rsidP="00375948">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1C</w:t>
                              </w:r>
                              <w:r w:rsidRPr="000A5627">
                                <w:rPr>
                                  <w:rFonts w:ascii="Times New Roman" w:hAnsi="Times New Roman" w:cs="Times New Roman"/>
                                </w:rPr>
                                <w:t>= .00n.s</w:t>
                              </w:r>
                            </w:p>
                          </w:txbxContent>
                        </wps:txbx>
                        <wps:bodyPr rot="0" vert="horz" wrap="square" lIns="91440" tIns="45720" rIns="91440" bIns="45720" anchor="t" anchorCtr="0" upright="1">
                          <a:noAutofit/>
                        </wps:bodyPr>
                      </wps:wsp>
                      <wps:wsp>
                        <wps:cNvPr id="145" name="Text Box 3"/>
                        <wps:cNvSpPr txBox="1">
                          <a:spLocks noChangeArrowheads="1"/>
                        </wps:cNvSpPr>
                        <wps:spPr bwMode="auto">
                          <a:xfrm>
                            <a:off x="2335442" y="716779"/>
                            <a:ext cx="1128654" cy="264589"/>
                          </a:xfrm>
                          <a:prstGeom prst="rect">
                            <a:avLst/>
                          </a:prstGeom>
                          <a:noFill/>
                          <a:ln w="6350">
                            <a:noFill/>
                            <a:miter lim="800000"/>
                            <a:headEnd/>
                            <a:tailEnd/>
                          </a:ln>
                        </wps:spPr>
                        <wps:txbx>
                          <w:txbxContent>
                            <w:p w14:paraId="2CCD5EF6" w14:textId="77777777" w:rsidR="00705671" w:rsidRPr="000A5627" w:rsidRDefault="00705671" w:rsidP="00375948">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1a</w:t>
                              </w:r>
                              <w:r w:rsidRPr="000A5627">
                                <w:rPr>
                                  <w:rFonts w:ascii="Times New Roman" w:hAnsi="Times New Roman" w:cs="Times New Roman"/>
                                </w:rPr>
                                <w:t xml:space="preserve"> = .52***</w:t>
                              </w:r>
                            </w:p>
                          </w:txbxContent>
                        </wps:txbx>
                        <wps:bodyPr rot="0" vert="horz" wrap="square" lIns="91440" tIns="45720" rIns="91440" bIns="45720" anchor="t" anchorCtr="0" upright="1">
                          <a:noAutofit/>
                        </wps:bodyPr>
                      </wps:wsp>
                      <wps:wsp>
                        <wps:cNvPr id="146" name="Text Box 3"/>
                        <wps:cNvSpPr txBox="1">
                          <a:spLocks noChangeArrowheads="1"/>
                        </wps:cNvSpPr>
                        <wps:spPr bwMode="auto">
                          <a:xfrm>
                            <a:off x="760780" y="702259"/>
                            <a:ext cx="1136650" cy="264160"/>
                          </a:xfrm>
                          <a:prstGeom prst="rect">
                            <a:avLst/>
                          </a:prstGeom>
                          <a:noFill/>
                          <a:ln w="6350">
                            <a:noFill/>
                            <a:miter lim="800000"/>
                            <a:headEnd/>
                            <a:tailEnd/>
                          </a:ln>
                        </wps:spPr>
                        <wps:txbx>
                          <w:txbxContent>
                            <w:p w14:paraId="46867EE1" w14:textId="77777777" w:rsidR="00705671" w:rsidRPr="000A5627" w:rsidRDefault="00705671" w:rsidP="00375948">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1b</w:t>
                              </w:r>
                              <w:r w:rsidRPr="000A5627">
                                <w:rPr>
                                  <w:rFonts w:ascii="Times New Roman" w:hAnsi="Times New Roman" w:cs="Times New Roman"/>
                                </w:rPr>
                                <w:t xml:space="preserve"> = -.00n.s</w:t>
                              </w:r>
                            </w:p>
                          </w:txbxContent>
                        </wps:txbx>
                        <wps:bodyPr rot="0" vert="horz" wrap="square" lIns="91440" tIns="45720" rIns="91440" bIns="45720" anchor="t" anchorCtr="0" upright="1">
                          <a:noAutofit/>
                        </wps:bodyPr>
                      </wps:wsp>
                      <wps:wsp>
                        <wps:cNvPr id="148" name="Text Box 3"/>
                        <wps:cNvSpPr txBox="1">
                          <a:spLocks noChangeArrowheads="1"/>
                        </wps:cNvSpPr>
                        <wps:spPr bwMode="auto">
                          <a:xfrm>
                            <a:off x="1133856" y="1236268"/>
                            <a:ext cx="921217" cy="264589"/>
                          </a:xfrm>
                          <a:prstGeom prst="rect">
                            <a:avLst/>
                          </a:prstGeom>
                          <a:noFill/>
                          <a:ln w="6350">
                            <a:noFill/>
                            <a:miter lim="800000"/>
                            <a:headEnd/>
                            <a:tailEnd/>
                          </a:ln>
                        </wps:spPr>
                        <wps:txbx>
                          <w:txbxContent>
                            <w:p w14:paraId="12FE85C0"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2a</w:t>
                              </w:r>
                              <w:r w:rsidRPr="000A5627">
                                <w:rPr>
                                  <w:rFonts w:ascii="Times New Roman" w:hAnsi="Times New Roman" w:cs="Times New Roman"/>
                                </w:rPr>
                                <w:t xml:space="preserve"> = -.08n.s</w:t>
                              </w:r>
                            </w:p>
                          </w:txbxContent>
                        </wps:txbx>
                        <wps:bodyPr rot="0" vert="horz" wrap="square" lIns="91440" tIns="45720" rIns="91440" bIns="45720" anchor="t" anchorCtr="0" upright="1">
                          <a:noAutofit/>
                        </wps:bodyPr>
                      </wps:wsp>
                      <wps:wsp>
                        <wps:cNvPr id="149" name="Text Box 3"/>
                        <wps:cNvSpPr txBox="1">
                          <a:spLocks noChangeArrowheads="1"/>
                        </wps:cNvSpPr>
                        <wps:spPr bwMode="auto">
                          <a:xfrm>
                            <a:off x="1029936" y="2018685"/>
                            <a:ext cx="1097192" cy="264589"/>
                          </a:xfrm>
                          <a:prstGeom prst="rect">
                            <a:avLst/>
                          </a:prstGeom>
                          <a:noFill/>
                          <a:ln w="6350">
                            <a:noFill/>
                            <a:miter lim="800000"/>
                            <a:headEnd/>
                            <a:tailEnd/>
                          </a:ln>
                        </wps:spPr>
                        <wps:txbx>
                          <w:txbxContent>
                            <w:p w14:paraId="2CFEB1EF"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rPr>
                                <w:t xml:space="preserve"> </w:t>
                              </w:r>
                              <w:r w:rsidRPr="000A5627">
                                <w:rPr>
                                  <w:rFonts w:ascii="Times New Roman" w:hAnsi="Times New Roman" w:cs="Times New Roman"/>
                                  <w:b/>
                                  <w:bCs/>
                                  <w:i/>
                                  <w:iCs/>
                                </w:rPr>
                                <w:t>H</w:t>
                              </w:r>
                              <w:r w:rsidRPr="000A5627">
                                <w:rPr>
                                  <w:rFonts w:ascii="Times New Roman" w:hAnsi="Times New Roman" w:cs="Times New Roman"/>
                                  <w:b/>
                                  <w:bCs/>
                                  <w:i/>
                                  <w:iCs/>
                                  <w:vertAlign w:val="subscript"/>
                                </w:rPr>
                                <w:t>2b</w:t>
                              </w:r>
                              <w:r w:rsidRPr="000A5627">
                                <w:rPr>
                                  <w:rFonts w:ascii="Times New Roman" w:hAnsi="Times New Roman" w:cs="Times New Roman"/>
                                </w:rPr>
                                <w:t xml:space="preserve"> = .43***</w:t>
                              </w:r>
                            </w:p>
                          </w:txbxContent>
                        </wps:txbx>
                        <wps:bodyPr rot="0" vert="horz" wrap="square" lIns="91440" tIns="45720" rIns="91440" bIns="45720" anchor="t" anchorCtr="0" upright="1">
                          <a:noAutofit/>
                        </wps:bodyPr>
                      </wps:wsp>
                      <wps:wsp>
                        <wps:cNvPr id="151" name="Text Box 3"/>
                        <wps:cNvSpPr txBox="1">
                          <a:spLocks noChangeArrowheads="1"/>
                        </wps:cNvSpPr>
                        <wps:spPr bwMode="auto">
                          <a:xfrm>
                            <a:off x="2329497" y="2538604"/>
                            <a:ext cx="989423" cy="264589"/>
                          </a:xfrm>
                          <a:prstGeom prst="rect">
                            <a:avLst/>
                          </a:prstGeom>
                          <a:noFill/>
                          <a:ln w="6350">
                            <a:noFill/>
                            <a:miter lim="800000"/>
                            <a:headEnd/>
                            <a:tailEnd/>
                          </a:ln>
                        </wps:spPr>
                        <wps:txbx>
                          <w:txbxContent>
                            <w:p w14:paraId="20658A0E"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3b</w:t>
                              </w:r>
                              <w:r w:rsidRPr="000A5627">
                                <w:rPr>
                                  <w:rFonts w:ascii="Times New Roman" w:hAnsi="Times New Roman" w:cs="Times New Roman"/>
                                </w:rPr>
                                <w:t xml:space="preserve"> =.16*</w:t>
                              </w:r>
                            </w:p>
                          </w:txbxContent>
                        </wps:txbx>
                        <wps:bodyPr rot="0" vert="horz" wrap="square" lIns="91440" tIns="45720" rIns="91440" bIns="45720" anchor="t" anchorCtr="0" upright="1">
                          <a:noAutofit/>
                        </wps:bodyPr>
                      </wps:wsp>
                      <wps:wsp>
                        <wps:cNvPr id="152" name="Text Box 3"/>
                        <wps:cNvSpPr txBox="1">
                          <a:spLocks noChangeArrowheads="1"/>
                        </wps:cNvSpPr>
                        <wps:spPr bwMode="auto">
                          <a:xfrm>
                            <a:off x="820142" y="2629882"/>
                            <a:ext cx="1047231" cy="264589"/>
                          </a:xfrm>
                          <a:prstGeom prst="rect">
                            <a:avLst/>
                          </a:prstGeom>
                          <a:noFill/>
                          <a:ln w="6350">
                            <a:noFill/>
                            <a:miter lim="800000"/>
                            <a:headEnd/>
                            <a:tailEnd/>
                          </a:ln>
                        </wps:spPr>
                        <wps:txbx>
                          <w:txbxContent>
                            <w:p w14:paraId="7E601C3D"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3a</w:t>
                              </w:r>
                              <w:r w:rsidRPr="000A5627">
                                <w:rPr>
                                  <w:rFonts w:ascii="Times New Roman" w:hAnsi="Times New Roman" w:cs="Times New Roman"/>
                                </w:rPr>
                                <w:t xml:space="preserve"> = -.10n.s</w:t>
                              </w:r>
                            </w:p>
                          </w:txbxContent>
                        </wps:txbx>
                        <wps:bodyPr rot="0" vert="horz" wrap="square" lIns="91440" tIns="45720" rIns="91440" bIns="45720" anchor="t" anchorCtr="0" upright="1">
                          <a:noAutofit/>
                        </wps:bodyPr>
                      </wps:wsp>
                      <wps:wsp>
                        <wps:cNvPr id="155" name="Text Box 3"/>
                        <wps:cNvSpPr txBox="1">
                          <a:spLocks noChangeArrowheads="1"/>
                        </wps:cNvSpPr>
                        <wps:spPr bwMode="auto">
                          <a:xfrm>
                            <a:off x="4359767" y="2069884"/>
                            <a:ext cx="1040908" cy="264589"/>
                          </a:xfrm>
                          <a:prstGeom prst="rect">
                            <a:avLst/>
                          </a:prstGeom>
                          <a:noFill/>
                          <a:ln w="6350">
                            <a:noFill/>
                            <a:miter lim="800000"/>
                            <a:headEnd/>
                            <a:tailEnd/>
                          </a:ln>
                        </wps:spPr>
                        <wps:txbx>
                          <w:txbxContent>
                            <w:p w14:paraId="4ECAC415"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5</w:t>
                              </w:r>
                              <w:r w:rsidRPr="000A5627">
                                <w:rPr>
                                  <w:rFonts w:ascii="Times New Roman" w:hAnsi="Times New Roman" w:cs="Times New Roman"/>
                                </w:rPr>
                                <w:t xml:space="preserve"> =.15*</w:t>
                              </w:r>
                            </w:p>
                          </w:txbxContent>
                        </wps:txbx>
                        <wps:bodyPr rot="0" vert="horz" wrap="square" lIns="91440" tIns="45720" rIns="91440" bIns="45720" anchor="t" anchorCtr="0" upright="1">
                          <a:noAutofit/>
                        </wps:bodyPr>
                      </wps:wsp>
                      <wps:wsp>
                        <wps:cNvPr id="156" name="Text Box 3"/>
                        <wps:cNvSpPr txBox="1">
                          <a:spLocks noChangeArrowheads="1"/>
                        </wps:cNvSpPr>
                        <wps:spPr bwMode="auto">
                          <a:xfrm>
                            <a:off x="4464333" y="1249136"/>
                            <a:ext cx="983149" cy="264589"/>
                          </a:xfrm>
                          <a:prstGeom prst="rect">
                            <a:avLst/>
                          </a:prstGeom>
                          <a:noFill/>
                          <a:ln w="6350">
                            <a:noFill/>
                            <a:miter lim="800000"/>
                            <a:headEnd/>
                            <a:tailEnd/>
                          </a:ln>
                        </wps:spPr>
                        <wps:txbx>
                          <w:txbxContent>
                            <w:p w14:paraId="1BAD7466"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4</w:t>
                              </w:r>
                              <w:r w:rsidRPr="000A5627">
                                <w:rPr>
                                  <w:rFonts w:ascii="Times New Roman" w:hAnsi="Times New Roman" w:cs="Times New Roman"/>
                                </w:rPr>
                                <w:t xml:space="preserve"> =.33***</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60C5DE8B" id="Group 157" o:spid="_x0000_s1065" style="position:absolute;left:0;text-align:left;margin-left:57.95pt;margin-top:21.65pt;width:575.55pt;height:336.75pt;z-index:251659264;mso-height-relative:margin" coordsize="73096,42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">
                <v:group id="Group 93" o:spid="_x0000_s1066" style="position:absolute;width:73096;height:42767" coordorigin=",685" coordsize="75344,4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105" o:spid="_x0000_s1067" style="position:absolute;top:685;width:75344;height:37872" coordsize="75344,3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group id="Group 106" o:spid="_x0000_s1068" style="position:absolute;left:13334;top:3161;width:55346;height:31542" coordorigin="13240,3268" coordsize="57206,32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Straight Arrow Connector 107" o:spid="_x0000_s1069" type="#_x0000_t32" style="position:absolute;left:13398;top:3269;width:16002;height:8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" strokecolor="windowText" strokeweight=".5pt">
                        <v:stroke endarrow="block" joinstyle="miter"/>
                      </v:shape>
                      <v:shape id="Straight Arrow Connector 108" o:spid="_x0000_s1070" type="#_x0000_t32" style="position:absolute;left:13397;top:3268;width:15378;height:182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" strokecolor="windowText" strokeweight=".5pt">
                        <v:stroke dashstyle="dash" endarrow="block" joinstyle="miter"/>
                      </v:shape>
                      <v:shape id="Straight Arrow Connector 109" o:spid="_x0000_s1071" type="#_x0000_t32" style="position:absolute;left:13240;top:15908;width:15535;height:199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" strokecolor="windowText" strokeweight=".5pt">
                        <v:stroke dashstyle="dash" endarrow="block" joinstyle="miter"/>
                      </v:shape>
                      <v:shape id="Straight Arrow Connector 110" o:spid="_x0000_s1072" type="#_x0000_t32" style="position:absolute;left:13240;top:25179;width:15535;height:106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" strokecolor="windowText" strokeweight=".5pt">
                        <v:stroke endarrow="block" joinstyle="miter"/>
                      </v:shape>
                      <v:shape id="Straight Arrow Connector 111" o:spid="_x0000_s1073" type="#_x0000_t32" style="position:absolute;left:13398;top:13749;width:13983;height:52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" strokecolor="windowText" strokeweight=".5pt">
                        <v:stroke dashstyle="dash" endarrow="block" joinstyle="miter"/>
                      </v:shape>
                      <v:shape id="Straight Arrow Connector 112" o:spid="_x0000_s1074" type="#_x0000_t32" style="position:absolute;left:13398;top:19021;width:14062;height:44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" strokecolor="windowText" strokeweight=".5pt">
                        <v:stroke endarrow="block" joinstyle="miter"/>
                      </v:shape>
                      <v:shape id="Straight Arrow Connector 113" o:spid="_x0000_s1075" type="#_x0000_t32" style="position:absolute;left:13398;top:3269;width:57048;height:126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" strokecolor="windowText" strokeweight=".5pt">
                        <v:stroke dashstyle="dash" endarrow="block" joinstyle="miter"/>
                      </v:shape>
                      <v:shape id="Straight Arrow Connector 114" o:spid="_x0000_s1076" type="#_x0000_t32" style="position:absolute;left:41164;top:13749;width:22394;height:5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" strokecolor="windowText" strokeweight=".5pt">
                        <v:stroke endarrow="block" joinstyle="miter"/>
                      </v:shape>
                      <v:shape id="Straight Arrow Connector 115" o:spid="_x0000_s1077" type="#_x0000_t32" style="position:absolute;left:41486;top:19179;width:22072;height:4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" strokecolor="windowText" strokeweight=".5pt">
                        <v:stroke endarrow="block" joinstyle="miter"/>
                      </v:shape>
                    </v:group>
                    <v:group id="Group 116" o:spid="_x0000_s1078" style="position:absolute;width:75344;height:37871" coordsize="75344,3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group id="Group 117" o:spid="_x0000_s1079" style="position:absolute;left:152;top:15240;width:13335;height:6324" coordsize="1333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Oval 118" o:spid="_x0000_s1080" style="position:absolute;width:1333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" fillcolor="window" strokecolor="windowText" strokeweight=".5pt">
                          <v:stroke joinstyle="miter"/>
                        </v:oval>
                        <v:shape id="Text Box 119" o:spid="_x0000_s1081" type="#_x0000_t202" style="position:absolute;left:1219;top:685;width:10668;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" filled="f" stroked="f" strokeweight=".5pt">
                          <v:textbox>
                            <w:txbxContent>
                              <w:p w14:paraId="78B23EFD"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Perceived Privacy Risk</w:t>
                                </w:r>
                              </w:p>
                            </w:txbxContent>
                          </v:textbox>
                        </v:shape>
                      </v:group>
                      <v:group id="Group 120" o:spid="_x0000_s1082" style="position:absolute;top:31546;width:13335;height:6325" coordsize="1333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oval id="Oval 121" o:spid="_x0000_s1083" style="position:absolute;width:1333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" fillcolor="window" strokecolor="windowText" strokeweight=".5pt">
                          <v:stroke joinstyle="miter"/>
                        </v:oval>
                        <v:shape id="Text Box 122" o:spid="_x0000_s1084" type="#_x0000_t202" style="position:absolute;left:1113;top:764;width:11403;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" filled="f" stroked="f" strokeweight=".5pt">
                          <v:textbox>
                            <w:txbxContent>
                              <w:p w14:paraId="2A4C8B8A"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Community Engagement</w:t>
                                </w:r>
                              </w:p>
                            </w:txbxContent>
                          </v:textbox>
                        </v:shape>
                      </v:group>
                      <v:group id="Group 123" o:spid="_x0000_s1085" style="position:absolute;left:152;width:13335;height:6324" coordsize="1333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124" o:spid="_x0000_s1086" style="position:absolute;width:1333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" fillcolor="window" strokecolor="windowText" strokeweight=".5pt">
                          <v:stroke joinstyle="miter"/>
                        </v:oval>
                        <v:shape id="Text Box 125" o:spid="_x0000_s1087" type="#_x0000_t202" style="position:absolute;left:1219;top:685;width:10668;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" filled="f" stroked="f" strokeweight=".5pt">
                          <v:textbox>
                            <w:txbxContent>
                              <w:p w14:paraId="5DB2352C"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Perceived Control of Information</w:t>
                                </w:r>
                              </w:p>
                              <w:p w14:paraId="18AEB9A5" w14:textId="77777777" w:rsidR="00705671" w:rsidRPr="000A5627" w:rsidRDefault="00705671" w:rsidP="00375948">
                                <w:pPr>
                                  <w:adjustRightInd w:val="0"/>
                                  <w:snapToGrid w:val="0"/>
                                  <w:spacing w:after="0" w:line="200" w:lineRule="exact"/>
                                  <w:jc w:val="center"/>
                                  <w:rPr>
                                    <w:rFonts w:ascii="Times New Roman" w:hAnsi="Times New Roman" w:cs="Times New Roman"/>
                                  </w:rPr>
                                </w:pPr>
                              </w:p>
                            </w:txbxContent>
                          </v:textbox>
                        </v:shape>
                      </v:group>
                      <v:group id="Group 126" o:spid="_x0000_s1088" style="position:absolute;left:27015;top:10139;width:13335;height:6324" coordorigin="3317,1681" coordsize="1333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oval id="Oval 127" o:spid="_x0000_s1089" style="position:absolute;left:3317;top:1681;width:1333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" fillcolor="window" strokecolor="windowText" strokeweight=".5pt">
                          <v:stroke joinstyle="miter"/>
                        </v:oval>
                        <v:shape id="Text Box 128" o:spid="_x0000_s1090" type="#_x0000_t202" style="position:absolute;left:3991;top:2607;width:11887;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" filled="f" stroked="f" strokeweight=".5pt">
                          <v:textbox>
                            <w:txbxContent>
                              <w:p w14:paraId="6E795F97"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Emotional Support</w:t>
                                </w:r>
                              </w:p>
                              <w:p w14:paraId="4155142D"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R</w:t>
                                </w:r>
                                <w:r w:rsidRPr="000A5627">
                                  <w:rPr>
                                    <w:rFonts w:ascii="Times New Roman" w:hAnsi="Times New Roman" w:cs="Times New Roman"/>
                                    <w:vertAlign w:val="superscript"/>
                                  </w:rPr>
                                  <w:t>2</w:t>
                                </w:r>
                                <w:r w:rsidRPr="000A5627">
                                  <w:rPr>
                                    <w:rFonts w:ascii="Times New Roman" w:hAnsi="Times New Roman" w:cs="Times New Roman"/>
                                  </w:rPr>
                                  <w:t xml:space="preserve"> = .296</w:t>
                                </w:r>
                              </w:p>
                            </w:txbxContent>
                          </v:textbox>
                        </v:shape>
                      </v:group>
                      <v:group id="Group 129" o:spid="_x0000_s1091" style="position:absolute;left:27092;top:19370;width:13570;height:6324" coordorigin="3319,-2346" coordsize="13575,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130" o:spid="_x0000_s1092" style="position:absolute;left:3319;top:-2346;width:13335;height:63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" fillcolor="window" strokecolor="windowText" strokeweight=".5pt">
                          <v:stroke joinstyle="miter"/>
                        </v:oval>
                        <v:shape id="Text Box 131" o:spid="_x0000_s1093" type="#_x0000_t202" style="position:absolute;left:3319;top:-1432;width:13576;height:4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" filled="f" stroked="f" strokeweight=".5pt">
                          <v:textbox>
                            <w:txbxContent>
                              <w:p w14:paraId="60A0B720"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Informational Support</w:t>
                                </w:r>
                              </w:p>
                              <w:p w14:paraId="109E3958"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R</w:t>
                                </w:r>
                                <w:r w:rsidRPr="000A5627">
                                  <w:rPr>
                                    <w:rFonts w:ascii="Times New Roman" w:hAnsi="Times New Roman" w:cs="Times New Roman"/>
                                    <w:vertAlign w:val="superscript"/>
                                  </w:rPr>
                                  <w:t>2</w:t>
                                </w:r>
                                <w:r w:rsidRPr="000A5627">
                                  <w:rPr>
                                    <w:rFonts w:ascii="Times New Roman" w:hAnsi="Times New Roman" w:cs="Times New Roman"/>
                                  </w:rPr>
                                  <w:t xml:space="preserve"> = .244</w:t>
                                </w:r>
                              </w:p>
                            </w:txbxContent>
                          </v:textbox>
                        </v:shape>
                      </v:group>
                      <v:group id="Group 132" o:spid="_x0000_s1094" style="position:absolute;left:62015;top:15392;width:13329;height:6325" coordorigin="14092" coordsize="13334,6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oval id="Oval 133" o:spid="_x0000_s1095" style="position:absolute;left:14092;width:1333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" fillcolor="window" strokecolor="windowText" strokeweight=".5pt">
                          <v:stroke joinstyle="miter"/>
                        </v:oval>
                        <v:shape id="Text Box 134" o:spid="_x0000_s1096" type="#_x0000_t202" style="position:absolute;left:15107;top:1064;width:11576;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" filled="f" stroked="f" strokeweight=".5pt">
                          <v:textbox>
                            <w:txbxContent>
                              <w:p w14:paraId="2F0E3902"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 xml:space="preserve">Intention to Participate </w:t>
                                </w:r>
                              </w:p>
                              <w:p w14:paraId="4FADD93E" w14:textId="77777777" w:rsidR="00705671" w:rsidRPr="000A5627" w:rsidRDefault="00705671" w:rsidP="00375948">
                                <w:pPr>
                                  <w:adjustRightInd w:val="0"/>
                                  <w:snapToGrid w:val="0"/>
                                  <w:spacing w:after="0" w:line="200" w:lineRule="exact"/>
                                  <w:jc w:val="center"/>
                                  <w:rPr>
                                    <w:rFonts w:ascii="Times New Roman" w:hAnsi="Times New Roman" w:cs="Times New Roman"/>
                                  </w:rPr>
                                </w:pPr>
                                <w:r w:rsidRPr="000A5627">
                                  <w:rPr>
                                    <w:rFonts w:ascii="Times New Roman" w:hAnsi="Times New Roman" w:cs="Times New Roman"/>
                                  </w:rPr>
                                  <w:t>R</w:t>
                                </w:r>
                                <w:r w:rsidRPr="000A5627">
                                  <w:rPr>
                                    <w:rFonts w:ascii="Times New Roman" w:hAnsi="Times New Roman" w:cs="Times New Roman"/>
                                    <w:vertAlign w:val="superscript"/>
                                  </w:rPr>
                                  <w:t>2</w:t>
                                </w:r>
                                <w:r w:rsidRPr="000A5627">
                                  <w:rPr>
                                    <w:rFonts w:ascii="Times New Roman" w:hAnsi="Times New Roman" w:cs="Times New Roman"/>
                                  </w:rPr>
                                  <w:t xml:space="preserve"> = .125</w:t>
                                </w:r>
                              </w:p>
                            </w:txbxContent>
                          </v:textbox>
                        </v:shape>
                      </v:group>
                    </v:group>
                  </v:group>
                  <v:group id="Group 135" o:spid="_x0000_s1097" style="position:absolute;left:36257;top:35922;width:31781;height:8846" coordorigin="671,35922" coordsize="31781,8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shape id="Text Box 136" o:spid="_x0000_s1098" type="#_x0000_t202" style="position:absolute;left:671;top:35922;width:31782;height:8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" fillcolor="window" stroked="f" strokeweight=".5pt">
                      <v:textbox>
                        <w:txbxContent>
                          <w:p w14:paraId="0C182C1D" w14:textId="77777777" w:rsidR="00705671" w:rsidRPr="000A5627" w:rsidRDefault="00705671" w:rsidP="00375948">
                            <w:pPr>
                              <w:spacing w:after="120"/>
                              <w:rPr>
                                <w:rFonts w:ascii="Times New Roman" w:hAnsi="Times New Roman" w:cs="Times New Roman"/>
                              </w:rPr>
                            </w:pPr>
                            <w:r w:rsidRPr="000A5627">
                              <w:rPr>
                                <w:rFonts w:ascii="Times New Roman" w:hAnsi="Times New Roman" w:cs="Times New Roman"/>
                              </w:rPr>
                              <w:t xml:space="preserve">                              Significant path</w:t>
                            </w:r>
                          </w:p>
                          <w:p w14:paraId="16611726" w14:textId="77777777" w:rsidR="00705671" w:rsidRPr="000A5627" w:rsidRDefault="00705671" w:rsidP="00375948">
                            <w:pPr>
                              <w:spacing w:after="120"/>
                              <w:rPr>
                                <w:rFonts w:ascii="Times New Roman" w:hAnsi="Times New Roman" w:cs="Times New Roman"/>
                              </w:rPr>
                            </w:pPr>
                            <w:r w:rsidRPr="000A5627">
                              <w:rPr>
                                <w:rFonts w:ascii="Times New Roman" w:hAnsi="Times New Roman" w:cs="Times New Roman"/>
                              </w:rPr>
                              <w:tab/>
                            </w:r>
                            <w:r w:rsidRPr="000A5627">
                              <w:rPr>
                                <w:rFonts w:ascii="Times New Roman" w:hAnsi="Times New Roman" w:cs="Times New Roman"/>
                              </w:rPr>
                              <w:tab/>
                              <w:t xml:space="preserve"> Not significant path</w:t>
                            </w:r>
                          </w:p>
                          <w:p w14:paraId="25C1D2A4" w14:textId="77777777" w:rsidR="00705671" w:rsidRPr="000A5627" w:rsidRDefault="00705671" w:rsidP="00375948">
                            <w:pPr>
                              <w:spacing w:after="120"/>
                              <w:rPr>
                                <w:rFonts w:ascii="Times New Roman" w:hAnsi="Times New Roman" w:cs="Times New Roman"/>
                              </w:rPr>
                            </w:pPr>
                            <w:r w:rsidRPr="000A5627">
                              <w:rPr>
                                <w:rFonts w:ascii="Times New Roman" w:hAnsi="Times New Roman" w:cs="Times New Roman"/>
                              </w:rPr>
                              <w:t>*P&lt; 0.05; *** P&lt; 0.001; n.s = not significant</w:t>
                            </w:r>
                          </w:p>
                        </w:txbxContent>
                      </v:textbox>
                    </v:shape>
                    <v:shape id="Straight Arrow Connector 137" o:spid="_x0000_s1099" type="#_x0000_t32" style="position:absolute;left:1758;top:37133;width:8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" strokecolor="windowText" strokeweight=".5pt">
                      <v:stroke endarrow="block" joinstyle="miter"/>
                    </v:shape>
                    <v:shape id="Straight Arrow Connector 138" o:spid="_x0000_s1100" type="#_x0000_t32" style="position:absolute;left:1834;top:39571;width:82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" strokecolor="windowText" strokeweight=".5pt">
                      <v:stroke dashstyle="dash" endarrow="block" joinstyle="miter"/>
                    </v:shape>
                  </v:group>
                </v:group>
                <v:shape id="Text Box 3" o:spid="_x0000_s1101" type="#_x0000_t202" style="position:absolute;left:57239;top:10986;width:8769;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" filled="f" stroked="f" strokeweight=".5pt">
                  <v:textbox>
                    <w:txbxContent>
                      <w:p w14:paraId="6D05049D" w14:textId="77777777" w:rsidR="00705671" w:rsidRPr="000A5627" w:rsidRDefault="00705671" w:rsidP="00375948">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1C</w:t>
                        </w:r>
                        <w:r w:rsidRPr="000A5627">
                          <w:rPr>
                            <w:rFonts w:ascii="Times New Roman" w:hAnsi="Times New Roman" w:cs="Times New Roman"/>
                          </w:rPr>
                          <w:t>= .00n.s</w:t>
                        </w:r>
                      </w:p>
                    </w:txbxContent>
                  </v:textbox>
                </v:shape>
                <v:shape id="Text Box 3" o:spid="_x0000_s1102" type="#_x0000_t202" style="position:absolute;left:23354;top:7167;width:11286;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" filled="f" stroked="f" strokeweight=".5pt">
                  <v:textbox>
                    <w:txbxContent>
                      <w:p w14:paraId="2CCD5EF6" w14:textId="77777777" w:rsidR="00705671" w:rsidRPr="000A5627" w:rsidRDefault="00705671" w:rsidP="00375948">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1a</w:t>
                        </w:r>
                        <w:r w:rsidRPr="000A5627">
                          <w:rPr>
                            <w:rFonts w:ascii="Times New Roman" w:hAnsi="Times New Roman" w:cs="Times New Roman"/>
                          </w:rPr>
                          <w:t xml:space="preserve"> = .52***</w:t>
                        </w:r>
                      </w:p>
                    </w:txbxContent>
                  </v:textbox>
                </v:shape>
                <v:shape id="Text Box 3" o:spid="_x0000_s1103" type="#_x0000_t202" style="position:absolute;left:7607;top:7022;width:1136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" filled="f" stroked="f" strokeweight=".5pt">
                  <v:textbox>
                    <w:txbxContent>
                      <w:p w14:paraId="46867EE1" w14:textId="77777777" w:rsidR="00705671" w:rsidRPr="000A5627" w:rsidRDefault="00705671" w:rsidP="00375948">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1b</w:t>
                        </w:r>
                        <w:r w:rsidRPr="000A5627">
                          <w:rPr>
                            <w:rFonts w:ascii="Times New Roman" w:hAnsi="Times New Roman" w:cs="Times New Roman"/>
                          </w:rPr>
                          <w:t xml:space="preserve"> = -.00n.s</w:t>
                        </w:r>
                      </w:p>
                    </w:txbxContent>
                  </v:textbox>
                </v:shape>
                <v:shape id="Text Box 3" o:spid="_x0000_s1104" type="#_x0000_t202" style="position:absolute;left:11338;top:12362;width:9212;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" filled="f" stroked="f" strokeweight=".5pt">
                  <v:textbox>
                    <w:txbxContent>
                      <w:p w14:paraId="12FE85C0"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2a</w:t>
                        </w:r>
                        <w:r w:rsidRPr="000A5627">
                          <w:rPr>
                            <w:rFonts w:ascii="Times New Roman" w:hAnsi="Times New Roman" w:cs="Times New Roman"/>
                          </w:rPr>
                          <w:t xml:space="preserve"> = -.08n.s</w:t>
                        </w:r>
                      </w:p>
                    </w:txbxContent>
                  </v:textbox>
                </v:shape>
                <v:shape id="Text Box 3" o:spid="_x0000_s1105" type="#_x0000_t202" style="position:absolute;left:10299;top:20186;width:10972;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" filled="f" stroked="f" strokeweight=".5pt">
                  <v:textbox>
                    <w:txbxContent>
                      <w:p w14:paraId="2CFEB1EF"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rPr>
                          <w:t xml:space="preserve"> </w:t>
                        </w:r>
                        <w:r w:rsidRPr="000A5627">
                          <w:rPr>
                            <w:rFonts w:ascii="Times New Roman" w:hAnsi="Times New Roman" w:cs="Times New Roman"/>
                            <w:b/>
                            <w:bCs/>
                            <w:i/>
                            <w:iCs/>
                          </w:rPr>
                          <w:t>H</w:t>
                        </w:r>
                        <w:r w:rsidRPr="000A5627">
                          <w:rPr>
                            <w:rFonts w:ascii="Times New Roman" w:hAnsi="Times New Roman" w:cs="Times New Roman"/>
                            <w:b/>
                            <w:bCs/>
                            <w:i/>
                            <w:iCs/>
                            <w:vertAlign w:val="subscript"/>
                          </w:rPr>
                          <w:t>2b</w:t>
                        </w:r>
                        <w:r w:rsidRPr="000A5627">
                          <w:rPr>
                            <w:rFonts w:ascii="Times New Roman" w:hAnsi="Times New Roman" w:cs="Times New Roman"/>
                          </w:rPr>
                          <w:t xml:space="preserve"> = .43***</w:t>
                        </w:r>
                      </w:p>
                    </w:txbxContent>
                  </v:textbox>
                </v:shape>
                <v:shape id="Text Box 3" o:spid="_x0000_s1106" type="#_x0000_t202" style="position:absolute;left:23294;top:25386;width:9895;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" filled="f" stroked="f" strokeweight=".5pt">
                  <v:textbox>
                    <w:txbxContent>
                      <w:p w14:paraId="20658A0E"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3b</w:t>
                        </w:r>
                        <w:r w:rsidRPr="000A5627">
                          <w:rPr>
                            <w:rFonts w:ascii="Times New Roman" w:hAnsi="Times New Roman" w:cs="Times New Roman"/>
                          </w:rPr>
                          <w:t xml:space="preserve"> =.16*</w:t>
                        </w:r>
                      </w:p>
                    </w:txbxContent>
                  </v:textbox>
                </v:shape>
                <v:shape id="Text Box 3" o:spid="_x0000_s1107" type="#_x0000_t202" style="position:absolute;left:8201;top:26298;width:10472;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" filled="f" stroked="f" strokeweight=".5pt">
                  <v:textbox>
                    <w:txbxContent>
                      <w:p w14:paraId="7E601C3D"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3a</w:t>
                        </w:r>
                        <w:r w:rsidRPr="000A5627">
                          <w:rPr>
                            <w:rFonts w:ascii="Times New Roman" w:hAnsi="Times New Roman" w:cs="Times New Roman"/>
                          </w:rPr>
                          <w:t xml:space="preserve"> = -.10n.s</w:t>
                        </w:r>
                      </w:p>
                    </w:txbxContent>
                  </v:textbox>
                </v:shape>
                <v:shape id="Text Box 3" o:spid="_x0000_s1108" type="#_x0000_t202" style="position:absolute;left:43597;top:20698;width:10409;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" filled="f" stroked="f" strokeweight=".5pt">
                  <v:textbox>
                    <w:txbxContent>
                      <w:p w14:paraId="4ECAC415"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5</w:t>
                        </w:r>
                        <w:r w:rsidRPr="000A5627">
                          <w:rPr>
                            <w:rFonts w:ascii="Times New Roman" w:hAnsi="Times New Roman" w:cs="Times New Roman"/>
                          </w:rPr>
                          <w:t xml:space="preserve"> =.15*</w:t>
                        </w:r>
                      </w:p>
                    </w:txbxContent>
                  </v:textbox>
                </v:shape>
                <v:shape id="Text Box 3" o:spid="_x0000_s1109" type="#_x0000_t202" style="position:absolute;left:44643;top:12491;width:9831;height:2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" filled="f" stroked="f" strokeweight=".5pt">
                  <v:textbox>
                    <w:txbxContent>
                      <w:p w14:paraId="1BAD7466" w14:textId="77777777" w:rsidR="00705671" w:rsidRPr="000A5627" w:rsidRDefault="00705671" w:rsidP="00BC12C0">
                        <w:pPr>
                          <w:adjustRightInd w:val="0"/>
                          <w:snapToGrid w:val="0"/>
                          <w:spacing w:after="0"/>
                          <w:jc w:val="center"/>
                          <w:rPr>
                            <w:rFonts w:ascii="Times New Roman" w:hAnsi="Times New Roman" w:cs="Times New Roman"/>
                          </w:rPr>
                        </w:pPr>
                        <w:r w:rsidRPr="000A5627">
                          <w:rPr>
                            <w:rFonts w:ascii="Times New Roman" w:hAnsi="Times New Roman" w:cs="Times New Roman"/>
                            <w:b/>
                            <w:bCs/>
                            <w:i/>
                            <w:iCs/>
                          </w:rPr>
                          <w:t>H</w:t>
                        </w:r>
                        <w:r w:rsidRPr="000A5627">
                          <w:rPr>
                            <w:rFonts w:ascii="Times New Roman" w:hAnsi="Times New Roman" w:cs="Times New Roman"/>
                            <w:b/>
                            <w:bCs/>
                            <w:i/>
                            <w:iCs/>
                            <w:vertAlign w:val="subscript"/>
                          </w:rPr>
                          <w:t>4</w:t>
                        </w:r>
                        <w:r w:rsidRPr="000A5627">
                          <w:rPr>
                            <w:rFonts w:ascii="Times New Roman" w:hAnsi="Times New Roman" w:cs="Times New Roman"/>
                          </w:rPr>
                          <w:t xml:space="preserve"> =.33***</w:t>
                        </w:r>
                      </w:p>
                    </w:txbxContent>
                  </v:textbox>
                </v:shape>
              </v:group>
            </w:pict>
          </mc:Fallback>
        </mc:AlternateContent>
      </w:r>
    </w:p>
    <w:p w14:paraId="04003587"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17123717"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30D825ED"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6F33D441"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3262B5AE"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0FE095A0"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35D8E48E"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5CC4F5B9"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0B13A7C1"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0C176006"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77CB6F89"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5282E529" w14:textId="77777777" w:rsidR="00705671" w:rsidRPr="00856C93" w:rsidRDefault="00705671" w:rsidP="00465AB7">
      <w:pPr>
        <w:spacing w:line="360" w:lineRule="auto"/>
        <w:ind w:firstLine="567"/>
        <w:rPr>
          <w:rFonts w:ascii="Times New Roman" w:eastAsia="Calibri" w:hAnsi="Times New Roman" w:cs="Arial"/>
          <w:b/>
          <w:bCs/>
          <w:sz w:val="24"/>
          <w:lang w:val="en-GB"/>
        </w:rPr>
      </w:pPr>
    </w:p>
    <w:p w14:paraId="029E429F" w14:textId="77777777" w:rsidR="00705671" w:rsidRPr="00856C93" w:rsidRDefault="00705671" w:rsidP="00465AB7">
      <w:pPr>
        <w:spacing w:line="360" w:lineRule="auto"/>
        <w:rPr>
          <w:rFonts w:ascii="Times New Roman" w:eastAsia="Calibri" w:hAnsi="Times New Roman" w:cs="Arial"/>
          <w:sz w:val="24"/>
          <w:lang w:val="en-GB"/>
        </w:rPr>
      </w:pPr>
    </w:p>
    <w:p w14:paraId="0C6E7062" w14:textId="77777777" w:rsidR="00705671" w:rsidRPr="00856C93" w:rsidRDefault="00705671" w:rsidP="00465AB7">
      <w:pPr>
        <w:spacing w:line="360" w:lineRule="auto"/>
        <w:rPr>
          <w:rFonts w:ascii="Times New Roman" w:eastAsia="Calibri" w:hAnsi="Times New Roman" w:cs="Arial"/>
          <w:sz w:val="24"/>
          <w:lang w:val="en-GB"/>
        </w:rPr>
        <w:sectPr w:rsidR="00705671" w:rsidRPr="00856C93" w:rsidSect="00373F5B">
          <w:pgSz w:w="16838" w:h="11906" w:orient="landscape"/>
          <w:pgMar w:top="1134" w:right="1440" w:bottom="1440" w:left="1440" w:header="709" w:footer="709"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3621"/>
        <w:gridCol w:w="1559"/>
        <w:gridCol w:w="1650"/>
      </w:tblGrid>
      <w:tr w:rsidR="00705671" w:rsidRPr="00856C93" w14:paraId="5FA2145C" w14:textId="77777777" w:rsidTr="00940E03">
        <w:trPr>
          <w:trHeight w:val="227"/>
        </w:trPr>
        <w:tc>
          <w:tcPr>
            <w:tcW w:w="9016" w:type="dxa"/>
            <w:gridSpan w:val="4"/>
            <w:tcBorders>
              <w:bottom w:val="single" w:sz="4" w:space="0" w:color="auto"/>
            </w:tcBorders>
            <w:vAlign w:val="center"/>
          </w:tcPr>
          <w:p w14:paraId="03DA0FF0" w14:textId="77777777" w:rsidR="00705671" w:rsidRPr="00856C93" w:rsidRDefault="00705671" w:rsidP="00940E03">
            <w:pPr>
              <w:spacing w:before="120" w:after="120" w:line="360" w:lineRule="auto"/>
              <w:rPr>
                <w:rFonts w:eastAsia="Calibri" w:cs="Times New Roman"/>
                <w:b/>
                <w:szCs w:val="24"/>
                <w:lang w:val="en-GB"/>
              </w:rPr>
            </w:pPr>
            <w:r w:rsidRPr="00856C93">
              <w:rPr>
                <w:rFonts w:eastAsia="Calibri" w:cs="Times New Roman"/>
                <w:b/>
                <w:szCs w:val="24"/>
                <w:lang w:val="en-GB"/>
              </w:rPr>
              <w:t>Table 1: Demographic Background (N=202)</w:t>
            </w:r>
          </w:p>
        </w:tc>
      </w:tr>
      <w:tr w:rsidR="00705671" w:rsidRPr="00856C93" w14:paraId="5D9A9CA6" w14:textId="77777777" w:rsidTr="00940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2186" w:type="dxa"/>
            <w:tcBorders>
              <w:top w:val="single" w:sz="4" w:space="0" w:color="auto"/>
              <w:left w:val="nil"/>
              <w:bottom w:val="single" w:sz="4" w:space="0" w:color="auto"/>
              <w:right w:val="nil"/>
            </w:tcBorders>
            <w:vAlign w:val="center"/>
          </w:tcPr>
          <w:p w14:paraId="67F4087B" w14:textId="77777777" w:rsidR="00705671" w:rsidRPr="00856C93" w:rsidRDefault="00705671" w:rsidP="00940E03">
            <w:pPr>
              <w:spacing w:line="360" w:lineRule="auto"/>
              <w:rPr>
                <w:rFonts w:eastAsia="Calibri" w:cs="Times New Roman"/>
                <w:b/>
                <w:szCs w:val="24"/>
                <w:lang w:val="en-GB"/>
              </w:rPr>
            </w:pPr>
            <w:r w:rsidRPr="00856C93">
              <w:rPr>
                <w:rFonts w:eastAsia="Calibri" w:cs="Times New Roman"/>
                <w:b/>
                <w:szCs w:val="24"/>
                <w:lang w:val="en-GB"/>
              </w:rPr>
              <w:t>Demographic</w:t>
            </w:r>
          </w:p>
        </w:tc>
        <w:tc>
          <w:tcPr>
            <w:tcW w:w="3621" w:type="dxa"/>
            <w:tcBorders>
              <w:top w:val="single" w:sz="4" w:space="0" w:color="auto"/>
              <w:left w:val="nil"/>
              <w:bottom w:val="single" w:sz="4" w:space="0" w:color="auto"/>
              <w:right w:val="nil"/>
            </w:tcBorders>
            <w:vAlign w:val="center"/>
          </w:tcPr>
          <w:p w14:paraId="17F641AF" w14:textId="77777777" w:rsidR="00705671" w:rsidRPr="00856C93" w:rsidRDefault="00705671" w:rsidP="00940E03">
            <w:pPr>
              <w:spacing w:line="360" w:lineRule="auto"/>
              <w:rPr>
                <w:rFonts w:eastAsia="Calibri" w:cs="Times New Roman"/>
                <w:b/>
                <w:szCs w:val="24"/>
                <w:lang w:val="en-GB"/>
              </w:rPr>
            </w:pPr>
            <w:r w:rsidRPr="00856C93">
              <w:rPr>
                <w:rFonts w:eastAsia="Calibri" w:cs="Times New Roman"/>
                <w:b/>
                <w:szCs w:val="24"/>
                <w:lang w:val="en-GB"/>
              </w:rPr>
              <w:t>Range</w:t>
            </w:r>
          </w:p>
        </w:tc>
        <w:tc>
          <w:tcPr>
            <w:tcW w:w="1559" w:type="dxa"/>
            <w:tcBorders>
              <w:top w:val="single" w:sz="4" w:space="0" w:color="auto"/>
              <w:left w:val="nil"/>
              <w:bottom w:val="single" w:sz="4" w:space="0" w:color="auto"/>
              <w:right w:val="nil"/>
            </w:tcBorders>
            <w:vAlign w:val="center"/>
          </w:tcPr>
          <w:p w14:paraId="5D4298BC" w14:textId="77777777" w:rsidR="00705671" w:rsidRPr="00856C93" w:rsidRDefault="00705671" w:rsidP="00940E03">
            <w:pPr>
              <w:autoSpaceDE w:val="0"/>
              <w:autoSpaceDN w:val="0"/>
              <w:adjustRightInd w:val="0"/>
              <w:spacing w:line="360" w:lineRule="auto"/>
              <w:rPr>
                <w:rFonts w:eastAsia="Calibri" w:cs="Times New Roman"/>
                <w:b/>
                <w:szCs w:val="24"/>
                <w:lang w:val="en-GB"/>
              </w:rPr>
            </w:pPr>
            <w:r w:rsidRPr="00856C93">
              <w:rPr>
                <w:rFonts w:eastAsia="Calibri" w:cs="Times New Roman"/>
                <w:b/>
                <w:szCs w:val="24"/>
                <w:lang w:val="en-GB"/>
              </w:rPr>
              <w:t>Frequency</w:t>
            </w:r>
          </w:p>
        </w:tc>
        <w:tc>
          <w:tcPr>
            <w:tcW w:w="1650" w:type="dxa"/>
            <w:tcBorders>
              <w:top w:val="single" w:sz="4" w:space="0" w:color="auto"/>
              <w:left w:val="nil"/>
              <w:bottom w:val="single" w:sz="4" w:space="0" w:color="auto"/>
              <w:right w:val="nil"/>
            </w:tcBorders>
            <w:vAlign w:val="center"/>
          </w:tcPr>
          <w:p w14:paraId="5EEA4D0C" w14:textId="77777777" w:rsidR="00705671" w:rsidRPr="00856C93" w:rsidRDefault="00705671" w:rsidP="00940E03">
            <w:pPr>
              <w:autoSpaceDE w:val="0"/>
              <w:autoSpaceDN w:val="0"/>
              <w:adjustRightInd w:val="0"/>
              <w:spacing w:line="360" w:lineRule="auto"/>
              <w:rPr>
                <w:rFonts w:eastAsia="Calibri" w:cs="Times New Roman"/>
                <w:b/>
                <w:szCs w:val="24"/>
                <w:lang w:val="en-GB"/>
              </w:rPr>
            </w:pPr>
            <w:r w:rsidRPr="00856C93">
              <w:rPr>
                <w:rFonts w:eastAsia="Calibri" w:cs="Times New Roman"/>
                <w:b/>
                <w:szCs w:val="24"/>
                <w:lang w:val="en-GB"/>
              </w:rPr>
              <w:t>Percentage %</w:t>
            </w:r>
          </w:p>
        </w:tc>
      </w:tr>
      <w:tr w:rsidR="00705671" w:rsidRPr="00856C93" w14:paraId="1C7722A3" w14:textId="77777777" w:rsidTr="00940E03">
        <w:trPr>
          <w:trHeight w:val="227"/>
        </w:trPr>
        <w:tc>
          <w:tcPr>
            <w:tcW w:w="9016" w:type="dxa"/>
            <w:gridSpan w:val="4"/>
            <w:tcBorders>
              <w:top w:val="single" w:sz="4" w:space="0" w:color="auto"/>
            </w:tcBorders>
            <w:vAlign w:val="center"/>
          </w:tcPr>
          <w:p w14:paraId="0F787D99" w14:textId="77777777" w:rsidR="00705671" w:rsidRPr="00856C93" w:rsidRDefault="00705671" w:rsidP="00940E03">
            <w:pPr>
              <w:spacing w:line="360" w:lineRule="auto"/>
              <w:rPr>
                <w:rFonts w:eastAsia="Calibri" w:cs="Times New Roman"/>
                <w:sz w:val="14"/>
                <w:szCs w:val="14"/>
                <w:lang w:val="en-GB"/>
              </w:rPr>
            </w:pPr>
          </w:p>
        </w:tc>
      </w:tr>
      <w:tr w:rsidR="00705671" w:rsidRPr="00856C93" w14:paraId="0B2B0235" w14:textId="77777777" w:rsidTr="00940E03">
        <w:trPr>
          <w:trHeight w:val="227"/>
        </w:trPr>
        <w:tc>
          <w:tcPr>
            <w:tcW w:w="2186" w:type="dxa"/>
            <w:vMerge w:val="restart"/>
            <w:vAlign w:val="center"/>
          </w:tcPr>
          <w:p w14:paraId="217888B4"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 xml:space="preserve">Gender </w:t>
            </w:r>
          </w:p>
        </w:tc>
        <w:tc>
          <w:tcPr>
            <w:tcW w:w="3621" w:type="dxa"/>
            <w:vAlign w:val="center"/>
          </w:tcPr>
          <w:p w14:paraId="282131CA"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Male</w:t>
            </w:r>
          </w:p>
        </w:tc>
        <w:tc>
          <w:tcPr>
            <w:tcW w:w="1559" w:type="dxa"/>
            <w:vAlign w:val="center"/>
          </w:tcPr>
          <w:p w14:paraId="1C7FE867"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116</w:t>
            </w:r>
          </w:p>
        </w:tc>
        <w:tc>
          <w:tcPr>
            <w:tcW w:w="1650" w:type="dxa"/>
            <w:vAlign w:val="center"/>
          </w:tcPr>
          <w:p w14:paraId="72037EF9"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57.4</w:t>
            </w:r>
          </w:p>
        </w:tc>
      </w:tr>
      <w:tr w:rsidR="00705671" w:rsidRPr="00856C93" w14:paraId="00F660BF" w14:textId="77777777" w:rsidTr="00940E03">
        <w:trPr>
          <w:trHeight w:val="227"/>
        </w:trPr>
        <w:tc>
          <w:tcPr>
            <w:tcW w:w="2186" w:type="dxa"/>
            <w:vMerge/>
            <w:vAlign w:val="center"/>
          </w:tcPr>
          <w:p w14:paraId="0C006687"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0669F029"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Female</w:t>
            </w:r>
          </w:p>
        </w:tc>
        <w:tc>
          <w:tcPr>
            <w:tcW w:w="1559" w:type="dxa"/>
            <w:vAlign w:val="center"/>
          </w:tcPr>
          <w:p w14:paraId="292F0154"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85</w:t>
            </w:r>
          </w:p>
        </w:tc>
        <w:tc>
          <w:tcPr>
            <w:tcW w:w="1650" w:type="dxa"/>
            <w:vAlign w:val="center"/>
          </w:tcPr>
          <w:p w14:paraId="0B52C258"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42.1</w:t>
            </w:r>
          </w:p>
        </w:tc>
      </w:tr>
      <w:tr w:rsidR="00705671" w:rsidRPr="00856C93" w14:paraId="3456BDB6" w14:textId="77777777" w:rsidTr="00940E03">
        <w:trPr>
          <w:trHeight w:val="227"/>
        </w:trPr>
        <w:tc>
          <w:tcPr>
            <w:tcW w:w="2186" w:type="dxa"/>
            <w:vMerge/>
            <w:vAlign w:val="center"/>
          </w:tcPr>
          <w:p w14:paraId="06EA2A66"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60694892"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Prefer not to answer</w:t>
            </w:r>
          </w:p>
        </w:tc>
        <w:tc>
          <w:tcPr>
            <w:tcW w:w="1559" w:type="dxa"/>
            <w:vAlign w:val="center"/>
          </w:tcPr>
          <w:p w14:paraId="4211F340"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w:t>
            </w:r>
          </w:p>
        </w:tc>
        <w:tc>
          <w:tcPr>
            <w:tcW w:w="1650" w:type="dxa"/>
            <w:vAlign w:val="center"/>
          </w:tcPr>
          <w:p w14:paraId="45ADB71D"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.50</w:t>
            </w:r>
          </w:p>
        </w:tc>
      </w:tr>
      <w:tr w:rsidR="00705671" w:rsidRPr="00856C93" w14:paraId="0E78B96B" w14:textId="77777777" w:rsidTr="00940E03">
        <w:trPr>
          <w:trHeight w:val="227"/>
        </w:trPr>
        <w:tc>
          <w:tcPr>
            <w:tcW w:w="9016" w:type="dxa"/>
            <w:gridSpan w:val="4"/>
            <w:vAlign w:val="center"/>
          </w:tcPr>
          <w:p w14:paraId="7EB8B15A" w14:textId="77777777" w:rsidR="00705671" w:rsidRPr="00856C93" w:rsidRDefault="00705671" w:rsidP="00940E03">
            <w:pPr>
              <w:spacing w:line="360" w:lineRule="auto"/>
              <w:rPr>
                <w:rFonts w:eastAsia="Calibri" w:cs="Times New Roman"/>
                <w:sz w:val="18"/>
                <w:szCs w:val="18"/>
                <w:lang w:val="en-GB"/>
              </w:rPr>
            </w:pPr>
          </w:p>
        </w:tc>
      </w:tr>
      <w:tr w:rsidR="00705671" w:rsidRPr="00856C93" w14:paraId="66871EE2" w14:textId="77777777" w:rsidTr="00940E03">
        <w:trPr>
          <w:trHeight w:val="227"/>
        </w:trPr>
        <w:tc>
          <w:tcPr>
            <w:tcW w:w="2186" w:type="dxa"/>
            <w:vMerge w:val="restart"/>
            <w:vAlign w:val="center"/>
          </w:tcPr>
          <w:p w14:paraId="486DEAC1"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Age</w:t>
            </w:r>
          </w:p>
        </w:tc>
        <w:tc>
          <w:tcPr>
            <w:tcW w:w="3621" w:type="dxa"/>
            <w:vAlign w:val="center"/>
          </w:tcPr>
          <w:p w14:paraId="3BD3C063"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17-23</w:t>
            </w:r>
          </w:p>
        </w:tc>
        <w:tc>
          <w:tcPr>
            <w:tcW w:w="1559" w:type="dxa"/>
            <w:vAlign w:val="center"/>
          </w:tcPr>
          <w:p w14:paraId="45885A60"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8</w:t>
            </w:r>
          </w:p>
        </w:tc>
        <w:tc>
          <w:tcPr>
            <w:tcW w:w="1650" w:type="dxa"/>
            <w:vAlign w:val="center"/>
          </w:tcPr>
          <w:p w14:paraId="1AFFE87F"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4.0</w:t>
            </w:r>
          </w:p>
        </w:tc>
      </w:tr>
      <w:tr w:rsidR="00705671" w:rsidRPr="00856C93" w14:paraId="321EBB4C" w14:textId="77777777" w:rsidTr="00940E03">
        <w:trPr>
          <w:trHeight w:val="227"/>
        </w:trPr>
        <w:tc>
          <w:tcPr>
            <w:tcW w:w="2186" w:type="dxa"/>
            <w:vMerge/>
            <w:vAlign w:val="center"/>
          </w:tcPr>
          <w:p w14:paraId="68B8C0A1"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12C2DC59"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24-29</w:t>
            </w:r>
          </w:p>
        </w:tc>
        <w:tc>
          <w:tcPr>
            <w:tcW w:w="1559" w:type="dxa"/>
            <w:vAlign w:val="center"/>
          </w:tcPr>
          <w:p w14:paraId="588BFF79"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44</w:t>
            </w:r>
          </w:p>
        </w:tc>
        <w:tc>
          <w:tcPr>
            <w:tcW w:w="1650" w:type="dxa"/>
            <w:vAlign w:val="center"/>
          </w:tcPr>
          <w:p w14:paraId="0DD4A731"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21.8</w:t>
            </w:r>
          </w:p>
        </w:tc>
      </w:tr>
      <w:tr w:rsidR="00705671" w:rsidRPr="00856C93" w14:paraId="2FAC5B78" w14:textId="77777777" w:rsidTr="00940E03">
        <w:trPr>
          <w:trHeight w:val="227"/>
        </w:trPr>
        <w:tc>
          <w:tcPr>
            <w:tcW w:w="2186" w:type="dxa"/>
            <w:vMerge/>
            <w:vAlign w:val="center"/>
          </w:tcPr>
          <w:p w14:paraId="60042ACC"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1AEACC4C"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30-39</w:t>
            </w:r>
          </w:p>
        </w:tc>
        <w:tc>
          <w:tcPr>
            <w:tcW w:w="1559" w:type="dxa"/>
            <w:vAlign w:val="center"/>
          </w:tcPr>
          <w:p w14:paraId="3CAC4093"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55</w:t>
            </w:r>
          </w:p>
        </w:tc>
        <w:tc>
          <w:tcPr>
            <w:tcW w:w="1650" w:type="dxa"/>
            <w:vAlign w:val="center"/>
          </w:tcPr>
          <w:p w14:paraId="37360D63"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27.2</w:t>
            </w:r>
          </w:p>
        </w:tc>
      </w:tr>
      <w:tr w:rsidR="00705671" w:rsidRPr="00856C93" w14:paraId="534C36AA" w14:textId="77777777" w:rsidTr="00940E03">
        <w:trPr>
          <w:trHeight w:val="227"/>
        </w:trPr>
        <w:tc>
          <w:tcPr>
            <w:tcW w:w="2186" w:type="dxa"/>
            <w:vMerge/>
            <w:vAlign w:val="center"/>
          </w:tcPr>
          <w:p w14:paraId="023DCF88"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184F4C15"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40-49</w:t>
            </w:r>
          </w:p>
        </w:tc>
        <w:tc>
          <w:tcPr>
            <w:tcW w:w="1559" w:type="dxa"/>
            <w:vAlign w:val="center"/>
          </w:tcPr>
          <w:p w14:paraId="35267389"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67</w:t>
            </w:r>
          </w:p>
        </w:tc>
        <w:tc>
          <w:tcPr>
            <w:tcW w:w="1650" w:type="dxa"/>
            <w:vAlign w:val="center"/>
          </w:tcPr>
          <w:p w14:paraId="1F2B1834"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33.2</w:t>
            </w:r>
          </w:p>
        </w:tc>
      </w:tr>
      <w:tr w:rsidR="00705671" w:rsidRPr="00856C93" w14:paraId="66545DA7" w14:textId="77777777" w:rsidTr="00940E03">
        <w:trPr>
          <w:trHeight w:val="227"/>
        </w:trPr>
        <w:tc>
          <w:tcPr>
            <w:tcW w:w="2186" w:type="dxa"/>
            <w:vMerge/>
            <w:vAlign w:val="center"/>
          </w:tcPr>
          <w:p w14:paraId="2DDA054E"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200A4A3E"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50-59</w:t>
            </w:r>
          </w:p>
        </w:tc>
        <w:tc>
          <w:tcPr>
            <w:tcW w:w="1559" w:type="dxa"/>
            <w:vAlign w:val="center"/>
          </w:tcPr>
          <w:p w14:paraId="45CEFC3F"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23</w:t>
            </w:r>
          </w:p>
        </w:tc>
        <w:tc>
          <w:tcPr>
            <w:tcW w:w="1650" w:type="dxa"/>
            <w:vAlign w:val="center"/>
          </w:tcPr>
          <w:p w14:paraId="30AFE0EB"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11.4</w:t>
            </w:r>
          </w:p>
        </w:tc>
      </w:tr>
      <w:tr w:rsidR="00705671" w:rsidRPr="00856C93" w14:paraId="751E356A" w14:textId="77777777" w:rsidTr="00940E03">
        <w:trPr>
          <w:trHeight w:val="227"/>
        </w:trPr>
        <w:tc>
          <w:tcPr>
            <w:tcW w:w="2186" w:type="dxa"/>
            <w:vMerge/>
            <w:vAlign w:val="center"/>
          </w:tcPr>
          <w:p w14:paraId="4D99B80B"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1D3658D0"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60-above</w:t>
            </w:r>
          </w:p>
        </w:tc>
        <w:tc>
          <w:tcPr>
            <w:tcW w:w="1559" w:type="dxa"/>
            <w:vAlign w:val="center"/>
          </w:tcPr>
          <w:p w14:paraId="48F9DCBC"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3</w:t>
            </w:r>
          </w:p>
        </w:tc>
        <w:tc>
          <w:tcPr>
            <w:tcW w:w="1650" w:type="dxa"/>
            <w:vAlign w:val="center"/>
          </w:tcPr>
          <w:p w14:paraId="3495E27A"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1.5</w:t>
            </w:r>
          </w:p>
        </w:tc>
      </w:tr>
      <w:tr w:rsidR="00705671" w:rsidRPr="00856C93" w14:paraId="57723D62" w14:textId="77777777" w:rsidTr="00940E03">
        <w:trPr>
          <w:trHeight w:val="227"/>
        </w:trPr>
        <w:tc>
          <w:tcPr>
            <w:tcW w:w="2186" w:type="dxa"/>
            <w:vMerge/>
            <w:vAlign w:val="center"/>
          </w:tcPr>
          <w:p w14:paraId="22F40E35"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07D1D3E9"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Prefer not to answer</w:t>
            </w:r>
          </w:p>
        </w:tc>
        <w:tc>
          <w:tcPr>
            <w:tcW w:w="1559" w:type="dxa"/>
            <w:vAlign w:val="center"/>
          </w:tcPr>
          <w:p w14:paraId="17BB3E28"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w:t>
            </w:r>
          </w:p>
        </w:tc>
        <w:tc>
          <w:tcPr>
            <w:tcW w:w="1650" w:type="dxa"/>
            <w:vAlign w:val="center"/>
          </w:tcPr>
          <w:p w14:paraId="054C33F7"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1.0</w:t>
            </w:r>
          </w:p>
        </w:tc>
      </w:tr>
      <w:tr w:rsidR="00705671" w:rsidRPr="00856C93" w14:paraId="0BF8F8B1" w14:textId="77777777" w:rsidTr="00940E03">
        <w:trPr>
          <w:trHeight w:val="227"/>
        </w:trPr>
        <w:tc>
          <w:tcPr>
            <w:tcW w:w="9016" w:type="dxa"/>
            <w:gridSpan w:val="4"/>
            <w:vAlign w:val="center"/>
          </w:tcPr>
          <w:p w14:paraId="54A9AA59" w14:textId="77777777" w:rsidR="00705671" w:rsidRPr="00856C93" w:rsidRDefault="00705671" w:rsidP="00940E03">
            <w:pPr>
              <w:spacing w:line="360" w:lineRule="auto"/>
              <w:rPr>
                <w:rFonts w:eastAsia="Calibri" w:cs="Times New Roman"/>
                <w:sz w:val="16"/>
                <w:szCs w:val="16"/>
                <w:lang w:val="en-GB"/>
              </w:rPr>
            </w:pPr>
          </w:p>
        </w:tc>
      </w:tr>
      <w:tr w:rsidR="00705671" w:rsidRPr="00856C93" w14:paraId="2555349A" w14:textId="77777777" w:rsidTr="00940E03">
        <w:trPr>
          <w:trHeight w:val="227"/>
        </w:trPr>
        <w:tc>
          <w:tcPr>
            <w:tcW w:w="2186" w:type="dxa"/>
            <w:vMerge w:val="restart"/>
            <w:vAlign w:val="center"/>
          </w:tcPr>
          <w:p w14:paraId="69696867"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Educational Level</w:t>
            </w:r>
          </w:p>
        </w:tc>
        <w:tc>
          <w:tcPr>
            <w:tcW w:w="3621" w:type="dxa"/>
            <w:vAlign w:val="center"/>
          </w:tcPr>
          <w:p w14:paraId="0BD729E9"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Diploma</w:t>
            </w:r>
          </w:p>
        </w:tc>
        <w:tc>
          <w:tcPr>
            <w:tcW w:w="1559" w:type="dxa"/>
            <w:vAlign w:val="center"/>
          </w:tcPr>
          <w:p w14:paraId="586F9819"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w:t>
            </w:r>
          </w:p>
        </w:tc>
        <w:tc>
          <w:tcPr>
            <w:tcW w:w="1650" w:type="dxa"/>
            <w:vAlign w:val="center"/>
          </w:tcPr>
          <w:p w14:paraId="4C2AE9B9"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1.0</w:t>
            </w:r>
          </w:p>
        </w:tc>
      </w:tr>
      <w:tr w:rsidR="00705671" w:rsidRPr="00856C93" w14:paraId="2431A26B" w14:textId="77777777" w:rsidTr="00940E03">
        <w:trPr>
          <w:trHeight w:val="227"/>
        </w:trPr>
        <w:tc>
          <w:tcPr>
            <w:tcW w:w="2186" w:type="dxa"/>
            <w:vMerge/>
            <w:vAlign w:val="center"/>
          </w:tcPr>
          <w:p w14:paraId="50CFBBFB"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4C6B6353"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Some undergraduate work</w:t>
            </w:r>
          </w:p>
        </w:tc>
        <w:tc>
          <w:tcPr>
            <w:tcW w:w="1559" w:type="dxa"/>
            <w:vAlign w:val="center"/>
          </w:tcPr>
          <w:p w14:paraId="4ECE4A82"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50</w:t>
            </w:r>
          </w:p>
        </w:tc>
        <w:tc>
          <w:tcPr>
            <w:tcW w:w="1650" w:type="dxa"/>
            <w:vAlign w:val="center"/>
          </w:tcPr>
          <w:p w14:paraId="5B0D3185"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24.8</w:t>
            </w:r>
          </w:p>
        </w:tc>
      </w:tr>
      <w:tr w:rsidR="00705671" w:rsidRPr="00856C93" w14:paraId="60B0AD79" w14:textId="77777777" w:rsidTr="00940E03">
        <w:trPr>
          <w:trHeight w:val="227"/>
        </w:trPr>
        <w:tc>
          <w:tcPr>
            <w:tcW w:w="2186" w:type="dxa"/>
            <w:vMerge/>
            <w:vAlign w:val="center"/>
          </w:tcPr>
          <w:p w14:paraId="1F30BA51"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2B6867EE"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Bachelor's degree</w:t>
            </w:r>
          </w:p>
        </w:tc>
        <w:tc>
          <w:tcPr>
            <w:tcW w:w="1559" w:type="dxa"/>
            <w:vAlign w:val="center"/>
          </w:tcPr>
          <w:p w14:paraId="5F67D945"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25</w:t>
            </w:r>
          </w:p>
        </w:tc>
        <w:tc>
          <w:tcPr>
            <w:tcW w:w="1650" w:type="dxa"/>
            <w:vAlign w:val="center"/>
          </w:tcPr>
          <w:p w14:paraId="2E0714AB"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12.4</w:t>
            </w:r>
          </w:p>
        </w:tc>
      </w:tr>
      <w:tr w:rsidR="00705671" w:rsidRPr="00856C93" w14:paraId="76156FB8" w14:textId="77777777" w:rsidTr="00940E03">
        <w:trPr>
          <w:trHeight w:val="227"/>
        </w:trPr>
        <w:tc>
          <w:tcPr>
            <w:tcW w:w="2186" w:type="dxa"/>
            <w:vMerge/>
            <w:vAlign w:val="center"/>
          </w:tcPr>
          <w:p w14:paraId="74FBF47D"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00DF5115"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Some graduate work</w:t>
            </w:r>
          </w:p>
        </w:tc>
        <w:tc>
          <w:tcPr>
            <w:tcW w:w="1559" w:type="dxa"/>
            <w:vAlign w:val="center"/>
          </w:tcPr>
          <w:p w14:paraId="123634E0"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91</w:t>
            </w:r>
          </w:p>
        </w:tc>
        <w:tc>
          <w:tcPr>
            <w:tcW w:w="1650" w:type="dxa"/>
            <w:vAlign w:val="center"/>
          </w:tcPr>
          <w:p w14:paraId="4497293A"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45.0</w:t>
            </w:r>
          </w:p>
        </w:tc>
      </w:tr>
      <w:tr w:rsidR="00705671" w:rsidRPr="00856C93" w14:paraId="7BAB109B" w14:textId="77777777" w:rsidTr="00940E03">
        <w:trPr>
          <w:trHeight w:val="227"/>
        </w:trPr>
        <w:tc>
          <w:tcPr>
            <w:tcW w:w="2186" w:type="dxa"/>
            <w:vMerge/>
            <w:vAlign w:val="center"/>
          </w:tcPr>
          <w:p w14:paraId="2F6BDFAE"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5870D72C"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Postgrad's degree</w:t>
            </w:r>
          </w:p>
        </w:tc>
        <w:tc>
          <w:tcPr>
            <w:tcW w:w="1559" w:type="dxa"/>
            <w:vAlign w:val="center"/>
          </w:tcPr>
          <w:p w14:paraId="7BFB9F54"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29</w:t>
            </w:r>
          </w:p>
        </w:tc>
        <w:tc>
          <w:tcPr>
            <w:tcW w:w="1650" w:type="dxa"/>
            <w:vAlign w:val="center"/>
          </w:tcPr>
          <w:p w14:paraId="7F1C4C61"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14.4</w:t>
            </w:r>
          </w:p>
        </w:tc>
      </w:tr>
      <w:tr w:rsidR="00705671" w:rsidRPr="00856C93" w14:paraId="07418418" w14:textId="77777777" w:rsidTr="00940E03">
        <w:trPr>
          <w:trHeight w:val="227"/>
        </w:trPr>
        <w:tc>
          <w:tcPr>
            <w:tcW w:w="2186" w:type="dxa"/>
            <w:vMerge/>
            <w:vAlign w:val="center"/>
          </w:tcPr>
          <w:p w14:paraId="6CA915BF"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2DB441F0"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Doctorate/professional degree</w:t>
            </w:r>
          </w:p>
        </w:tc>
        <w:tc>
          <w:tcPr>
            <w:tcW w:w="1559" w:type="dxa"/>
            <w:vAlign w:val="center"/>
          </w:tcPr>
          <w:p w14:paraId="77527045"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5</w:t>
            </w:r>
          </w:p>
        </w:tc>
        <w:tc>
          <w:tcPr>
            <w:tcW w:w="1650" w:type="dxa"/>
            <w:vAlign w:val="center"/>
          </w:tcPr>
          <w:p w14:paraId="30AA1056"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2.5</w:t>
            </w:r>
          </w:p>
        </w:tc>
      </w:tr>
      <w:tr w:rsidR="00705671" w:rsidRPr="00856C93" w14:paraId="681E307B" w14:textId="77777777" w:rsidTr="00940E03">
        <w:trPr>
          <w:trHeight w:val="227"/>
        </w:trPr>
        <w:tc>
          <w:tcPr>
            <w:tcW w:w="9016" w:type="dxa"/>
            <w:gridSpan w:val="4"/>
            <w:vAlign w:val="center"/>
          </w:tcPr>
          <w:p w14:paraId="77753FD1" w14:textId="77777777" w:rsidR="00705671" w:rsidRPr="00856C93" w:rsidRDefault="00705671" w:rsidP="00940E03">
            <w:pPr>
              <w:spacing w:line="360" w:lineRule="auto"/>
              <w:rPr>
                <w:rFonts w:eastAsia="Calibri" w:cs="Times New Roman"/>
                <w:sz w:val="20"/>
                <w:szCs w:val="20"/>
                <w:lang w:val="en-GB"/>
              </w:rPr>
            </w:pPr>
          </w:p>
        </w:tc>
      </w:tr>
      <w:tr w:rsidR="00705671" w:rsidRPr="00856C93" w14:paraId="6BA4E3AB" w14:textId="77777777" w:rsidTr="00940E03">
        <w:trPr>
          <w:trHeight w:val="227"/>
        </w:trPr>
        <w:tc>
          <w:tcPr>
            <w:tcW w:w="2186" w:type="dxa"/>
            <w:vMerge w:val="restart"/>
            <w:vAlign w:val="center"/>
          </w:tcPr>
          <w:p w14:paraId="6936CCC0"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Country</w:t>
            </w:r>
          </w:p>
        </w:tc>
        <w:tc>
          <w:tcPr>
            <w:tcW w:w="3621" w:type="dxa"/>
            <w:vAlign w:val="center"/>
          </w:tcPr>
          <w:p w14:paraId="7659DB6E"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UK</w:t>
            </w:r>
          </w:p>
        </w:tc>
        <w:tc>
          <w:tcPr>
            <w:tcW w:w="1559" w:type="dxa"/>
            <w:vAlign w:val="center"/>
          </w:tcPr>
          <w:p w14:paraId="70440A90"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87</w:t>
            </w:r>
          </w:p>
        </w:tc>
        <w:tc>
          <w:tcPr>
            <w:tcW w:w="1650" w:type="dxa"/>
            <w:vAlign w:val="center"/>
          </w:tcPr>
          <w:p w14:paraId="7D561D09"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43.1</w:t>
            </w:r>
          </w:p>
        </w:tc>
      </w:tr>
      <w:tr w:rsidR="00705671" w:rsidRPr="00856C93" w14:paraId="52E1D119" w14:textId="77777777" w:rsidTr="00940E03">
        <w:trPr>
          <w:trHeight w:val="227"/>
        </w:trPr>
        <w:tc>
          <w:tcPr>
            <w:tcW w:w="2186" w:type="dxa"/>
            <w:vMerge/>
            <w:vAlign w:val="center"/>
          </w:tcPr>
          <w:p w14:paraId="2FBF0BA3" w14:textId="77777777" w:rsidR="00705671" w:rsidRPr="00856C93" w:rsidRDefault="00705671" w:rsidP="00940E03">
            <w:pPr>
              <w:spacing w:line="360" w:lineRule="auto"/>
              <w:rPr>
                <w:rFonts w:eastAsia="Calibri" w:cs="Times New Roman"/>
                <w:szCs w:val="24"/>
                <w:lang w:val="en-GB"/>
              </w:rPr>
            </w:pPr>
          </w:p>
        </w:tc>
        <w:tc>
          <w:tcPr>
            <w:tcW w:w="3621" w:type="dxa"/>
            <w:vAlign w:val="center"/>
          </w:tcPr>
          <w:p w14:paraId="4F2E3113" w14:textId="77777777" w:rsidR="00705671" w:rsidRPr="00856C93" w:rsidRDefault="00705671" w:rsidP="00940E03">
            <w:pPr>
              <w:snapToGrid w:val="0"/>
              <w:spacing w:before="100" w:beforeAutospacing="1" w:line="360" w:lineRule="auto"/>
              <w:rPr>
                <w:rFonts w:eastAsia="Calibri" w:cs="Times New Roman"/>
                <w:szCs w:val="24"/>
                <w:lang w:val="en-GB"/>
              </w:rPr>
            </w:pPr>
            <w:r w:rsidRPr="00856C93">
              <w:rPr>
                <w:rFonts w:eastAsia="Calibri" w:cs="Times New Roman"/>
                <w:szCs w:val="24"/>
                <w:lang w:val="en-GB"/>
              </w:rPr>
              <w:t>USA</w:t>
            </w:r>
          </w:p>
        </w:tc>
        <w:tc>
          <w:tcPr>
            <w:tcW w:w="1559" w:type="dxa"/>
            <w:vAlign w:val="center"/>
          </w:tcPr>
          <w:p w14:paraId="3A1D7CF8"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115</w:t>
            </w:r>
          </w:p>
        </w:tc>
        <w:tc>
          <w:tcPr>
            <w:tcW w:w="1650" w:type="dxa"/>
            <w:vAlign w:val="center"/>
          </w:tcPr>
          <w:p w14:paraId="1850127C" w14:textId="77777777" w:rsidR="00705671" w:rsidRPr="00856C93" w:rsidRDefault="00705671" w:rsidP="00940E03">
            <w:pPr>
              <w:spacing w:line="360" w:lineRule="auto"/>
              <w:rPr>
                <w:rFonts w:eastAsia="Calibri" w:cs="Times New Roman"/>
                <w:szCs w:val="24"/>
                <w:lang w:val="en-GB"/>
              </w:rPr>
            </w:pPr>
            <w:r w:rsidRPr="00856C93">
              <w:rPr>
                <w:rFonts w:eastAsia="Calibri" w:cs="Times New Roman"/>
                <w:szCs w:val="24"/>
                <w:lang w:val="en-GB"/>
              </w:rPr>
              <w:t>56.9</w:t>
            </w:r>
          </w:p>
        </w:tc>
      </w:tr>
      <w:tr w:rsidR="00705671" w:rsidRPr="00856C93" w14:paraId="224FEA2A" w14:textId="77777777" w:rsidTr="00940E03">
        <w:trPr>
          <w:trHeight w:val="227"/>
        </w:trPr>
        <w:tc>
          <w:tcPr>
            <w:tcW w:w="9016" w:type="dxa"/>
            <w:gridSpan w:val="4"/>
            <w:tcBorders>
              <w:bottom w:val="single" w:sz="4" w:space="0" w:color="auto"/>
            </w:tcBorders>
            <w:vAlign w:val="center"/>
          </w:tcPr>
          <w:p w14:paraId="3C1F92CF" w14:textId="77777777" w:rsidR="00705671" w:rsidRPr="00856C93" w:rsidRDefault="00705671" w:rsidP="00940E03">
            <w:pPr>
              <w:spacing w:line="360" w:lineRule="auto"/>
              <w:rPr>
                <w:rFonts w:eastAsia="Calibri" w:cs="Times New Roman"/>
                <w:sz w:val="4"/>
                <w:szCs w:val="4"/>
                <w:lang w:val="en-GB"/>
              </w:rPr>
            </w:pPr>
          </w:p>
        </w:tc>
      </w:tr>
    </w:tbl>
    <w:p w14:paraId="6ED7145D" w14:textId="77777777" w:rsidR="00705671" w:rsidRPr="00856C93" w:rsidRDefault="00705671" w:rsidP="00465AB7">
      <w:pPr>
        <w:spacing w:line="360" w:lineRule="auto"/>
        <w:rPr>
          <w:rFonts w:ascii="Times New Roman" w:eastAsia="Calibri" w:hAnsi="Times New Roman" w:cs="Arial"/>
          <w:sz w:val="24"/>
          <w:lang w:val="en-GB"/>
        </w:rPr>
      </w:pPr>
    </w:p>
    <w:p w14:paraId="4C351C16" w14:textId="77777777" w:rsidR="00705671" w:rsidRPr="00856C93" w:rsidRDefault="00705671" w:rsidP="00465AB7">
      <w:pPr>
        <w:spacing w:line="360" w:lineRule="auto"/>
        <w:rPr>
          <w:rFonts w:ascii="Times New Roman" w:eastAsia="Calibri" w:hAnsi="Times New Roman" w:cs="Arial"/>
          <w:sz w:val="24"/>
          <w:lang w:val="en-GB"/>
        </w:rPr>
      </w:pPr>
    </w:p>
    <w:p w14:paraId="2C834BD7" w14:textId="77777777" w:rsidR="00705671" w:rsidRPr="00856C93" w:rsidRDefault="00705671" w:rsidP="00465AB7">
      <w:pPr>
        <w:spacing w:line="360" w:lineRule="auto"/>
        <w:rPr>
          <w:rFonts w:ascii="Times New Roman" w:eastAsia="Calibri" w:hAnsi="Times New Roman" w:cs="Arial"/>
          <w:sz w:val="24"/>
          <w:lang w:val="en-GB"/>
        </w:rPr>
      </w:pPr>
    </w:p>
    <w:p w14:paraId="44013466" w14:textId="77777777" w:rsidR="00705671" w:rsidRPr="00856C93" w:rsidRDefault="00705671" w:rsidP="00465AB7">
      <w:pPr>
        <w:spacing w:line="360" w:lineRule="auto"/>
        <w:rPr>
          <w:rFonts w:ascii="Times New Roman" w:eastAsia="Calibri" w:hAnsi="Times New Roman" w:cs="Arial"/>
          <w:sz w:val="24"/>
          <w:lang w:val="en-GB"/>
        </w:rPr>
      </w:pPr>
    </w:p>
    <w:p w14:paraId="7D43F6DB" w14:textId="77777777" w:rsidR="00705671" w:rsidRPr="00856C93" w:rsidRDefault="00705671" w:rsidP="00465AB7">
      <w:pPr>
        <w:spacing w:line="360" w:lineRule="auto"/>
        <w:rPr>
          <w:rFonts w:ascii="Times New Roman" w:eastAsia="Calibri" w:hAnsi="Times New Roman" w:cs="Arial"/>
          <w:sz w:val="24"/>
          <w:lang w:val="en-GB"/>
        </w:rPr>
      </w:pPr>
    </w:p>
    <w:p w14:paraId="33622C8A" w14:textId="77777777" w:rsidR="00705671" w:rsidRPr="00856C93" w:rsidRDefault="00705671" w:rsidP="00465AB7">
      <w:pPr>
        <w:spacing w:line="360" w:lineRule="auto"/>
        <w:rPr>
          <w:rFonts w:ascii="Times New Roman" w:eastAsia="Calibri" w:hAnsi="Times New Roman" w:cs="Arial"/>
          <w:sz w:val="24"/>
          <w:lang w:val="en-GB"/>
        </w:rPr>
      </w:pPr>
    </w:p>
    <w:p w14:paraId="58538312" w14:textId="77777777" w:rsidR="00705671" w:rsidRPr="00856C93" w:rsidRDefault="00705671" w:rsidP="00465AB7">
      <w:pPr>
        <w:spacing w:line="360" w:lineRule="auto"/>
        <w:rPr>
          <w:rFonts w:ascii="Times New Roman" w:eastAsia="Calibri" w:hAnsi="Times New Roman" w:cs="Arial"/>
          <w:sz w:val="24"/>
          <w:lang w:val="en-GB"/>
        </w:rPr>
        <w:sectPr w:rsidR="00705671" w:rsidRPr="00856C93" w:rsidSect="00373F5B">
          <w:pgSz w:w="11906" w:h="16838"/>
          <w:pgMar w:top="1440" w:right="1134" w:bottom="1440" w:left="1440" w:header="709" w:footer="709" w:gutter="0"/>
          <w:cols w:space="708"/>
          <w:docGrid w:linePitch="360"/>
        </w:sectPr>
      </w:pPr>
    </w:p>
    <w:tbl>
      <w:tblPr>
        <w:tblW w:w="5000" w:type="pct"/>
        <w:tblLook w:val="04A0" w:firstRow="1" w:lastRow="0" w:firstColumn="1" w:lastColumn="0" w:noHBand="0" w:noVBand="1"/>
      </w:tblPr>
      <w:tblGrid>
        <w:gridCol w:w="1182"/>
        <w:gridCol w:w="9025"/>
        <w:gridCol w:w="601"/>
        <w:gridCol w:w="601"/>
        <w:gridCol w:w="711"/>
        <w:gridCol w:w="1072"/>
        <w:gridCol w:w="766"/>
      </w:tblGrid>
      <w:tr w:rsidR="00705671" w:rsidRPr="00856C93" w14:paraId="005009B2" w14:textId="77777777" w:rsidTr="00D83B2D">
        <w:trPr>
          <w:trHeight w:val="397"/>
        </w:trPr>
        <w:tc>
          <w:tcPr>
            <w:tcW w:w="5000" w:type="pct"/>
            <w:gridSpan w:val="7"/>
            <w:tcBorders>
              <w:bottom w:val="single" w:sz="4" w:space="0" w:color="auto"/>
            </w:tcBorders>
            <w:shd w:val="clear" w:color="auto" w:fill="auto"/>
            <w:vAlign w:val="center"/>
            <w:hideMark/>
          </w:tcPr>
          <w:p w14:paraId="16D83AAF"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Table 2: Constructs and Items with Descriptive Statistics, Factor Loadings, and Reliability Scores</w:t>
            </w:r>
          </w:p>
        </w:tc>
      </w:tr>
      <w:tr w:rsidR="00705671" w:rsidRPr="00856C93" w14:paraId="24730E74" w14:textId="77777777" w:rsidTr="00D83B2D">
        <w:trPr>
          <w:trHeight w:val="397"/>
        </w:trPr>
        <w:tc>
          <w:tcPr>
            <w:tcW w:w="361" w:type="pct"/>
            <w:tcBorders>
              <w:top w:val="single" w:sz="4" w:space="0" w:color="auto"/>
              <w:bottom w:val="single" w:sz="4" w:space="0" w:color="auto"/>
            </w:tcBorders>
            <w:shd w:val="clear" w:color="auto" w:fill="auto"/>
            <w:vAlign w:val="center"/>
            <w:hideMark/>
          </w:tcPr>
          <w:p w14:paraId="19909508"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Indicators</w:t>
            </w:r>
          </w:p>
        </w:tc>
        <w:tc>
          <w:tcPr>
            <w:tcW w:w="3464" w:type="pct"/>
            <w:tcBorders>
              <w:top w:val="single" w:sz="4" w:space="0" w:color="auto"/>
              <w:bottom w:val="single" w:sz="4" w:space="0" w:color="auto"/>
            </w:tcBorders>
            <w:shd w:val="clear" w:color="auto" w:fill="auto"/>
            <w:vAlign w:val="center"/>
            <w:hideMark/>
          </w:tcPr>
          <w:p w14:paraId="5AB2238E"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Items</w:t>
            </w:r>
          </w:p>
        </w:tc>
        <w:tc>
          <w:tcPr>
            <w:tcW w:w="192" w:type="pct"/>
            <w:tcBorders>
              <w:top w:val="single" w:sz="4" w:space="0" w:color="auto"/>
              <w:bottom w:val="single" w:sz="4" w:space="0" w:color="auto"/>
            </w:tcBorders>
            <w:shd w:val="clear" w:color="auto" w:fill="auto"/>
            <w:vAlign w:val="center"/>
            <w:hideMark/>
          </w:tcPr>
          <w:p w14:paraId="7F0AEA03"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M</w:t>
            </w:r>
          </w:p>
        </w:tc>
        <w:tc>
          <w:tcPr>
            <w:tcW w:w="192" w:type="pct"/>
            <w:tcBorders>
              <w:top w:val="single" w:sz="4" w:space="0" w:color="auto"/>
              <w:bottom w:val="single" w:sz="4" w:space="0" w:color="auto"/>
            </w:tcBorders>
            <w:shd w:val="clear" w:color="auto" w:fill="auto"/>
            <w:vAlign w:val="center"/>
            <w:hideMark/>
          </w:tcPr>
          <w:p w14:paraId="60C068ED"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SD</w:t>
            </w:r>
          </w:p>
        </w:tc>
        <w:tc>
          <w:tcPr>
            <w:tcW w:w="225" w:type="pct"/>
            <w:tcBorders>
              <w:top w:val="single" w:sz="4" w:space="0" w:color="auto"/>
              <w:bottom w:val="single" w:sz="4" w:space="0" w:color="auto"/>
            </w:tcBorders>
            <w:shd w:val="clear" w:color="auto" w:fill="auto"/>
            <w:vAlign w:val="center"/>
            <w:hideMark/>
          </w:tcPr>
          <w:p w14:paraId="50864568"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FL</w:t>
            </w:r>
          </w:p>
        </w:tc>
        <w:tc>
          <w:tcPr>
            <w:tcW w:w="328" w:type="pct"/>
            <w:tcBorders>
              <w:top w:val="single" w:sz="4" w:space="0" w:color="auto"/>
              <w:bottom w:val="single" w:sz="4" w:space="0" w:color="auto"/>
            </w:tcBorders>
            <w:shd w:val="clear" w:color="auto" w:fill="auto"/>
            <w:vAlign w:val="center"/>
            <w:hideMark/>
          </w:tcPr>
          <w:p w14:paraId="4A21838B"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Variance</w:t>
            </w:r>
          </w:p>
        </w:tc>
        <w:tc>
          <w:tcPr>
            <w:tcW w:w="239" w:type="pct"/>
            <w:tcBorders>
              <w:top w:val="single" w:sz="4" w:space="0" w:color="auto"/>
              <w:bottom w:val="single" w:sz="4" w:space="0" w:color="auto"/>
            </w:tcBorders>
            <w:shd w:val="clear" w:color="auto" w:fill="auto"/>
            <w:vAlign w:val="center"/>
            <w:hideMark/>
          </w:tcPr>
          <w:p w14:paraId="02C04065"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α</w:t>
            </w:r>
          </w:p>
        </w:tc>
      </w:tr>
      <w:tr w:rsidR="00705671" w:rsidRPr="00856C93" w14:paraId="6E4F2FE6" w14:textId="77777777" w:rsidTr="00D83B2D">
        <w:trPr>
          <w:trHeight w:val="397"/>
        </w:trPr>
        <w:tc>
          <w:tcPr>
            <w:tcW w:w="5000" w:type="pct"/>
            <w:gridSpan w:val="7"/>
            <w:tcBorders>
              <w:top w:val="single" w:sz="4" w:space="0" w:color="auto"/>
            </w:tcBorders>
            <w:shd w:val="clear" w:color="auto" w:fill="auto"/>
            <w:vAlign w:val="center"/>
            <w:hideMark/>
          </w:tcPr>
          <w:p w14:paraId="6CFE2E9D"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 xml:space="preserve">Perceived Control of Information </w:t>
            </w:r>
            <w:r w:rsidRPr="00856C93">
              <w:rPr>
                <w:rFonts w:ascii="Times New Roman" w:eastAsia="Times New Roman" w:hAnsi="Times New Roman" w:cs="Times New Roman"/>
                <w:color w:val="000000"/>
                <w:lang w:val="en-GB" w:eastAsia="en-GB"/>
              </w:rPr>
              <w:t>a</w:t>
            </w:r>
            <w:r w:rsidRPr="00856C93">
              <w:rPr>
                <w:rFonts w:ascii="Times New Roman" w:eastAsia="Calibri" w:hAnsi="Times New Roman" w:cs="Times New Roman"/>
                <w:lang w:val="en-GB"/>
              </w:rPr>
              <w:t xml:space="preserve">dapted from </w:t>
            </w:r>
            <w:r w:rsidRPr="00856C93">
              <w:rPr>
                <w:rFonts w:ascii="Times New Roman" w:hAnsi="Times New Roman" w:cs="Times New Roman"/>
                <w:noProof/>
                <w:lang w:val="en-GB"/>
              </w:rPr>
              <w:t>Krasnova et al. (2010</w:t>
            </w:r>
            <w:r w:rsidRPr="00856C93">
              <w:rPr>
                <w:rFonts w:ascii="Times New Roman" w:hAnsi="Times New Roman" w:cs="Times New Roman"/>
                <w:lang w:val="en-GB"/>
              </w:rPr>
              <w:t xml:space="preserve">) and </w:t>
            </w:r>
            <w:r w:rsidRPr="00856C93">
              <w:rPr>
                <w:rFonts w:ascii="Times New Roman" w:hAnsi="Times New Roman" w:cs="Times New Roman"/>
                <w:noProof/>
                <w:lang w:val="en-GB"/>
              </w:rPr>
              <w:t>Hajli and Lin (201</w:t>
            </w:r>
            <w:r>
              <w:rPr>
                <w:rFonts w:ascii="Times New Roman" w:hAnsi="Times New Roman" w:cs="Times New Roman"/>
                <w:noProof/>
                <w:lang w:val="en-GB"/>
              </w:rPr>
              <w:t>6</w:t>
            </w:r>
            <w:r w:rsidRPr="00856C93">
              <w:rPr>
                <w:rFonts w:ascii="Times New Roman" w:hAnsi="Times New Roman" w:cs="Times New Roman"/>
                <w:lang w:val="en-GB"/>
              </w:rPr>
              <w:t>)</w:t>
            </w:r>
          </w:p>
        </w:tc>
      </w:tr>
      <w:tr w:rsidR="00705671" w:rsidRPr="00856C93" w14:paraId="74B96792" w14:textId="77777777" w:rsidTr="00D83B2D">
        <w:trPr>
          <w:trHeight w:val="397"/>
        </w:trPr>
        <w:tc>
          <w:tcPr>
            <w:tcW w:w="361" w:type="pct"/>
            <w:shd w:val="clear" w:color="auto" w:fill="auto"/>
            <w:vAlign w:val="center"/>
            <w:hideMark/>
          </w:tcPr>
          <w:p w14:paraId="6EED75E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PCI2</w:t>
            </w:r>
          </w:p>
        </w:tc>
        <w:tc>
          <w:tcPr>
            <w:tcW w:w="3464" w:type="pct"/>
            <w:shd w:val="clear" w:color="auto" w:fill="auto"/>
            <w:vAlign w:val="center"/>
            <w:hideMark/>
          </w:tcPr>
          <w:p w14:paraId="26D1EA2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Privacy setting allows me to have full control over the information I provide on online health communities.</w:t>
            </w:r>
          </w:p>
        </w:tc>
        <w:tc>
          <w:tcPr>
            <w:tcW w:w="192" w:type="pct"/>
            <w:shd w:val="clear" w:color="auto" w:fill="auto"/>
            <w:vAlign w:val="center"/>
            <w:hideMark/>
          </w:tcPr>
          <w:p w14:paraId="5E119B8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4.67</w:t>
            </w:r>
          </w:p>
        </w:tc>
        <w:tc>
          <w:tcPr>
            <w:tcW w:w="192" w:type="pct"/>
            <w:shd w:val="clear" w:color="auto" w:fill="auto"/>
            <w:vAlign w:val="center"/>
            <w:hideMark/>
          </w:tcPr>
          <w:p w14:paraId="6488B2C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1.20</w:t>
            </w:r>
          </w:p>
        </w:tc>
        <w:tc>
          <w:tcPr>
            <w:tcW w:w="225" w:type="pct"/>
            <w:shd w:val="clear" w:color="auto" w:fill="auto"/>
            <w:vAlign w:val="center"/>
            <w:hideMark/>
          </w:tcPr>
          <w:p w14:paraId="6B3F7E9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0.886</w:t>
            </w:r>
          </w:p>
        </w:tc>
        <w:tc>
          <w:tcPr>
            <w:tcW w:w="328" w:type="pct"/>
            <w:vMerge w:val="restart"/>
            <w:shd w:val="clear" w:color="auto" w:fill="auto"/>
            <w:vAlign w:val="center"/>
            <w:hideMark/>
          </w:tcPr>
          <w:p w14:paraId="7DE8622F" w14:textId="77777777" w:rsidR="00705671" w:rsidRPr="00856C93" w:rsidRDefault="00705671" w:rsidP="000A5627">
            <w:pPr>
              <w:spacing w:after="0" w:line="276" w:lineRule="auto"/>
              <w:contextualSpacing/>
              <w:rPr>
                <w:rFonts w:ascii="Times New Roman" w:eastAsia="Calibri" w:hAnsi="Times New Roman" w:cs="Times New Roman"/>
                <w:lang w:val="en-GB"/>
              </w:rPr>
            </w:pPr>
            <w:r w:rsidRPr="00856C93">
              <w:rPr>
                <w:rFonts w:ascii="Times New Roman" w:eastAsia="Times New Roman" w:hAnsi="Times New Roman" w:cs="Times New Roman"/>
                <w:color w:val="000000"/>
                <w:lang w:val="en-GB" w:eastAsia="en-GB"/>
              </w:rPr>
              <w:t>9.13 %</w:t>
            </w:r>
          </w:p>
        </w:tc>
        <w:tc>
          <w:tcPr>
            <w:tcW w:w="239" w:type="pct"/>
            <w:vMerge w:val="restart"/>
            <w:shd w:val="clear" w:color="auto" w:fill="auto"/>
            <w:vAlign w:val="center"/>
            <w:hideMark/>
          </w:tcPr>
          <w:p w14:paraId="570BA4AD"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r w:rsidRPr="00856C93">
              <w:rPr>
                <w:rFonts w:ascii="Times New Roman" w:eastAsia="Times New Roman" w:hAnsi="Times New Roman" w:cs="Times New Roman"/>
                <w:color w:val="000000"/>
                <w:lang w:val="en-GB" w:eastAsia="en-GB"/>
              </w:rPr>
              <w:t> 0</w:t>
            </w:r>
            <w:r w:rsidRPr="00856C93">
              <w:rPr>
                <w:rFonts w:ascii="Times New Roman" w:eastAsia="Times New Roman" w:hAnsi="Times New Roman" w:cs="Times New Roman"/>
                <w:i/>
                <w:iCs/>
                <w:color w:val="000000"/>
                <w:lang w:val="en-GB" w:eastAsia="en-GB"/>
              </w:rPr>
              <w:t>.822</w:t>
            </w:r>
          </w:p>
        </w:tc>
      </w:tr>
      <w:tr w:rsidR="00705671" w:rsidRPr="00856C93" w14:paraId="66E532A5" w14:textId="77777777" w:rsidTr="00D83B2D">
        <w:trPr>
          <w:trHeight w:val="397"/>
        </w:trPr>
        <w:tc>
          <w:tcPr>
            <w:tcW w:w="361" w:type="pct"/>
            <w:shd w:val="clear" w:color="auto" w:fill="auto"/>
            <w:vAlign w:val="center"/>
            <w:hideMark/>
          </w:tcPr>
          <w:p w14:paraId="07C74D5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PCI1</w:t>
            </w:r>
          </w:p>
        </w:tc>
        <w:tc>
          <w:tcPr>
            <w:tcW w:w="3464" w:type="pct"/>
            <w:shd w:val="clear" w:color="auto" w:fill="auto"/>
            <w:vAlign w:val="center"/>
            <w:hideMark/>
          </w:tcPr>
          <w:p w14:paraId="03EFD66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feel in control over the information I provide on online health communities.</w:t>
            </w:r>
          </w:p>
        </w:tc>
        <w:tc>
          <w:tcPr>
            <w:tcW w:w="192" w:type="pct"/>
            <w:shd w:val="clear" w:color="auto" w:fill="auto"/>
            <w:vAlign w:val="center"/>
            <w:hideMark/>
          </w:tcPr>
          <w:p w14:paraId="230123A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4.69</w:t>
            </w:r>
          </w:p>
        </w:tc>
        <w:tc>
          <w:tcPr>
            <w:tcW w:w="192" w:type="pct"/>
            <w:shd w:val="clear" w:color="auto" w:fill="auto"/>
            <w:vAlign w:val="center"/>
            <w:hideMark/>
          </w:tcPr>
          <w:p w14:paraId="7DC1AFA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1.34</w:t>
            </w:r>
          </w:p>
        </w:tc>
        <w:tc>
          <w:tcPr>
            <w:tcW w:w="225" w:type="pct"/>
            <w:shd w:val="clear" w:color="auto" w:fill="auto"/>
            <w:vAlign w:val="center"/>
            <w:hideMark/>
          </w:tcPr>
          <w:p w14:paraId="0A7BBE42"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0.740</w:t>
            </w:r>
          </w:p>
        </w:tc>
        <w:tc>
          <w:tcPr>
            <w:tcW w:w="328" w:type="pct"/>
            <w:vMerge/>
            <w:vAlign w:val="center"/>
            <w:hideMark/>
          </w:tcPr>
          <w:p w14:paraId="483EACB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2775A26F"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74BA98D6" w14:textId="77777777" w:rsidTr="00D83B2D">
        <w:trPr>
          <w:trHeight w:val="397"/>
        </w:trPr>
        <w:tc>
          <w:tcPr>
            <w:tcW w:w="361" w:type="pct"/>
            <w:shd w:val="clear" w:color="auto" w:fill="auto"/>
            <w:vAlign w:val="center"/>
            <w:hideMark/>
          </w:tcPr>
          <w:p w14:paraId="01D4D83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PCI3</w:t>
            </w:r>
          </w:p>
        </w:tc>
        <w:tc>
          <w:tcPr>
            <w:tcW w:w="3464" w:type="pct"/>
            <w:shd w:val="clear" w:color="auto" w:fill="auto"/>
            <w:vAlign w:val="center"/>
            <w:hideMark/>
          </w:tcPr>
          <w:p w14:paraId="5D7825A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feel in control of who can view my information on online health communities.</w:t>
            </w:r>
          </w:p>
        </w:tc>
        <w:tc>
          <w:tcPr>
            <w:tcW w:w="192" w:type="pct"/>
            <w:shd w:val="clear" w:color="auto" w:fill="auto"/>
            <w:vAlign w:val="center"/>
            <w:hideMark/>
          </w:tcPr>
          <w:p w14:paraId="654A3A4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4.68</w:t>
            </w:r>
          </w:p>
        </w:tc>
        <w:tc>
          <w:tcPr>
            <w:tcW w:w="192" w:type="pct"/>
            <w:shd w:val="clear" w:color="auto" w:fill="auto"/>
            <w:vAlign w:val="center"/>
            <w:hideMark/>
          </w:tcPr>
          <w:p w14:paraId="6BABDF1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1.21</w:t>
            </w:r>
          </w:p>
        </w:tc>
        <w:tc>
          <w:tcPr>
            <w:tcW w:w="225" w:type="pct"/>
            <w:shd w:val="clear" w:color="auto" w:fill="auto"/>
            <w:vAlign w:val="center"/>
            <w:hideMark/>
          </w:tcPr>
          <w:p w14:paraId="3B9A288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0.717</w:t>
            </w:r>
          </w:p>
        </w:tc>
        <w:tc>
          <w:tcPr>
            <w:tcW w:w="328" w:type="pct"/>
            <w:vMerge/>
            <w:vAlign w:val="center"/>
            <w:hideMark/>
          </w:tcPr>
          <w:p w14:paraId="2411C5A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58D8156B"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7BDDF9F0" w14:textId="77777777" w:rsidTr="00D83B2D">
        <w:trPr>
          <w:trHeight w:val="397"/>
        </w:trPr>
        <w:tc>
          <w:tcPr>
            <w:tcW w:w="5000" w:type="pct"/>
            <w:gridSpan w:val="7"/>
            <w:shd w:val="clear" w:color="auto" w:fill="auto"/>
            <w:vAlign w:val="center"/>
            <w:hideMark/>
          </w:tcPr>
          <w:p w14:paraId="35864A52"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 xml:space="preserve">Perceive Privacy Risk </w:t>
            </w:r>
            <w:r w:rsidRPr="00856C93">
              <w:rPr>
                <w:rFonts w:ascii="Times New Roman" w:eastAsia="Times New Roman" w:hAnsi="Times New Roman" w:cs="Times New Roman"/>
                <w:color w:val="000000"/>
                <w:lang w:val="en-GB" w:eastAsia="en-GB"/>
              </w:rPr>
              <w:t>a</w:t>
            </w:r>
            <w:r w:rsidRPr="00856C93">
              <w:rPr>
                <w:rFonts w:ascii="Times New Roman" w:hAnsi="Times New Roman" w:cs="Times New Roman"/>
                <w:color w:val="000000" w:themeColor="text1"/>
                <w:lang w:val="en-GB"/>
              </w:rPr>
              <w:t xml:space="preserve">dapted from </w:t>
            </w:r>
            <w:r w:rsidRPr="00856C93">
              <w:rPr>
                <w:rFonts w:ascii="Times New Roman" w:hAnsi="Times New Roman" w:cs="Times New Roman"/>
                <w:noProof/>
                <w:lang w:val="en-GB"/>
              </w:rPr>
              <w:t>Pavlou et al. (2007</w:t>
            </w:r>
            <w:r w:rsidRPr="00856C93">
              <w:rPr>
                <w:rFonts w:ascii="Times New Roman" w:hAnsi="Times New Roman" w:cs="Times New Roman"/>
                <w:lang w:val="en-GB"/>
              </w:rPr>
              <w:t xml:space="preserve">) and </w:t>
            </w:r>
            <w:r w:rsidRPr="00856C93">
              <w:rPr>
                <w:rFonts w:ascii="Times New Roman" w:hAnsi="Times New Roman" w:cs="Times New Roman"/>
                <w:noProof/>
                <w:lang w:val="en-GB"/>
              </w:rPr>
              <w:t>Hajli and Lin (201</w:t>
            </w:r>
            <w:r>
              <w:rPr>
                <w:rFonts w:ascii="Times New Roman" w:hAnsi="Times New Roman" w:cs="Times New Roman"/>
                <w:noProof/>
                <w:lang w:val="en-GB"/>
              </w:rPr>
              <w:t>6</w:t>
            </w:r>
            <w:r w:rsidRPr="00856C93">
              <w:rPr>
                <w:rFonts w:ascii="Times New Roman" w:hAnsi="Times New Roman" w:cs="Times New Roman"/>
                <w:lang w:val="en-GB"/>
              </w:rPr>
              <w:t>)</w:t>
            </w:r>
          </w:p>
        </w:tc>
      </w:tr>
      <w:tr w:rsidR="00705671" w:rsidRPr="00856C93" w14:paraId="3AF29EAD" w14:textId="77777777" w:rsidTr="00D83B2D">
        <w:trPr>
          <w:trHeight w:val="397"/>
        </w:trPr>
        <w:tc>
          <w:tcPr>
            <w:tcW w:w="361" w:type="pct"/>
            <w:shd w:val="clear" w:color="auto" w:fill="auto"/>
            <w:vAlign w:val="center"/>
          </w:tcPr>
          <w:p w14:paraId="0DCA575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PPR3</w:t>
            </w:r>
          </w:p>
        </w:tc>
        <w:tc>
          <w:tcPr>
            <w:tcW w:w="3464" w:type="pct"/>
            <w:shd w:val="clear" w:color="auto" w:fill="auto"/>
            <w:vAlign w:val="center"/>
          </w:tcPr>
          <w:p w14:paraId="26854E7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suspect that my privacy is not well protected by online health communities.</w:t>
            </w:r>
          </w:p>
        </w:tc>
        <w:tc>
          <w:tcPr>
            <w:tcW w:w="192" w:type="pct"/>
            <w:shd w:val="clear" w:color="auto" w:fill="auto"/>
            <w:vAlign w:val="center"/>
          </w:tcPr>
          <w:p w14:paraId="6320FFD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5.99</w:t>
            </w:r>
          </w:p>
        </w:tc>
        <w:tc>
          <w:tcPr>
            <w:tcW w:w="192" w:type="pct"/>
            <w:shd w:val="clear" w:color="auto" w:fill="auto"/>
            <w:vAlign w:val="center"/>
          </w:tcPr>
          <w:p w14:paraId="0404445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1.47</w:t>
            </w:r>
          </w:p>
        </w:tc>
        <w:tc>
          <w:tcPr>
            <w:tcW w:w="225" w:type="pct"/>
            <w:shd w:val="clear" w:color="auto" w:fill="auto"/>
            <w:vAlign w:val="center"/>
          </w:tcPr>
          <w:p w14:paraId="32BF420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0.986</w:t>
            </w:r>
          </w:p>
        </w:tc>
        <w:tc>
          <w:tcPr>
            <w:tcW w:w="328" w:type="pct"/>
            <w:vMerge w:val="restart"/>
            <w:shd w:val="clear" w:color="auto" w:fill="auto"/>
            <w:vAlign w:val="center"/>
          </w:tcPr>
          <w:p w14:paraId="6E55FB9C" w14:textId="77777777" w:rsidR="00705671" w:rsidRPr="00856C93" w:rsidRDefault="00705671" w:rsidP="000A5627">
            <w:pPr>
              <w:spacing w:after="0" w:line="276" w:lineRule="auto"/>
              <w:contextualSpacing/>
              <w:rPr>
                <w:rFonts w:ascii="Times New Roman" w:eastAsia="Calibri" w:hAnsi="Times New Roman" w:cs="Times New Roman"/>
                <w:lang w:val="en-GB"/>
              </w:rPr>
            </w:pPr>
            <w:r w:rsidRPr="00856C93">
              <w:rPr>
                <w:rFonts w:ascii="Times New Roman" w:eastAsia="Times New Roman" w:hAnsi="Times New Roman" w:cs="Times New Roman"/>
                <w:color w:val="000000"/>
                <w:lang w:val="en-GB" w:eastAsia="en-GB"/>
              </w:rPr>
              <w:t>6.89 %</w:t>
            </w:r>
          </w:p>
        </w:tc>
        <w:tc>
          <w:tcPr>
            <w:tcW w:w="239" w:type="pct"/>
            <w:vMerge w:val="restart"/>
            <w:shd w:val="clear" w:color="auto" w:fill="auto"/>
            <w:vAlign w:val="center"/>
          </w:tcPr>
          <w:p w14:paraId="73A2786B"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i/>
                <w:iCs/>
                <w:color w:val="000000"/>
                <w:lang w:val="en-GB" w:eastAsia="en-GB"/>
              </w:rPr>
              <w:t>0 .964</w:t>
            </w:r>
          </w:p>
        </w:tc>
      </w:tr>
      <w:tr w:rsidR="00705671" w:rsidRPr="00856C93" w14:paraId="3C8EB350" w14:textId="77777777" w:rsidTr="00D83B2D">
        <w:trPr>
          <w:trHeight w:val="397"/>
        </w:trPr>
        <w:tc>
          <w:tcPr>
            <w:tcW w:w="361" w:type="pct"/>
            <w:shd w:val="clear" w:color="auto" w:fill="auto"/>
            <w:vAlign w:val="center"/>
          </w:tcPr>
          <w:p w14:paraId="08BE2BCB"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PPR1</w:t>
            </w:r>
          </w:p>
        </w:tc>
        <w:tc>
          <w:tcPr>
            <w:tcW w:w="3464" w:type="pct"/>
            <w:shd w:val="clear" w:color="auto" w:fill="auto"/>
            <w:vAlign w:val="center"/>
          </w:tcPr>
          <w:p w14:paraId="02A2AF2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am concerned that online health communities are collecting too much personal information about me.</w:t>
            </w:r>
          </w:p>
        </w:tc>
        <w:tc>
          <w:tcPr>
            <w:tcW w:w="192" w:type="pct"/>
            <w:shd w:val="clear" w:color="auto" w:fill="auto"/>
            <w:vAlign w:val="center"/>
          </w:tcPr>
          <w:p w14:paraId="36269C6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5.97</w:t>
            </w:r>
          </w:p>
        </w:tc>
        <w:tc>
          <w:tcPr>
            <w:tcW w:w="192" w:type="pct"/>
            <w:shd w:val="clear" w:color="auto" w:fill="auto"/>
            <w:vAlign w:val="center"/>
          </w:tcPr>
          <w:p w14:paraId="0249D89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1.49</w:t>
            </w:r>
          </w:p>
        </w:tc>
        <w:tc>
          <w:tcPr>
            <w:tcW w:w="225" w:type="pct"/>
            <w:shd w:val="clear" w:color="auto" w:fill="auto"/>
            <w:vAlign w:val="center"/>
          </w:tcPr>
          <w:p w14:paraId="660798F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0.984</w:t>
            </w:r>
          </w:p>
        </w:tc>
        <w:tc>
          <w:tcPr>
            <w:tcW w:w="328" w:type="pct"/>
            <w:vMerge/>
            <w:vAlign w:val="center"/>
          </w:tcPr>
          <w:p w14:paraId="4C83E95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tcPr>
          <w:p w14:paraId="7B9C7703"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r>
      <w:tr w:rsidR="00705671" w:rsidRPr="00856C93" w14:paraId="0A5827E6" w14:textId="77777777" w:rsidTr="00D83B2D">
        <w:trPr>
          <w:trHeight w:val="397"/>
        </w:trPr>
        <w:tc>
          <w:tcPr>
            <w:tcW w:w="361" w:type="pct"/>
            <w:shd w:val="clear" w:color="auto" w:fill="auto"/>
            <w:vAlign w:val="center"/>
          </w:tcPr>
          <w:p w14:paraId="4981DC6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PPR2</w:t>
            </w:r>
          </w:p>
        </w:tc>
        <w:tc>
          <w:tcPr>
            <w:tcW w:w="3464" w:type="pct"/>
            <w:shd w:val="clear" w:color="auto" w:fill="auto"/>
            <w:vAlign w:val="center"/>
          </w:tcPr>
          <w:p w14:paraId="15F13B2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I'm worried that unknown third parties will access my personal information on online health communities.</w:t>
            </w:r>
          </w:p>
        </w:tc>
        <w:tc>
          <w:tcPr>
            <w:tcW w:w="192" w:type="pct"/>
            <w:shd w:val="clear" w:color="auto" w:fill="auto"/>
            <w:vAlign w:val="center"/>
          </w:tcPr>
          <w:p w14:paraId="62780C6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5.72</w:t>
            </w:r>
          </w:p>
        </w:tc>
        <w:tc>
          <w:tcPr>
            <w:tcW w:w="192" w:type="pct"/>
            <w:shd w:val="clear" w:color="auto" w:fill="auto"/>
            <w:vAlign w:val="center"/>
          </w:tcPr>
          <w:p w14:paraId="3281C50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1.54</w:t>
            </w:r>
          </w:p>
        </w:tc>
        <w:tc>
          <w:tcPr>
            <w:tcW w:w="225" w:type="pct"/>
            <w:shd w:val="clear" w:color="auto" w:fill="auto"/>
            <w:vAlign w:val="center"/>
          </w:tcPr>
          <w:p w14:paraId="377195E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0.880</w:t>
            </w:r>
          </w:p>
        </w:tc>
        <w:tc>
          <w:tcPr>
            <w:tcW w:w="328" w:type="pct"/>
            <w:vMerge/>
            <w:vAlign w:val="center"/>
          </w:tcPr>
          <w:p w14:paraId="1B90CDB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tcPr>
          <w:p w14:paraId="1D3160B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r>
      <w:tr w:rsidR="00705671" w:rsidRPr="00856C93" w14:paraId="4649DCF6" w14:textId="77777777" w:rsidTr="00D83B2D">
        <w:trPr>
          <w:trHeight w:val="397"/>
        </w:trPr>
        <w:tc>
          <w:tcPr>
            <w:tcW w:w="5000" w:type="pct"/>
            <w:gridSpan w:val="7"/>
            <w:shd w:val="clear" w:color="auto" w:fill="auto"/>
            <w:vAlign w:val="center"/>
            <w:hideMark/>
          </w:tcPr>
          <w:p w14:paraId="72FF46BE"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 xml:space="preserve">Community Engagement </w:t>
            </w:r>
            <w:r w:rsidRPr="00856C93">
              <w:rPr>
                <w:rFonts w:ascii="Times New Roman" w:eastAsia="Times New Roman" w:hAnsi="Times New Roman" w:cs="Times New Roman"/>
                <w:color w:val="000000"/>
                <w:lang w:val="en-GB" w:eastAsia="en-GB"/>
              </w:rPr>
              <w:t>adapted</w:t>
            </w:r>
            <w:r w:rsidRPr="00856C93">
              <w:rPr>
                <w:rFonts w:ascii="Times New Roman" w:eastAsia="Calibri" w:hAnsi="Times New Roman" w:cs="Times New Roman"/>
                <w:lang w:val="en-GB"/>
              </w:rPr>
              <w:t xml:space="preserve"> from </w:t>
            </w:r>
            <w:r w:rsidRPr="00856C93">
              <w:rPr>
                <w:rFonts w:ascii="Times New Roman" w:hAnsi="Times New Roman" w:cs="Times New Roman"/>
                <w:noProof/>
                <w:lang w:val="en-GB"/>
              </w:rPr>
              <w:t>Algesheimer et al. (2005</w:t>
            </w:r>
            <w:r w:rsidRPr="00856C93">
              <w:rPr>
                <w:rFonts w:ascii="Times New Roman" w:hAnsi="Times New Roman" w:cs="Times New Roman"/>
                <w:lang w:val="en-GB"/>
              </w:rPr>
              <w:t xml:space="preserve">), </w:t>
            </w:r>
            <w:r w:rsidRPr="00856C93">
              <w:rPr>
                <w:rFonts w:ascii="Times New Roman" w:hAnsi="Times New Roman" w:cs="Times New Roman"/>
                <w:noProof/>
                <w:lang w:val="en-GB"/>
              </w:rPr>
              <w:t>Hajli and Lin (201</w:t>
            </w:r>
            <w:r>
              <w:rPr>
                <w:rFonts w:ascii="Times New Roman" w:hAnsi="Times New Roman" w:cs="Times New Roman"/>
                <w:noProof/>
                <w:lang w:val="en-GB"/>
              </w:rPr>
              <w:t>6</w:t>
            </w:r>
            <w:r w:rsidRPr="00856C93">
              <w:rPr>
                <w:rFonts w:ascii="Times New Roman" w:hAnsi="Times New Roman" w:cs="Times New Roman"/>
                <w:lang w:val="en-GB"/>
              </w:rPr>
              <w:t xml:space="preserve">), and </w:t>
            </w:r>
            <w:r w:rsidRPr="00856C93">
              <w:rPr>
                <w:rFonts w:ascii="Times New Roman" w:hAnsi="Times New Roman" w:cs="Times New Roman"/>
                <w:noProof/>
                <w:lang w:val="en-GB"/>
              </w:rPr>
              <w:t>Baldus et al. (2015</w:t>
            </w:r>
            <w:r w:rsidRPr="00856C93">
              <w:rPr>
                <w:rFonts w:ascii="Times New Roman" w:hAnsi="Times New Roman" w:cs="Times New Roman"/>
                <w:lang w:val="en-GB"/>
              </w:rPr>
              <w:t>)</w:t>
            </w:r>
          </w:p>
        </w:tc>
      </w:tr>
      <w:tr w:rsidR="00705671" w:rsidRPr="00856C93" w14:paraId="73307F71" w14:textId="77777777" w:rsidTr="00D83B2D">
        <w:trPr>
          <w:trHeight w:val="397"/>
        </w:trPr>
        <w:tc>
          <w:tcPr>
            <w:tcW w:w="361" w:type="pct"/>
            <w:shd w:val="clear" w:color="auto" w:fill="auto"/>
            <w:vAlign w:val="center"/>
          </w:tcPr>
          <w:p w14:paraId="1AAE9F9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CEG2</w:t>
            </w:r>
          </w:p>
        </w:tc>
        <w:tc>
          <w:tcPr>
            <w:tcW w:w="3464" w:type="pct"/>
            <w:shd w:val="clear" w:color="auto" w:fill="auto"/>
            <w:vAlign w:val="center"/>
          </w:tcPr>
          <w:p w14:paraId="382E0022"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am willing to recommend an application or online health communities with multimedia functions that are worth trying to help my friends in my favourite online health community.</w:t>
            </w:r>
          </w:p>
        </w:tc>
        <w:tc>
          <w:tcPr>
            <w:tcW w:w="192" w:type="pct"/>
            <w:shd w:val="clear" w:color="auto" w:fill="auto"/>
            <w:vAlign w:val="center"/>
          </w:tcPr>
          <w:p w14:paraId="57C7F7B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5.14</w:t>
            </w:r>
          </w:p>
        </w:tc>
        <w:tc>
          <w:tcPr>
            <w:tcW w:w="192" w:type="pct"/>
            <w:shd w:val="clear" w:color="auto" w:fill="auto"/>
            <w:vAlign w:val="center"/>
          </w:tcPr>
          <w:p w14:paraId="2D77C9E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1.59</w:t>
            </w:r>
          </w:p>
        </w:tc>
        <w:tc>
          <w:tcPr>
            <w:tcW w:w="225" w:type="pct"/>
            <w:shd w:val="clear" w:color="auto" w:fill="auto"/>
            <w:vAlign w:val="center"/>
          </w:tcPr>
          <w:p w14:paraId="67897E4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0.833</w:t>
            </w:r>
          </w:p>
        </w:tc>
        <w:tc>
          <w:tcPr>
            <w:tcW w:w="328" w:type="pct"/>
            <w:vMerge w:val="restart"/>
            <w:shd w:val="clear" w:color="auto" w:fill="auto"/>
            <w:vAlign w:val="center"/>
          </w:tcPr>
          <w:p w14:paraId="20BD6D9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5.94 %</w:t>
            </w:r>
          </w:p>
        </w:tc>
        <w:tc>
          <w:tcPr>
            <w:tcW w:w="239" w:type="pct"/>
            <w:vMerge w:val="restart"/>
            <w:shd w:val="clear" w:color="auto" w:fill="auto"/>
            <w:vAlign w:val="center"/>
          </w:tcPr>
          <w:p w14:paraId="1E210103"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 0</w:t>
            </w:r>
            <w:r w:rsidRPr="00856C93">
              <w:rPr>
                <w:rFonts w:ascii="Times New Roman" w:eastAsia="Times New Roman" w:hAnsi="Times New Roman" w:cs="Times New Roman"/>
                <w:i/>
                <w:iCs/>
                <w:color w:val="000000"/>
                <w:lang w:val="en-GB" w:eastAsia="en-GB"/>
              </w:rPr>
              <w:t>.772</w:t>
            </w:r>
          </w:p>
        </w:tc>
      </w:tr>
      <w:tr w:rsidR="00705671" w:rsidRPr="00856C93" w14:paraId="5A183BE3" w14:textId="77777777" w:rsidTr="00D83B2D">
        <w:trPr>
          <w:trHeight w:val="397"/>
        </w:trPr>
        <w:tc>
          <w:tcPr>
            <w:tcW w:w="361" w:type="pct"/>
            <w:shd w:val="clear" w:color="auto" w:fill="auto"/>
            <w:vAlign w:val="center"/>
          </w:tcPr>
          <w:p w14:paraId="26960A76"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CEG1</w:t>
            </w:r>
          </w:p>
        </w:tc>
        <w:tc>
          <w:tcPr>
            <w:tcW w:w="3464" w:type="pct"/>
            <w:shd w:val="clear" w:color="auto" w:fill="auto"/>
            <w:vAlign w:val="center"/>
          </w:tcPr>
          <w:p w14:paraId="651C26C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will ask my friends in forums and communities to provide me with their health information and suggestions.</w:t>
            </w:r>
          </w:p>
        </w:tc>
        <w:tc>
          <w:tcPr>
            <w:tcW w:w="192" w:type="pct"/>
            <w:shd w:val="clear" w:color="auto" w:fill="auto"/>
            <w:vAlign w:val="center"/>
          </w:tcPr>
          <w:p w14:paraId="0409BA2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5.04</w:t>
            </w:r>
          </w:p>
        </w:tc>
        <w:tc>
          <w:tcPr>
            <w:tcW w:w="192" w:type="pct"/>
            <w:shd w:val="clear" w:color="auto" w:fill="auto"/>
            <w:vAlign w:val="center"/>
          </w:tcPr>
          <w:p w14:paraId="043733A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1.56</w:t>
            </w:r>
          </w:p>
        </w:tc>
        <w:tc>
          <w:tcPr>
            <w:tcW w:w="225" w:type="pct"/>
            <w:shd w:val="clear" w:color="auto" w:fill="auto"/>
            <w:vAlign w:val="center"/>
          </w:tcPr>
          <w:p w14:paraId="54C62E9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0.702</w:t>
            </w:r>
          </w:p>
        </w:tc>
        <w:tc>
          <w:tcPr>
            <w:tcW w:w="328" w:type="pct"/>
            <w:vMerge/>
            <w:vAlign w:val="center"/>
          </w:tcPr>
          <w:p w14:paraId="51F6404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tcPr>
          <w:p w14:paraId="6F0CD36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r>
      <w:tr w:rsidR="00705671" w:rsidRPr="00856C93" w14:paraId="774E380B" w14:textId="77777777" w:rsidTr="00D83B2D">
        <w:trPr>
          <w:trHeight w:val="397"/>
        </w:trPr>
        <w:tc>
          <w:tcPr>
            <w:tcW w:w="361" w:type="pct"/>
            <w:shd w:val="clear" w:color="auto" w:fill="auto"/>
            <w:vAlign w:val="center"/>
          </w:tcPr>
          <w:p w14:paraId="6EBE6953"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CEG3</w:t>
            </w:r>
          </w:p>
        </w:tc>
        <w:tc>
          <w:tcPr>
            <w:tcW w:w="3464" w:type="pct"/>
            <w:shd w:val="clear" w:color="auto" w:fill="auto"/>
            <w:vAlign w:val="center"/>
          </w:tcPr>
          <w:p w14:paraId="19DB8AA4"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 am willing to share my own information and experience of online health communities, applications, or website with my friends in my favourite online health community through ratings and reviews.</w:t>
            </w:r>
          </w:p>
        </w:tc>
        <w:tc>
          <w:tcPr>
            <w:tcW w:w="192" w:type="pct"/>
            <w:shd w:val="clear" w:color="auto" w:fill="auto"/>
            <w:vAlign w:val="center"/>
          </w:tcPr>
          <w:p w14:paraId="1662883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5.39</w:t>
            </w:r>
          </w:p>
        </w:tc>
        <w:tc>
          <w:tcPr>
            <w:tcW w:w="192" w:type="pct"/>
            <w:shd w:val="clear" w:color="auto" w:fill="auto"/>
            <w:vAlign w:val="center"/>
          </w:tcPr>
          <w:p w14:paraId="5D10D9F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1.45</w:t>
            </w:r>
          </w:p>
        </w:tc>
        <w:tc>
          <w:tcPr>
            <w:tcW w:w="225" w:type="pct"/>
            <w:shd w:val="clear" w:color="auto" w:fill="auto"/>
            <w:vAlign w:val="center"/>
          </w:tcPr>
          <w:p w14:paraId="6A86716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0.649</w:t>
            </w:r>
          </w:p>
        </w:tc>
        <w:tc>
          <w:tcPr>
            <w:tcW w:w="328" w:type="pct"/>
            <w:vMerge/>
            <w:vAlign w:val="center"/>
          </w:tcPr>
          <w:p w14:paraId="42B88D3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tcPr>
          <w:p w14:paraId="3D0EAEA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r>
      <w:tr w:rsidR="00705671" w:rsidRPr="00856C93" w14:paraId="4CE71DA4" w14:textId="77777777" w:rsidTr="00D83B2D">
        <w:trPr>
          <w:trHeight w:val="397"/>
        </w:trPr>
        <w:tc>
          <w:tcPr>
            <w:tcW w:w="5000" w:type="pct"/>
            <w:gridSpan w:val="7"/>
            <w:shd w:val="clear" w:color="auto" w:fill="auto"/>
            <w:vAlign w:val="center"/>
            <w:hideMark/>
          </w:tcPr>
          <w:p w14:paraId="0EC8EADF"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 xml:space="preserve">Informational Support </w:t>
            </w:r>
            <w:r w:rsidRPr="00856C93">
              <w:rPr>
                <w:rFonts w:ascii="Times New Roman" w:eastAsia="Times New Roman" w:hAnsi="Times New Roman" w:cs="Times New Roman"/>
                <w:color w:val="000000"/>
                <w:lang w:val="en-GB" w:eastAsia="en-GB"/>
              </w:rPr>
              <w:t>a</w:t>
            </w:r>
            <w:r w:rsidRPr="00856C93">
              <w:rPr>
                <w:rFonts w:ascii="Times New Roman" w:eastAsia="Calibri" w:hAnsi="Times New Roman" w:cs="Times New Roman"/>
                <w:lang w:val="en-GB"/>
              </w:rPr>
              <w:t>dopted from Hajli (2014)</w:t>
            </w:r>
          </w:p>
        </w:tc>
      </w:tr>
      <w:tr w:rsidR="00705671" w:rsidRPr="00856C93" w14:paraId="1F7A8EB9" w14:textId="77777777" w:rsidTr="00D83B2D">
        <w:trPr>
          <w:trHeight w:val="397"/>
        </w:trPr>
        <w:tc>
          <w:tcPr>
            <w:tcW w:w="361" w:type="pct"/>
            <w:shd w:val="clear" w:color="auto" w:fill="auto"/>
            <w:vAlign w:val="center"/>
            <w:hideMark/>
          </w:tcPr>
          <w:p w14:paraId="5968F1F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IS1</w:t>
            </w:r>
          </w:p>
        </w:tc>
        <w:tc>
          <w:tcPr>
            <w:tcW w:w="3464" w:type="pct"/>
            <w:shd w:val="clear" w:color="auto" w:fill="auto"/>
            <w:vAlign w:val="center"/>
            <w:hideMark/>
          </w:tcPr>
          <w:p w14:paraId="2A18A02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In my favourite online health community, some people would offer suggestions when I needed help.</w:t>
            </w:r>
          </w:p>
        </w:tc>
        <w:tc>
          <w:tcPr>
            <w:tcW w:w="192" w:type="pct"/>
            <w:shd w:val="clear" w:color="auto" w:fill="auto"/>
            <w:vAlign w:val="center"/>
            <w:hideMark/>
          </w:tcPr>
          <w:p w14:paraId="0DC59E5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5.49</w:t>
            </w:r>
          </w:p>
        </w:tc>
        <w:tc>
          <w:tcPr>
            <w:tcW w:w="192" w:type="pct"/>
            <w:shd w:val="clear" w:color="auto" w:fill="auto"/>
            <w:vAlign w:val="center"/>
            <w:hideMark/>
          </w:tcPr>
          <w:p w14:paraId="715827B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1.65</w:t>
            </w:r>
          </w:p>
        </w:tc>
        <w:tc>
          <w:tcPr>
            <w:tcW w:w="225" w:type="pct"/>
            <w:shd w:val="clear" w:color="auto" w:fill="auto"/>
            <w:vAlign w:val="center"/>
            <w:hideMark/>
          </w:tcPr>
          <w:p w14:paraId="5DF8E64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0.987</w:t>
            </w:r>
          </w:p>
        </w:tc>
        <w:tc>
          <w:tcPr>
            <w:tcW w:w="328" w:type="pct"/>
            <w:vMerge w:val="restart"/>
            <w:shd w:val="clear" w:color="auto" w:fill="auto"/>
            <w:vAlign w:val="center"/>
            <w:hideMark/>
          </w:tcPr>
          <w:p w14:paraId="30A73E96"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19.6%</w:t>
            </w:r>
          </w:p>
        </w:tc>
        <w:tc>
          <w:tcPr>
            <w:tcW w:w="239" w:type="pct"/>
            <w:vMerge w:val="restart"/>
            <w:shd w:val="clear" w:color="auto" w:fill="auto"/>
            <w:vAlign w:val="center"/>
            <w:hideMark/>
          </w:tcPr>
          <w:p w14:paraId="1B18BF96"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r w:rsidRPr="00856C93">
              <w:rPr>
                <w:rFonts w:ascii="Times New Roman" w:eastAsia="Times New Roman" w:hAnsi="Times New Roman" w:cs="Times New Roman"/>
                <w:i/>
                <w:iCs/>
                <w:color w:val="000000"/>
                <w:lang w:val="en-GB" w:eastAsia="en-GB"/>
              </w:rPr>
              <w:t>0.970</w:t>
            </w:r>
          </w:p>
        </w:tc>
      </w:tr>
      <w:tr w:rsidR="00705671" w:rsidRPr="00856C93" w14:paraId="3B1292A9" w14:textId="77777777" w:rsidTr="00D83B2D">
        <w:trPr>
          <w:trHeight w:val="397"/>
        </w:trPr>
        <w:tc>
          <w:tcPr>
            <w:tcW w:w="361" w:type="pct"/>
            <w:shd w:val="clear" w:color="auto" w:fill="auto"/>
            <w:vAlign w:val="center"/>
            <w:hideMark/>
          </w:tcPr>
          <w:p w14:paraId="3BC20FA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IS3</w:t>
            </w:r>
          </w:p>
        </w:tc>
        <w:tc>
          <w:tcPr>
            <w:tcW w:w="3464" w:type="pct"/>
            <w:shd w:val="clear" w:color="auto" w:fill="auto"/>
            <w:vAlign w:val="center"/>
            <w:hideMark/>
          </w:tcPr>
          <w:p w14:paraId="1EDF0EE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When faced with difficulties, some people in my favourite online health community would help me discover the cause and provide me with suggestions.</w:t>
            </w:r>
          </w:p>
        </w:tc>
        <w:tc>
          <w:tcPr>
            <w:tcW w:w="192" w:type="pct"/>
            <w:shd w:val="clear" w:color="auto" w:fill="auto"/>
            <w:vAlign w:val="center"/>
            <w:hideMark/>
          </w:tcPr>
          <w:p w14:paraId="6E4A6A5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5.47</w:t>
            </w:r>
          </w:p>
        </w:tc>
        <w:tc>
          <w:tcPr>
            <w:tcW w:w="192" w:type="pct"/>
            <w:shd w:val="clear" w:color="auto" w:fill="auto"/>
            <w:vAlign w:val="center"/>
            <w:hideMark/>
          </w:tcPr>
          <w:p w14:paraId="37DF341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1.66</w:t>
            </w:r>
          </w:p>
        </w:tc>
        <w:tc>
          <w:tcPr>
            <w:tcW w:w="225" w:type="pct"/>
            <w:shd w:val="clear" w:color="auto" w:fill="auto"/>
            <w:vAlign w:val="center"/>
            <w:hideMark/>
          </w:tcPr>
          <w:p w14:paraId="08DE737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0.975</w:t>
            </w:r>
          </w:p>
        </w:tc>
        <w:tc>
          <w:tcPr>
            <w:tcW w:w="328" w:type="pct"/>
            <w:vMerge/>
            <w:vAlign w:val="center"/>
            <w:hideMark/>
          </w:tcPr>
          <w:p w14:paraId="59010BB3"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182ABFF3"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12241F7D" w14:textId="77777777" w:rsidTr="00D83B2D">
        <w:trPr>
          <w:trHeight w:val="397"/>
        </w:trPr>
        <w:tc>
          <w:tcPr>
            <w:tcW w:w="361" w:type="pct"/>
            <w:shd w:val="clear" w:color="auto" w:fill="auto"/>
            <w:vAlign w:val="center"/>
            <w:hideMark/>
          </w:tcPr>
          <w:p w14:paraId="52913EE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IS2</w:t>
            </w:r>
          </w:p>
        </w:tc>
        <w:tc>
          <w:tcPr>
            <w:tcW w:w="3464" w:type="pct"/>
            <w:shd w:val="clear" w:color="auto" w:fill="auto"/>
            <w:vAlign w:val="center"/>
            <w:hideMark/>
          </w:tcPr>
          <w:p w14:paraId="2925FD4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When I encountered a problem, some people in my favourite online health community would give me information to help me overcome the problem</w:t>
            </w:r>
          </w:p>
        </w:tc>
        <w:tc>
          <w:tcPr>
            <w:tcW w:w="192" w:type="pct"/>
            <w:shd w:val="clear" w:color="auto" w:fill="auto"/>
            <w:vAlign w:val="center"/>
            <w:hideMark/>
          </w:tcPr>
          <w:p w14:paraId="317267D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5.49</w:t>
            </w:r>
          </w:p>
        </w:tc>
        <w:tc>
          <w:tcPr>
            <w:tcW w:w="192" w:type="pct"/>
            <w:shd w:val="clear" w:color="auto" w:fill="auto"/>
            <w:vAlign w:val="center"/>
            <w:hideMark/>
          </w:tcPr>
          <w:p w14:paraId="0D06247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1.62</w:t>
            </w:r>
          </w:p>
        </w:tc>
        <w:tc>
          <w:tcPr>
            <w:tcW w:w="225" w:type="pct"/>
            <w:shd w:val="clear" w:color="auto" w:fill="auto"/>
            <w:vAlign w:val="center"/>
            <w:hideMark/>
          </w:tcPr>
          <w:p w14:paraId="3FB15A52"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0.906</w:t>
            </w:r>
          </w:p>
        </w:tc>
        <w:tc>
          <w:tcPr>
            <w:tcW w:w="328" w:type="pct"/>
            <w:vMerge/>
            <w:vAlign w:val="center"/>
            <w:hideMark/>
          </w:tcPr>
          <w:p w14:paraId="11E2D003"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4552BCDC"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29F96577" w14:textId="77777777" w:rsidTr="00D83B2D">
        <w:trPr>
          <w:trHeight w:val="397"/>
        </w:trPr>
        <w:tc>
          <w:tcPr>
            <w:tcW w:w="5000" w:type="pct"/>
            <w:gridSpan w:val="7"/>
            <w:shd w:val="clear" w:color="auto" w:fill="auto"/>
            <w:vAlign w:val="center"/>
            <w:hideMark/>
          </w:tcPr>
          <w:p w14:paraId="0ED8B08A"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 xml:space="preserve">Emotional Support </w:t>
            </w:r>
            <w:r w:rsidRPr="00856C93">
              <w:rPr>
                <w:rFonts w:ascii="Times New Roman" w:eastAsia="Times New Roman" w:hAnsi="Times New Roman" w:cs="Times New Roman"/>
                <w:color w:val="000000"/>
                <w:lang w:val="en-GB" w:eastAsia="en-GB"/>
              </w:rPr>
              <w:t>adopted</w:t>
            </w:r>
            <w:r w:rsidRPr="00856C93">
              <w:rPr>
                <w:rFonts w:ascii="Times New Roman" w:eastAsia="Calibri" w:hAnsi="Times New Roman" w:cs="Times New Roman"/>
                <w:lang w:val="en-GB"/>
              </w:rPr>
              <w:t xml:space="preserve"> from Hajli (2014)</w:t>
            </w:r>
          </w:p>
        </w:tc>
      </w:tr>
      <w:tr w:rsidR="00705671" w:rsidRPr="00856C93" w14:paraId="3605BF88" w14:textId="77777777" w:rsidTr="00D83B2D">
        <w:trPr>
          <w:trHeight w:val="397"/>
        </w:trPr>
        <w:tc>
          <w:tcPr>
            <w:tcW w:w="361" w:type="pct"/>
            <w:shd w:val="clear" w:color="auto" w:fill="auto"/>
            <w:vAlign w:val="center"/>
            <w:hideMark/>
          </w:tcPr>
          <w:p w14:paraId="5FB65D12"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ES2</w:t>
            </w:r>
          </w:p>
        </w:tc>
        <w:tc>
          <w:tcPr>
            <w:tcW w:w="3464" w:type="pct"/>
            <w:shd w:val="clear" w:color="auto" w:fill="auto"/>
            <w:vAlign w:val="center"/>
            <w:hideMark/>
          </w:tcPr>
          <w:p w14:paraId="721D6962"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When faced with difficulties, some people in my favourite online health community comforted and encouraged me.</w:t>
            </w:r>
          </w:p>
        </w:tc>
        <w:tc>
          <w:tcPr>
            <w:tcW w:w="192" w:type="pct"/>
            <w:shd w:val="clear" w:color="auto" w:fill="auto"/>
            <w:vAlign w:val="center"/>
            <w:hideMark/>
          </w:tcPr>
          <w:p w14:paraId="6D60B96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3.54</w:t>
            </w:r>
          </w:p>
        </w:tc>
        <w:tc>
          <w:tcPr>
            <w:tcW w:w="192" w:type="pct"/>
            <w:shd w:val="clear" w:color="auto" w:fill="auto"/>
            <w:vAlign w:val="center"/>
            <w:hideMark/>
          </w:tcPr>
          <w:p w14:paraId="32B4A3EB"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1.44</w:t>
            </w:r>
          </w:p>
        </w:tc>
        <w:tc>
          <w:tcPr>
            <w:tcW w:w="225" w:type="pct"/>
            <w:shd w:val="clear" w:color="auto" w:fill="auto"/>
            <w:vAlign w:val="center"/>
            <w:hideMark/>
          </w:tcPr>
          <w:p w14:paraId="57013494"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0.882</w:t>
            </w:r>
          </w:p>
        </w:tc>
        <w:tc>
          <w:tcPr>
            <w:tcW w:w="328" w:type="pct"/>
            <w:vMerge w:val="restart"/>
            <w:shd w:val="clear" w:color="auto" w:fill="auto"/>
            <w:vAlign w:val="center"/>
            <w:hideMark/>
          </w:tcPr>
          <w:p w14:paraId="644AF32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6.87%</w:t>
            </w:r>
          </w:p>
        </w:tc>
        <w:tc>
          <w:tcPr>
            <w:tcW w:w="239" w:type="pct"/>
            <w:vMerge w:val="restart"/>
            <w:shd w:val="clear" w:color="auto" w:fill="auto"/>
            <w:vAlign w:val="center"/>
            <w:hideMark/>
          </w:tcPr>
          <w:p w14:paraId="2A5FBDEC"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r w:rsidRPr="00856C93">
              <w:rPr>
                <w:rFonts w:ascii="Times New Roman" w:eastAsia="Times New Roman" w:hAnsi="Times New Roman" w:cs="Times New Roman"/>
                <w:i/>
                <w:iCs/>
                <w:color w:val="000000"/>
                <w:lang w:val="en-GB" w:eastAsia="en-GB"/>
              </w:rPr>
              <w:t>0.886</w:t>
            </w:r>
          </w:p>
        </w:tc>
      </w:tr>
      <w:tr w:rsidR="00705671" w:rsidRPr="00856C93" w14:paraId="454C2C09" w14:textId="77777777" w:rsidTr="00D83B2D">
        <w:trPr>
          <w:trHeight w:val="397"/>
        </w:trPr>
        <w:tc>
          <w:tcPr>
            <w:tcW w:w="361" w:type="pct"/>
            <w:shd w:val="clear" w:color="auto" w:fill="auto"/>
            <w:vAlign w:val="center"/>
            <w:hideMark/>
          </w:tcPr>
          <w:p w14:paraId="1591921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ES1</w:t>
            </w:r>
          </w:p>
        </w:tc>
        <w:tc>
          <w:tcPr>
            <w:tcW w:w="3464" w:type="pct"/>
            <w:shd w:val="clear" w:color="auto" w:fill="auto"/>
            <w:vAlign w:val="center"/>
            <w:hideMark/>
          </w:tcPr>
          <w:p w14:paraId="0C9EFD83"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When faced with difficulties, some people in my favourite online health community are on my side with me.</w:t>
            </w:r>
          </w:p>
        </w:tc>
        <w:tc>
          <w:tcPr>
            <w:tcW w:w="192" w:type="pct"/>
            <w:shd w:val="clear" w:color="auto" w:fill="auto"/>
            <w:vAlign w:val="center"/>
            <w:hideMark/>
          </w:tcPr>
          <w:p w14:paraId="4A704D0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3.70</w:t>
            </w:r>
          </w:p>
        </w:tc>
        <w:tc>
          <w:tcPr>
            <w:tcW w:w="192" w:type="pct"/>
            <w:shd w:val="clear" w:color="auto" w:fill="auto"/>
            <w:vAlign w:val="center"/>
            <w:hideMark/>
          </w:tcPr>
          <w:p w14:paraId="5148C9FB"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1.58</w:t>
            </w:r>
          </w:p>
        </w:tc>
        <w:tc>
          <w:tcPr>
            <w:tcW w:w="225" w:type="pct"/>
            <w:shd w:val="clear" w:color="auto" w:fill="auto"/>
            <w:vAlign w:val="center"/>
            <w:hideMark/>
          </w:tcPr>
          <w:p w14:paraId="70798F5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0.829</w:t>
            </w:r>
          </w:p>
        </w:tc>
        <w:tc>
          <w:tcPr>
            <w:tcW w:w="328" w:type="pct"/>
            <w:vMerge/>
            <w:vAlign w:val="center"/>
            <w:hideMark/>
          </w:tcPr>
          <w:p w14:paraId="027D627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1F381361"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615E947D" w14:textId="77777777" w:rsidTr="00D83B2D">
        <w:trPr>
          <w:trHeight w:val="397"/>
        </w:trPr>
        <w:tc>
          <w:tcPr>
            <w:tcW w:w="361" w:type="pct"/>
            <w:shd w:val="clear" w:color="auto" w:fill="auto"/>
            <w:vAlign w:val="center"/>
            <w:hideMark/>
          </w:tcPr>
          <w:p w14:paraId="16421DC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ES3</w:t>
            </w:r>
          </w:p>
        </w:tc>
        <w:tc>
          <w:tcPr>
            <w:tcW w:w="3464" w:type="pct"/>
            <w:shd w:val="clear" w:color="auto" w:fill="auto"/>
            <w:vAlign w:val="center"/>
            <w:hideMark/>
          </w:tcPr>
          <w:p w14:paraId="017E14B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When faced with difficulties, some people in my favourite online health community listened to me talking about my private feelings.</w:t>
            </w:r>
          </w:p>
        </w:tc>
        <w:tc>
          <w:tcPr>
            <w:tcW w:w="192" w:type="pct"/>
            <w:shd w:val="clear" w:color="auto" w:fill="auto"/>
            <w:vAlign w:val="center"/>
            <w:hideMark/>
          </w:tcPr>
          <w:p w14:paraId="5CEDA91D"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3.99</w:t>
            </w:r>
          </w:p>
        </w:tc>
        <w:tc>
          <w:tcPr>
            <w:tcW w:w="192" w:type="pct"/>
            <w:shd w:val="clear" w:color="auto" w:fill="auto"/>
            <w:vAlign w:val="center"/>
            <w:hideMark/>
          </w:tcPr>
          <w:p w14:paraId="247DA85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1.38</w:t>
            </w:r>
          </w:p>
        </w:tc>
        <w:tc>
          <w:tcPr>
            <w:tcW w:w="225" w:type="pct"/>
            <w:shd w:val="clear" w:color="auto" w:fill="auto"/>
            <w:vAlign w:val="center"/>
            <w:hideMark/>
          </w:tcPr>
          <w:p w14:paraId="03AEBDC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0.820</w:t>
            </w:r>
          </w:p>
        </w:tc>
        <w:tc>
          <w:tcPr>
            <w:tcW w:w="328" w:type="pct"/>
            <w:vMerge/>
            <w:vAlign w:val="center"/>
            <w:hideMark/>
          </w:tcPr>
          <w:p w14:paraId="61B38EC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40784792"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394DE3CD" w14:textId="77777777" w:rsidTr="00D83B2D">
        <w:trPr>
          <w:trHeight w:val="397"/>
        </w:trPr>
        <w:tc>
          <w:tcPr>
            <w:tcW w:w="361" w:type="pct"/>
            <w:shd w:val="clear" w:color="auto" w:fill="auto"/>
            <w:vAlign w:val="center"/>
            <w:hideMark/>
          </w:tcPr>
          <w:p w14:paraId="04736132"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ES4</w:t>
            </w:r>
          </w:p>
        </w:tc>
        <w:tc>
          <w:tcPr>
            <w:tcW w:w="3464" w:type="pct"/>
            <w:shd w:val="clear" w:color="auto" w:fill="auto"/>
            <w:vAlign w:val="center"/>
            <w:hideMark/>
          </w:tcPr>
          <w:p w14:paraId="59647036"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Futura-Book-DTC" w:hAnsi="Times New Roman" w:cs="Times New Roman"/>
                <w:color w:val="000000"/>
                <w:lang w:val="en-GB" w:eastAsia="en-GB"/>
              </w:rPr>
              <w:t>When faced with difficulties, some people in my favourite online health community expressed interest and concern in my well-being.</w:t>
            </w:r>
          </w:p>
        </w:tc>
        <w:tc>
          <w:tcPr>
            <w:tcW w:w="192" w:type="pct"/>
            <w:shd w:val="clear" w:color="auto" w:fill="auto"/>
            <w:vAlign w:val="center"/>
            <w:hideMark/>
          </w:tcPr>
          <w:p w14:paraId="7D31B88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3.45</w:t>
            </w:r>
          </w:p>
        </w:tc>
        <w:tc>
          <w:tcPr>
            <w:tcW w:w="192" w:type="pct"/>
            <w:shd w:val="clear" w:color="auto" w:fill="auto"/>
            <w:vAlign w:val="center"/>
            <w:hideMark/>
          </w:tcPr>
          <w:p w14:paraId="77812F5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1.35</w:t>
            </w:r>
          </w:p>
        </w:tc>
        <w:tc>
          <w:tcPr>
            <w:tcW w:w="225" w:type="pct"/>
            <w:shd w:val="clear" w:color="auto" w:fill="auto"/>
            <w:vAlign w:val="center"/>
            <w:hideMark/>
          </w:tcPr>
          <w:p w14:paraId="32021936"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0.725</w:t>
            </w:r>
          </w:p>
        </w:tc>
        <w:tc>
          <w:tcPr>
            <w:tcW w:w="328" w:type="pct"/>
            <w:vMerge/>
            <w:vAlign w:val="center"/>
            <w:hideMark/>
          </w:tcPr>
          <w:p w14:paraId="158E0928"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05020386"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4D9EF080" w14:textId="77777777" w:rsidTr="00D83B2D">
        <w:trPr>
          <w:trHeight w:val="397"/>
        </w:trPr>
        <w:tc>
          <w:tcPr>
            <w:tcW w:w="5000" w:type="pct"/>
            <w:gridSpan w:val="7"/>
            <w:shd w:val="clear" w:color="auto" w:fill="auto"/>
            <w:vAlign w:val="center"/>
            <w:hideMark/>
          </w:tcPr>
          <w:p w14:paraId="7C290B2E" w14:textId="77777777" w:rsidR="00705671" w:rsidRPr="00856C93" w:rsidRDefault="00705671" w:rsidP="000A5627">
            <w:pPr>
              <w:spacing w:after="0" w:line="276" w:lineRule="auto"/>
              <w:contextualSpacing/>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 xml:space="preserve">Intention to Participate </w:t>
            </w:r>
            <w:r w:rsidRPr="00856C93">
              <w:rPr>
                <w:rFonts w:ascii="Times New Roman" w:eastAsia="Times New Roman" w:hAnsi="Times New Roman" w:cs="Times New Roman"/>
                <w:color w:val="000000"/>
                <w:lang w:val="en-GB" w:eastAsia="en-GB"/>
              </w:rPr>
              <w:t>(New items)</w:t>
            </w:r>
          </w:p>
        </w:tc>
      </w:tr>
      <w:tr w:rsidR="00705671" w:rsidRPr="00856C93" w14:paraId="29A6058C" w14:textId="77777777" w:rsidTr="00D83B2D">
        <w:trPr>
          <w:trHeight w:val="397"/>
        </w:trPr>
        <w:tc>
          <w:tcPr>
            <w:tcW w:w="361" w:type="pct"/>
            <w:shd w:val="clear" w:color="auto" w:fill="auto"/>
            <w:vAlign w:val="center"/>
            <w:hideMark/>
          </w:tcPr>
          <w:p w14:paraId="657D440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IP2</w:t>
            </w:r>
          </w:p>
        </w:tc>
        <w:tc>
          <w:tcPr>
            <w:tcW w:w="3464" w:type="pct"/>
            <w:shd w:val="clear" w:color="auto" w:fill="auto"/>
            <w:vAlign w:val="center"/>
            <w:hideMark/>
          </w:tcPr>
          <w:p w14:paraId="11A79F1B"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If my friends offer information about their health care experience in my favourite online health community, I would act on them.</w:t>
            </w:r>
          </w:p>
        </w:tc>
        <w:tc>
          <w:tcPr>
            <w:tcW w:w="192" w:type="pct"/>
            <w:shd w:val="clear" w:color="auto" w:fill="auto"/>
            <w:vAlign w:val="center"/>
            <w:hideMark/>
          </w:tcPr>
          <w:p w14:paraId="668F8B2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4.94</w:t>
            </w:r>
          </w:p>
        </w:tc>
        <w:tc>
          <w:tcPr>
            <w:tcW w:w="192" w:type="pct"/>
            <w:shd w:val="clear" w:color="auto" w:fill="auto"/>
            <w:vAlign w:val="center"/>
            <w:hideMark/>
          </w:tcPr>
          <w:p w14:paraId="2BD92CE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1.71</w:t>
            </w:r>
          </w:p>
        </w:tc>
        <w:tc>
          <w:tcPr>
            <w:tcW w:w="225" w:type="pct"/>
            <w:shd w:val="clear" w:color="auto" w:fill="auto"/>
            <w:vAlign w:val="center"/>
            <w:hideMark/>
          </w:tcPr>
          <w:p w14:paraId="459D8C4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0.798</w:t>
            </w:r>
          </w:p>
        </w:tc>
        <w:tc>
          <w:tcPr>
            <w:tcW w:w="328" w:type="pct"/>
            <w:vMerge w:val="restart"/>
            <w:shd w:val="clear" w:color="auto" w:fill="auto"/>
            <w:vAlign w:val="center"/>
            <w:hideMark/>
          </w:tcPr>
          <w:p w14:paraId="481BC6F4"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17.5%</w:t>
            </w:r>
          </w:p>
        </w:tc>
        <w:tc>
          <w:tcPr>
            <w:tcW w:w="239" w:type="pct"/>
            <w:vMerge w:val="restart"/>
            <w:shd w:val="clear" w:color="auto" w:fill="auto"/>
            <w:vAlign w:val="center"/>
            <w:hideMark/>
          </w:tcPr>
          <w:p w14:paraId="6CAC50D6"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r w:rsidRPr="00856C93">
              <w:rPr>
                <w:rFonts w:ascii="Times New Roman" w:eastAsia="Times New Roman" w:hAnsi="Times New Roman" w:cs="Times New Roman"/>
                <w:i/>
                <w:iCs/>
                <w:color w:val="000000"/>
                <w:lang w:val="en-GB" w:eastAsia="en-GB"/>
              </w:rPr>
              <w:t>0.843</w:t>
            </w:r>
          </w:p>
        </w:tc>
      </w:tr>
      <w:tr w:rsidR="00705671" w:rsidRPr="00856C93" w14:paraId="5C64EF9C" w14:textId="77777777" w:rsidTr="00D83B2D">
        <w:trPr>
          <w:trHeight w:val="397"/>
        </w:trPr>
        <w:tc>
          <w:tcPr>
            <w:tcW w:w="361" w:type="pct"/>
            <w:shd w:val="clear" w:color="auto" w:fill="auto"/>
            <w:vAlign w:val="center"/>
            <w:hideMark/>
          </w:tcPr>
          <w:p w14:paraId="612FA399"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IP1</w:t>
            </w:r>
          </w:p>
        </w:tc>
        <w:tc>
          <w:tcPr>
            <w:tcW w:w="3464" w:type="pct"/>
            <w:shd w:val="clear" w:color="auto" w:fill="auto"/>
            <w:vAlign w:val="center"/>
            <w:hideMark/>
          </w:tcPr>
          <w:p w14:paraId="7BA4195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If my friends ask for advices about a health-related problem in my favourite online health community, I intent to share it with them.</w:t>
            </w:r>
          </w:p>
        </w:tc>
        <w:tc>
          <w:tcPr>
            <w:tcW w:w="192" w:type="pct"/>
            <w:shd w:val="clear" w:color="auto" w:fill="auto"/>
            <w:vAlign w:val="center"/>
            <w:hideMark/>
          </w:tcPr>
          <w:p w14:paraId="616C387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4.64</w:t>
            </w:r>
          </w:p>
        </w:tc>
        <w:tc>
          <w:tcPr>
            <w:tcW w:w="192" w:type="pct"/>
            <w:shd w:val="clear" w:color="auto" w:fill="auto"/>
            <w:vAlign w:val="center"/>
            <w:hideMark/>
          </w:tcPr>
          <w:p w14:paraId="0FBF8A7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1.63</w:t>
            </w:r>
          </w:p>
        </w:tc>
        <w:tc>
          <w:tcPr>
            <w:tcW w:w="225" w:type="pct"/>
            <w:shd w:val="clear" w:color="auto" w:fill="auto"/>
            <w:vAlign w:val="center"/>
            <w:hideMark/>
          </w:tcPr>
          <w:p w14:paraId="4230EC6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0.780</w:t>
            </w:r>
          </w:p>
        </w:tc>
        <w:tc>
          <w:tcPr>
            <w:tcW w:w="328" w:type="pct"/>
            <w:vMerge/>
            <w:vAlign w:val="center"/>
            <w:hideMark/>
          </w:tcPr>
          <w:p w14:paraId="69E8E83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2721F29B"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3ECE858B" w14:textId="77777777" w:rsidTr="00D83B2D">
        <w:trPr>
          <w:trHeight w:val="397"/>
        </w:trPr>
        <w:tc>
          <w:tcPr>
            <w:tcW w:w="361" w:type="pct"/>
            <w:shd w:val="clear" w:color="auto" w:fill="auto"/>
            <w:vAlign w:val="center"/>
            <w:hideMark/>
          </w:tcPr>
          <w:p w14:paraId="2749229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IP3</w:t>
            </w:r>
          </w:p>
        </w:tc>
        <w:tc>
          <w:tcPr>
            <w:tcW w:w="3464" w:type="pct"/>
            <w:shd w:val="clear" w:color="auto" w:fill="auto"/>
            <w:vAlign w:val="center"/>
            <w:hideMark/>
          </w:tcPr>
          <w:p w14:paraId="3BBFE7E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If I need health information, I would consider the experiences of my friends in my favourite online health community.</w:t>
            </w:r>
          </w:p>
        </w:tc>
        <w:tc>
          <w:tcPr>
            <w:tcW w:w="192" w:type="pct"/>
            <w:shd w:val="clear" w:color="auto" w:fill="auto"/>
            <w:vAlign w:val="center"/>
            <w:hideMark/>
          </w:tcPr>
          <w:p w14:paraId="4C311B0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4.90</w:t>
            </w:r>
          </w:p>
        </w:tc>
        <w:tc>
          <w:tcPr>
            <w:tcW w:w="192" w:type="pct"/>
            <w:shd w:val="clear" w:color="auto" w:fill="auto"/>
            <w:vAlign w:val="center"/>
            <w:hideMark/>
          </w:tcPr>
          <w:p w14:paraId="12E5E024"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1.37</w:t>
            </w:r>
          </w:p>
        </w:tc>
        <w:tc>
          <w:tcPr>
            <w:tcW w:w="225" w:type="pct"/>
            <w:shd w:val="clear" w:color="auto" w:fill="auto"/>
            <w:vAlign w:val="center"/>
            <w:hideMark/>
          </w:tcPr>
          <w:p w14:paraId="17D47256"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0.775</w:t>
            </w:r>
          </w:p>
        </w:tc>
        <w:tc>
          <w:tcPr>
            <w:tcW w:w="328" w:type="pct"/>
            <w:vMerge/>
            <w:vAlign w:val="center"/>
            <w:hideMark/>
          </w:tcPr>
          <w:p w14:paraId="4C331BFE"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vAlign w:val="center"/>
            <w:hideMark/>
          </w:tcPr>
          <w:p w14:paraId="5FC5B570"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46C17B47" w14:textId="77777777" w:rsidTr="00D83B2D">
        <w:trPr>
          <w:trHeight w:val="397"/>
        </w:trPr>
        <w:tc>
          <w:tcPr>
            <w:tcW w:w="361" w:type="pct"/>
            <w:tcBorders>
              <w:bottom w:val="single" w:sz="4" w:space="0" w:color="auto"/>
            </w:tcBorders>
            <w:shd w:val="clear" w:color="auto" w:fill="auto"/>
            <w:vAlign w:val="center"/>
            <w:hideMark/>
          </w:tcPr>
          <w:p w14:paraId="13E60901"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IP4</w:t>
            </w:r>
          </w:p>
        </w:tc>
        <w:tc>
          <w:tcPr>
            <w:tcW w:w="3464" w:type="pct"/>
            <w:tcBorders>
              <w:bottom w:val="single" w:sz="4" w:space="0" w:color="auto"/>
            </w:tcBorders>
            <w:shd w:val="clear" w:color="auto" w:fill="auto"/>
            <w:vAlign w:val="center"/>
            <w:hideMark/>
          </w:tcPr>
          <w:p w14:paraId="7AF4273A"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If a professional nurse offers advice based on his/her experience in my favourite online health community, I would act on them.</w:t>
            </w:r>
          </w:p>
        </w:tc>
        <w:tc>
          <w:tcPr>
            <w:tcW w:w="192" w:type="pct"/>
            <w:tcBorders>
              <w:bottom w:val="single" w:sz="4" w:space="0" w:color="auto"/>
            </w:tcBorders>
            <w:shd w:val="clear" w:color="auto" w:fill="auto"/>
            <w:vAlign w:val="center"/>
            <w:hideMark/>
          </w:tcPr>
          <w:p w14:paraId="0391E14C"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4.63</w:t>
            </w:r>
          </w:p>
        </w:tc>
        <w:tc>
          <w:tcPr>
            <w:tcW w:w="192" w:type="pct"/>
            <w:tcBorders>
              <w:bottom w:val="single" w:sz="4" w:space="0" w:color="auto"/>
            </w:tcBorders>
            <w:shd w:val="clear" w:color="auto" w:fill="auto"/>
            <w:vAlign w:val="center"/>
            <w:hideMark/>
          </w:tcPr>
          <w:p w14:paraId="0E7CD297"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1.40</w:t>
            </w:r>
          </w:p>
        </w:tc>
        <w:tc>
          <w:tcPr>
            <w:tcW w:w="225" w:type="pct"/>
            <w:tcBorders>
              <w:bottom w:val="single" w:sz="4" w:space="0" w:color="auto"/>
            </w:tcBorders>
            <w:shd w:val="clear" w:color="auto" w:fill="auto"/>
            <w:vAlign w:val="center"/>
            <w:hideMark/>
          </w:tcPr>
          <w:p w14:paraId="65A7A440"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Times New Roman" w:hAnsi="Times New Roman" w:cs="Times New Roman"/>
                <w:color w:val="000000"/>
                <w:lang w:val="en-GB" w:eastAsia="en-GB"/>
              </w:rPr>
              <w:t>0.688</w:t>
            </w:r>
          </w:p>
        </w:tc>
        <w:tc>
          <w:tcPr>
            <w:tcW w:w="328" w:type="pct"/>
            <w:vMerge/>
            <w:tcBorders>
              <w:bottom w:val="single" w:sz="4" w:space="0" w:color="auto"/>
            </w:tcBorders>
            <w:vAlign w:val="center"/>
            <w:hideMark/>
          </w:tcPr>
          <w:p w14:paraId="6B550A55"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p>
        </w:tc>
        <w:tc>
          <w:tcPr>
            <w:tcW w:w="239" w:type="pct"/>
            <w:vMerge/>
            <w:tcBorders>
              <w:bottom w:val="single" w:sz="4" w:space="0" w:color="auto"/>
            </w:tcBorders>
            <w:vAlign w:val="center"/>
            <w:hideMark/>
          </w:tcPr>
          <w:p w14:paraId="387A4BFA" w14:textId="77777777" w:rsidR="00705671" w:rsidRPr="00856C93" w:rsidRDefault="00705671" w:rsidP="000A5627">
            <w:pPr>
              <w:spacing w:after="0" w:line="276" w:lineRule="auto"/>
              <w:contextualSpacing/>
              <w:rPr>
                <w:rFonts w:ascii="Times New Roman" w:eastAsia="Times New Roman" w:hAnsi="Times New Roman" w:cs="Times New Roman"/>
                <w:i/>
                <w:iCs/>
                <w:color w:val="000000"/>
                <w:lang w:val="en-GB" w:eastAsia="en-GB"/>
              </w:rPr>
            </w:pPr>
          </w:p>
        </w:tc>
      </w:tr>
      <w:tr w:rsidR="00705671" w:rsidRPr="00856C93" w14:paraId="1C249B4F" w14:textId="77777777" w:rsidTr="00D83B2D">
        <w:trPr>
          <w:trHeight w:val="397"/>
        </w:trPr>
        <w:tc>
          <w:tcPr>
            <w:tcW w:w="5000" w:type="pct"/>
            <w:gridSpan w:val="7"/>
            <w:tcBorders>
              <w:top w:val="single" w:sz="4" w:space="0" w:color="auto"/>
            </w:tcBorders>
            <w:shd w:val="clear" w:color="auto" w:fill="auto"/>
            <w:vAlign w:val="center"/>
            <w:hideMark/>
          </w:tcPr>
          <w:p w14:paraId="07A33B3F" w14:textId="77777777" w:rsidR="00705671" w:rsidRPr="00856C93" w:rsidRDefault="00705671" w:rsidP="000A5627">
            <w:pPr>
              <w:spacing w:after="0" w:line="276" w:lineRule="auto"/>
              <w:contextualSpacing/>
              <w:rPr>
                <w:rFonts w:ascii="Times New Roman" w:eastAsia="Times New Roman" w:hAnsi="Times New Roman" w:cs="Times New Roman"/>
                <w:color w:val="000000"/>
                <w:lang w:val="en-GB" w:eastAsia="en-GB"/>
              </w:rPr>
            </w:pPr>
            <w:r w:rsidRPr="00856C93">
              <w:rPr>
                <w:rFonts w:ascii="Times New Roman" w:eastAsia="Calibri" w:hAnsi="Times New Roman" w:cs="Times New Roman"/>
                <w:b/>
                <w:i/>
                <w:lang w:val="en-GB"/>
              </w:rPr>
              <w:t>Note:</w:t>
            </w:r>
            <w:r w:rsidRPr="00856C93">
              <w:rPr>
                <w:rFonts w:ascii="Times New Roman" w:eastAsia="Calibri" w:hAnsi="Times New Roman" w:cs="Times New Roman"/>
                <w:lang w:val="en-GB"/>
              </w:rPr>
              <w:t xml:space="preserve"> </w:t>
            </w:r>
            <w:r w:rsidRPr="00856C93">
              <w:rPr>
                <w:rFonts w:ascii="Times New Roman" w:eastAsia="Times New Roman" w:hAnsi="Times New Roman" w:cs="Times New Roman"/>
                <w:bCs/>
                <w:color w:val="000000"/>
                <w:lang w:val="en-GB" w:eastAsia="en-GB"/>
              </w:rPr>
              <w:t xml:space="preserve">M </w:t>
            </w:r>
            <w:r w:rsidRPr="00856C93">
              <w:rPr>
                <w:rFonts w:ascii="Times New Roman" w:eastAsia="Times New Roman" w:hAnsi="Times New Roman" w:cs="Times New Roman"/>
                <w:color w:val="000000"/>
                <w:lang w:val="en-GB" w:eastAsia="en-GB"/>
              </w:rPr>
              <w:t>= Mean, SD</w:t>
            </w:r>
            <w:r w:rsidRPr="00856C93">
              <w:rPr>
                <w:rFonts w:ascii="Times New Roman" w:eastAsia="Times New Roman" w:hAnsi="Times New Roman" w:cs="Times New Roman"/>
                <w:bCs/>
                <w:color w:val="000000"/>
                <w:lang w:val="en-GB" w:eastAsia="en-GB"/>
              </w:rPr>
              <w:t xml:space="preserve"> </w:t>
            </w:r>
            <w:r w:rsidRPr="00856C93">
              <w:rPr>
                <w:rFonts w:ascii="Times New Roman" w:eastAsia="Times New Roman" w:hAnsi="Times New Roman" w:cs="Times New Roman"/>
                <w:color w:val="000000"/>
                <w:lang w:val="en-GB" w:eastAsia="en-GB"/>
              </w:rPr>
              <w:t xml:space="preserve">= Standard Deviation, </w:t>
            </w:r>
            <w:r w:rsidRPr="00856C93">
              <w:rPr>
                <w:rFonts w:ascii="Times New Roman" w:eastAsia="Times New Roman" w:hAnsi="Times New Roman" w:cs="Times New Roman"/>
                <w:bCs/>
                <w:color w:val="000000"/>
                <w:lang w:val="en-GB" w:eastAsia="en-GB"/>
              </w:rPr>
              <w:t xml:space="preserve">FL </w:t>
            </w:r>
            <w:r w:rsidRPr="00856C93">
              <w:rPr>
                <w:rFonts w:ascii="Times New Roman" w:eastAsia="Times New Roman" w:hAnsi="Times New Roman" w:cs="Times New Roman"/>
                <w:color w:val="000000"/>
                <w:lang w:val="en-GB" w:eastAsia="en-GB"/>
              </w:rPr>
              <w:t xml:space="preserve">= Standardised Factor Loadings, </w:t>
            </w:r>
            <w:r w:rsidRPr="00856C93">
              <w:rPr>
                <w:rFonts w:ascii="Times New Roman" w:eastAsia="Times New Roman" w:hAnsi="Times New Roman" w:cs="Times New Roman"/>
                <w:bCs/>
                <w:color w:val="000000"/>
                <w:lang w:val="en-GB" w:eastAsia="en-GB"/>
              </w:rPr>
              <w:t xml:space="preserve">α </w:t>
            </w:r>
            <w:r w:rsidRPr="00856C93">
              <w:rPr>
                <w:rFonts w:ascii="Times New Roman" w:eastAsia="Times New Roman" w:hAnsi="Times New Roman" w:cs="Times New Roman"/>
                <w:color w:val="000000"/>
                <w:lang w:val="en-GB" w:eastAsia="en-GB"/>
              </w:rPr>
              <w:t>= Cronbach's Alpha</w:t>
            </w:r>
          </w:p>
        </w:tc>
      </w:tr>
    </w:tbl>
    <w:p w14:paraId="4366DAC0" w14:textId="77777777" w:rsidR="00705671" w:rsidRPr="00856C93" w:rsidRDefault="00705671" w:rsidP="00465AB7">
      <w:pPr>
        <w:spacing w:line="360" w:lineRule="auto"/>
        <w:rPr>
          <w:rFonts w:ascii="Times New Roman" w:eastAsia="Calibri" w:hAnsi="Times New Roman" w:cs="Arial"/>
          <w:sz w:val="24"/>
          <w:lang w:val="en-GB"/>
        </w:rPr>
      </w:pPr>
    </w:p>
    <w:p w14:paraId="5BE2C24D" w14:textId="77777777" w:rsidR="00705671" w:rsidRPr="00856C93" w:rsidRDefault="00705671" w:rsidP="00465AB7">
      <w:pPr>
        <w:spacing w:line="360" w:lineRule="auto"/>
        <w:rPr>
          <w:rFonts w:ascii="Times New Roman" w:eastAsia="Calibri" w:hAnsi="Times New Roman" w:cs="Arial"/>
          <w:sz w:val="24"/>
          <w:lang w:val="en-GB"/>
        </w:rPr>
      </w:pPr>
    </w:p>
    <w:p w14:paraId="2544F9E9" w14:textId="77777777" w:rsidR="00705671" w:rsidRPr="00856C93" w:rsidRDefault="00705671">
      <w:pPr>
        <w:rPr>
          <w:rFonts w:ascii="Times New Roman" w:eastAsia="Calibri" w:hAnsi="Times New Roman" w:cs="Arial"/>
          <w:sz w:val="24"/>
          <w:lang w:val="en-GB"/>
        </w:rPr>
      </w:pPr>
      <w:r w:rsidRPr="00856C93">
        <w:rPr>
          <w:rFonts w:ascii="Times New Roman" w:eastAsia="Calibri" w:hAnsi="Times New Roman" w:cs="Arial"/>
          <w:sz w:val="24"/>
          <w:lang w:val="en-GB"/>
        </w:rPr>
        <w:br w:type="page"/>
      </w:r>
    </w:p>
    <w:tbl>
      <w:tblPr>
        <w:tblW w:w="5000" w:type="pct"/>
        <w:tblCellMar>
          <w:top w:w="15" w:type="dxa"/>
          <w:left w:w="15" w:type="dxa"/>
          <w:bottom w:w="15" w:type="dxa"/>
          <w:right w:w="15" w:type="dxa"/>
        </w:tblCellMar>
        <w:tblLook w:val="04A0" w:firstRow="1" w:lastRow="0" w:firstColumn="1" w:lastColumn="0" w:noHBand="0" w:noVBand="1"/>
      </w:tblPr>
      <w:tblGrid>
        <w:gridCol w:w="3758"/>
        <w:gridCol w:w="1038"/>
        <w:gridCol w:w="1184"/>
        <w:gridCol w:w="1184"/>
        <w:gridCol w:w="1136"/>
        <w:gridCol w:w="1136"/>
        <w:gridCol w:w="1136"/>
        <w:gridCol w:w="1136"/>
        <w:gridCol w:w="1136"/>
        <w:gridCol w:w="1114"/>
      </w:tblGrid>
      <w:tr w:rsidR="00705671" w:rsidRPr="00856C93" w14:paraId="07FE6230" w14:textId="77777777" w:rsidTr="00C27CFB">
        <w:tc>
          <w:tcPr>
            <w:tcW w:w="5000" w:type="pct"/>
            <w:gridSpan w:val="10"/>
            <w:tcBorders>
              <w:bottom w:val="single" w:sz="4" w:space="0" w:color="auto"/>
            </w:tcBorders>
            <w:tcMar>
              <w:top w:w="75" w:type="dxa"/>
              <w:left w:w="75" w:type="dxa"/>
              <w:bottom w:w="75" w:type="dxa"/>
              <w:right w:w="75" w:type="dxa"/>
            </w:tcMar>
            <w:vAlign w:val="center"/>
          </w:tcPr>
          <w:p w14:paraId="623435BC" w14:textId="77777777" w:rsidR="00705671" w:rsidRPr="00856C93" w:rsidRDefault="00705671" w:rsidP="00465AB7">
            <w:pPr>
              <w:spacing w:after="200" w:line="360" w:lineRule="auto"/>
              <w:rPr>
                <w:rFonts w:ascii="Times New Roman" w:eastAsia="Calibri" w:hAnsi="Times New Roman" w:cs="Times New Roman"/>
                <w:color w:val="44546A"/>
                <w:sz w:val="24"/>
                <w:szCs w:val="24"/>
                <w:lang w:val="en-GB"/>
              </w:rPr>
            </w:pPr>
            <w:r w:rsidRPr="00856C93">
              <w:rPr>
                <w:rFonts w:ascii="Times New Roman" w:eastAsia="Times New Roman" w:hAnsi="Times New Roman" w:cs="Times New Roman"/>
                <w:b/>
                <w:bCs/>
                <w:color w:val="000000"/>
                <w:sz w:val="24"/>
                <w:szCs w:val="24"/>
                <w:lang w:val="en-GB" w:eastAsia="en-GB"/>
              </w:rPr>
              <w:t xml:space="preserve">Table 3: Convergent and Discriminant Validity </w:t>
            </w:r>
          </w:p>
        </w:tc>
      </w:tr>
      <w:tr w:rsidR="00705671" w:rsidRPr="00856C93" w14:paraId="706B2A09" w14:textId="77777777" w:rsidTr="003C358C">
        <w:tc>
          <w:tcPr>
            <w:tcW w:w="1346" w:type="pct"/>
            <w:tcBorders>
              <w:top w:val="single" w:sz="4" w:space="0" w:color="auto"/>
              <w:bottom w:val="single" w:sz="4" w:space="0" w:color="auto"/>
            </w:tcBorders>
            <w:tcMar>
              <w:top w:w="75" w:type="dxa"/>
              <w:left w:w="75" w:type="dxa"/>
              <w:bottom w:w="75" w:type="dxa"/>
              <w:right w:w="75" w:type="dxa"/>
            </w:tcMar>
            <w:vAlign w:val="center"/>
            <w:hideMark/>
          </w:tcPr>
          <w:p w14:paraId="45098CB3" w14:textId="77777777" w:rsidR="00705671" w:rsidRPr="00856C93" w:rsidRDefault="00705671" w:rsidP="00465AB7">
            <w:pPr>
              <w:spacing w:after="0" w:line="360" w:lineRule="auto"/>
              <w:rPr>
                <w:rFonts w:ascii="Times New Roman" w:eastAsia="Times New Roman" w:hAnsi="Times New Roman" w:cs="Times New Roman"/>
                <w:b/>
                <w:color w:val="000000"/>
                <w:lang w:val="en-GB" w:eastAsia="en-GB"/>
              </w:rPr>
            </w:pPr>
            <w:r w:rsidRPr="00856C93">
              <w:rPr>
                <w:rFonts w:ascii="Times New Roman" w:eastAsia="Times New Roman" w:hAnsi="Times New Roman" w:cs="Times New Roman"/>
                <w:b/>
                <w:color w:val="000000"/>
                <w:lang w:val="en-GB" w:eastAsia="en-GB"/>
              </w:rPr>
              <w:t>Variables</w:t>
            </w:r>
          </w:p>
        </w:tc>
        <w:tc>
          <w:tcPr>
            <w:tcW w:w="372" w:type="pct"/>
            <w:tcBorders>
              <w:top w:val="single" w:sz="4" w:space="0" w:color="auto"/>
              <w:bottom w:val="single" w:sz="4" w:space="0" w:color="auto"/>
            </w:tcBorders>
            <w:tcMar>
              <w:top w:w="150" w:type="dxa"/>
              <w:left w:w="150" w:type="dxa"/>
              <w:bottom w:w="150" w:type="dxa"/>
              <w:right w:w="150" w:type="dxa"/>
            </w:tcMar>
            <w:vAlign w:val="center"/>
            <w:hideMark/>
          </w:tcPr>
          <w:p w14:paraId="1A6790E3" w14:textId="77777777" w:rsidR="00705671" w:rsidRPr="00856C93" w:rsidRDefault="00705671" w:rsidP="00465AB7">
            <w:pPr>
              <w:spacing w:after="0" w:line="360" w:lineRule="auto"/>
              <w:jc w:val="center"/>
              <w:rPr>
                <w:rFonts w:ascii="Times New Roman" w:eastAsia="Times New Roman" w:hAnsi="Times New Roman" w:cs="Times New Roman"/>
                <w:b/>
                <w:bCs/>
                <w:lang w:val="en-GB" w:eastAsia="en-GB"/>
              </w:rPr>
            </w:pPr>
            <w:r w:rsidRPr="00856C93">
              <w:rPr>
                <w:rFonts w:ascii="Times New Roman" w:eastAsia="Times New Roman" w:hAnsi="Times New Roman" w:cs="Times New Roman"/>
                <w:b/>
                <w:bCs/>
                <w:lang w:val="en-GB" w:eastAsia="en-GB"/>
              </w:rPr>
              <w:t>CR</w:t>
            </w:r>
          </w:p>
        </w:tc>
        <w:tc>
          <w:tcPr>
            <w:tcW w:w="424" w:type="pct"/>
            <w:tcBorders>
              <w:top w:val="single" w:sz="4" w:space="0" w:color="auto"/>
              <w:bottom w:val="single" w:sz="4" w:space="0" w:color="auto"/>
            </w:tcBorders>
            <w:tcMar>
              <w:top w:w="150" w:type="dxa"/>
              <w:left w:w="150" w:type="dxa"/>
              <w:bottom w:w="150" w:type="dxa"/>
              <w:right w:w="150" w:type="dxa"/>
            </w:tcMar>
            <w:vAlign w:val="center"/>
            <w:hideMark/>
          </w:tcPr>
          <w:p w14:paraId="122E107C" w14:textId="77777777" w:rsidR="00705671" w:rsidRPr="00856C93" w:rsidRDefault="00705671" w:rsidP="00465AB7">
            <w:pPr>
              <w:spacing w:after="0" w:line="360" w:lineRule="auto"/>
              <w:jc w:val="center"/>
              <w:rPr>
                <w:rFonts w:ascii="Times New Roman" w:eastAsia="Times New Roman" w:hAnsi="Times New Roman" w:cs="Times New Roman"/>
                <w:b/>
                <w:bCs/>
                <w:lang w:val="en-GB" w:eastAsia="en-GB"/>
              </w:rPr>
            </w:pPr>
            <w:r w:rsidRPr="00856C93">
              <w:rPr>
                <w:rFonts w:ascii="Times New Roman" w:eastAsia="Times New Roman" w:hAnsi="Times New Roman" w:cs="Times New Roman"/>
                <w:b/>
                <w:bCs/>
                <w:lang w:val="en-GB" w:eastAsia="en-GB"/>
              </w:rPr>
              <w:t>AVE</w:t>
            </w:r>
          </w:p>
        </w:tc>
        <w:tc>
          <w:tcPr>
            <w:tcW w:w="424" w:type="pct"/>
            <w:tcBorders>
              <w:top w:val="single" w:sz="4" w:space="0" w:color="auto"/>
              <w:bottom w:val="single" w:sz="4" w:space="0" w:color="auto"/>
            </w:tcBorders>
            <w:tcMar>
              <w:top w:w="150" w:type="dxa"/>
              <w:left w:w="150" w:type="dxa"/>
              <w:bottom w:w="150" w:type="dxa"/>
              <w:right w:w="150" w:type="dxa"/>
            </w:tcMar>
            <w:vAlign w:val="center"/>
            <w:hideMark/>
          </w:tcPr>
          <w:p w14:paraId="0C3B2B7C" w14:textId="77777777" w:rsidR="00705671" w:rsidRPr="00856C93" w:rsidRDefault="00705671" w:rsidP="00465AB7">
            <w:pPr>
              <w:spacing w:after="0" w:line="360" w:lineRule="auto"/>
              <w:jc w:val="center"/>
              <w:rPr>
                <w:rFonts w:ascii="Times New Roman" w:eastAsia="Times New Roman" w:hAnsi="Times New Roman" w:cs="Times New Roman"/>
                <w:b/>
                <w:bCs/>
                <w:lang w:val="en-GB" w:eastAsia="en-GB"/>
              </w:rPr>
            </w:pPr>
            <w:r w:rsidRPr="00856C93">
              <w:rPr>
                <w:rFonts w:ascii="Times New Roman" w:eastAsia="Times New Roman" w:hAnsi="Times New Roman" w:cs="Times New Roman"/>
                <w:b/>
                <w:bCs/>
                <w:lang w:val="en-GB" w:eastAsia="en-GB"/>
              </w:rPr>
              <w:t>MSV</w:t>
            </w:r>
          </w:p>
        </w:tc>
        <w:tc>
          <w:tcPr>
            <w:tcW w:w="407" w:type="pct"/>
            <w:tcBorders>
              <w:top w:val="single" w:sz="4" w:space="0" w:color="auto"/>
              <w:bottom w:val="single" w:sz="4" w:space="0" w:color="auto"/>
            </w:tcBorders>
            <w:tcMar>
              <w:top w:w="150" w:type="dxa"/>
              <w:left w:w="150" w:type="dxa"/>
              <w:bottom w:w="150" w:type="dxa"/>
              <w:right w:w="150" w:type="dxa"/>
            </w:tcMar>
            <w:vAlign w:val="center"/>
            <w:hideMark/>
          </w:tcPr>
          <w:p w14:paraId="54FFDDA2" w14:textId="77777777" w:rsidR="00705671" w:rsidRPr="00856C93" w:rsidRDefault="00705671" w:rsidP="00465AB7">
            <w:pPr>
              <w:spacing w:after="0" w:line="360" w:lineRule="auto"/>
              <w:jc w:val="center"/>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1</w:t>
            </w:r>
          </w:p>
        </w:tc>
        <w:tc>
          <w:tcPr>
            <w:tcW w:w="407" w:type="pct"/>
            <w:tcBorders>
              <w:top w:val="single" w:sz="4" w:space="0" w:color="auto"/>
              <w:bottom w:val="single" w:sz="4" w:space="0" w:color="auto"/>
            </w:tcBorders>
            <w:tcMar>
              <w:top w:w="150" w:type="dxa"/>
              <w:left w:w="150" w:type="dxa"/>
              <w:bottom w:w="150" w:type="dxa"/>
              <w:right w:w="150" w:type="dxa"/>
            </w:tcMar>
            <w:vAlign w:val="center"/>
            <w:hideMark/>
          </w:tcPr>
          <w:p w14:paraId="76E6626B" w14:textId="77777777" w:rsidR="00705671" w:rsidRPr="00856C93" w:rsidRDefault="00705671" w:rsidP="00465AB7">
            <w:pPr>
              <w:spacing w:after="0" w:line="360" w:lineRule="auto"/>
              <w:jc w:val="center"/>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2</w:t>
            </w:r>
          </w:p>
        </w:tc>
        <w:tc>
          <w:tcPr>
            <w:tcW w:w="407" w:type="pct"/>
            <w:tcBorders>
              <w:top w:val="single" w:sz="4" w:space="0" w:color="auto"/>
              <w:bottom w:val="single" w:sz="4" w:space="0" w:color="auto"/>
            </w:tcBorders>
            <w:tcMar>
              <w:top w:w="150" w:type="dxa"/>
              <w:left w:w="150" w:type="dxa"/>
              <w:bottom w:w="150" w:type="dxa"/>
              <w:right w:w="150" w:type="dxa"/>
            </w:tcMar>
            <w:vAlign w:val="center"/>
            <w:hideMark/>
          </w:tcPr>
          <w:p w14:paraId="7F5AA984" w14:textId="77777777" w:rsidR="00705671" w:rsidRPr="00856C93" w:rsidRDefault="00705671" w:rsidP="00465AB7">
            <w:pPr>
              <w:spacing w:after="0" w:line="360" w:lineRule="auto"/>
              <w:jc w:val="center"/>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3</w:t>
            </w:r>
          </w:p>
        </w:tc>
        <w:tc>
          <w:tcPr>
            <w:tcW w:w="407" w:type="pct"/>
            <w:tcBorders>
              <w:top w:val="single" w:sz="4" w:space="0" w:color="auto"/>
              <w:bottom w:val="single" w:sz="4" w:space="0" w:color="auto"/>
            </w:tcBorders>
            <w:tcMar>
              <w:top w:w="150" w:type="dxa"/>
              <w:left w:w="150" w:type="dxa"/>
              <w:bottom w:w="150" w:type="dxa"/>
              <w:right w:w="150" w:type="dxa"/>
            </w:tcMar>
            <w:vAlign w:val="center"/>
            <w:hideMark/>
          </w:tcPr>
          <w:p w14:paraId="54261687" w14:textId="77777777" w:rsidR="00705671" w:rsidRPr="00856C93" w:rsidRDefault="00705671" w:rsidP="00465AB7">
            <w:pPr>
              <w:spacing w:after="0" w:line="360" w:lineRule="auto"/>
              <w:jc w:val="center"/>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4</w:t>
            </w:r>
          </w:p>
        </w:tc>
        <w:tc>
          <w:tcPr>
            <w:tcW w:w="407" w:type="pct"/>
            <w:tcBorders>
              <w:top w:val="single" w:sz="4" w:space="0" w:color="auto"/>
              <w:bottom w:val="single" w:sz="4" w:space="0" w:color="auto"/>
            </w:tcBorders>
            <w:tcMar>
              <w:top w:w="150" w:type="dxa"/>
              <w:left w:w="150" w:type="dxa"/>
              <w:bottom w:w="150" w:type="dxa"/>
              <w:right w:w="150" w:type="dxa"/>
            </w:tcMar>
            <w:vAlign w:val="center"/>
            <w:hideMark/>
          </w:tcPr>
          <w:p w14:paraId="543B1055" w14:textId="77777777" w:rsidR="00705671" w:rsidRPr="00856C93" w:rsidRDefault="00705671" w:rsidP="00465AB7">
            <w:pPr>
              <w:spacing w:after="0" w:line="360" w:lineRule="auto"/>
              <w:jc w:val="center"/>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5</w:t>
            </w:r>
          </w:p>
        </w:tc>
        <w:tc>
          <w:tcPr>
            <w:tcW w:w="399" w:type="pct"/>
            <w:tcBorders>
              <w:top w:val="single" w:sz="4" w:space="0" w:color="auto"/>
              <w:bottom w:val="single" w:sz="4" w:space="0" w:color="auto"/>
            </w:tcBorders>
            <w:tcMar>
              <w:top w:w="150" w:type="dxa"/>
              <w:left w:w="150" w:type="dxa"/>
              <w:bottom w:w="150" w:type="dxa"/>
              <w:right w:w="150" w:type="dxa"/>
            </w:tcMar>
            <w:vAlign w:val="center"/>
            <w:hideMark/>
          </w:tcPr>
          <w:p w14:paraId="78EE7E2B" w14:textId="77777777" w:rsidR="00705671" w:rsidRPr="00856C93" w:rsidRDefault="00705671" w:rsidP="00465AB7">
            <w:pPr>
              <w:spacing w:after="0" w:line="360" w:lineRule="auto"/>
              <w:jc w:val="center"/>
              <w:rPr>
                <w:rFonts w:ascii="Times New Roman" w:eastAsia="Times New Roman" w:hAnsi="Times New Roman" w:cs="Times New Roman"/>
                <w:b/>
                <w:bCs/>
                <w:color w:val="000000"/>
                <w:lang w:val="en-GB" w:eastAsia="en-GB"/>
              </w:rPr>
            </w:pPr>
            <w:r w:rsidRPr="00856C93">
              <w:rPr>
                <w:rFonts w:ascii="Times New Roman" w:eastAsia="Times New Roman" w:hAnsi="Times New Roman" w:cs="Times New Roman"/>
                <w:b/>
                <w:bCs/>
                <w:color w:val="000000"/>
                <w:lang w:val="en-GB" w:eastAsia="en-GB"/>
              </w:rPr>
              <w:t>6</w:t>
            </w:r>
          </w:p>
        </w:tc>
      </w:tr>
      <w:tr w:rsidR="00705671" w:rsidRPr="00856C93" w14:paraId="6F2610F3" w14:textId="77777777" w:rsidTr="003C358C">
        <w:tc>
          <w:tcPr>
            <w:tcW w:w="1346" w:type="pct"/>
            <w:tcBorders>
              <w:top w:val="single" w:sz="4" w:space="0" w:color="auto"/>
            </w:tcBorders>
            <w:tcMar>
              <w:top w:w="75" w:type="dxa"/>
              <w:left w:w="75" w:type="dxa"/>
              <w:bottom w:w="75" w:type="dxa"/>
              <w:right w:w="75" w:type="dxa"/>
            </w:tcMar>
            <w:vAlign w:val="center"/>
            <w:hideMark/>
          </w:tcPr>
          <w:p w14:paraId="5A388332" w14:textId="77777777" w:rsidR="00705671" w:rsidRPr="00856C93" w:rsidRDefault="00705671" w:rsidP="00465AB7">
            <w:pPr>
              <w:spacing w:after="0" w:line="360" w:lineRule="auto"/>
              <w:rPr>
                <w:rFonts w:ascii="Times New Roman" w:eastAsia="Times New Roman" w:hAnsi="Times New Roman" w:cs="Times New Roman"/>
                <w:bCs/>
                <w:color w:val="000000"/>
                <w:lang w:val="en-GB" w:eastAsia="en-GB"/>
              </w:rPr>
            </w:pPr>
            <w:r w:rsidRPr="00856C93">
              <w:rPr>
                <w:rFonts w:ascii="Times New Roman" w:eastAsia="Times New Roman" w:hAnsi="Times New Roman" w:cs="Times New Roman"/>
                <w:bCs/>
                <w:color w:val="000000"/>
                <w:lang w:val="en-GB" w:eastAsia="en-GB"/>
              </w:rPr>
              <w:t>1. Perceived Privacy Risk</w:t>
            </w:r>
          </w:p>
        </w:tc>
        <w:tc>
          <w:tcPr>
            <w:tcW w:w="372" w:type="pct"/>
            <w:tcBorders>
              <w:top w:val="single" w:sz="4" w:space="0" w:color="auto"/>
            </w:tcBorders>
            <w:tcMar>
              <w:top w:w="75" w:type="dxa"/>
              <w:left w:w="75" w:type="dxa"/>
              <w:bottom w:w="75" w:type="dxa"/>
              <w:right w:w="75" w:type="dxa"/>
            </w:tcMar>
            <w:vAlign w:val="center"/>
            <w:hideMark/>
          </w:tcPr>
          <w:p w14:paraId="450DEC9B"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0.966</w:t>
            </w:r>
          </w:p>
        </w:tc>
        <w:tc>
          <w:tcPr>
            <w:tcW w:w="424" w:type="pct"/>
            <w:tcBorders>
              <w:top w:val="single" w:sz="4" w:space="0" w:color="auto"/>
            </w:tcBorders>
            <w:tcMar>
              <w:top w:w="75" w:type="dxa"/>
              <w:left w:w="75" w:type="dxa"/>
              <w:bottom w:w="75" w:type="dxa"/>
              <w:right w:w="75" w:type="dxa"/>
            </w:tcMar>
            <w:vAlign w:val="center"/>
            <w:hideMark/>
          </w:tcPr>
          <w:p w14:paraId="423ACF2C"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0.905</w:t>
            </w:r>
          </w:p>
        </w:tc>
        <w:tc>
          <w:tcPr>
            <w:tcW w:w="424" w:type="pct"/>
            <w:tcBorders>
              <w:top w:val="single" w:sz="4" w:space="0" w:color="auto"/>
            </w:tcBorders>
            <w:tcMar>
              <w:top w:w="75" w:type="dxa"/>
              <w:left w:w="75" w:type="dxa"/>
              <w:bottom w:w="75" w:type="dxa"/>
              <w:right w:w="75" w:type="dxa"/>
            </w:tcMar>
            <w:vAlign w:val="center"/>
            <w:hideMark/>
          </w:tcPr>
          <w:p w14:paraId="652AB528"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0.215</w:t>
            </w:r>
          </w:p>
        </w:tc>
        <w:tc>
          <w:tcPr>
            <w:tcW w:w="407" w:type="pct"/>
            <w:tcBorders>
              <w:top w:val="single" w:sz="4" w:space="0" w:color="auto"/>
            </w:tcBorders>
            <w:tcMar>
              <w:top w:w="75" w:type="dxa"/>
              <w:left w:w="75" w:type="dxa"/>
              <w:bottom w:w="75" w:type="dxa"/>
              <w:right w:w="75" w:type="dxa"/>
            </w:tcMar>
            <w:vAlign w:val="center"/>
            <w:hideMark/>
          </w:tcPr>
          <w:p w14:paraId="3274A822"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b/>
                <w:bCs/>
                <w:lang w:val="en-GB" w:eastAsia="en-GB"/>
              </w:rPr>
              <w:t>0.951</w:t>
            </w:r>
          </w:p>
        </w:tc>
        <w:tc>
          <w:tcPr>
            <w:tcW w:w="407" w:type="pct"/>
            <w:tcBorders>
              <w:top w:val="single" w:sz="4" w:space="0" w:color="auto"/>
            </w:tcBorders>
            <w:tcMar>
              <w:top w:w="75" w:type="dxa"/>
              <w:left w:w="75" w:type="dxa"/>
              <w:bottom w:w="75" w:type="dxa"/>
              <w:right w:w="75" w:type="dxa"/>
            </w:tcMar>
            <w:vAlign w:val="center"/>
            <w:hideMark/>
          </w:tcPr>
          <w:p w14:paraId="4062E9B5"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407" w:type="pct"/>
            <w:tcBorders>
              <w:top w:val="single" w:sz="4" w:space="0" w:color="auto"/>
            </w:tcBorders>
            <w:tcMar>
              <w:top w:w="75" w:type="dxa"/>
              <w:left w:w="75" w:type="dxa"/>
              <w:bottom w:w="75" w:type="dxa"/>
              <w:right w:w="75" w:type="dxa"/>
            </w:tcMar>
            <w:vAlign w:val="center"/>
            <w:hideMark/>
          </w:tcPr>
          <w:p w14:paraId="2DAC97ED"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407" w:type="pct"/>
            <w:tcBorders>
              <w:top w:val="single" w:sz="4" w:space="0" w:color="auto"/>
            </w:tcBorders>
            <w:tcMar>
              <w:top w:w="75" w:type="dxa"/>
              <w:left w:w="75" w:type="dxa"/>
              <w:bottom w:w="75" w:type="dxa"/>
              <w:right w:w="75" w:type="dxa"/>
            </w:tcMar>
            <w:vAlign w:val="center"/>
            <w:hideMark/>
          </w:tcPr>
          <w:p w14:paraId="514D2A6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407" w:type="pct"/>
            <w:tcBorders>
              <w:top w:val="single" w:sz="4" w:space="0" w:color="auto"/>
            </w:tcBorders>
            <w:tcMar>
              <w:top w:w="75" w:type="dxa"/>
              <w:left w:w="75" w:type="dxa"/>
              <w:bottom w:w="75" w:type="dxa"/>
              <w:right w:w="75" w:type="dxa"/>
            </w:tcMar>
            <w:vAlign w:val="center"/>
            <w:hideMark/>
          </w:tcPr>
          <w:p w14:paraId="186079F4"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399" w:type="pct"/>
            <w:tcBorders>
              <w:top w:val="single" w:sz="4" w:space="0" w:color="auto"/>
            </w:tcBorders>
            <w:tcMar>
              <w:top w:w="75" w:type="dxa"/>
              <w:left w:w="75" w:type="dxa"/>
              <w:bottom w:w="75" w:type="dxa"/>
              <w:right w:w="75" w:type="dxa"/>
            </w:tcMar>
            <w:vAlign w:val="center"/>
            <w:hideMark/>
          </w:tcPr>
          <w:p w14:paraId="4833328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r>
      <w:tr w:rsidR="00705671" w:rsidRPr="00856C93" w14:paraId="7B7AAEC3" w14:textId="77777777" w:rsidTr="003C358C">
        <w:tc>
          <w:tcPr>
            <w:tcW w:w="1346" w:type="pct"/>
            <w:tcMar>
              <w:top w:w="75" w:type="dxa"/>
              <w:left w:w="75" w:type="dxa"/>
              <w:bottom w:w="75" w:type="dxa"/>
              <w:right w:w="75" w:type="dxa"/>
            </w:tcMar>
            <w:vAlign w:val="center"/>
            <w:hideMark/>
          </w:tcPr>
          <w:p w14:paraId="2265250D" w14:textId="77777777" w:rsidR="00705671" w:rsidRPr="00856C93" w:rsidRDefault="00705671" w:rsidP="00465AB7">
            <w:pPr>
              <w:spacing w:after="0" w:line="360" w:lineRule="auto"/>
              <w:rPr>
                <w:rFonts w:ascii="Times New Roman" w:eastAsia="Times New Roman" w:hAnsi="Times New Roman" w:cs="Times New Roman"/>
                <w:bCs/>
                <w:color w:val="000000"/>
                <w:lang w:val="en-GB" w:eastAsia="en-GB"/>
              </w:rPr>
            </w:pPr>
            <w:r w:rsidRPr="00856C93">
              <w:rPr>
                <w:rFonts w:ascii="Times New Roman" w:eastAsia="Times New Roman" w:hAnsi="Times New Roman" w:cs="Times New Roman"/>
                <w:bCs/>
                <w:color w:val="000000"/>
                <w:lang w:val="en-GB" w:eastAsia="en-GB"/>
              </w:rPr>
              <w:t>2. Perceived Control Information</w:t>
            </w:r>
          </w:p>
        </w:tc>
        <w:tc>
          <w:tcPr>
            <w:tcW w:w="372" w:type="pct"/>
            <w:tcMar>
              <w:top w:w="75" w:type="dxa"/>
              <w:left w:w="75" w:type="dxa"/>
              <w:bottom w:w="75" w:type="dxa"/>
              <w:right w:w="75" w:type="dxa"/>
            </w:tcMar>
            <w:vAlign w:val="center"/>
            <w:hideMark/>
          </w:tcPr>
          <w:p w14:paraId="1D4B376C"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0.826</w:t>
            </w:r>
          </w:p>
        </w:tc>
        <w:tc>
          <w:tcPr>
            <w:tcW w:w="424" w:type="pct"/>
            <w:tcMar>
              <w:top w:w="75" w:type="dxa"/>
              <w:left w:w="75" w:type="dxa"/>
              <w:bottom w:w="75" w:type="dxa"/>
              <w:right w:w="75" w:type="dxa"/>
            </w:tcMar>
            <w:vAlign w:val="center"/>
            <w:hideMark/>
          </w:tcPr>
          <w:p w14:paraId="6999D99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0.615</w:t>
            </w:r>
          </w:p>
        </w:tc>
        <w:tc>
          <w:tcPr>
            <w:tcW w:w="424" w:type="pct"/>
            <w:tcMar>
              <w:top w:w="75" w:type="dxa"/>
              <w:left w:w="75" w:type="dxa"/>
              <w:bottom w:w="75" w:type="dxa"/>
              <w:right w:w="75" w:type="dxa"/>
            </w:tcMar>
            <w:vAlign w:val="center"/>
            <w:hideMark/>
          </w:tcPr>
          <w:p w14:paraId="4E3D47E7"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0.221</w:t>
            </w:r>
          </w:p>
        </w:tc>
        <w:tc>
          <w:tcPr>
            <w:tcW w:w="407" w:type="pct"/>
            <w:tcMar>
              <w:top w:w="75" w:type="dxa"/>
              <w:left w:w="75" w:type="dxa"/>
              <w:bottom w:w="75" w:type="dxa"/>
              <w:right w:w="75" w:type="dxa"/>
            </w:tcMar>
            <w:vAlign w:val="center"/>
            <w:hideMark/>
          </w:tcPr>
          <w:p w14:paraId="1FFC3ECA"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-0.016</w:t>
            </w:r>
          </w:p>
        </w:tc>
        <w:tc>
          <w:tcPr>
            <w:tcW w:w="407" w:type="pct"/>
            <w:tcMar>
              <w:top w:w="75" w:type="dxa"/>
              <w:left w:w="75" w:type="dxa"/>
              <w:bottom w:w="75" w:type="dxa"/>
              <w:right w:w="75" w:type="dxa"/>
            </w:tcMar>
            <w:vAlign w:val="center"/>
            <w:hideMark/>
          </w:tcPr>
          <w:p w14:paraId="2B018501"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b/>
                <w:bCs/>
                <w:lang w:val="en-GB" w:eastAsia="en-GB"/>
              </w:rPr>
              <w:t>0.784</w:t>
            </w:r>
          </w:p>
        </w:tc>
        <w:tc>
          <w:tcPr>
            <w:tcW w:w="407" w:type="pct"/>
            <w:tcMar>
              <w:top w:w="75" w:type="dxa"/>
              <w:left w:w="75" w:type="dxa"/>
              <w:bottom w:w="75" w:type="dxa"/>
              <w:right w:w="75" w:type="dxa"/>
            </w:tcMar>
            <w:vAlign w:val="center"/>
            <w:hideMark/>
          </w:tcPr>
          <w:p w14:paraId="745844FC"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407" w:type="pct"/>
            <w:tcMar>
              <w:top w:w="75" w:type="dxa"/>
              <w:left w:w="75" w:type="dxa"/>
              <w:bottom w:w="75" w:type="dxa"/>
              <w:right w:w="75" w:type="dxa"/>
            </w:tcMar>
            <w:vAlign w:val="center"/>
            <w:hideMark/>
          </w:tcPr>
          <w:p w14:paraId="795B7EA4"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407" w:type="pct"/>
            <w:tcMar>
              <w:top w:w="75" w:type="dxa"/>
              <w:left w:w="75" w:type="dxa"/>
              <w:bottom w:w="75" w:type="dxa"/>
              <w:right w:w="75" w:type="dxa"/>
            </w:tcMar>
            <w:vAlign w:val="center"/>
            <w:hideMark/>
          </w:tcPr>
          <w:p w14:paraId="46164699"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399" w:type="pct"/>
            <w:tcMar>
              <w:top w:w="75" w:type="dxa"/>
              <w:left w:w="75" w:type="dxa"/>
              <w:bottom w:w="75" w:type="dxa"/>
              <w:right w:w="75" w:type="dxa"/>
            </w:tcMar>
            <w:vAlign w:val="center"/>
            <w:hideMark/>
          </w:tcPr>
          <w:p w14:paraId="5F9F4082"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r>
      <w:tr w:rsidR="00705671" w:rsidRPr="00856C93" w14:paraId="32C37BFF" w14:textId="77777777" w:rsidTr="003C358C">
        <w:tc>
          <w:tcPr>
            <w:tcW w:w="1346" w:type="pct"/>
            <w:tcMar>
              <w:top w:w="75" w:type="dxa"/>
              <w:left w:w="75" w:type="dxa"/>
              <w:bottom w:w="75" w:type="dxa"/>
              <w:right w:w="75" w:type="dxa"/>
            </w:tcMar>
            <w:vAlign w:val="center"/>
            <w:hideMark/>
          </w:tcPr>
          <w:p w14:paraId="2C8F727E" w14:textId="77777777" w:rsidR="00705671" w:rsidRPr="00856C93" w:rsidRDefault="00705671" w:rsidP="00465AB7">
            <w:pPr>
              <w:spacing w:after="0" w:line="360" w:lineRule="auto"/>
              <w:rPr>
                <w:rFonts w:ascii="Times New Roman" w:eastAsia="Times New Roman" w:hAnsi="Times New Roman" w:cs="Times New Roman"/>
                <w:bCs/>
                <w:color w:val="000000"/>
                <w:lang w:val="en-GB" w:eastAsia="en-GB"/>
              </w:rPr>
            </w:pPr>
            <w:r w:rsidRPr="00856C93">
              <w:rPr>
                <w:rFonts w:ascii="Times New Roman" w:eastAsia="Times New Roman" w:hAnsi="Times New Roman" w:cs="Times New Roman"/>
                <w:bCs/>
                <w:color w:val="000000"/>
                <w:lang w:val="en-GB" w:eastAsia="en-GB"/>
              </w:rPr>
              <w:t>3. Community Engagement</w:t>
            </w:r>
          </w:p>
        </w:tc>
        <w:tc>
          <w:tcPr>
            <w:tcW w:w="372" w:type="pct"/>
            <w:tcMar>
              <w:top w:w="75" w:type="dxa"/>
              <w:left w:w="75" w:type="dxa"/>
              <w:bottom w:w="75" w:type="dxa"/>
              <w:right w:w="75" w:type="dxa"/>
            </w:tcMar>
            <w:vAlign w:val="center"/>
            <w:hideMark/>
          </w:tcPr>
          <w:p w14:paraId="162804CC"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0.774</w:t>
            </w:r>
          </w:p>
        </w:tc>
        <w:tc>
          <w:tcPr>
            <w:tcW w:w="424" w:type="pct"/>
            <w:tcMar>
              <w:top w:w="75" w:type="dxa"/>
              <w:left w:w="75" w:type="dxa"/>
              <w:bottom w:w="75" w:type="dxa"/>
              <w:right w:w="75" w:type="dxa"/>
            </w:tcMar>
            <w:vAlign w:val="center"/>
            <w:hideMark/>
          </w:tcPr>
          <w:p w14:paraId="184CC25B"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0.536</w:t>
            </w:r>
          </w:p>
        </w:tc>
        <w:tc>
          <w:tcPr>
            <w:tcW w:w="424" w:type="pct"/>
            <w:tcMar>
              <w:top w:w="75" w:type="dxa"/>
              <w:left w:w="75" w:type="dxa"/>
              <w:bottom w:w="75" w:type="dxa"/>
              <w:right w:w="75" w:type="dxa"/>
            </w:tcMar>
            <w:vAlign w:val="center"/>
            <w:hideMark/>
          </w:tcPr>
          <w:p w14:paraId="53C8D208"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0.058</w:t>
            </w:r>
          </w:p>
        </w:tc>
        <w:tc>
          <w:tcPr>
            <w:tcW w:w="407" w:type="pct"/>
            <w:tcMar>
              <w:top w:w="75" w:type="dxa"/>
              <w:left w:w="75" w:type="dxa"/>
              <w:bottom w:w="75" w:type="dxa"/>
              <w:right w:w="75" w:type="dxa"/>
            </w:tcMar>
            <w:vAlign w:val="center"/>
            <w:hideMark/>
          </w:tcPr>
          <w:p w14:paraId="5A2E66DB"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0.238</w:t>
            </w:r>
          </w:p>
        </w:tc>
        <w:tc>
          <w:tcPr>
            <w:tcW w:w="407" w:type="pct"/>
            <w:tcMar>
              <w:top w:w="75" w:type="dxa"/>
              <w:left w:w="75" w:type="dxa"/>
              <w:bottom w:w="75" w:type="dxa"/>
              <w:right w:w="75" w:type="dxa"/>
            </w:tcMar>
            <w:vAlign w:val="center"/>
            <w:hideMark/>
          </w:tcPr>
          <w:p w14:paraId="412CB341"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-0.007</w:t>
            </w:r>
          </w:p>
        </w:tc>
        <w:tc>
          <w:tcPr>
            <w:tcW w:w="407" w:type="pct"/>
            <w:tcMar>
              <w:top w:w="75" w:type="dxa"/>
              <w:left w:w="75" w:type="dxa"/>
              <w:bottom w:w="75" w:type="dxa"/>
              <w:right w:w="75" w:type="dxa"/>
            </w:tcMar>
            <w:vAlign w:val="center"/>
            <w:hideMark/>
          </w:tcPr>
          <w:p w14:paraId="6AE59A54"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b/>
                <w:bCs/>
                <w:lang w:val="en-GB" w:eastAsia="en-GB"/>
              </w:rPr>
              <w:t>0.732</w:t>
            </w:r>
          </w:p>
        </w:tc>
        <w:tc>
          <w:tcPr>
            <w:tcW w:w="407" w:type="pct"/>
            <w:tcMar>
              <w:top w:w="75" w:type="dxa"/>
              <w:left w:w="75" w:type="dxa"/>
              <w:bottom w:w="75" w:type="dxa"/>
              <w:right w:w="75" w:type="dxa"/>
            </w:tcMar>
            <w:vAlign w:val="center"/>
            <w:hideMark/>
          </w:tcPr>
          <w:p w14:paraId="055E80EE"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407" w:type="pct"/>
            <w:tcMar>
              <w:top w:w="75" w:type="dxa"/>
              <w:left w:w="75" w:type="dxa"/>
              <w:bottom w:w="75" w:type="dxa"/>
              <w:right w:w="75" w:type="dxa"/>
            </w:tcMar>
            <w:vAlign w:val="center"/>
            <w:hideMark/>
          </w:tcPr>
          <w:p w14:paraId="1584DA0B"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399" w:type="pct"/>
            <w:tcMar>
              <w:top w:w="75" w:type="dxa"/>
              <w:left w:w="75" w:type="dxa"/>
              <w:bottom w:w="75" w:type="dxa"/>
              <w:right w:w="75" w:type="dxa"/>
            </w:tcMar>
            <w:vAlign w:val="center"/>
            <w:hideMark/>
          </w:tcPr>
          <w:p w14:paraId="24AD989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r>
      <w:tr w:rsidR="00705671" w:rsidRPr="00856C93" w14:paraId="77E41B9F" w14:textId="77777777" w:rsidTr="003C358C">
        <w:tc>
          <w:tcPr>
            <w:tcW w:w="1346" w:type="pct"/>
            <w:tcMar>
              <w:top w:w="75" w:type="dxa"/>
              <w:left w:w="75" w:type="dxa"/>
              <w:bottom w:w="75" w:type="dxa"/>
              <w:right w:w="75" w:type="dxa"/>
            </w:tcMar>
            <w:vAlign w:val="center"/>
            <w:hideMark/>
          </w:tcPr>
          <w:p w14:paraId="1078C6BF" w14:textId="77777777" w:rsidR="00705671" w:rsidRPr="00856C93" w:rsidRDefault="00705671" w:rsidP="00465AB7">
            <w:pPr>
              <w:spacing w:after="0" w:line="360" w:lineRule="auto"/>
              <w:rPr>
                <w:rFonts w:ascii="Times New Roman" w:eastAsia="Times New Roman" w:hAnsi="Times New Roman" w:cs="Times New Roman"/>
                <w:bCs/>
                <w:color w:val="000000"/>
                <w:lang w:val="en-GB" w:eastAsia="en-GB"/>
              </w:rPr>
            </w:pPr>
            <w:r w:rsidRPr="00856C93">
              <w:rPr>
                <w:rFonts w:ascii="Times New Roman" w:eastAsia="Times New Roman" w:hAnsi="Times New Roman" w:cs="Times New Roman"/>
                <w:bCs/>
                <w:color w:val="000000"/>
                <w:lang w:val="en-GB" w:eastAsia="en-GB"/>
              </w:rPr>
              <w:t>4. Emotional Support</w:t>
            </w:r>
          </w:p>
        </w:tc>
        <w:tc>
          <w:tcPr>
            <w:tcW w:w="372" w:type="pct"/>
            <w:tcMar>
              <w:top w:w="75" w:type="dxa"/>
              <w:left w:w="75" w:type="dxa"/>
              <w:bottom w:w="75" w:type="dxa"/>
              <w:right w:w="75" w:type="dxa"/>
            </w:tcMar>
            <w:vAlign w:val="center"/>
            <w:hideMark/>
          </w:tcPr>
          <w:p w14:paraId="046D5074"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0.888</w:t>
            </w:r>
          </w:p>
        </w:tc>
        <w:tc>
          <w:tcPr>
            <w:tcW w:w="424" w:type="pct"/>
            <w:tcMar>
              <w:top w:w="75" w:type="dxa"/>
              <w:left w:w="75" w:type="dxa"/>
              <w:bottom w:w="75" w:type="dxa"/>
              <w:right w:w="75" w:type="dxa"/>
            </w:tcMar>
            <w:vAlign w:val="center"/>
            <w:hideMark/>
          </w:tcPr>
          <w:p w14:paraId="70B4150E"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0.666</w:t>
            </w:r>
          </w:p>
        </w:tc>
        <w:tc>
          <w:tcPr>
            <w:tcW w:w="424" w:type="pct"/>
            <w:tcMar>
              <w:top w:w="75" w:type="dxa"/>
              <w:left w:w="75" w:type="dxa"/>
              <w:bottom w:w="75" w:type="dxa"/>
              <w:right w:w="75" w:type="dxa"/>
            </w:tcMar>
            <w:vAlign w:val="center"/>
            <w:hideMark/>
          </w:tcPr>
          <w:p w14:paraId="4798ACA7"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0.221</w:t>
            </w:r>
          </w:p>
        </w:tc>
        <w:tc>
          <w:tcPr>
            <w:tcW w:w="407" w:type="pct"/>
            <w:tcMar>
              <w:top w:w="75" w:type="dxa"/>
              <w:left w:w="75" w:type="dxa"/>
              <w:bottom w:w="75" w:type="dxa"/>
              <w:right w:w="75" w:type="dxa"/>
            </w:tcMar>
            <w:vAlign w:val="center"/>
            <w:hideMark/>
          </w:tcPr>
          <w:p w14:paraId="4724522B"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-0.110</w:t>
            </w:r>
          </w:p>
        </w:tc>
        <w:tc>
          <w:tcPr>
            <w:tcW w:w="407" w:type="pct"/>
            <w:tcMar>
              <w:top w:w="75" w:type="dxa"/>
              <w:left w:w="75" w:type="dxa"/>
              <w:bottom w:w="75" w:type="dxa"/>
              <w:right w:w="75" w:type="dxa"/>
            </w:tcMar>
            <w:vAlign w:val="center"/>
            <w:hideMark/>
          </w:tcPr>
          <w:p w14:paraId="57710ABF"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0.470</w:t>
            </w:r>
          </w:p>
        </w:tc>
        <w:tc>
          <w:tcPr>
            <w:tcW w:w="407" w:type="pct"/>
            <w:tcMar>
              <w:top w:w="75" w:type="dxa"/>
              <w:left w:w="75" w:type="dxa"/>
              <w:bottom w:w="75" w:type="dxa"/>
              <w:right w:w="75" w:type="dxa"/>
            </w:tcMar>
            <w:vAlign w:val="center"/>
            <w:hideMark/>
          </w:tcPr>
          <w:p w14:paraId="26B61409"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-0.111</w:t>
            </w:r>
          </w:p>
        </w:tc>
        <w:tc>
          <w:tcPr>
            <w:tcW w:w="407" w:type="pct"/>
            <w:tcMar>
              <w:top w:w="75" w:type="dxa"/>
              <w:left w:w="75" w:type="dxa"/>
              <w:bottom w:w="75" w:type="dxa"/>
              <w:right w:w="75" w:type="dxa"/>
            </w:tcMar>
            <w:vAlign w:val="center"/>
            <w:hideMark/>
          </w:tcPr>
          <w:p w14:paraId="322B5E29"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b/>
                <w:bCs/>
                <w:lang w:val="en-GB" w:eastAsia="en-GB"/>
              </w:rPr>
              <w:t>0.816</w:t>
            </w:r>
          </w:p>
        </w:tc>
        <w:tc>
          <w:tcPr>
            <w:tcW w:w="407" w:type="pct"/>
            <w:tcMar>
              <w:top w:w="75" w:type="dxa"/>
              <w:left w:w="75" w:type="dxa"/>
              <w:bottom w:w="75" w:type="dxa"/>
              <w:right w:w="75" w:type="dxa"/>
            </w:tcMar>
            <w:vAlign w:val="center"/>
            <w:hideMark/>
          </w:tcPr>
          <w:p w14:paraId="44C809E9"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c>
          <w:tcPr>
            <w:tcW w:w="399" w:type="pct"/>
            <w:tcMar>
              <w:top w:w="75" w:type="dxa"/>
              <w:left w:w="75" w:type="dxa"/>
              <w:bottom w:w="75" w:type="dxa"/>
              <w:right w:w="75" w:type="dxa"/>
            </w:tcMar>
            <w:vAlign w:val="center"/>
            <w:hideMark/>
          </w:tcPr>
          <w:p w14:paraId="49310044"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r>
      <w:tr w:rsidR="00705671" w:rsidRPr="00856C93" w14:paraId="0AE493D1" w14:textId="77777777" w:rsidTr="003C358C">
        <w:tc>
          <w:tcPr>
            <w:tcW w:w="1346" w:type="pct"/>
            <w:tcMar>
              <w:top w:w="75" w:type="dxa"/>
              <w:left w:w="75" w:type="dxa"/>
              <w:bottom w:w="75" w:type="dxa"/>
              <w:right w:w="75" w:type="dxa"/>
            </w:tcMar>
            <w:vAlign w:val="center"/>
            <w:hideMark/>
          </w:tcPr>
          <w:p w14:paraId="0504AAB0" w14:textId="77777777" w:rsidR="00705671" w:rsidRPr="00856C93" w:rsidRDefault="00705671" w:rsidP="00465AB7">
            <w:pPr>
              <w:spacing w:after="0" w:line="360" w:lineRule="auto"/>
              <w:rPr>
                <w:rFonts w:ascii="Times New Roman" w:eastAsia="Times New Roman" w:hAnsi="Times New Roman" w:cs="Times New Roman"/>
                <w:bCs/>
                <w:color w:val="000000"/>
                <w:lang w:val="en-GB" w:eastAsia="en-GB"/>
              </w:rPr>
            </w:pPr>
            <w:r w:rsidRPr="00856C93">
              <w:rPr>
                <w:rFonts w:ascii="Times New Roman" w:eastAsia="Times New Roman" w:hAnsi="Times New Roman" w:cs="Times New Roman"/>
                <w:bCs/>
                <w:color w:val="000000"/>
                <w:lang w:val="en-GB" w:eastAsia="en-GB"/>
              </w:rPr>
              <w:t>5. Informational Support</w:t>
            </w:r>
          </w:p>
        </w:tc>
        <w:tc>
          <w:tcPr>
            <w:tcW w:w="372" w:type="pct"/>
            <w:tcMar>
              <w:top w:w="75" w:type="dxa"/>
              <w:left w:w="75" w:type="dxa"/>
              <w:bottom w:w="75" w:type="dxa"/>
              <w:right w:w="75" w:type="dxa"/>
            </w:tcMar>
            <w:vAlign w:val="center"/>
            <w:hideMark/>
          </w:tcPr>
          <w:p w14:paraId="1F14C23C"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0.970</w:t>
            </w:r>
          </w:p>
        </w:tc>
        <w:tc>
          <w:tcPr>
            <w:tcW w:w="424" w:type="pct"/>
            <w:tcMar>
              <w:top w:w="75" w:type="dxa"/>
              <w:left w:w="75" w:type="dxa"/>
              <w:bottom w:w="75" w:type="dxa"/>
              <w:right w:w="75" w:type="dxa"/>
            </w:tcMar>
            <w:vAlign w:val="center"/>
            <w:hideMark/>
          </w:tcPr>
          <w:p w14:paraId="7A6C3649"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0.916</w:t>
            </w:r>
          </w:p>
        </w:tc>
        <w:tc>
          <w:tcPr>
            <w:tcW w:w="424" w:type="pct"/>
            <w:tcMar>
              <w:top w:w="75" w:type="dxa"/>
              <w:left w:w="75" w:type="dxa"/>
              <w:bottom w:w="75" w:type="dxa"/>
              <w:right w:w="75" w:type="dxa"/>
            </w:tcMar>
            <w:vAlign w:val="center"/>
            <w:hideMark/>
          </w:tcPr>
          <w:p w14:paraId="246B7B18"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0.215</w:t>
            </w:r>
          </w:p>
        </w:tc>
        <w:tc>
          <w:tcPr>
            <w:tcW w:w="407" w:type="pct"/>
            <w:tcMar>
              <w:top w:w="75" w:type="dxa"/>
              <w:left w:w="75" w:type="dxa"/>
              <w:bottom w:w="75" w:type="dxa"/>
              <w:right w:w="75" w:type="dxa"/>
            </w:tcMar>
            <w:vAlign w:val="center"/>
            <w:hideMark/>
          </w:tcPr>
          <w:p w14:paraId="4A5E02D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0.463</w:t>
            </w:r>
          </w:p>
        </w:tc>
        <w:tc>
          <w:tcPr>
            <w:tcW w:w="407" w:type="pct"/>
            <w:tcMar>
              <w:top w:w="75" w:type="dxa"/>
              <w:left w:w="75" w:type="dxa"/>
              <w:bottom w:w="75" w:type="dxa"/>
              <w:right w:w="75" w:type="dxa"/>
            </w:tcMar>
            <w:vAlign w:val="center"/>
            <w:hideMark/>
          </w:tcPr>
          <w:p w14:paraId="139FB1A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-0.012</w:t>
            </w:r>
          </w:p>
        </w:tc>
        <w:tc>
          <w:tcPr>
            <w:tcW w:w="407" w:type="pct"/>
            <w:tcMar>
              <w:top w:w="75" w:type="dxa"/>
              <w:left w:w="75" w:type="dxa"/>
              <w:bottom w:w="75" w:type="dxa"/>
              <w:right w:w="75" w:type="dxa"/>
            </w:tcMar>
            <w:vAlign w:val="center"/>
            <w:hideMark/>
          </w:tcPr>
          <w:p w14:paraId="706EE1FA"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0.242</w:t>
            </w:r>
          </w:p>
        </w:tc>
        <w:tc>
          <w:tcPr>
            <w:tcW w:w="407" w:type="pct"/>
            <w:tcMar>
              <w:top w:w="75" w:type="dxa"/>
              <w:left w:w="75" w:type="dxa"/>
              <w:bottom w:w="75" w:type="dxa"/>
              <w:right w:w="75" w:type="dxa"/>
            </w:tcMar>
            <w:vAlign w:val="center"/>
            <w:hideMark/>
          </w:tcPr>
          <w:p w14:paraId="68E02842"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-0.094</w:t>
            </w:r>
          </w:p>
        </w:tc>
        <w:tc>
          <w:tcPr>
            <w:tcW w:w="407" w:type="pct"/>
            <w:tcMar>
              <w:top w:w="75" w:type="dxa"/>
              <w:left w:w="75" w:type="dxa"/>
              <w:bottom w:w="75" w:type="dxa"/>
              <w:right w:w="75" w:type="dxa"/>
            </w:tcMar>
            <w:vAlign w:val="center"/>
            <w:hideMark/>
          </w:tcPr>
          <w:p w14:paraId="7A75504D"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b/>
                <w:bCs/>
                <w:lang w:val="en-GB" w:eastAsia="en-GB"/>
              </w:rPr>
              <w:t>0.957</w:t>
            </w:r>
          </w:p>
        </w:tc>
        <w:tc>
          <w:tcPr>
            <w:tcW w:w="399" w:type="pct"/>
            <w:tcMar>
              <w:top w:w="75" w:type="dxa"/>
              <w:left w:w="75" w:type="dxa"/>
              <w:bottom w:w="75" w:type="dxa"/>
              <w:right w:w="75" w:type="dxa"/>
            </w:tcMar>
            <w:vAlign w:val="center"/>
            <w:hideMark/>
          </w:tcPr>
          <w:p w14:paraId="0196A27F"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p>
        </w:tc>
      </w:tr>
      <w:tr w:rsidR="00705671" w:rsidRPr="00856C93" w14:paraId="3E79BCDB" w14:textId="77777777" w:rsidTr="003C358C">
        <w:tc>
          <w:tcPr>
            <w:tcW w:w="1346" w:type="pct"/>
            <w:tcBorders>
              <w:bottom w:val="single" w:sz="4" w:space="0" w:color="auto"/>
            </w:tcBorders>
            <w:tcMar>
              <w:top w:w="75" w:type="dxa"/>
              <w:left w:w="75" w:type="dxa"/>
              <w:bottom w:w="75" w:type="dxa"/>
              <w:right w:w="75" w:type="dxa"/>
            </w:tcMar>
            <w:vAlign w:val="center"/>
            <w:hideMark/>
          </w:tcPr>
          <w:p w14:paraId="7E077CCF" w14:textId="77777777" w:rsidR="00705671" w:rsidRPr="00856C93" w:rsidRDefault="00705671" w:rsidP="00465AB7">
            <w:pPr>
              <w:spacing w:after="0" w:line="360" w:lineRule="auto"/>
              <w:rPr>
                <w:rFonts w:ascii="Times New Roman" w:eastAsia="Times New Roman" w:hAnsi="Times New Roman" w:cs="Times New Roman"/>
                <w:bCs/>
                <w:color w:val="000000"/>
                <w:lang w:val="en-GB" w:eastAsia="en-GB"/>
              </w:rPr>
            </w:pPr>
            <w:r w:rsidRPr="00856C93">
              <w:rPr>
                <w:rFonts w:ascii="Times New Roman" w:eastAsia="Times New Roman" w:hAnsi="Times New Roman" w:cs="Times New Roman"/>
                <w:bCs/>
                <w:color w:val="000000"/>
                <w:lang w:val="en-GB" w:eastAsia="en-GB"/>
              </w:rPr>
              <w:t>6. Intention Participate</w:t>
            </w:r>
          </w:p>
        </w:tc>
        <w:tc>
          <w:tcPr>
            <w:tcW w:w="372" w:type="pct"/>
            <w:tcBorders>
              <w:bottom w:val="single" w:sz="4" w:space="0" w:color="auto"/>
            </w:tcBorders>
            <w:tcMar>
              <w:top w:w="75" w:type="dxa"/>
              <w:left w:w="75" w:type="dxa"/>
              <w:bottom w:w="75" w:type="dxa"/>
              <w:right w:w="75" w:type="dxa"/>
            </w:tcMar>
            <w:vAlign w:val="center"/>
            <w:hideMark/>
          </w:tcPr>
          <w:p w14:paraId="004C0C46"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0.846</w:t>
            </w:r>
          </w:p>
        </w:tc>
        <w:tc>
          <w:tcPr>
            <w:tcW w:w="424" w:type="pct"/>
            <w:tcBorders>
              <w:bottom w:val="single" w:sz="4" w:space="0" w:color="auto"/>
            </w:tcBorders>
            <w:tcMar>
              <w:top w:w="75" w:type="dxa"/>
              <w:left w:w="75" w:type="dxa"/>
              <w:bottom w:w="75" w:type="dxa"/>
              <w:right w:w="75" w:type="dxa"/>
            </w:tcMar>
            <w:vAlign w:val="center"/>
            <w:hideMark/>
          </w:tcPr>
          <w:p w14:paraId="007F8711"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0.580</w:t>
            </w:r>
          </w:p>
        </w:tc>
        <w:tc>
          <w:tcPr>
            <w:tcW w:w="424" w:type="pct"/>
            <w:tcBorders>
              <w:bottom w:val="single" w:sz="4" w:space="0" w:color="auto"/>
            </w:tcBorders>
            <w:tcMar>
              <w:top w:w="75" w:type="dxa"/>
              <w:left w:w="75" w:type="dxa"/>
              <w:bottom w:w="75" w:type="dxa"/>
              <w:right w:w="75" w:type="dxa"/>
            </w:tcMar>
            <w:vAlign w:val="center"/>
            <w:hideMark/>
          </w:tcPr>
          <w:p w14:paraId="376D3C0B"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0.080</w:t>
            </w:r>
          </w:p>
        </w:tc>
        <w:tc>
          <w:tcPr>
            <w:tcW w:w="407" w:type="pct"/>
            <w:tcBorders>
              <w:bottom w:val="single" w:sz="4" w:space="0" w:color="auto"/>
            </w:tcBorders>
            <w:tcMar>
              <w:top w:w="75" w:type="dxa"/>
              <w:left w:w="75" w:type="dxa"/>
              <w:bottom w:w="75" w:type="dxa"/>
              <w:right w:w="75" w:type="dxa"/>
            </w:tcMar>
            <w:vAlign w:val="center"/>
            <w:hideMark/>
          </w:tcPr>
          <w:p w14:paraId="74A541EE"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0.046</w:t>
            </w:r>
          </w:p>
        </w:tc>
        <w:tc>
          <w:tcPr>
            <w:tcW w:w="407" w:type="pct"/>
            <w:tcBorders>
              <w:bottom w:val="single" w:sz="4" w:space="0" w:color="auto"/>
            </w:tcBorders>
            <w:tcMar>
              <w:top w:w="75" w:type="dxa"/>
              <w:left w:w="75" w:type="dxa"/>
              <w:bottom w:w="75" w:type="dxa"/>
              <w:right w:w="75" w:type="dxa"/>
            </w:tcMar>
            <w:vAlign w:val="center"/>
            <w:hideMark/>
          </w:tcPr>
          <w:p w14:paraId="02DF3503"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0.149</w:t>
            </w:r>
          </w:p>
        </w:tc>
        <w:tc>
          <w:tcPr>
            <w:tcW w:w="407" w:type="pct"/>
            <w:tcBorders>
              <w:bottom w:val="single" w:sz="4" w:space="0" w:color="auto"/>
            </w:tcBorders>
            <w:tcMar>
              <w:top w:w="75" w:type="dxa"/>
              <w:left w:w="75" w:type="dxa"/>
              <w:bottom w:w="75" w:type="dxa"/>
              <w:right w:w="75" w:type="dxa"/>
            </w:tcMar>
            <w:vAlign w:val="center"/>
            <w:hideMark/>
          </w:tcPr>
          <w:p w14:paraId="480156C8"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-0.088</w:t>
            </w:r>
          </w:p>
        </w:tc>
        <w:tc>
          <w:tcPr>
            <w:tcW w:w="407" w:type="pct"/>
            <w:tcBorders>
              <w:bottom w:val="single" w:sz="4" w:space="0" w:color="auto"/>
            </w:tcBorders>
            <w:tcMar>
              <w:top w:w="75" w:type="dxa"/>
              <w:left w:w="75" w:type="dxa"/>
              <w:bottom w:w="75" w:type="dxa"/>
              <w:right w:w="75" w:type="dxa"/>
            </w:tcMar>
            <w:vAlign w:val="center"/>
            <w:hideMark/>
          </w:tcPr>
          <w:p w14:paraId="766B1451"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0.284</w:t>
            </w:r>
          </w:p>
        </w:tc>
        <w:tc>
          <w:tcPr>
            <w:tcW w:w="407" w:type="pct"/>
            <w:tcBorders>
              <w:bottom w:val="single" w:sz="4" w:space="0" w:color="auto"/>
            </w:tcBorders>
            <w:tcMar>
              <w:top w:w="75" w:type="dxa"/>
              <w:left w:w="75" w:type="dxa"/>
              <w:bottom w:w="75" w:type="dxa"/>
              <w:right w:w="75" w:type="dxa"/>
            </w:tcMar>
            <w:vAlign w:val="center"/>
            <w:hideMark/>
          </w:tcPr>
          <w:p w14:paraId="04F75A38" w14:textId="77777777" w:rsidR="00705671" w:rsidRPr="00856C93" w:rsidRDefault="00705671" w:rsidP="00465AB7">
            <w:pPr>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lang w:val="en-GB" w:eastAsia="en-GB"/>
              </w:rPr>
              <w:t>0.105</w:t>
            </w:r>
          </w:p>
        </w:tc>
        <w:tc>
          <w:tcPr>
            <w:tcW w:w="399" w:type="pct"/>
            <w:tcBorders>
              <w:bottom w:val="single" w:sz="4" w:space="0" w:color="auto"/>
            </w:tcBorders>
            <w:tcMar>
              <w:top w:w="75" w:type="dxa"/>
              <w:left w:w="75" w:type="dxa"/>
              <w:bottom w:w="75" w:type="dxa"/>
              <w:right w:w="75" w:type="dxa"/>
            </w:tcMar>
            <w:vAlign w:val="center"/>
            <w:hideMark/>
          </w:tcPr>
          <w:p w14:paraId="204CD450" w14:textId="77777777" w:rsidR="00705671" w:rsidRPr="00856C93" w:rsidRDefault="00705671" w:rsidP="00465AB7">
            <w:pPr>
              <w:keepNext/>
              <w:spacing w:after="0" w:line="360" w:lineRule="auto"/>
              <w:jc w:val="center"/>
              <w:rPr>
                <w:rFonts w:ascii="Times New Roman" w:eastAsia="Times New Roman" w:hAnsi="Times New Roman" w:cs="Times New Roman"/>
                <w:lang w:val="en-GB" w:eastAsia="en-GB"/>
              </w:rPr>
            </w:pPr>
            <w:r w:rsidRPr="00856C93">
              <w:rPr>
                <w:rFonts w:ascii="Times New Roman" w:eastAsia="Times New Roman" w:hAnsi="Times New Roman" w:cs="Times New Roman"/>
                <w:b/>
                <w:bCs/>
                <w:lang w:val="en-GB" w:eastAsia="en-GB"/>
              </w:rPr>
              <w:t>0.762</w:t>
            </w:r>
          </w:p>
        </w:tc>
      </w:tr>
      <w:tr w:rsidR="00705671" w:rsidRPr="00856C93" w14:paraId="732B1916" w14:textId="77777777" w:rsidTr="00C27CFB">
        <w:tc>
          <w:tcPr>
            <w:tcW w:w="5000" w:type="pct"/>
            <w:gridSpan w:val="10"/>
            <w:tcBorders>
              <w:top w:val="single" w:sz="4" w:space="0" w:color="auto"/>
              <w:bottom w:val="single" w:sz="4" w:space="0" w:color="auto"/>
            </w:tcBorders>
            <w:tcMar>
              <w:top w:w="75" w:type="dxa"/>
              <w:left w:w="75" w:type="dxa"/>
              <w:bottom w:w="75" w:type="dxa"/>
              <w:right w:w="75" w:type="dxa"/>
            </w:tcMar>
            <w:vAlign w:val="center"/>
          </w:tcPr>
          <w:p w14:paraId="5F4EF573" w14:textId="77777777" w:rsidR="00705671" w:rsidRPr="00856C93" w:rsidRDefault="00705671" w:rsidP="00465AB7">
            <w:pPr>
              <w:keepNext/>
              <w:spacing w:after="0" w:line="360" w:lineRule="auto"/>
              <w:rPr>
                <w:rFonts w:ascii="Times New Roman" w:eastAsia="Times New Roman" w:hAnsi="Times New Roman" w:cs="Times New Roman"/>
                <w:lang w:val="en-GB" w:eastAsia="en-GB"/>
              </w:rPr>
            </w:pPr>
            <w:r w:rsidRPr="00856C93">
              <w:rPr>
                <w:rFonts w:ascii="Times New Roman" w:eastAsia="Times New Roman" w:hAnsi="Times New Roman" w:cs="Times New Roman"/>
                <w:b/>
                <w:bCs/>
                <w:i/>
                <w:lang w:val="en-GB" w:eastAsia="en-GB"/>
              </w:rPr>
              <w:t>Note:</w:t>
            </w:r>
            <w:r w:rsidRPr="00856C93">
              <w:rPr>
                <w:rFonts w:ascii="Times New Roman" w:eastAsia="Times New Roman" w:hAnsi="Times New Roman" w:cs="Times New Roman"/>
                <w:b/>
                <w:bCs/>
                <w:lang w:val="en-GB" w:eastAsia="en-GB"/>
              </w:rPr>
              <w:t xml:space="preserve"> </w:t>
            </w:r>
            <w:r w:rsidRPr="00856C93">
              <w:rPr>
                <w:rFonts w:ascii="Times New Roman" w:eastAsia="Times New Roman" w:hAnsi="Times New Roman" w:cs="Times New Roman"/>
                <w:bCs/>
                <w:lang w:val="en-GB" w:eastAsia="en-GB"/>
              </w:rPr>
              <w:t xml:space="preserve">AVE </w:t>
            </w:r>
            <w:r w:rsidRPr="00856C93">
              <w:rPr>
                <w:rFonts w:ascii="Times New Roman" w:eastAsia="Times New Roman" w:hAnsi="Times New Roman" w:cs="Times New Roman"/>
                <w:lang w:val="en-GB" w:eastAsia="en-GB"/>
              </w:rPr>
              <w:t xml:space="preserve">= Average Variance Extracted; </w:t>
            </w:r>
            <w:r w:rsidRPr="00856C93">
              <w:rPr>
                <w:rFonts w:ascii="Times New Roman" w:eastAsia="Times New Roman" w:hAnsi="Times New Roman" w:cs="Times New Roman"/>
                <w:bCs/>
                <w:lang w:val="en-GB" w:eastAsia="en-GB"/>
              </w:rPr>
              <w:t xml:space="preserve">CR </w:t>
            </w:r>
            <w:r w:rsidRPr="00856C93">
              <w:rPr>
                <w:rFonts w:ascii="Times New Roman" w:eastAsia="Times New Roman" w:hAnsi="Times New Roman" w:cs="Times New Roman"/>
                <w:lang w:val="en-GB" w:eastAsia="en-GB"/>
              </w:rPr>
              <w:t xml:space="preserve">= Composite Reliability; </w:t>
            </w:r>
            <w:r w:rsidRPr="00856C93">
              <w:rPr>
                <w:rFonts w:ascii="Times New Roman" w:eastAsia="Times New Roman" w:hAnsi="Times New Roman" w:cs="Times New Roman"/>
                <w:bCs/>
                <w:lang w:val="en-GB" w:eastAsia="en-GB"/>
              </w:rPr>
              <w:t xml:space="preserve">MSV </w:t>
            </w:r>
            <w:r w:rsidRPr="00856C93">
              <w:rPr>
                <w:rFonts w:ascii="Times New Roman" w:eastAsia="Times New Roman" w:hAnsi="Times New Roman" w:cs="Times New Roman"/>
                <w:lang w:val="en-GB" w:eastAsia="en-GB"/>
              </w:rPr>
              <w:t>= Maximum Shared Squared Variance</w:t>
            </w:r>
          </w:p>
        </w:tc>
      </w:tr>
    </w:tbl>
    <w:p w14:paraId="576E58CD" w14:textId="77777777" w:rsidR="00705671" w:rsidRPr="00856C93" w:rsidRDefault="00705671" w:rsidP="00465AB7">
      <w:pPr>
        <w:spacing w:line="360" w:lineRule="auto"/>
        <w:rPr>
          <w:rFonts w:ascii="Times New Roman" w:eastAsia="Calibri" w:hAnsi="Times New Roman" w:cs="Arial"/>
          <w:sz w:val="24"/>
          <w:lang w:val="en-GB"/>
        </w:rPr>
      </w:pPr>
    </w:p>
    <w:p w14:paraId="3F519B65" w14:textId="77777777" w:rsidR="00705671" w:rsidRPr="00856C93" w:rsidRDefault="00705671" w:rsidP="00465AB7">
      <w:pPr>
        <w:spacing w:line="360" w:lineRule="auto"/>
        <w:rPr>
          <w:rFonts w:ascii="Times New Roman" w:eastAsia="Calibri" w:hAnsi="Times New Roman" w:cs="Arial"/>
          <w:sz w:val="24"/>
          <w:lang w:val="en-GB"/>
        </w:rPr>
      </w:pPr>
      <w:r w:rsidRPr="00856C93">
        <w:rPr>
          <w:rFonts w:ascii="Times New Roman" w:eastAsia="Calibri" w:hAnsi="Times New Roman" w:cs="Arial"/>
          <w:sz w:val="24"/>
          <w:lang w:val="en-GB"/>
        </w:rPr>
        <w:br w:type="page"/>
      </w:r>
    </w:p>
    <w:tbl>
      <w:tblPr>
        <w:tblStyle w:val="TableGrid1"/>
        <w:tblW w:w="508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1903"/>
        <w:gridCol w:w="1483"/>
        <w:gridCol w:w="2332"/>
        <w:gridCol w:w="4000"/>
        <w:gridCol w:w="2358"/>
      </w:tblGrid>
      <w:tr w:rsidR="00705671" w:rsidRPr="00856C93" w14:paraId="385D84C2" w14:textId="77777777" w:rsidTr="00C27CFB">
        <w:trPr>
          <w:trHeight w:val="680"/>
        </w:trPr>
        <w:tc>
          <w:tcPr>
            <w:tcW w:w="5000" w:type="pct"/>
            <w:gridSpan w:val="6"/>
            <w:tcBorders>
              <w:bottom w:val="single" w:sz="4" w:space="0" w:color="auto"/>
            </w:tcBorders>
            <w:vAlign w:val="center"/>
          </w:tcPr>
          <w:p w14:paraId="38C35340" w14:textId="77777777" w:rsidR="00705671" w:rsidRPr="00856C93" w:rsidRDefault="00705671" w:rsidP="00465AB7">
            <w:pPr>
              <w:spacing w:line="360" w:lineRule="auto"/>
              <w:contextualSpacing/>
              <w:rPr>
                <w:rFonts w:eastAsia="Calibri" w:cs="Times New Roman"/>
                <w:b/>
                <w:sz w:val="23"/>
                <w:szCs w:val="23"/>
                <w:lang w:val="en-GB"/>
              </w:rPr>
            </w:pPr>
            <w:r w:rsidRPr="00856C93">
              <w:rPr>
                <w:rFonts w:eastAsia="Calibri" w:cs="Times New Roman"/>
                <w:b/>
                <w:sz w:val="23"/>
                <w:szCs w:val="23"/>
                <w:lang w:val="en-GB"/>
              </w:rPr>
              <w:t>Table 4: Model Comparison for CFA Model with Marker Variable</w:t>
            </w:r>
          </w:p>
        </w:tc>
      </w:tr>
      <w:tr w:rsidR="00705671" w:rsidRPr="00856C93" w14:paraId="43A43545" w14:textId="77777777" w:rsidTr="00C27CFB">
        <w:trPr>
          <w:trHeight w:val="680"/>
        </w:trPr>
        <w:tc>
          <w:tcPr>
            <w:tcW w:w="749" w:type="pct"/>
            <w:tcBorders>
              <w:top w:val="single" w:sz="4" w:space="0" w:color="auto"/>
              <w:bottom w:val="single" w:sz="4" w:space="0" w:color="auto"/>
            </w:tcBorders>
            <w:vAlign w:val="center"/>
          </w:tcPr>
          <w:p w14:paraId="76BADD64" w14:textId="77777777" w:rsidR="00705671" w:rsidRPr="00856C93" w:rsidRDefault="00705671" w:rsidP="00465AB7">
            <w:pPr>
              <w:spacing w:line="360" w:lineRule="auto"/>
              <w:contextualSpacing/>
              <w:jc w:val="center"/>
              <w:rPr>
                <w:rFonts w:eastAsia="Calibri" w:cs="Times New Roman"/>
                <w:b/>
                <w:sz w:val="23"/>
                <w:szCs w:val="23"/>
                <w:lang w:val="en-GB"/>
              </w:rPr>
            </w:pPr>
            <w:r w:rsidRPr="00856C93">
              <w:rPr>
                <w:rFonts w:eastAsia="Calibri" w:cs="Times New Roman"/>
                <w:b/>
                <w:sz w:val="23"/>
                <w:szCs w:val="23"/>
                <w:lang w:val="en-GB"/>
              </w:rPr>
              <w:t>Model</w:t>
            </w:r>
          </w:p>
        </w:tc>
        <w:tc>
          <w:tcPr>
            <w:tcW w:w="670" w:type="pct"/>
            <w:tcBorders>
              <w:top w:val="single" w:sz="4" w:space="0" w:color="auto"/>
              <w:bottom w:val="single" w:sz="4" w:space="0" w:color="auto"/>
            </w:tcBorders>
            <w:vAlign w:val="center"/>
          </w:tcPr>
          <w:p w14:paraId="79CC3A23" w14:textId="77777777" w:rsidR="00705671" w:rsidRPr="00856C93" w:rsidRDefault="00705671" w:rsidP="00465AB7">
            <w:pPr>
              <w:spacing w:line="360" w:lineRule="auto"/>
              <w:contextualSpacing/>
              <w:jc w:val="center"/>
              <w:rPr>
                <w:rFonts w:eastAsia="Calibri" w:cs="Times New Roman"/>
                <w:b/>
                <w:i/>
                <w:sz w:val="23"/>
                <w:szCs w:val="23"/>
                <w:lang w:val="en-GB"/>
              </w:rPr>
            </w:pPr>
            <w:r w:rsidRPr="00856C93">
              <w:rPr>
                <w:rFonts w:eastAsia="Calibri" w:cs="Times New Roman"/>
                <w:b/>
                <w:i/>
                <w:sz w:val="23"/>
                <w:szCs w:val="23"/>
                <w:lang w:val="en-GB"/>
              </w:rPr>
              <w:t>x</w:t>
            </w:r>
            <w:r w:rsidRPr="00856C93">
              <w:rPr>
                <w:rFonts w:eastAsia="Calibri" w:cs="Times New Roman"/>
                <w:b/>
                <w:i/>
                <w:sz w:val="23"/>
                <w:szCs w:val="23"/>
                <w:vertAlign w:val="superscript"/>
                <w:lang w:val="en-GB"/>
              </w:rPr>
              <w:t>2</w:t>
            </w:r>
            <w:r w:rsidRPr="00856C93">
              <w:rPr>
                <w:rFonts w:eastAsia="Calibri" w:cs="Times New Roman"/>
                <w:b/>
                <w:i/>
                <w:sz w:val="23"/>
                <w:szCs w:val="23"/>
                <w:lang w:val="en-GB"/>
              </w:rPr>
              <w:t>(df)</w:t>
            </w:r>
          </w:p>
        </w:tc>
        <w:tc>
          <w:tcPr>
            <w:tcW w:w="522" w:type="pct"/>
            <w:tcBorders>
              <w:top w:val="single" w:sz="4" w:space="0" w:color="auto"/>
              <w:bottom w:val="single" w:sz="4" w:space="0" w:color="auto"/>
            </w:tcBorders>
            <w:vAlign w:val="center"/>
          </w:tcPr>
          <w:p w14:paraId="2ADF57D0" w14:textId="77777777" w:rsidR="00705671" w:rsidRPr="00856C93" w:rsidRDefault="00705671" w:rsidP="00465AB7">
            <w:pPr>
              <w:spacing w:line="360" w:lineRule="auto"/>
              <w:contextualSpacing/>
              <w:jc w:val="center"/>
              <w:rPr>
                <w:rFonts w:eastAsia="Calibri" w:cs="Times New Roman"/>
                <w:b/>
                <w:sz w:val="23"/>
                <w:szCs w:val="23"/>
                <w:lang w:val="en-GB"/>
              </w:rPr>
            </w:pPr>
            <w:r w:rsidRPr="00856C93">
              <w:rPr>
                <w:rFonts w:eastAsia="Calibri" w:cs="Times New Roman"/>
                <w:b/>
                <w:sz w:val="23"/>
                <w:szCs w:val="23"/>
                <w:lang w:val="en-GB"/>
              </w:rPr>
              <w:t>CFI</w:t>
            </w:r>
          </w:p>
        </w:tc>
        <w:tc>
          <w:tcPr>
            <w:tcW w:w="821" w:type="pct"/>
            <w:tcBorders>
              <w:top w:val="single" w:sz="4" w:space="0" w:color="auto"/>
              <w:bottom w:val="single" w:sz="4" w:space="0" w:color="auto"/>
            </w:tcBorders>
            <w:vAlign w:val="center"/>
          </w:tcPr>
          <w:p w14:paraId="55388D38" w14:textId="77777777" w:rsidR="00705671" w:rsidRPr="00856C93" w:rsidRDefault="00705671" w:rsidP="00465AB7">
            <w:pPr>
              <w:spacing w:line="360" w:lineRule="auto"/>
              <w:contextualSpacing/>
              <w:jc w:val="center"/>
              <w:rPr>
                <w:rFonts w:eastAsia="Calibri" w:cs="Times New Roman"/>
                <w:b/>
                <w:sz w:val="23"/>
                <w:szCs w:val="23"/>
                <w:lang w:val="en-GB"/>
              </w:rPr>
            </w:pPr>
            <w:r w:rsidRPr="00856C93">
              <w:rPr>
                <w:rFonts w:eastAsia="Calibri" w:cs="Times New Roman"/>
                <w:b/>
                <w:sz w:val="23"/>
                <w:szCs w:val="23"/>
                <w:lang w:val="en-GB"/>
              </w:rPr>
              <w:t>RMSEA</w:t>
            </w:r>
          </w:p>
          <w:p w14:paraId="758E8232" w14:textId="77777777" w:rsidR="00705671" w:rsidRPr="00856C93" w:rsidRDefault="00705671" w:rsidP="00465AB7">
            <w:pPr>
              <w:spacing w:line="360" w:lineRule="auto"/>
              <w:contextualSpacing/>
              <w:jc w:val="center"/>
              <w:rPr>
                <w:rFonts w:eastAsia="Calibri" w:cs="Times New Roman"/>
                <w:b/>
                <w:sz w:val="23"/>
                <w:szCs w:val="23"/>
                <w:lang w:val="en-GB"/>
              </w:rPr>
            </w:pPr>
            <w:r w:rsidRPr="00856C93">
              <w:rPr>
                <w:rFonts w:eastAsia="Calibri" w:cs="Times New Roman"/>
                <w:b/>
                <w:sz w:val="23"/>
                <w:szCs w:val="23"/>
                <w:lang w:val="en-GB"/>
              </w:rPr>
              <w:t>(90% CI)</w:t>
            </w:r>
          </w:p>
        </w:tc>
        <w:tc>
          <w:tcPr>
            <w:tcW w:w="1408" w:type="pct"/>
            <w:tcBorders>
              <w:top w:val="single" w:sz="4" w:space="0" w:color="auto"/>
              <w:bottom w:val="single" w:sz="4" w:space="0" w:color="auto"/>
            </w:tcBorders>
            <w:vAlign w:val="center"/>
          </w:tcPr>
          <w:p w14:paraId="7725A4BB" w14:textId="77777777" w:rsidR="00705671" w:rsidRPr="00856C93" w:rsidRDefault="00705671" w:rsidP="00465AB7">
            <w:pPr>
              <w:spacing w:line="360" w:lineRule="auto"/>
              <w:contextualSpacing/>
              <w:jc w:val="center"/>
              <w:rPr>
                <w:rFonts w:eastAsia="Calibri" w:cs="Times New Roman"/>
                <w:b/>
                <w:sz w:val="23"/>
                <w:szCs w:val="23"/>
                <w:vertAlign w:val="superscript"/>
                <w:lang w:val="en-GB"/>
              </w:rPr>
            </w:pPr>
            <w:r w:rsidRPr="00856C93">
              <w:rPr>
                <w:rFonts w:eastAsia="Calibri" w:cs="Times New Roman"/>
                <w:b/>
                <w:sz w:val="23"/>
                <w:szCs w:val="23"/>
                <w:lang w:val="en-GB"/>
              </w:rPr>
              <w:t xml:space="preserve">LR of </w:t>
            </w:r>
            <w:r w:rsidRPr="00856C93">
              <w:rPr>
                <w:rFonts w:eastAsia="Yu Gothic UI Semilight" w:cs="Times New Roman"/>
                <w:b/>
                <w:sz w:val="23"/>
                <w:szCs w:val="23"/>
                <w:lang w:val="en-GB"/>
              </w:rPr>
              <w:t>∆</w:t>
            </w:r>
            <w:r w:rsidRPr="00856C93">
              <w:rPr>
                <w:rFonts w:eastAsia="Calibri" w:cs="Times New Roman"/>
                <w:b/>
                <w:i/>
                <w:sz w:val="23"/>
                <w:szCs w:val="23"/>
                <w:lang w:val="en-GB"/>
              </w:rPr>
              <w:t>x</w:t>
            </w:r>
            <w:r w:rsidRPr="00856C93">
              <w:rPr>
                <w:rFonts w:eastAsia="Calibri" w:cs="Times New Roman"/>
                <w:b/>
                <w:sz w:val="23"/>
                <w:szCs w:val="23"/>
                <w:vertAlign w:val="superscript"/>
                <w:lang w:val="en-GB"/>
              </w:rPr>
              <w:t>2</w:t>
            </w:r>
          </w:p>
        </w:tc>
        <w:tc>
          <w:tcPr>
            <w:tcW w:w="830" w:type="pct"/>
            <w:tcBorders>
              <w:top w:val="single" w:sz="4" w:space="0" w:color="auto"/>
              <w:bottom w:val="single" w:sz="4" w:space="0" w:color="auto"/>
            </w:tcBorders>
            <w:vAlign w:val="center"/>
          </w:tcPr>
          <w:p w14:paraId="7A2DA1C6" w14:textId="77777777" w:rsidR="00705671" w:rsidRPr="00856C93" w:rsidRDefault="00705671" w:rsidP="00465AB7">
            <w:pPr>
              <w:spacing w:line="360" w:lineRule="auto"/>
              <w:contextualSpacing/>
              <w:jc w:val="center"/>
              <w:rPr>
                <w:rFonts w:eastAsia="Calibri" w:cs="Times New Roman"/>
                <w:b/>
                <w:sz w:val="23"/>
                <w:szCs w:val="23"/>
                <w:lang w:val="en-GB"/>
              </w:rPr>
            </w:pPr>
            <w:r w:rsidRPr="00856C93">
              <w:rPr>
                <w:rFonts w:eastAsia="Calibri" w:cs="Times New Roman"/>
                <w:b/>
                <w:sz w:val="23"/>
                <w:szCs w:val="23"/>
                <w:lang w:val="en-GB"/>
              </w:rPr>
              <w:t>Model comparison</w:t>
            </w:r>
          </w:p>
        </w:tc>
      </w:tr>
      <w:tr w:rsidR="00705671" w:rsidRPr="00856C93" w14:paraId="2468F28E" w14:textId="77777777" w:rsidTr="00C27CFB">
        <w:trPr>
          <w:trHeight w:val="680"/>
        </w:trPr>
        <w:tc>
          <w:tcPr>
            <w:tcW w:w="749" w:type="pct"/>
            <w:tcBorders>
              <w:top w:val="single" w:sz="4" w:space="0" w:color="auto"/>
            </w:tcBorders>
            <w:vAlign w:val="center"/>
          </w:tcPr>
          <w:p w14:paraId="0D9C7A27"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CFA with marker variable</w:t>
            </w:r>
          </w:p>
        </w:tc>
        <w:tc>
          <w:tcPr>
            <w:tcW w:w="670" w:type="pct"/>
            <w:tcBorders>
              <w:top w:val="single" w:sz="4" w:space="0" w:color="auto"/>
            </w:tcBorders>
            <w:vAlign w:val="center"/>
          </w:tcPr>
          <w:p w14:paraId="4706D4BA"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335.48 (231)</w:t>
            </w:r>
          </w:p>
        </w:tc>
        <w:tc>
          <w:tcPr>
            <w:tcW w:w="522" w:type="pct"/>
            <w:tcBorders>
              <w:top w:val="single" w:sz="4" w:space="0" w:color="auto"/>
            </w:tcBorders>
            <w:vAlign w:val="center"/>
          </w:tcPr>
          <w:p w14:paraId="6C1BC400"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0.964</w:t>
            </w:r>
          </w:p>
        </w:tc>
        <w:tc>
          <w:tcPr>
            <w:tcW w:w="821" w:type="pct"/>
            <w:tcBorders>
              <w:top w:val="single" w:sz="4" w:space="0" w:color="auto"/>
            </w:tcBorders>
            <w:vAlign w:val="center"/>
          </w:tcPr>
          <w:p w14:paraId="003B2B71"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0.047</w:t>
            </w:r>
          </w:p>
          <w:p w14:paraId="78FE2FD7"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(.036, .058)</w:t>
            </w:r>
          </w:p>
        </w:tc>
        <w:tc>
          <w:tcPr>
            <w:tcW w:w="1408" w:type="pct"/>
            <w:tcBorders>
              <w:top w:val="single" w:sz="4" w:space="0" w:color="auto"/>
            </w:tcBorders>
            <w:vAlign w:val="center"/>
          </w:tcPr>
          <w:p w14:paraId="4A7E483D" w14:textId="77777777" w:rsidR="00705671" w:rsidRPr="00856C93" w:rsidRDefault="00705671" w:rsidP="00465AB7">
            <w:pPr>
              <w:spacing w:line="360" w:lineRule="auto"/>
              <w:contextualSpacing/>
              <w:jc w:val="center"/>
              <w:rPr>
                <w:rFonts w:eastAsia="Calibri" w:cs="Times New Roman"/>
                <w:sz w:val="23"/>
                <w:szCs w:val="23"/>
                <w:lang w:val="en-GB"/>
              </w:rPr>
            </w:pPr>
          </w:p>
        </w:tc>
        <w:tc>
          <w:tcPr>
            <w:tcW w:w="830" w:type="pct"/>
            <w:tcBorders>
              <w:top w:val="single" w:sz="4" w:space="0" w:color="auto"/>
            </w:tcBorders>
            <w:vAlign w:val="center"/>
          </w:tcPr>
          <w:p w14:paraId="69A61B0F" w14:textId="77777777" w:rsidR="00705671" w:rsidRPr="00856C93" w:rsidRDefault="00705671" w:rsidP="00465AB7">
            <w:pPr>
              <w:spacing w:line="360" w:lineRule="auto"/>
              <w:contextualSpacing/>
              <w:jc w:val="center"/>
              <w:rPr>
                <w:rFonts w:eastAsia="Calibri" w:cs="Times New Roman"/>
                <w:sz w:val="23"/>
                <w:szCs w:val="23"/>
                <w:lang w:val="en-GB"/>
              </w:rPr>
            </w:pPr>
          </w:p>
        </w:tc>
      </w:tr>
      <w:tr w:rsidR="00705671" w:rsidRPr="00856C93" w14:paraId="19744558" w14:textId="77777777" w:rsidTr="00C27CFB">
        <w:trPr>
          <w:trHeight w:val="680"/>
        </w:trPr>
        <w:tc>
          <w:tcPr>
            <w:tcW w:w="749" w:type="pct"/>
            <w:vAlign w:val="center"/>
          </w:tcPr>
          <w:p w14:paraId="692DFED6"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Baseline</w:t>
            </w:r>
          </w:p>
        </w:tc>
        <w:tc>
          <w:tcPr>
            <w:tcW w:w="670" w:type="pct"/>
            <w:vAlign w:val="center"/>
          </w:tcPr>
          <w:p w14:paraId="24963C00"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335.48 (235)</w:t>
            </w:r>
          </w:p>
        </w:tc>
        <w:tc>
          <w:tcPr>
            <w:tcW w:w="522" w:type="pct"/>
            <w:vAlign w:val="center"/>
          </w:tcPr>
          <w:p w14:paraId="328880D3"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0.965</w:t>
            </w:r>
          </w:p>
        </w:tc>
        <w:tc>
          <w:tcPr>
            <w:tcW w:w="821" w:type="pct"/>
            <w:vAlign w:val="center"/>
          </w:tcPr>
          <w:p w14:paraId="39C2FAAA"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0.046</w:t>
            </w:r>
          </w:p>
          <w:p w14:paraId="081727B3"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(.034, .057)</w:t>
            </w:r>
          </w:p>
        </w:tc>
        <w:tc>
          <w:tcPr>
            <w:tcW w:w="1408" w:type="pct"/>
            <w:vAlign w:val="center"/>
          </w:tcPr>
          <w:p w14:paraId="7B5AACA1" w14:textId="77777777" w:rsidR="00705671" w:rsidRPr="00856C93" w:rsidRDefault="00705671" w:rsidP="00465AB7">
            <w:pPr>
              <w:spacing w:line="360" w:lineRule="auto"/>
              <w:contextualSpacing/>
              <w:jc w:val="center"/>
              <w:rPr>
                <w:rFonts w:eastAsia="Calibri" w:cs="Times New Roman"/>
                <w:sz w:val="23"/>
                <w:szCs w:val="23"/>
                <w:lang w:val="en-GB"/>
              </w:rPr>
            </w:pPr>
          </w:p>
        </w:tc>
        <w:tc>
          <w:tcPr>
            <w:tcW w:w="830" w:type="pct"/>
            <w:vAlign w:val="center"/>
          </w:tcPr>
          <w:p w14:paraId="609D9BF1" w14:textId="77777777" w:rsidR="00705671" w:rsidRPr="00856C93" w:rsidRDefault="00705671" w:rsidP="00465AB7">
            <w:pPr>
              <w:spacing w:line="360" w:lineRule="auto"/>
              <w:contextualSpacing/>
              <w:jc w:val="center"/>
              <w:rPr>
                <w:rFonts w:eastAsia="Calibri" w:cs="Times New Roman"/>
                <w:sz w:val="23"/>
                <w:szCs w:val="23"/>
                <w:lang w:val="en-GB"/>
              </w:rPr>
            </w:pPr>
          </w:p>
        </w:tc>
      </w:tr>
      <w:tr w:rsidR="00705671" w:rsidRPr="00856C93" w14:paraId="4B3ED825" w14:textId="77777777" w:rsidTr="00C27CFB">
        <w:trPr>
          <w:trHeight w:val="680"/>
        </w:trPr>
        <w:tc>
          <w:tcPr>
            <w:tcW w:w="749" w:type="pct"/>
            <w:vAlign w:val="center"/>
          </w:tcPr>
          <w:p w14:paraId="1C94FDD0"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Method-C</w:t>
            </w:r>
          </w:p>
        </w:tc>
        <w:tc>
          <w:tcPr>
            <w:tcW w:w="670" w:type="pct"/>
            <w:vAlign w:val="center"/>
          </w:tcPr>
          <w:p w14:paraId="1AD9DAEC"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370.04 (241)</w:t>
            </w:r>
          </w:p>
        </w:tc>
        <w:tc>
          <w:tcPr>
            <w:tcW w:w="522" w:type="pct"/>
            <w:vAlign w:val="center"/>
          </w:tcPr>
          <w:p w14:paraId="32B058B7"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0.955</w:t>
            </w:r>
          </w:p>
        </w:tc>
        <w:tc>
          <w:tcPr>
            <w:tcW w:w="821" w:type="pct"/>
            <w:vAlign w:val="center"/>
          </w:tcPr>
          <w:p w14:paraId="32483B2C"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0.052</w:t>
            </w:r>
          </w:p>
          <w:p w14:paraId="1812E6E5"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(.041, .062)</w:t>
            </w:r>
          </w:p>
        </w:tc>
        <w:tc>
          <w:tcPr>
            <w:tcW w:w="1408" w:type="pct"/>
            <w:vAlign w:val="center"/>
          </w:tcPr>
          <w:p w14:paraId="2830A5DA"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 xml:space="preserve">34.557, </w:t>
            </w:r>
            <w:r w:rsidRPr="00856C93">
              <w:rPr>
                <w:rFonts w:eastAsia="Calibri" w:cs="Times New Roman"/>
                <w:i/>
                <w:sz w:val="23"/>
                <w:szCs w:val="23"/>
                <w:lang w:val="en-GB"/>
              </w:rPr>
              <w:t xml:space="preserve">df </w:t>
            </w:r>
            <w:r w:rsidRPr="00856C93">
              <w:rPr>
                <w:rFonts w:eastAsia="Calibri" w:cs="Times New Roman"/>
                <w:sz w:val="23"/>
                <w:szCs w:val="23"/>
                <w:lang w:val="en-GB"/>
              </w:rPr>
              <w:t>= 6, p&lt; .001</w:t>
            </w:r>
          </w:p>
        </w:tc>
        <w:tc>
          <w:tcPr>
            <w:tcW w:w="830" w:type="pct"/>
            <w:vAlign w:val="center"/>
          </w:tcPr>
          <w:p w14:paraId="6D575AAF"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vs. Baseline</w:t>
            </w:r>
          </w:p>
        </w:tc>
      </w:tr>
      <w:tr w:rsidR="00705671" w:rsidRPr="00856C93" w14:paraId="44B87278" w14:textId="77777777" w:rsidTr="00C27CFB">
        <w:trPr>
          <w:trHeight w:val="680"/>
        </w:trPr>
        <w:tc>
          <w:tcPr>
            <w:tcW w:w="749" w:type="pct"/>
            <w:vAlign w:val="center"/>
          </w:tcPr>
          <w:p w14:paraId="44F6E4EC"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Method-U</w:t>
            </w:r>
          </w:p>
        </w:tc>
        <w:tc>
          <w:tcPr>
            <w:tcW w:w="670" w:type="pct"/>
            <w:vAlign w:val="center"/>
          </w:tcPr>
          <w:p w14:paraId="4EB917A3"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316.57 (221)</w:t>
            </w:r>
          </w:p>
        </w:tc>
        <w:tc>
          <w:tcPr>
            <w:tcW w:w="522" w:type="pct"/>
            <w:vAlign w:val="center"/>
          </w:tcPr>
          <w:p w14:paraId="2DCCA341"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0.967</w:t>
            </w:r>
          </w:p>
        </w:tc>
        <w:tc>
          <w:tcPr>
            <w:tcW w:w="821" w:type="pct"/>
            <w:vAlign w:val="center"/>
          </w:tcPr>
          <w:p w14:paraId="1E9FC2B1"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0.046</w:t>
            </w:r>
          </w:p>
          <w:p w14:paraId="71FCBE1D"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(.034, .057)</w:t>
            </w:r>
          </w:p>
        </w:tc>
        <w:tc>
          <w:tcPr>
            <w:tcW w:w="1408" w:type="pct"/>
            <w:vAlign w:val="center"/>
          </w:tcPr>
          <w:p w14:paraId="0816591F"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 xml:space="preserve">53.472, </w:t>
            </w:r>
            <w:r w:rsidRPr="00856C93">
              <w:rPr>
                <w:rFonts w:eastAsia="Calibri" w:cs="Times New Roman"/>
                <w:i/>
                <w:sz w:val="23"/>
                <w:szCs w:val="23"/>
                <w:lang w:val="en-GB"/>
              </w:rPr>
              <w:t xml:space="preserve">df </w:t>
            </w:r>
            <w:r w:rsidRPr="00856C93">
              <w:rPr>
                <w:rFonts w:eastAsia="Calibri" w:cs="Times New Roman"/>
                <w:sz w:val="23"/>
                <w:szCs w:val="23"/>
                <w:lang w:val="en-GB"/>
              </w:rPr>
              <w:t>= 20, p&lt; .001</w:t>
            </w:r>
          </w:p>
        </w:tc>
        <w:tc>
          <w:tcPr>
            <w:tcW w:w="830" w:type="pct"/>
            <w:vAlign w:val="center"/>
          </w:tcPr>
          <w:p w14:paraId="5C65B408"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vs. Method-C</w:t>
            </w:r>
          </w:p>
        </w:tc>
      </w:tr>
      <w:tr w:rsidR="00705671" w:rsidRPr="00856C93" w14:paraId="4F831A4D" w14:textId="77777777" w:rsidTr="00C27CFB">
        <w:trPr>
          <w:trHeight w:val="680"/>
        </w:trPr>
        <w:tc>
          <w:tcPr>
            <w:tcW w:w="749" w:type="pct"/>
            <w:tcBorders>
              <w:bottom w:val="single" w:sz="4" w:space="0" w:color="auto"/>
            </w:tcBorders>
            <w:vAlign w:val="center"/>
          </w:tcPr>
          <w:p w14:paraId="730C3E15"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Method-R</w:t>
            </w:r>
          </w:p>
        </w:tc>
        <w:tc>
          <w:tcPr>
            <w:tcW w:w="670" w:type="pct"/>
            <w:tcBorders>
              <w:bottom w:val="single" w:sz="4" w:space="0" w:color="auto"/>
            </w:tcBorders>
            <w:vAlign w:val="center"/>
          </w:tcPr>
          <w:p w14:paraId="37B69953"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319.18 (236)</w:t>
            </w:r>
          </w:p>
        </w:tc>
        <w:tc>
          <w:tcPr>
            <w:tcW w:w="522" w:type="pct"/>
            <w:tcBorders>
              <w:bottom w:val="single" w:sz="4" w:space="0" w:color="auto"/>
            </w:tcBorders>
            <w:vAlign w:val="center"/>
          </w:tcPr>
          <w:p w14:paraId="7324DBFE"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0.971</w:t>
            </w:r>
          </w:p>
        </w:tc>
        <w:tc>
          <w:tcPr>
            <w:tcW w:w="821" w:type="pct"/>
            <w:tcBorders>
              <w:bottom w:val="single" w:sz="4" w:space="0" w:color="auto"/>
            </w:tcBorders>
            <w:vAlign w:val="center"/>
          </w:tcPr>
          <w:p w14:paraId="68188D1E"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0.042</w:t>
            </w:r>
          </w:p>
          <w:p w14:paraId="10EA9CD4"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(.029, .053)</w:t>
            </w:r>
          </w:p>
        </w:tc>
        <w:tc>
          <w:tcPr>
            <w:tcW w:w="1408" w:type="pct"/>
            <w:tcBorders>
              <w:bottom w:val="single" w:sz="4" w:space="0" w:color="auto"/>
            </w:tcBorders>
            <w:vAlign w:val="center"/>
          </w:tcPr>
          <w:p w14:paraId="138F3E32" w14:textId="77777777" w:rsidR="00705671" w:rsidRPr="00856C93" w:rsidRDefault="00705671" w:rsidP="00465AB7">
            <w:pPr>
              <w:spacing w:line="360" w:lineRule="auto"/>
              <w:contextualSpacing/>
              <w:jc w:val="center"/>
              <w:rPr>
                <w:rFonts w:eastAsia="Calibri" w:cs="Times New Roman"/>
                <w:sz w:val="23"/>
                <w:szCs w:val="23"/>
                <w:lang w:val="en-GB"/>
              </w:rPr>
            </w:pPr>
            <w:r w:rsidRPr="00856C93">
              <w:rPr>
                <w:rFonts w:eastAsia="Calibri" w:cs="Times New Roman"/>
                <w:sz w:val="23"/>
                <w:szCs w:val="23"/>
                <w:lang w:val="en-GB"/>
              </w:rPr>
              <w:t xml:space="preserve">2.619, </w:t>
            </w:r>
            <w:r w:rsidRPr="00856C93">
              <w:rPr>
                <w:rFonts w:eastAsia="Calibri" w:cs="Times New Roman"/>
                <w:i/>
                <w:sz w:val="23"/>
                <w:szCs w:val="23"/>
                <w:lang w:val="en-GB"/>
              </w:rPr>
              <w:t xml:space="preserve">df </w:t>
            </w:r>
            <w:r w:rsidRPr="00856C93">
              <w:rPr>
                <w:rFonts w:eastAsia="Calibri" w:cs="Times New Roman"/>
                <w:sz w:val="23"/>
                <w:szCs w:val="23"/>
                <w:lang w:val="en-GB"/>
              </w:rPr>
              <w:t>= 15, p= .999</w:t>
            </w:r>
          </w:p>
        </w:tc>
        <w:tc>
          <w:tcPr>
            <w:tcW w:w="830" w:type="pct"/>
            <w:tcBorders>
              <w:bottom w:val="single" w:sz="4" w:space="0" w:color="auto"/>
            </w:tcBorders>
            <w:vAlign w:val="center"/>
          </w:tcPr>
          <w:p w14:paraId="7951BB15"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sz w:val="23"/>
                <w:szCs w:val="23"/>
                <w:lang w:val="en-GB"/>
              </w:rPr>
              <w:t>vs. Method-U</w:t>
            </w:r>
          </w:p>
        </w:tc>
      </w:tr>
      <w:tr w:rsidR="00705671" w:rsidRPr="00856C93" w14:paraId="28BD2D46" w14:textId="77777777" w:rsidTr="00C27CFB">
        <w:trPr>
          <w:trHeight w:val="680"/>
        </w:trPr>
        <w:tc>
          <w:tcPr>
            <w:tcW w:w="5000" w:type="pct"/>
            <w:gridSpan w:val="6"/>
            <w:tcBorders>
              <w:top w:val="single" w:sz="4" w:space="0" w:color="auto"/>
              <w:bottom w:val="single" w:sz="4" w:space="0" w:color="auto"/>
            </w:tcBorders>
            <w:vAlign w:val="center"/>
          </w:tcPr>
          <w:p w14:paraId="7394D79B"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b/>
                <w:i/>
                <w:sz w:val="23"/>
                <w:szCs w:val="23"/>
                <w:lang w:val="en-GB"/>
              </w:rPr>
              <w:t>Note:</w:t>
            </w:r>
            <w:r w:rsidRPr="00856C93">
              <w:rPr>
                <w:rFonts w:eastAsia="Calibri" w:cs="Times New Roman"/>
                <w:sz w:val="23"/>
                <w:szCs w:val="23"/>
                <w:lang w:val="en-GB"/>
              </w:rPr>
              <w:t xml:space="preserve"> CFA = Confirmatory Factor Analysis; CFI = Comparative Fit Index; RMSEA = Root Mean Square Error of Approximation; LR = Likelihood Ratio Test; C = Constrained; U = Unconstrained; R = Restricted.</w:t>
            </w:r>
          </w:p>
          <w:p w14:paraId="30205B22" w14:textId="77777777" w:rsidR="00705671" w:rsidRPr="00856C93" w:rsidRDefault="00705671" w:rsidP="00465AB7">
            <w:pPr>
              <w:spacing w:line="360" w:lineRule="auto"/>
              <w:contextualSpacing/>
              <w:rPr>
                <w:rFonts w:eastAsia="Calibri" w:cs="Times New Roman"/>
                <w:sz w:val="23"/>
                <w:szCs w:val="23"/>
                <w:lang w:val="en-GB"/>
              </w:rPr>
            </w:pPr>
          </w:p>
          <w:p w14:paraId="6454EAB6" w14:textId="77777777" w:rsidR="00705671" w:rsidRPr="00856C93" w:rsidRDefault="00705671" w:rsidP="00465AB7">
            <w:pPr>
              <w:spacing w:line="360" w:lineRule="auto"/>
              <w:contextualSpacing/>
              <w:rPr>
                <w:rFonts w:eastAsia="Calibri" w:cs="Times New Roman"/>
                <w:sz w:val="23"/>
                <w:szCs w:val="23"/>
                <w:lang w:val="en-GB"/>
              </w:rPr>
            </w:pPr>
            <w:r w:rsidRPr="00856C93">
              <w:rPr>
                <w:rFonts w:eastAsia="Calibri" w:cs="Times New Roman"/>
                <w:b/>
                <w:i/>
                <w:sz w:val="23"/>
                <w:szCs w:val="23"/>
                <w:lang w:val="en-GB" w:eastAsia="zh-CN"/>
              </w:rPr>
              <w:t>CFA marker model</w:t>
            </w:r>
            <w:r w:rsidRPr="00856C93">
              <w:rPr>
                <w:rFonts w:eastAsia="Calibri" w:cs="Times New Roman"/>
                <w:sz w:val="23"/>
                <w:szCs w:val="23"/>
                <w:lang w:val="en-GB" w:eastAsia="zh-CN"/>
              </w:rPr>
              <w:t xml:space="preserve"> = CFA with a marker variable, </w:t>
            </w:r>
            <w:r w:rsidRPr="00856C93">
              <w:rPr>
                <w:rFonts w:eastAsia="Calibri" w:cs="Times New Roman"/>
                <w:b/>
                <w:i/>
                <w:sz w:val="23"/>
                <w:szCs w:val="23"/>
                <w:lang w:val="en-GB" w:eastAsia="zh-CN"/>
              </w:rPr>
              <w:t>Baseline model</w:t>
            </w:r>
            <w:r w:rsidRPr="00856C93">
              <w:rPr>
                <w:rFonts w:eastAsia="Calibri" w:cs="Times New Roman"/>
                <w:sz w:val="23"/>
                <w:szCs w:val="23"/>
                <w:lang w:val="en-GB" w:eastAsia="zh-CN"/>
              </w:rPr>
              <w:t xml:space="preserve"> = marker variable having fixed factor loadings and fixed error variances with unstandardized factor loadings and error variances obtained from the CFA marker model, </w:t>
            </w:r>
            <w:r w:rsidRPr="00856C93">
              <w:rPr>
                <w:rFonts w:eastAsia="Calibri" w:cs="Times New Roman"/>
                <w:b/>
                <w:i/>
                <w:sz w:val="23"/>
                <w:szCs w:val="23"/>
                <w:lang w:val="en-GB" w:eastAsia="zh-CN"/>
              </w:rPr>
              <w:t>Method-C model</w:t>
            </w:r>
            <w:r w:rsidRPr="00856C93">
              <w:rPr>
                <w:rFonts w:eastAsia="Calibri" w:cs="Times New Roman"/>
                <w:sz w:val="23"/>
                <w:szCs w:val="23"/>
                <w:lang w:val="en-GB" w:eastAsia="zh-CN"/>
              </w:rPr>
              <w:t xml:space="preserve"> = constrained model where the substantive item factor loadings from marker variable have been constrained to be equal, </w:t>
            </w:r>
            <w:r w:rsidRPr="00856C93">
              <w:rPr>
                <w:rFonts w:eastAsia="Calibri" w:cs="Times New Roman"/>
                <w:b/>
                <w:i/>
                <w:sz w:val="23"/>
                <w:szCs w:val="23"/>
                <w:lang w:val="en-GB" w:eastAsia="zh-CN"/>
              </w:rPr>
              <w:t>Method-U model</w:t>
            </w:r>
            <w:r w:rsidRPr="00856C93">
              <w:rPr>
                <w:rFonts w:eastAsia="Calibri" w:cs="Times New Roman"/>
                <w:sz w:val="23"/>
                <w:szCs w:val="23"/>
                <w:lang w:val="en-GB" w:eastAsia="zh-CN"/>
              </w:rPr>
              <w:t xml:space="preserve"> = unconstrained model, where the substantive item factor loadings from marker variable have been freely estimated, and </w:t>
            </w:r>
            <w:r w:rsidRPr="00856C93">
              <w:rPr>
                <w:rFonts w:eastAsia="Calibri" w:cs="Times New Roman"/>
                <w:b/>
                <w:i/>
                <w:sz w:val="23"/>
                <w:szCs w:val="23"/>
                <w:lang w:val="en-GB" w:eastAsia="zh-CN"/>
              </w:rPr>
              <w:t>Method-R model</w:t>
            </w:r>
            <w:r w:rsidRPr="00856C93">
              <w:rPr>
                <w:rFonts w:eastAsia="Calibri" w:cs="Times New Roman"/>
                <w:sz w:val="23"/>
                <w:szCs w:val="23"/>
                <w:lang w:val="en-GB" w:eastAsia="zh-CN"/>
              </w:rPr>
              <w:t xml:space="preserve"> = restricted model, where the substantive factor correlations of Method-U have been restricted to their values obtained from the Baseline model.</w:t>
            </w:r>
          </w:p>
        </w:tc>
      </w:tr>
    </w:tbl>
    <w:p w14:paraId="7C7E9225" w14:textId="77777777" w:rsidR="00705671" w:rsidRPr="00856C93" w:rsidRDefault="00705671">
      <w:pPr>
        <w:rPr>
          <w:rFonts w:ascii="Times New Roman" w:eastAsia="Calibri" w:hAnsi="Times New Roman" w:cs="Arial"/>
          <w:sz w:val="24"/>
          <w:lang w:val="en-GB"/>
        </w:rPr>
      </w:pPr>
      <w:r w:rsidRPr="00856C93">
        <w:rPr>
          <w:rFonts w:ascii="Times New Roman" w:eastAsia="Calibri" w:hAnsi="Times New Roman" w:cs="Arial"/>
          <w:sz w:val="24"/>
          <w:lang w:val="en-GB"/>
        </w:rPr>
        <w:br w:type="page"/>
      </w:r>
    </w:p>
    <w:p w14:paraId="1EB98CBB" w14:textId="77777777" w:rsidR="00705671" w:rsidRPr="00856C93" w:rsidRDefault="00705671" w:rsidP="00465AB7">
      <w:pPr>
        <w:spacing w:line="360" w:lineRule="auto"/>
        <w:rPr>
          <w:rFonts w:ascii="Times New Roman" w:eastAsia="Calibri" w:hAnsi="Times New Roman" w:cs="Arial"/>
          <w:sz w:val="24"/>
          <w:lang w:val="en-GB"/>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5"/>
        <w:gridCol w:w="3484"/>
        <w:gridCol w:w="427"/>
        <w:gridCol w:w="2552"/>
        <w:gridCol w:w="1418"/>
        <w:gridCol w:w="1558"/>
        <w:gridCol w:w="1281"/>
        <w:gridCol w:w="1161"/>
        <w:gridCol w:w="1452"/>
      </w:tblGrid>
      <w:tr w:rsidR="00705671" w:rsidRPr="00856C93" w14:paraId="1565A370" w14:textId="77777777" w:rsidTr="00C27CFB">
        <w:trPr>
          <w:cantSplit/>
          <w:trHeight w:val="454"/>
        </w:trPr>
        <w:tc>
          <w:tcPr>
            <w:tcW w:w="5000" w:type="pct"/>
            <w:gridSpan w:val="9"/>
            <w:tcBorders>
              <w:bottom w:val="single" w:sz="4" w:space="0" w:color="auto"/>
            </w:tcBorders>
            <w:vAlign w:val="center"/>
          </w:tcPr>
          <w:p w14:paraId="4F589C01" w14:textId="77777777" w:rsidR="00705671" w:rsidRPr="00856C93" w:rsidRDefault="00705671" w:rsidP="00465AB7">
            <w:pPr>
              <w:spacing w:line="360" w:lineRule="auto"/>
              <w:rPr>
                <w:rFonts w:eastAsia="Calibri" w:cs="Times New Roman"/>
                <w:b/>
                <w:sz w:val="23"/>
                <w:szCs w:val="23"/>
                <w:lang w:val="en-GB" w:eastAsia="zh-CN"/>
              </w:rPr>
            </w:pPr>
            <w:bookmarkStart w:id="42" w:name="_Hlk35034900"/>
            <w:r w:rsidRPr="00856C93">
              <w:rPr>
                <w:rFonts w:eastAsia="Calibri" w:cs="Times New Roman"/>
                <w:b/>
                <w:sz w:val="23"/>
                <w:szCs w:val="23"/>
                <w:lang w:val="en-GB" w:eastAsia="zh-CN"/>
              </w:rPr>
              <w:t>Table 5: Results of Hypothesis Testing</w:t>
            </w:r>
          </w:p>
        </w:tc>
      </w:tr>
      <w:tr w:rsidR="00705671" w:rsidRPr="00856C93" w14:paraId="2230348C" w14:textId="77777777" w:rsidTr="00C27CFB">
        <w:trPr>
          <w:cantSplit/>
          <w:trHeight w:val="454"/>
        </w:trPr>
        <w:tc>
          <w:tcPr>
            <w:tcW w:w="224" w:type="pct"/>
            <w:tcBorders>
              <w:top w:val="single" w:sz="4" w:space="0" w:color="auto"/>
              <w:bottom w:val="single" w:sz="4" w:space="0" w:color="auto"/>
            </w:tcBorders>
            <w:vAlign w:val="center"/>
            <w:hideMark/>
          </w:tcPr>
          <w:p w14:paraId="773BC7B1" w14:textId="77777777" w:rsidR="00705671" w:rsidRPr="00856C93" w:rsidRDefault="00705671" w:rsidP="00465AB7">
            <w:pPr>
              <w:spacing w:line="360" w:lineRule="auto"/>
              <w:rPr>
                <w:rFonts w:eastAsia="Calibri" w:cs="Times New Roman"/>
                <w:b/>
                <w:i/>
                <w:sz w:val="23"/>
                <w:szCs w:val="23"/>
                <w:lang w:val="en-GB" w:eastAsia="zh-CN"/>
              </w:rPr>
            </w:pPr>
            <w:r w:rsidRPr="00856C93">
              <w:rPr>
                <w:rFonts w:eastAsia="Calibri" w:cs="Times New Roman"/>
                <w:b/>
                <w:i/>
                <w:sz w:val="23"/>
                <w:szCs w:val="23"/>
                <w:lang w:val="en-GB" w:eastAsia="zh-CN"/>
              </w:rPr>
              <w:t>Hs</w:t>
            </w:r>
          </w:p>
        </w:tc>
        <w:tc>
          <w:tcPr>
            <w:tcW w:w="2315" w:type="pct"/>
            <w:gridSpan w:val="3"/>
            <w:tcBorders>
              <w:top w:val="single" w:sz="4" w:space="0" w:color="auto"/>
              <w:bottom w:val="single" w:sz="4" w:space="0" w:color="auto"/>
            </w:tcBorders>
            <w:vAlign w:val="center"/>
            <w:hideMark/>
          </w:tcPr>
          <w:p w14:paraId="4B68C07E" w14:textId="77777777" w:rsidR="00705671" w:rsidRPr="00856C93" w:rsidRDefault="00705671" w:rsidP="00465AB7">
            <w:pPr>
              <w:spacing w:line="360" w:lineRule="auto"/>
              <w:jc w:val="center"/>
              <w:rPr>
                <w:rFonts w:eastAsia="Calibri" w:cs="Times New Roman"/>
                <w:b/>
                <w:sz w:val="23"/>
                <w:szCs w:val="23"/>
                <w:lang w:val="en-GB" w:eastAsia="zh-CN"/>
              </w:rPr>
            </w:pPr>
            <w:r w:rsidRPr="00856C93">
              <w:rPr>
                <w:rFonts w:eastAsia="Calibri" w:cs="Times New Roman"/>
                <w:b/>
                <w:sz w:val="23"/>
                <w:szCs w:val="23"/>
                <w:lang w:val="en-GB" w:eastAsia="zh-CN"/>
              </w:rPr>
              <w:t>Path Directions</w:t>
            </w:r>
          </w:p>
        </w:tc>
        <w:tc>
          <w:tcPr>
            <w:tcW w:w="508" w:type="pct"/>
            <w:tcBorders>
              <w:top w:val="single" w:sz="4" w:space="0" w:color="auto"/>
              <w:bottom w:val="single" w:sz="4" w:space="0" w:color="auto"/>
            </w:tcBorders>
            <w:vAlign w:val="center"/>
            <w:hideMark/>
          </w:tcPr>
          <w:p w14:paraId="0CAD90E5" w14:textId="77777777" w:rsidR="00705671" w:rsidRPr="00856C93" w:rsidRDefault="00705671" w:rsidP="00465AB7">
            <w:pPr>
              <w:spacing w:line="360" w:lineRule="auto"/>
              <w:rPr>
                <w:rFonts w:eastAsia="Calibri" w:cs="Times New Roman"/>
                <w:b/>
                <w:sz w:val="23"/>
                <w:szCs w:val="23"/>
                <w:lang w:val="en-GB" w:eastAsia="zh-CN"/>
              </w:rPr>
            </w:pPr>
            <w:r w:rsidRPr="00856C93">
              <w:rPr>
                <w:rFonts w:eastAsia="Calibri" w:cs="Times New Roman"/>
                <w:b/>
                <w:sz w:val="23"/>
                <w:szCs w:val="23"/>
                <w:lang w:val="en-GB" w:eastAsia="zh-CN"/>
              </w:rPr>
              <w:t xml:space="preserve">Std. </w:t>
            </w:r>
            <w:r w:rsidRPr="00856C93">
              <w:rPr>
                <w:rFonts w:eastAsia="Calibri" w:cs="Times New Roman"/>
                <w:b/>
                <w:sz w:val="23"/>
                <w:szCs w:val="23"/>
                <w:lang w:val="en-GB" w:eastAsia="zh-CN"/>
              </w:rPr>
              <w:sym w:font="Symbol" w:char="F062"/>
            </w:r>
          </w:p>
        </w:tc>
        <w:tc>
          <w:tcPr>
            <w:tcW w:w="558" w:type="pct"/>
            <w:tcBorders>
              <w:top w:val="single" w:sz="4" w:space="0" w:color="auto"/>
              <w:bottom w:val="single" w:sz="4" w:space="0" w:color="auto"/>
            </w:tcBorders>
            <w:vAlign w:val="center"/>
            <w:hideMark/>
          </w:tcPr>
          <w:p w14:paraId="799C62FA" w14:textId="77777777" w:rsidR="00705671" w:rsidRPr="00856C93" w:rsidRDefault="00705671" w:rsidP="00465AB7">
            <w:pPr>
              <w:spacing w:line="360" w:lineRule="auto"/>
              <w:rPr>
                <w:rFonts w:eastAsia="Calibri" w:cs="Times New Roman"/>
                <w:b/>
                <w:sz w:val="23"/>
                <w:szCs w:val="23"/>
                <w:lang w:val="en-GB" w:eastAsia="zh-CN"/>
              </w:rPr>
            </w:pPr>
            <w:r w:rsidRPr="00856C93">
              <w:rPr>
                <w:rFonts w:eastAsia="Calibri" w:cs="Times New Roman"/>
                <w:b/>
                <w:sz w:val="23"/>
                <w:szCs w:val="23"/>
                <w:lang w:val="en-GB" w:eastAsia="zh-CN"/>
              </w:rPr>
              <w:t>Std. error</w:t>
            </w:r>
          </w:p>
        </w:tc>
        <w:tc>
          <w:tcPr>
            <w:tcW w:w="459" w:type="pct"/>
            <w:tcBorders>
              <w:top w:val="single" w:sz="4" w:space="0" w:color="auto"/>
              <w:bottom w:val="single" w:sz="4" w:space="0" w:color="auto"/>
            </w:tcBorders>
            <w:vAlign w:val="center"/>
            <w:hideMark/>
          </w:tcPr>
          <w:p w14:paraId="7F8DFD17" w14:textId="77777777" w:rsidR="00705671" w:rsidRPr="00856C93" w:rsidRDefault="00705671" w:rsidP="00465AB7">
            <w:pPr>
              <w:spacing w:line="360" w:lineRule="auto"/>
              <w:rPr>
                <w:rFonts w:eastAsia="Calibri" w:cs="Times New Roman"/>
                <w:b/>
                <w:sz w:val="23"/>
                <w:szCs w:val="23"/>
                <w:lang w:val="en-GB" w:eastAsia="zh-CN"/>
              </w:rPr>
            </w:pPr>
            <w:r w:rsidRPr="00856C93">
              <w:rPr>
                <w:rFonts w:eastAsia="Calibri" w:cs="Times New Roman"/>
                <w:b/>
                <w:sz w:val="23"/>
                <w:szCs w:val="23"/>
                <w:lang w:val="en-GB" w:eastAsia="zh-CN"/>
              </w:rPr>
              <w:t>t-value</w:t>
            </w:r>
          </w:p>
        </w:tc>
        <w:tc>
          <w:tcPr>
            <w:tcW w:w="416" w:type="pct"/>
            <w:tcBorders>
              <w:top w:val="single" w:sz="4" w:space="0" w:color="auto"/>
              <w:bottom w:val="single" w:sz="4" w:space="0" w:color="auto"/>
            </w:tcBorders>
            <w:vAlign w:val="center"/>
            <w:hideMark/>
          </w:tcPr>
          <w:p w14:paraId="05334755" w14:textId="77777777" w:rsidR="00705671" w:rsidRPr="00856C93" w:rsidRDefault="00705671" w:rsidP="00465AB7">
            <w:pPr>
              <w:spacing w:line="360" w:lineRule="auto"/>
              <w:rPr>
                <w:rFonts w:eastAsia="Calibri" w:cs="Times New Roman"/>
                <w:b/>
                <w:sz w:val="23"/>
                <w:szCs w:val="23"/>
                <w:lang w:val="en-GB" w:eastAsia="zh-CN"/>
              </w:rPr>
            </w:pPr>
            <w:r w:rsidRPr="00856C93">
              <w:rPr>
                <w:rFonts w:eastAsia="Calibri" w:cs="Times New Roman"/>
                <w:b/>
                <w:sz w:val="23"/>
                <w:szCs w:val="23"/>
                <w:lang w:val="en-GB" w:eastAsia="zh-CN"/>
              </w:rPr>
              <w:t>p-value</w:t>
            </w:r>
          </w:p>
        </w:tc>
        <w:tc>
          <w:tcPr>
            <w:tcW w:w="520" w:type="pct"/>
            <w:tcBorders>
              <w:top w:val="single" w:sz="4" w:space="0" w:color="auto"/>
              <w:bottom w:val="single" w:sz="4" w:space="0" w:color="auto"/>
            </w:tcBorders>
            <w:vAlign w:val="center"/>
          </w:tcPr>
          <w:p w14:paraId="1B44319E" w14:textId="77777777" w:rsidR="00705671" w:rsidRPr="00856C93" w:rsidRDefault="00705671" w:rsidP="00465AB7">
            <w:pPr>
              <w:spacing w:line="360" w:lineRule="auto"/>
              <w:rPr>
                <w:rFonts w:eastAsia="Calibri" w:cs="Times New Roman"/>
                <w:b/>
                <w:sz w:val="23"/>
                <w:szCs w:val="23"/>
                <w:lang w:val="en-GB" w:eastAsia="zh-CN"/>
              </w:rPr>
            </w:pPr>
            <w:r w:rsidRPr="00856C93">
              <w:rPr>
                <w:rFonts w:eastAsia="Calibri" w:cs="Times New Roman"/>
                <w:b/>
                <w:sz w:val="23"/>
                <w:szCs w:val="23"/>
                <w:lang w:val="en-GB" w:eastAsia="zh-CN"/>
              </w:rPr>
              <w:t>Results</w:t>
            </w:r>
          </w:p>
        </w:tc>
      </w:tr>
      <w:tr w:rsidR="00705671" w:rsidRPr="00856C93" w14:paraId="1BCBAD43" w14:textId="77777777" w:rsidTr="00C27CFB">
        <w:trPr>
          <w:trHeight w:val="454"/>
        </w:trPr>
        <w:tc>
          <w:tcPr>
            <w:tcW w:w="224" w:type="pct"/>
            <w:tcBorders>
              <w:top w:val="single" w:sz="4" w:space="0" w:color="auto"/>
            </w:tcBorders>
            <w:vAlign w:val="center"/>
            <w:hideMark/>
          </w:tcPr>
          <w:p w14:paraId="2E5C908A" w14:textId="77777777" w:rsidR="00705671" w:rsidRPr="00856C93" w:rsidRDefault="00E9187B" w:rsidP="00AF3EC3">
            <w:pPr>
              <w:spacing w:line="360" w:lineRule="auto"/>
              <w:rPr>
                <w:rFonts w:eastAsia="Calibri" w:cs="Times New Roman"/>
                <w:sz w:val="23"/>
                <w:szCs w:val="23"/>
                <w:lang w:val="en-GB" w:eastAsia="zh-CN"/>
              </w:rPr>
            </w:pPr>
            <m:oMathPara>
              <m:oMathParaPr>
                <m:jc m:val="left"/>
              </m:oMathParaPr>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1</m:t>
                    </m:r>
                    <m:r>
                      <m:rPr>
                        <m:sty m:val="bi"/>
                      </m:rPr>
                      <w:rPr>
                        <w:rFonts w:ascii="Cambria Math" w:eastAsia="Calibri" w:hAnsi="Cambria Math" w:cs="Times New Roman"/>
                        <w:sz w:val="23"/>
                        <w:szCs w:val="23"/>
                        <w:lang w:val="en-GB"/>
                      </w:rPr>
                      <m:t>a</m:t>
                    </m:r>
                  </m:sub>
                </m:sSub>
              </m:oMath>
            </m:oMathPara>
          </w:p>
        </w:tc>
        <w:tc>
          <w:tcPr>
            <w:tcW w:w="1248" w:type="pct"/>
            <w:vMerge w:val="restart"/>
            <w:tcBorders>
              <w:top w:val="single" w:sz="4" w:space="0" w:color="auto"/>
            </w:tcBorders>
            <w:vAlign w:val="center"/>
          </w:tcPr>
          <w:p w14:paraId="3021C205"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Perceived Control of Information</w:t>
            </w:r>
          </w:p>
        </w:tc>
        <w:tc>
          <w:tcPr>
            <w:tcW w:w="153" w:type="pct"/>
            <w:vMerge w:val="restart"/>
            <w:tcBorders>
              <w:top w:val="single" w:sz="4" w:space="0" w:color="auto"/>
            </w:tcBorders>
            <w:vAlign w:val="center"/>
          </w:tcPr>
          <w:p w14:paraId="1A1D0306" w14:textId="77777777" w:rsidR="00705671" w:rsidRPr="00856C93" w:rsidRDefault="00705671" w:rsidP="00AF3EC3">
            <w:pPr>
              <w:spacing w:line="360" w:lineRule="auto"/>
              <w:jc w:val="center"/>
              <w:rPr>
                <w:rFonts w:eastAsia="Calibri" w:cs="Times New Roman"/>
                <w:sz w:val="23"/>
                <w:szCs w:val="23"/>
                <w:lang w:val="en-GB" w:eastAsia="zh-CN"/>
              </w:rPr>
            </w:pPr>
            <w:r w:rsidRPr="00856C93">
              <w:rPr>
                <w:rFonts w:eastAsia="Calibri" w:cs="Times New Roman"/>
                <w:sz w:val="23"/>
                <w:szCs w:val="23"/>
                <w:lang w:val="en-GB" w:eastAsia="zh-CN"/>
              </w:rPr>
              <w:sym w:font="Symbol" w:char="F0AE"/>
            </w:r>
          </w:p>
        </w:tc>
        <w:tc>
          <w:tcPr>
            <w:tcW w:w="914" w:type="pct"/>
            <w:tcBorders>
              <w:top w:val="single" w:sz="4" w:space="0" w:color="auto"/>
            </w:tcBorders>
            <w:vAlign w:val="center"/>
          </w:tcPr>
          <w:p w14:paraId="6609C269"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Emotional Support</w:t>
            </w:r>
          </w:p>
        </w:tc>
        <w:tc>
          <w:tcPr>
            <w:tcW w:w="508" w:type="pct"/>
            <w:tcBorders>
              <w:top w:val="single" w:sz="4" w:space="0" w:color="auto"/>
            </w:tcBorders>
            <w:shd w:val="clear" w:color="auto" w:fill="auto"/>
            <w:vAlign w:val="center"/>
          </w:tcPr>
          <w:p w14:paraId="1F74300E"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0.522</w:t>
            </w:r>
          </w:p>
        </w:tc>
        <w:tc>
          <w:tcPr>
            <w:tcW w:w="558" w:type="pct"/>
            <w:tcBorders>
              <w:top w:val="single" w:sz="4" w:space="0" w:color="auto"/>
            </w:tcBorders>
            <w:vAlign w:val="center"/>
          </w:tcPr>
          <w:p w14:paraId="476450DE"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color w:val="000000"/>
                <w:sz w:val="23"/>
                <w:szCs w:val="23"/>
                <w:lang w:val="en-GB"/>
              </w:rPr>
              <w:t>0.068</w:t>
            </w:r>
          </w:p>
        </w:tc>
        <w:tc>
          <w:tcPr>
            <w:tcW w:w="459" w:type="pct"/>
            <w:tcBorders>
              <w:top w:val="single" w:sz="4" w:space="0" w:color="auto"/>
            </w:tcBorders>
            <w:vAlign w:val="center"/>
          </w:tcPr>
          <w:p w14:paraId="6E7F2EEF"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color w:val="000000"/>
                <w:sz w:val="23"/>
                <w:szCs w:val="23"/>
                <w:lang w:val="en-GB"/>
              </w:rPr>
              <w:t>8.814</w:t>
            </w:r>
          </w:p>
        </w:tc>
        <w:tc>
          <w:tcPr>
            <w:tcW w:w="416" w:type="pct"/>
            <w:tcBorders>
              <w:top w:val="single" w:sz="4" w:space="0" w:color="auto"/>
            </w:tcBorders>
            <w:vAlign w:val="center"/>
          </w:tcPr>
          <w:p w14:paraId="2038824F"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eastAsia="zh-CN"/>
              </w:rPr>
              <w:t>***</w:t>
            </w:r>
          </w:p>
        </w:tc>
        <w:tc>
          <w:tcPr>
            <w:tcW w:w="520" w:type="pct"/>
            <w:tcBorders>
              <w:top w:val="single" w:sz="4" w:space="0" w:color="auto"/>
            </w:tcBorders>
            <w:vAlign w:val="center"/>
          </w:tcPr>
          <w:p w14:paraId="32EBD15D"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eastAsia="zh-CN"/>
              </w:rPr>
              <w:t>Supported</w:t>
            </w:r>
          </w:p>
        </w:tc>
      </w:tr>
      <w:tr w:rsidR="00705671" w:rsidRPr="00856C93" w14:paraId="5D452281" w14:textId="77777777" w:rsidTr="00C27CFB">
        <w:trPr>
          <w:trHeight w:val="454"/>
        </w:trPr>
        <w:tc>
          <w:tcPr>
            <w:tcW w:w="224" w:type="pct"/>
            <w:vAlign w:val="center"/>
            <w:hideMark/>
          </w:tcPr>
          <w:p w14:paraId="6FC299F6" w14:textId="77777777" w:rsidR="00705671" w:rsidRPr="00856C93" w:rsidRDefault="00E9187B" w:rsidP="00AF3EC3">
            <w:pPr>
              <w:spacing w:line="360" w:lineRule="auto"/>
              <w:rPr>
                <w:rFonts w:eastAsia="Calibri" w:cs="Times New Roman"/>
                <w:sz w:val="23"/>
                <w:szCs w:val="23"/>
                <w:lang w:val="en-GB" w:eastAsia="zh-CN"/>
              </w:rPr>
            </w:pPr>
            <m:oMathPara>
              <m:oMathParaPr>
                <m:jc m:val="left"/>
              </m:oMathParaPr>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1</m:t>
                    </m:r>
                    <m:r>
                      <m:rPr>
                        <m:sty m:val="bi"/>
                      </m:rPr>
                      <w:rPr>
                        <w:rFonts w:ascii="Cambria Math" w:eastAsia="Calibri" w:hAnsi="Cambria Math" w:cs="Times New Roman"/>
                        <w:sz w:val="23"/>
                        <w:szCs w:val="23"/>
                        <w:lang w:val="en-GB"/>
                      </w:rPr>
                      <m:t>b</m:t>
                    </m:r>
                  </m:sub>
                </m:sSub>
              </m:oMath>
            </m:oMathPara>
          </w:p>
        </w:tc>
        <w:tc>
          <w:tcPr>
            <w:tcW w:w="1248" w:type="pct"/>
            <w:vMerge/>
            <w:vAlign w:val="center"/>
          </w:tcPr>
          <w:p w14:paraId="17995C2B" w14:textId="77777777" w:rsidR="00705671" w:rsidRPr="00856C93" w:rsidRDefault="00705671" w:rsidP="00AF3EC3">
            <w:pPr>
              <w:spacing w:line="360" w:lineRule="auto"/>
              <w:rPr>
                <w:rFonts w:eastAsia="Calibri" w:cs="Times New Roman"/>
                <w:sz w:val="23"/>
                <w:szCs w:val="23"/>
                <w:lang w:val="en-GB" w:eastAsia="zh-CN"/>
              </w:rPr>
            </w:pPr>
          </w:p>
        </w:tc>
        <w:tc>
          <w:tcPr>
            <w:tcW w:w="153" w:type="pct"/>
            <w:vMerge/>
            <w:vAlign w:val="center"/>
          </w:tcPr>
          <w:p w14:paraId="7171A360" w14:textId="77777777" w:rsidR="00705671" w:rsidRPr="00856C93" w:rsidRDefault="00705671" w:rsidP="00AF3EC3">
            <w:pPr>
              <w:spacing w:line="360" w:lineRule="auto"/>
              <w:jc w:val="center"/>
              <w:rPr>
                <w:rFonts w:eastAsia="Calibri" w:cs="Times New Roman"/>
                <w:sz w:val="23"/>
                <w:szCs w:val="23"/>
                <w:lang w:val="en-GB" w:eastAsia="zh-CN"/>
              </w:rPr>
            </w:pPr>
          </w:p>
        </w:tc>
        <w:tc>
          <w:tcPr>
            <w:tcW w:w="914" w:type="pct"/>
            <w:vAlign w:val="center"/>
          </w:tcPr>
          <w:p w14:paraId="2F959E33"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Informational Support</w:t>
            </w:r>
          </w:p>
        </w:tc>
        <w:tc>
          <w:tcPr>
            <w:tcW w:w="508" w:type="pct"/>
            <w:shd w:val="clear" w:color="auto" w:fill="auto"/>
            <w:vAlign w:val="center"/>
          </w:tcPr>
          <w:p w14:paraId="19E2DBFA"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-0.004</w:t>
            </w:r>
          </w:p>
        </w:tc>
        <w:tc>
          <w:tcPr>
            <w:tcW w:w="558" w:type="pct"/>
            <w:vAlign w:val="center"/>
          </w:tcPr>
          <w:p w14:paraId="2F1DCA4E"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color w:val="000000"/>
                <w:sz w:val="23"/>
                <w:szCs w:val="23"/>
                <w:lang w:val="en-GB"/>
              </w:rPr>
              <w:t>0.123</w:t>
            </w:r>
          </w:p>
        </w:tc>
        <w:tc>
          <w:tcPr>
            <w:tcW w:w="459" w:type="pct"/>
            <w:vAlign w:val="center"/>
          </w:tcPr>
          <w:p w14:paraId="24E6ECED"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color w:val="000000"/>
                <w:sz w:val="23"/>
                <w:szCs w:val="23"/>
                <w:lang w:val="en-GB"/>
              </w:rPr>
              <w:t>-0.073</w:t>
            </w:r>
          </w:p>
        </w:tc>
        <w:tc>
          <w:tcPr>
            <w:tcW w:w="416" w:type="pct"/>
            <w:vAlign w:val="center"/>
          </w:tcPr>
          <w:p w14:paraId="4A1C0ABA"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color w:val="000000"/>
                <w:sz w:val="23"/>
                <w:szCs w:val="23"/>
                <w:lang w:val="en-GB"/>
              </w:rPr>
              <w:t>0.942</w:t>
            </w:r>
          </w:p>
        </w:tc>
        <w:tc>
          <w:tcPr>
            <w:tcW w:w="520" w:type="pct"/>
            <w:vAlign w:val="center"/>
          </w:tcPr>
          <w:p w14:paraId="30D4581D"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eastAsia="zh-CN"/>
              </w:rPr>
              <w:t>Rejected</w:t>
            </w:r>
          </w:p>
        </w:tc>
      </w:tr>
      <w:tr w:rsidR="00705671" w:rsidRPr="00856C93" w14:paraId="7D9DC2DC" w14:textId="77777777" w:rsidTr="00C27CFB">
        <w:trPr>
          <w:trHeight w:val="454"/>
        </w:trPr>
        <w:tc>
          <w:tcPr>
            <w:tcW w:w="224" w:type="pct"/>
            <w:vAlign w:val="center"/>
          </w:tcPr>
          <w:p w14:paraId="4049A420" w14:textId="77777777" w:rsidR="00705671" w:rsidRPr="00856C93" w:rsidRDefault="00E9187B" w:rsidP="00AF3EC3">
            <w:pPr>
              <w:spacing w:line="360" w:lineRule="auto"/>
              <w:rPr>
                <w:rFonts w:eastAsia="Calibri"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1</m:t>
                    </m:r>
                    <m:r>
                      <m:rPr>
                        <m:sty m:val="bi"/>
                      </m:rPr>
                      <w:rPr>
                        <w:rFonts w:ascii="Cambria Math" w:eastAsia="Calibri" w:hAnsi="Cambria Math" w:cs="Times New Roman"/>
                        <w:sz w:val="23"/>
                        <w:szCs w:val="23"/>
                        <w:lang w:val="en-GB"/>
                      </w:rPr>
                      <m:t>c</m:t>
                    </m:r>
                  </m:sub>
                </m:sSub>
              </m:oMath>
            </m:oMathPara>
          </w:p>
        </w:tc>
        <w:tc>
          <w:tcPr>
            <w:tcW w:w="1248" w:type="pct"/>
            <w:vMerge/>
            <w:vAlign w:val="center"/>
          </w:tcPr>
          <w:p w14:paraId="642A43BA" w14:textId="77777777" w:rsidR="00705671" w:rsidRPr="00856C93" w:rsidRDefault="00705671" w:rsidP="00AF3EC3">
            <w:pPr>
              <w:spacing w:line="360" w:lineRule="auto"/>
              <w:rPr>
                <w:rFonts w:eastAsia="Calibri" w:cs="Times New Roman"/>
                <w:sz w:val="23"/>
                <w:szCs w:val="23"/>
                <w:lang w:val="en-GB" w:eastAsia="zh-CN"/>
              </w:rPr>
            </w:pPr>
          </w:p>
        </w:tc>
        <w:tc>
          <w:tcPr>
            <w:tcW w:w="153" w:type="pct"/>
            <w:vAlign w:val="center"/>
          </w:tcPr>
          <w:p w14:paraId="44752A2F" w14:textId="77777777" w:rsidR="00705671" w:rsidRPr="00856C93" w:rsidRDefault="00705671" w:rsidP="00AF3EC3">
            <w:pPr>
              <w:spacing w:line="360" w:lineRule="auto"/>
              <w:jc w:val="center"/>
              <w:rPr>
                <w:rFonts w:eastAsia="Calibri" w:cs="Times New Roman"/>
                <w:sz w:val="23"/>
                <w:szCs w:val="23"/>
                <w:lang w:val="en-GB" w:eastAsia="zh-CN"/>
              </w:rPr>
            </w:pPr>
            <w:r w:rsidRPr="00856C93">
              <w:rPr>
                <w:rFonts w:eastAsia="Calibri" w:cs="Times New Roman"/>
                <w:sz w:val="23"/>
                <w:szCs w:val="23"/>
                <w:lang w:val="en-GB" w:eastAsia="zh-CN"/>
              </w:rPr>
              <w:sym w:font="Symbol" w:char="F0AE"/>
            </w:r>
          </w:p>
        </w:tc>
        <w:tc>
          <w:tcPr>
            <w:tcW w:w="914" w:type="pct"/>
            <w:vAlign w:val="center"/>
          </w:tcPr>
          <w:p w14:paraId="5DE03154"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Intention to Participate</w:t>
            </w:r>
          </w:p>
        </w:tc>
        <w:tc>
          <w:tcPr>
            <w:tcW w:w="508" w:type="pct"/>
            <w:shd w:val="clear" w:color="auto" w:fill="auto"/>
            <w:vAlign w:val="center"/>
          </w:tcPr>
          <w:p w14:paraId="7CD13EB3" w14:textId="77777777" w:rsidR="00705671" w:rsidRPr="00856C93" w:rsidRDefault="00705671" w:rsidP="00AF3EC3">
            <w:pPr>
              <w:spacing w:line="360" w:lineRule="auto"/>
              <w:rPr>
                <w:rFonts w:eastAsia="Calibri" w:cs="Times New Roman"/>
                <w:sz w:val="23"/>
                <w:szCs w:val="23"/>
                <w:lang w:val="en-GB"/>
              </w:rPr>
            </w:pPr>
            <w:r w:rsidRPr="00856C93">
              <w:rPr>
                <w:rFonts w:eastAsia="Calibri" w:cs="Times New Roman"/>
                <w:sz w:val="23"/>
                <w:szCs w:val="23"/>
                <w:lang w:val="en-GB" w:eastAsia="zh-CN"/>
              </w:rPr>
              <w:t>0.000</w:t>
            </w:r>
          </w:p>
        </w:tc>
        <w:tc>
          <w:tcPr>
            <w:tcW w:w="558" w:type="pct"/>
            <w:vAlign w:val="center"/>
          </w:tcPr>
          <w:p w14:paraId="025F5B68" w14:textId="77777777" w:rsidR="00705671" w:rsidRPr="00856C93" w:rsidRDefault="00705671" w:rsidP="00AF3EC3">
            <w:pPr>
              <w:spacing w:line="360" w:lineRule="auto"/>
              <w:rPr>
                <w:rFonts w:eastAsia="Calibri" w:cs="Times New Roman"/>
                <w:sz w:val="23"/>
                <w:szCs w:val="23"/>
                <w:lang w:val="en-GB"/>
              </w:rPr>
            </w:pPr>
            <w:r w:rsidRPr="00856C93">
              <w:rPr>
                <w:rFonts w:eastAsia="Calibri" w:cs="Times New Roman"/>
                <w:sz w:val="23"/>
                <w:szCs w:val="23"/>
                <w:lang w:val="en-GB"/>
              </w:rPr>
              <w:t>0.086</w:t>
            </w:r>
          </w:p>
        </w:tc>
        <w:tc>
          <w:tcPr>
            <w:tcW w:w="459" w:type="pct"/>
            <w:vAlign w:val="center"/>
          </w:tcPr>
          <w:p w14:paraId="1F425A5B" w14:textId="77777777" w:rsidR="00705671" w:rsidRPr="00856C93" w:rsidRDefault="00705671" w:rsidP="00AF3EC3">
            <w:pPr>
              <w:spacing w:line="360" w:lineRule="auto"/>
              <w:rPr>
                <w:rFonts w:eastAsia="Calibri" w:cs="Times New Roman"/>
                <w:sz w:val="23"/>
                <w:szCs w:val="23"/>
                <w:lang w:val="en-GB"/>
              </w:rPr>
            </w:pPr>
            <w:r w:rsidRPr="00856C93">
              <w:rPr>
                <w:rFonts w:eastAsia="Calibri" w:cs="Times New Roman"/>
                <w:sz w:val="23"/>
                <w:szCs w:val="23"/>
                <w:lang w:val="en-GB"/>
              </w:rPr>
              <w:t>0.006</w:t>
            </w:r>
          </w:p>
        </w:tc>
        <w:tc>
          <w:tcPr>
            <w:tcW w:w="416" w:type="pct"/>
            <w:vAlign w:val="center"/>
          </w:tcPr>
          <w:p w14:paraId="4F912A07" w14:textId="77777777" w:rsidR="00705671" w:rsidRPr="00856C93" w:rsidRDefault="00705671" w:rsidP="00AF3EC3">
            <w:pPr>
              <w:spacing w:line="360" w:lineRule="auto"/>
              <w:rPr>
                <w:rFonts w:eastAsia="Calibri" w:cs="Times New Roman"/>
                <w:sz w:val="23"/>
                <w:szCs w:val="23"/>
                <w:lang w:val="en-GB"/>
              </w:rPr>
            </w:pPr>
            <w:r w:rsidRPr="00856C93">
              <w:rPr>
                <w:rFonts w:eastAsia="Calibri" w:cs="Times New Roman"/>
                <w:sz w:val="23"/>
                <w:szCs w:val="23"/>
                <w:lang w:val="en-GB"/>
              </w:rPr>
              <w:t>0.996</w:t>
            </w:r>
          </w:p>
        </w:tc>
        <w:tc>
          <w:tcPr>
            <w:tcW w:w="520" w:type="pct"/>
            <w:vAlign w:val="center"/>
          </w:tcPr>
          <w:p w14:paraId="0F063EA4"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Rejected</w:t>
            </w:r>
          </w:p>
        </w:tc>
      </w:tr>
      <w:tr w:rsidR="00705671" w:rsidRPr="00856C93" w14:paraId="2527A1E3" w14:textId="77777777" w:rsidTr="00AF3EC3">
        <w:trPr>
          <w:trHeight w:val="74"/>
        </w:trPr>
        <w:tc>
          <w:tcPr>
            <w:tcW w:w="5000" w:type="pct"/>
            <w:gridSpan w:val="9"/>
            <w:vAlign w:val="center"/>
          </w:tcPr>
          <w:p w14:paraId="28497559" w14:textId="77777777" w:rsidR="00705671" w:rsidRPr="00856C93" w:rsidRDefault="00705671" w:rsidP="00AF3EC3">
            <w:pPr>
              <w:spacing w:line="360" w:lineRule="auto"/>
              <w:rPr>
                <w:rFonts w:eastAsia="Calibri" w:cs="Times New Roman"/>
                <w:sz w:val="23"/>
                <w:szCs w:val="23"/>
                <w:lang w:val="en-GB" w:eastAsia="zh-CN"/>
              </w:rPr>
            </w:pPr>
          </w:p>
        </w:tc>
      </w:tr>
      <w:tr w:rsidR="00705671" w:rsidRPr="00856C93" w14:paraId="6F0D343B" w14:textId="77777777" w:rsidTr="00C27CFB">
        <w:trPr>
          <w:trHeight w:val="454"/>
        </w:trPr>
        <w:tc>
          <w:tcPr>
            <w:tcW w:w="224" w:type="pct"/>
            <w:vAlign w:val="center"/>
          </w:tcPr>
          <w:p w14:paraId="7C7A5109" w14:textId="77777777" w:rsidR="00705671" w:rsidRPr="00856C93" w:rsidRDefault="00E9187B" w:rsidP="00AF3EC3">
            <w:pPr>
              <w:spacing w:line="360" w:lineRule="auto"/>
              <w:rPr>
                <w:rFonts w:eastAsia="Calibri"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2</m:t>
                    </m:r>
                    <m:r>
                      <m:rPr>
                        <m:sty m:val="bi"/>
                      </m:rPr>
                      <w:rPr>
                        <w:rFonts w:ascii="Cambria Math" w:eastAsia="Calibri" w:hAnsi="Cambria Math" w:cs="Times New Roman"/>
                        <w:sz w:val="23"/>
                        <w:szCs w:val="23"/>
                        <w:lang w:val="en-GB"/>
                      </w:rPr>
                      <m:t>a</m:t>
                    </m:r>
                  </m:sub>
                </m:sSub>
              </m:oMath>
            </m:oMathPara>
          </w:p>
        </w:tc>
        <w:tc>
          <w:tcPr>
            <w:tcW w:w="1248" w:type="pct"/>
            <w:vMerge w:val="restart"/>
            <w:vAlign w:val="center"/>
          </w:tcPr>
          <w:p w14:paraId="7B83C2B9" w14:textId="77777777" w:rsidR="00705671" w:rsidRPr="00856C93" w:rsidRDefault="00705671" w:rsidP="00AF3EC3">
            <w:pPr>
              <w:spacing w:line="360" w:lineRule="auto"/>
              <w:rPr>
                <w:rFonts w:eastAsia="Calibri" w:cs="Times New Roman"/>
                <w:sz w:val="23"/>
                <w:szCs w:val="23"/>
                <w:lang w:val="en-GB" w:eastAsia="zh-CN"/>
              </w:rPr>
            </w:pPr>
            <w:r w:rsidRPr="00856C93">
              <w:rPr>
                <w:rFonts w:cs="Times New Roman"/>
                <w:sz w:val="23"/>
                <w:szCs w:val="23"/>
                <w:lang w:val="en-GB" w:eastAsia="zh-CN"/>
              </w:rPr>
              <w:t>Perceived Privacy Risk</w:t>
            </w:r>
          </w:p>
        </w:tc>
        <w:tc>
          <w:tcPr>
            <w:tcW w:w="153" w:type="pct"/>
            <w:vMerge w:val="restart"/>
            <w:vAlign w:val="center"/>
          </w:tcPr>
          <w:p w14:paraId="08D2282C" w14:textId="77777777" w:rsidR="00705671" w:rsidRPr="00856C93" w:rsidRDefault="00705671" w:rsidP="00AF3EC3">
            <w:pPr>
              <w:spacing w:line="360" w:lineRule="auto"/>
              <w:jc w:val="center"/>
              <w:rPr>
                <w:rFonts w:eastAsia="Calibri" w:cs="Times New Roman"/>
                <w:sz w:val="23"/>
                <w:szCs w:val="23"/>
                <w:lang w:val="en-GB" w:eastAsia="zh-CN"/>
              </w:rPr>
            </w:pPr>
            <w:r w:rsidRPr="00856C93">
              <w:rPr>
                <w:rFonts w:eastAsia="Calibri" w:cs="Times New Roman"/>
                <w:sz w:val="23"/>
                <w:szCs w:val="23"/>
                <w:lang w:val="en-GB" w:eastAsia="zh-CN"/>
              </w:rPr>
              <w:sym w:font="Symbol" w:char="F0AE"/>
            </w:r>
          </w:p>
        </w:tc>
        <w:tc>
          <w:tcPr>
            <w:tcW w:w="914" w:type="pct"/>
            <w:vAlign w:val="center"/>
          </w:tcPr>
          <w:p w14:paraId="015BE84B"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Emotional Support</w:t>
            </w:r>
          </w:p>
        </w:tc>
        <w:tc>
          <w:tcPr>
            <w:tcW w:w="508" w:type="pct"/>
            <w:shd w:val="clear" w:color="auto" w:fill="auto"/>
            <w:vAlign w:val="center"/>
          </w:tcPr>
          <w:p w14:paraId="3DEB4396" w14:textId="77777777" w:rsidR="00705671" w:rsidRPr="00856C93" w:rsidRDefault="00705671" w:rsidP="00AF3EC3">
            <w:pPr>
              <w:spacing w:line="360" w:lineRule="auto"/>
              <w:rPr>
                <w:rFonts w:eastAsia="Calibri" w:cs="Times New Roman"/>
                <w:sz w:val="23"/>
                <w:szCs w:val="23"/>
                <w:lang w:val="en-GB"/>
              </w:rPr>
            </w:pPr>
            <w:r w:rsidRPr="00856C93">
              <w:rPr>
                <w:rFonts w:cs="Times New Roman"/>
                <w:sz w:val="23"/>
                <w:szCs w:val="23"/>
                <w:lang w:val="en-GB"/>
              </w:rPr>
              <w:t>-0.079</w:t>
            </w:r>
          </w:p>
        </w:tc>
        <w:tc>
          <w:tcPr>
            <w:tcW w:w="558" w:type="pct"/>
            <w:vAlign w:val="center"/>
          </w:tcPr>
          <w:p w14:paraId="058CB022" w14:textId="77777777" w:rsidR="00705671" w:rsidRPr="00856C93" w:rsidRDefault="00705671" w:rsidP="00AF3EC3">
            <w:pPr>
              <w:spacing w:line="360" w:lineRule="auto"/>
              <w:rPr>
                <w:rFonts w:eastAsia="Calibri" w:cs="Times New Roman"/>
                <w:sz w:val="23"/>
                <w:szCs w:val="23"/>
                <w:lang w:val="en-GB"/>
              </w:rPr>
            </w:pPr>
            <w:r w:rsidRPr="00856C93">
              <w:rPr>
                <w:rFonts w:cs="Times New Roman"/>
                <w:sz w:val="23"/>
                <w:szCs w:val="23"/>
                <w:lang w:val="en-GB"/>
              </w:rPr>
              <w:t>0.040</w:t>
            </w:r>
          </w:p>
        </w:tc>
        <w:tc>
          <w:tcPr>
            <w:tcW w:w="459" w:type="pct"/>
            <w:vAlign w:val="center"/>
          </w:tcPr>
          <w:p w14:paraId="014DB0BE" w14:textId="77777777" w:rsidR="00705671" w:rsidRPr="00856C93" w:rsidRDefault="00705671" w:rsidP="00AF3EC3">
            <w:pPr>
              <w:spacing w:line="360" w:lineRule="auto"/>
              <w:rPr>
                <w:rFonts w:eastAsia="Calibri" w:cs="Times New Roman"/>
                <w:sz w:val="23"/>
                <w:szCs w:val="23"/>
                <w:lang w:val="en-GB"/>
              </w:rPr>
            </w:pPr>
            <w:r w:rsidRPr="00856C93">
              <w:rPr>
                <w:rFonts w:cs="Times New Roman"/>
                <w:sz w:val="23"/>
                <w:szCs w:val="23"/>
                <w:lang w:val="en-GB"/>
              </w:rPr>
              <w:t>-1.291</w:t>
            </w:r>
          </w:p>
        </w:tc>
        <w:tc>
          <w:tcPr>
            <w:tcW w:w="416" w:type="pct"/>
            <w:vAlign w:val="center"/>
          </w:tcPr>
          <w:p w14:paraId="1C8218D5" w14:textId="77777777" w:rsidR="00705671" w:rsidRPr="00856C93" w:rsidRDefault="00705671" w:rsidP="00AF3EC3">
            <w:pPr>
              <w:spacing w:line="360" w:lineRule="auto"/>
              <w:rPr>
                <w:rFonts w:eastAsia="Calibri" w:cs="Times New Roman"/>
                <w:sz w:val="23"/>
                <w:szCs w:val="23"/>
                <w:lang w:val="en-GB"/>
              </w:rPr>
            </w:pPr>
            <w:r w:rsidRPr="00856C93">
              <w:rPr>
                <w:rFonts w:cs="Times New Roman"/>
                <w:sz w:val="23"/>
                <w:szCs w:val="23"/>
                <w:lang w:val="en-GB"/>
              </w:rPr>
              <w:t>0.197</w:t>
            </w:r>
          </w:p>
        </w:tc>
        <w:tc>
          <w:tcPr>
            <w:tcW w:w="520" w:type="pct"/>
            <w:vAlign w:val="center"/>
          </w:tcPr>
          <w:p w14:paraId="45FF5283" w14:textId="77777777" w:rsidR="00705671" w:rsidRPr="00856C93" w:rsidRDefault="00705671" w:rsidP="00AF3EC3">
            <w:pPr>
              <w:spacing w:line="360" w:lineRule="auto"/>
              <w:rPr>
                <w:rFonts w:eastAsia="Calibri" w:cs="Times New Roman"/>
                <w:sz w:val="23"/>
                <w:szCs w:val="23"/>
                <w:lang w:val="en-GB" w:eastAsia="zh-CN"/>
              </w:rPr>
            </w:pPr>
            <w:r w:rsidRPr="00856C93">
              <w:rPr>
                <w:rFonts w:cs="Times New Roman"/>
                <w:sz w:val="23"/>
                <w:szCs w:val="23"/>
                <w:lang w:val="en-GB" w:eastAsia="zh-CN"/>
              </w:rPr>
              <w:t>Rejected</w:t>
            </w:r>
          </w:p>
        </w:tc>
      </w:tr>
      <w:tr w:rsidR="00705671" w:rsidRPr="00856C93" w14:paraId="178FC968" w14:textId="77777777" w:rsidTr="00C27CFB">
        <w:trPr>
          <w:trHeight w:val="454"/>
        </w:trPr>
        <w:tc>
          <w:tcPr>
            <w:tcW w:w="224" w:type="pct"/>
            <w:vAlign w:val="center"/>
          </w:tcPr>
          <w:p w14:paraId="6899AC46" w14:textId="77777777" w:rsidR="00705671" w:rsidRPr="00856C93" w:rsidRDefault="00E9187B" w:rsidP="00AF3EC3">
            <w:pPr>
              <w:spacing w:line="360" w:lineRule="auto"/>
              <w:rPr>
                <w:rFonts w:eastAsia="Calibri"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2</m:t>
                    </m:r>
                    <m:r>
                      <m:rPr>
                        <m:sty m:val="bi"/>
                      </m:rPr>
                      <w:rPr>
                        <w:rFonts w:ascii="Cambria Math" w:eastAsia="Calibri" w:hAnsi="Cambria Math" w:cs="Times New Roman"/>
                        <w:sz w:val="23"/>
                        <w:szCs w:val="23"/>
                        <w:lang w:val="en-GB"/>
                      </w:rPr>
                      <m:t>b</m:t>
                    </m:r>
                  </m:sub>
                </m:sSub>
              </m:oMath>
            </m:oMathPara>
          </w:p>
        </w:tc>
        <w:tc>
          <w:tcPr>
            <w:tcW w:w="1248" w:type="pct"/>
            <w:vMerge/>
            <w:vAlign w:val="center"/>
          </w:tcPr>
          <w:p w14:paraId="6A72E88C" w14:textId="77777777" w:rsidR="00705671" w:rsidRPr="00856C93" w:rsidRDefault="00705671" w:rsidP="00AF3EC3">
            <w:pPr>
              <w:spacing w:line="360" w:lineRule="auto"/>
              <w:rPr>
                <w:rFonts w:eastAsia="Calibri" w:cs="Times New Roman"/>
                <w:sz w:val="23"/>
                <w:szCs w:val="23"/>
                <w:lang w:val="en-GB" w:eastAsia="zh-CN"/>
              </w:rPr>
            </w:pPr>
          </w:p>
        </w:tc>
        <w:tc>
          <w:tcPr>
            <w:tcW w:w="153" w:type="pct"/>
            <w:vMerge/>
            <w:vAlign w:val="center"/>
          </w:tcPr>
          <w:p w14:paraId="55502B02" w14:textId="77777777" w:rsidR="00705671" w:rsidRPr="00856C93" w:rsidRDefault="00705671" w:rsidP="00AF3EC3">
            <w:pPr>
              <w:spacing w:line="360" w:lineRule="auto"/>
              <w:jc w:val="center"/>
              <w:rPr>
                <w:rFonts w:eastAsia="Calibri" w:cs="Times New Roman"/>
                <w:sz w:val="23"/>
                <w:szCs w:val="23"/>
                <w:lang w:val="en-GB" w:eastAsia="zh-CN"/>
              </w:rPr>
            </w:pPr>
          </w:p>
        </w:tc>
        <w:tc>
          <w:tcPr>
            <w:tcW w:w="914" w:type="pct"/>
            <w:vAlign w:val="center"/>
          </w:tcPr>
          <w:p w14:paraId="7F8ED7FF"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Informational Support</w:t>
            </w:r>
          </w:p>
        </w:tc>
        <w:tc>
          <w:tcPr>
            <w:tcW w:w="508" w:type="pct"/>
            <w:shd w:val="clear" w:color="auto" w:fill="auto"/>
            <w:vAlign w:val="center"/>
          </w:tcPr>
          <w:p w14:paraId="26013D89" w14:textId="77777777" w:rsidR="00705671" w:rsidRPr="00856C93" w:rsidRDefault="00705671" w:rsidP="00AF3EC3">
            <w:pPr>
              <w:spacing w:line="360" w:lineRule="auto"/>
              <w:rPr>
                <w:rFonts w:eastAsia="Calibri" w:cs="Times New Roman"/>
                <w:sz w:val="23"/>
                <w:szCs w:val="23"/>
                <w:lang w:val="en-GB" w:eastAsia="zh-CN"/>
              </w:rPr>
            </w:pPr>
            <w:r w:rsidRPr="00856C93">
              <w:rPr>
                <w:rFonts w:cs="Times New Roman"/>
                <w:sz w:val="23"/>
                <w:szCs w:val="23"/>
                <w:lang w:val="en-GB"/>
              </w:rPr>
              <w:t>0.428</w:t>
            </w:r>
          </w:p>
        </w:tc>
        <w:tc>
          <w:tcPr>
            <w:tcW w:w="558" w:type="pct"/>
            <w:vAlign w:val="center"/>
          </w:tcPr>
          <w:p w14:paraId="18A279D4" w14:textId="77777777" w:rsidR="00705671" w:rsidRPr="00856C93" w:rsidRDefault="00705671" w:rsidP="00AF3EC3">
            <w:pPr>
              <w:spacing w:line="360" w:lineRule="auto"/>
              <w:rPr>
                <w:rFonts w:eastAsia="Calibri" w:cs="Times New Roman"/>
                <w:sz w:val="23"/>
                <w:szCs w:val="23"/>
                <w:lang w:val="en-GB" w:eastAsia="zh-CN"/>
              </w:rPr>
            </w:pPr>
            <w:r w:rsidRPr="00856C93">
              <w:rPr>
                <w:rFonts w:cs="Times New Roman"/>
                <w:sz w:val="23"/>
                <w:szCs w:val="23"/>
                <w:lang w:val="en-GB"/>
              </w:rPr>
              <w:t>0.071</w:t>
            </w:r>
          </w:p>
        </w:tc>
        <w:tc>
          <w:tcPr>
            <w:tcW w:w="459" w:type="pct"/>
            <w:vAlign w:val="center"/>
          </w:tcPr>
          <w:p w14:paraId="2C287150" w14:textId="77777777" w:rsidR="00705671" w:rsidRPr="00856C93" w:rsidRDefault="00705671" w:rsidP="00AF3EC3">
            <w:pPr>
              <w:spacing w:line="360" w:lineRule="auto"/>
              <w:rPr>
                <w:rFonts w:eastAsia="Calibri" w:cs="Times New Roman"/>
                <w:sz w:val="23"/>
                <w:szCs w:val="23"/>
                <w:lang w:val="en-GB" w:eastAsia="zh-CN"/>
              </w:rPr>
            </w:pPr>
            <w:r w:rsidRPr="00856C93">
              <w:rPr>
                <w:rFonts w:cs="Times New Roman"/>
                <w:sz w:val="23"/>
                <w:szCs w:val="23"/>
                <w:lang w:val="en-GB"/>
              </w:rPr>
              <w:t>6.730</w:t>
            </w:r>
          </w:p>
        </w:tc>
        <w:tc>
          <w:tcPr>
            <w:tcW w:w="416" w:type="pct"/>
            <w:vAlign w:val="center"/>
          </w:tcPr>
          <w:p w14:paraId="268FE5DA" w14:textId="77777777" w:rsidR="00705671" w:rsidRPr="00856C93" w:rsidRDefault="00705671" w:rsidP="00AF3EC3">
            <w:pPr>
              <w:spacing w:line="360" w:lineRule="auto"/>
              <w:rPr>
                <w:rFonts w:eastAsia="Calibri" w:cs="Times New Roman"/>
                <w:color w:val="000000"/>
                <w:sz w:val="23"/>
                <w:szCs w:val="23"/>
                <w:lang w:val="en-GB"/>
              </w:rPr>
            </w:pPr>
            <w:r w:rsidRPr="00856C93">
              <w:rPr>
                <w:rFonts w:cs="Times New Roman"/>
                <w:sz w:val="23"/>
                <w:szCs w:val="23"/>
                <w:lang w:val="en-GB"/>
              </w:rPr>
              <w:t>***</w:t>
            </w:r>
          </w:p>
        </w:tc>
        <w:tc>
          <w:tcPr>
            <w:tcW w:w="520" w:type="pct"/>
            <w:vAlign w:val="center"/>
          </w:tcPr>
          <w:p w14:paraId="7971A339" w14:textId="77777777" w:rsidR="00705671" w:rsidRPr="00856C93" w:rsidRDefault="00705671" w:rsidP="00AF3EC3">
            <w:pPr>
              <w:spacing w:line="360" w:lineRule="auto"/>
              <w:rPr>
                <w:rFonts w:eastAsia="Calibri" w:cs="Times New Roman"/>
                <w:color w:val="000000"/>
                <w:sz w:val="23"/>
                <w:szCs w:val="23"/>
                <w:lang w:val="en-GB"/>
              </w:rPr>
            </w:pPr>
            <w:r w:rsidRPr="00856C93">
              <w:rPr>
                <w:rFonts w:cs="Times New Roman"/>
                <w:sz w:val="23"/>
                <w:szCs w:val="23"/>
                <w:lang w:val="en-GB" w:eastAsia="zh-CN"/>
              </w:rPr>
              <w:t>Rejected</w:t>
            </w:r>
          </w:p>
        </w:tc>
      </w:tr>
      <w:tr w:rsidR="00705671" w:rsidRPr="00856C93" w14:paraId="45380EC1" w14:textId="77777777" w:rsidTr="00AF3EC3">
        <w:trPr>
          <w:trHeight w:val="454"/>
        </w:trPr>
        <w:tc>
          <w:tcPr>
            <w:tcW w:w="5000" w:type="pct"/>
            <w:gridSpan w:val="9"/>
            <w:vAlign w:val="center"/>
          </w:tcPr>
          <w:p w14:paraId="022E4C76" w14:textId="77777777" w:rsidR="00705671" w:rsidRPr="00856C93" w:rsidRDefault="00705671" w:rsidP="00AF3EC3">
            <w:pPr>
              <w:spacing w:line="360" w:lineRule="auto"/>
              <w:rPr>
                <w:rFonts w:eastAsia="Calibri" w:cs="Times New Roman"/>
                <w:color w:val="000000"/>
                <w:sz w:val="23"/>
                <w:szCs w:val="23"/>
                <w:lang w:val="en-GB"/>
              </w:rPr>
            </w:pPr>
          </w:p>
        </w:tc>
      </w:tr>
      <w:tr w:rsidR="00705671" w:rsidRPr="00856C93" w14:paraId="7029B0FD" w14:textId="77777777" w:rsidTr="00C27CFB">
        <w:trPr>
          <w:trHeight w:val="454"/>
        </w:trPr>
        <w:tc>
          <w:tcPr>
            <w:tcW w:w="224" w:type="pct"/>
            <w:vAlign w:val="center"/>
          </w:tcPr>
          <w:p w14:paraId="129ACB53" w14:textId="77777777" w:rsidR="00705671" w:rsidRPr="00856C93" w:rsidRDefault="00E9187B" w:rsidP="00AF3EC3">
            <w:pPr>
              <w:spacing w:line="360" w:lineRule="auto"/>
              <w:rPr>
                <w:rFonts w:eastAsia="Times New Roman"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3</m:t>
                    </m:r>
                    <m:r>
                      <m:rPr>
                        <m:sty m:val="bi"/>
                      </m:rPr>
                      <w:rPr>
                        <w:rFonts w:ascii="Cambria Math" w:eastAsia="Calibri" w:hAnsi="Cambria Math" w:cs="Times New Roman"/>
                        <w:sz w:val="23"/>
                        <w:szCs w:val="23"/>
                        <w:lang w:val="en-GB"/>
                      </w:rPr>
                      <m:t>a</m:t>
                    </m:r>
                  </m:sub>
                </m:sSub>
              </m:oMath>
            </m:oMathPara>
          </w:p>
        </w:tc>
        <w:tc>
          <w:tcPr>
            <w:tcW w:w="1248" w:type="pct"/>
            <w:vMerge w:val="restart"/>
            <w:vAlign w:val="center"/>
          </w:tcPr>
          <w:p w14:paraId="5776E506"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Community Engagement</w:t>
            </w:r>
          </w:p>
        </w:tc>
        <w:tc>
          <w:tcPr>
            <w:tcW w:w="153" w:type="pct"/>
            <w:vMerge w:val="restart"/>
            <w:vAlign w:val="center"/>
          </w:tcPr>
          <w:p w14:paraId="073D0807" w14:textId="77777777" w:rsidR="00705671" w:rsidRPr="00856C93" w:rsidRDefault="00705671" w:rsidP="00AF3EC3">
            <w:pPr>
              <w:spacing w:line="360" w:lineRule="auto"/>
              <w:jc w:val="center"/>
              <w:rPr>
                <w:rFonts w:eastAsia="Calibri" w:cs="Times New Roman"/>
                <w:sz w:val="23"/>
                <w:szCs w:val="23"/>
                <w:lang w:val="en-GB" w:eastAsia="zh-CN"/>
              </w:rPr>
            </w:pPr>
            <w:r w:rsidRPr="00856C93">
              <w:rPr>
                <w:rFonts w:eastAsia="Calibri" w:cs="Times New Roman"/>
                <w:sz w:val="23"/>
                <w:szCs w:val="23"/>
                <w:lang w:val="en-GB" w:eastAsia="zh-CN"/>
              </w:rPr>
              <w:sym w:font="Symbol" w:char="F0AE"/>
            </w:r>
          </w:p>
        </w:tc>
        <w:tc>
          <w:tcPr>
            <w:tcW w:w="914" w:type="pct"/>
            <w:vAlign w:val="center"/>
          </w:tcPr>
          <w:p w14:paraId="4B6996C9"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Emotional Support</w:t>
            </w:r>
          </w:p>
        </w:tc>
        <w:tc>
          <w:tcPr>
            <w:tcW w:w="508" w:type="pct"/>
            <w:shd w:val="clear" w:color="auto" w:fill="auto"/>
            <w:vAlign w:val="center"/>
          </w:tcPr>
          <w:p w14:paraId="2CCA773C"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rPr>
              <w:t>-0.103</w:t>
            </w:r>
          </w:p>
        </w:tc>
        <w:tc>
          <w:tcPr>
            <w:tcW w:w="558" w:type="pct"/>
            <w:vAlign w:val="center"/>
          </w:tcPr>
          <w:p w14:paraId="6E4D06F2" w14:textId="77777777" w:rsidR="00705671" w:rsidRPr="00856C93" w:rsidRDefault="00705671" w:rsidP="00AF3EC3">
            <w:pPr>
              <w:spacing w:line="360" w:lineRule="auto"/>
              <w:rPr>
                <w:rFonts w:eastAsia="Calibri" w:cs="Times New Roman"/>
                <w:b/>
                <w:bCs/>
                <w:color w:val="000000"/>
                <w:sz w:val="23"/>
                <w:szCs w:val="23"/>
                <w:lang w:val="en-GB"/>
              </w:rPr>
            </w:pPr>
            <w:r w:rsidRPr="00856C93">
              <w:rPr>
                <w:rFonts w:eastAsia="Calibri" w:cs="Times New Roman"/>
                <w:sz w:val="23"/>
                <w:szCs w:val="23"/>
                <w:lang w:val="en-GB"/>
              </w:rPr>
              <w:t>0.068</w:t>
            </w:r>
          </w:p>
        </w:tc>
        <w:tc>
          <w:tcPr>
            <w:tcW w:w="459" w:type="pct"/>
            <w:vAlign w:val="center"/>
          </w:tcPr>
          <w:p w14:paraId="1C105D10"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-1.675</w:t>
            </w:r>
          </w:p>
        </w:tc>
        <w:tc>
          <w:tcPr>
            <w:tcW w:w="416" w:type="pct"/>
            <w:vAlign w:val="center"/>
          </w:tcPr>
          <w:p w14:paraId="3ACEFF10"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0.094</w:t>
            </w:r>
          </w:p>
        </w:tc>
        <w:tc>
          <w:tcPr>
            <w:tcW w:w="520" w:type="pct"/>
            <w:vAlign w:val="center"/>
          </w:tcPr>
          <w:p w14:paraId="321BD0E5"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Rejected</w:t>
            </w:r>
          </w:p>
        </w:tc>
      </w:tr>
      <w:tr w:rsidR="00705671" w:rsidRPr="00856C93" w14:paraId="028F4548" w14:textId="77777777" w:rsidTr="00C27CFB">
        <w:trPr>
          <w:trHeight w:val="454"/>
        </w:trPr>
        <w:tc>
          <w:tcPr>
            <w:tcW w:w="224" w:type="pct"/>
            <w:vAlign w:val="center"/>
          </w:tcPr>
          <w:p w14:paraId="0A77C4E9" w14:textId="77777777" w:rsidR="00705671" w:rsidRPr="00856C93" w:rsidRDefault="00E9187B" w:rsidP="00AF3EC3">
            <w:pPr>
              <w:spacing w:line="360" w:lineRule="auto"/>
              <w:rPr>
                <w:rFonts w:eastAsia="Times New Roman"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3</m:t>
                    </m:r>
                    <m:r>
                      <m:rPr>
                        <m:sty m:val="bi"/>
                      </m:rPr>
                      <w:rPr>
                        <w:rFonts w:ascii="Cambria Math" w:eastAsia="Calibri" w:hAnsi="Cambria Math" w:cs="Times New Roman"/>
                        <w:sz w:val="23"/>
                        <w:szCs w:val="23"/>
                        <w:lang w:val="en-GB"/>
                      </w:rPr>
                      <m:t>b</m:t>
                    </m:r>
                  </m:sub>
                </m:sSub>
              </m:oMath>
            </m:oMathPara>
          </w:p>
        </w:tc>
        <w:tc>
          <w:tcPr>
            <w:tcW w:w="1248" w:type="pct"/>
            <w:vMerge/>
            <w:vAlign w:val="center"/>
          </w:tcPr>
          <w:p w14:paraId="2FC9E0CF" w14:textId="77777777" w:rsidR="00705671" w:rsidRPr="00856C93" w:rsidRDefault="00705671" w:rsidP="00AF3EC3">
            <w:pPr>
              <w:spacing w:line="360" w:lineRule="auto"/>
              <w:rPr>
                <w:rFonts w:eastAsia="Calibri" w:cs="Times New Roman"/>
                <w:sz w:val="23"/>
                <w:szCs w:val="23"/>
                <w:lang w:val="en-GB" w:eastAsia="zh-CN"/>
              </w:rPr>
            </w:pPr>
          </w:p>
        </w:tc>
        <w:tc>
          <w:tcPr>
            <w:tcW w:w="153" w:type="pct"/>
            <w:vMerge/>
            <w:vAlign w:val="center"/>
          </w:tcPr>
          <w:p w14:paraId="6EC22795" w14:textId="77777777" w:rsidR="00705671" w:rsidRPr="00856C93" w:rsidRDefault="00705671" w:rsidP="00AF3EC3">
            <w:pPr>
              <w:spacing w:line="360" w:lineRule="auto"/>
              <w:jc w:val="center"/>
              <w:rPr>
                <w:rFonts w:eastAsia="Calibri" w:cs="Times New Roman"/>
                <w:sz w:val="23"/>
                <w:szCs w:val="23"/>
                <w:lang w:val="en-GB" w:eastAsia="zh-CN"/>
              </w:rPr>
            </w:pPr>
          </w:p>
        </w:tc>
        <w:tc>
          <w:tcPr>
            <w:tcW w:w="914" w:type="pct"/>
            <w:vAlign w:val="center"/>
          </w:tcPr>
          <w:p w14:paraId="29757CC9"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Informational Support</w:t>
            </w:r>
          </w:p>
        </w:tc>
        <w:tc>
          <w:tcPr>
            <w:tcW w:w="508" w:type="pct"/>
            <w:shd w:val="clear" w:color="auto" w:fill="auto"/>
            <w:vAlign w:val="center"/>
          </w:tcPr>
          <w:p w14:paraId="1B40F606"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rPr>
              <w:t>0.157</w:t>
            </w:r>
          </w:p>
        </w:tc>
        <w:tc>
          <w:tcPr>
            <w:tcW w:w="558" w:type="pct"/>
            <w:vAlign w:val="center"/>
          </w:tcPr>
          <w:p w14:paraId="262B1734" w14:textId="77777777" w:rsidR="00705671" w:rsidRPr="00856C93" w:rsidRDefault="00705671" w:rsidP="00AF3EC3">
            <w:pPr>
              <w:spacing w:line="360" w:lineRule="auto"/>
              <w:rPr>
                <w:rFonts w:eastAsia="Calibri" w:cs="Times New Roman"/>
                <w:b/>
                <w:bCs/>
                <w:color w:val="000000"/>
                <w:sz w:val="23"/>
                <w:szCs w:val="23"/>
                <w:lang w:val="en-GB"/>
              </w:rPr>
            </w:pPr>
            <w:r w:rsidRPr="00856C93">
              <w:rPr>
                <w:rFonts w:eastAsia="Calibri" w:cs="Times New Roman"/>
                <w:sz w:val="23"/>
                <w:szCs w:val="23"/>
                <w:lang w:val="en-GB"/>
              </w:rPr>
              <w:t>0.122</w:t>
            </w:r>
          </w:p>
        </w:tc>
        <w:tc>
          <w:tcPr>
            <w:tcW w:w="459" w:type="pct"/>
            <w:vAlign w:val="center"/>
          </w:tcPr>
          <w:p w14:paraId="5E25E341"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2.460</w:t>
            </w:r>
          </w:p>
        </w:tc>
        <w:tc>
          <w:tcPr>
            <w:tcW w:w="416" w:type="pct"/>
            <w:vAlign w:val="center"/>
          </w:tcPr>
          <w:p w14:paraId="6E8C2BBF"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0.014</w:t>
            </w:r>
          </w:p>
        </w:tc>
        <w:tc>
          <w:tcPr>
            <w:tcW w:w="520" w:type="pct"/>
            <w:vAlign w:val="center"/>
          </w:tcPr>
          <w:p w14:paraId="12773740"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Supported</w:t>
            </w:r>
          </w:p>
        </w:tc>
      </w:tr>
      <w:tr w:rsidR="00705671" w:rsidRPr="00856C93" w14:paraId="30EC2293" w14:textId="77777777" w:rsidTr="00AF3EC3">
        <w:trPr>
          <w:trHeight w:val="454"/>
        </w:trPr>
        <w:tc>
          <w:tcPr>
            <w:tcW w:w="5000" w:type="pct"/>
            <w:gridSpan w:val="9"/>
            <w:vAlign w:val="center"/>
          </w:tcPr>
          <w:p w14:paraId="4D618305" w14:textId="77777777" w:rsidR="00705671" w:rsidRPr="00856C93" w:rsidRDefault="00705671" w:rsidP="00AF3EC3">
            <w:pPr>
              <w:spacing w:line="360" w:lineRule="auto"/>
              <w:rPr>
                <w:rFonts w:eastAsia="Calibri" w:cs="Times New Roman"/>
                <w:sz w:val="23"/>
                <w:szCs w:val="23"/>
                <w:lang w:val="en-GB" w:eastAsia="zh-CN"/>
              </w:rPr>
            </w:pPr>
          </w:p>
        </w:tc>
      </w:tr>
      <w:tr w:rsidR="00705671" w:rsidRPr="00856C93" w14:paraId="409CDA4D" w14:textId="77777777" w:rsidTr="00C27CFB">
        <w:trPr>
          <w:trHeight w:val="454"/>
        </w:trPr>
        <w:tc>
          <w:tcPr>
            <w:tcW w:w="224" w:type="pct"/>
            <w:vAlign w:val="center"/>
          </w:tcPr>
          <w:p w14:paraId="6DF71E04" w14:textId="77777777" w:rsidR="00705671" w:rsidRPr="00856C93" w:rsidRDefault="00E9187B" w:rsidP="00AF3EC3">
            <w:pPr>
              <w:spacing w:line="360" w:lineRule="auto"/>
              <w:rPr>
                <w:rFonts w:eastAsia="Times New Roman"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4</m:t>
                    </m:r>
                  </m:sub>
                </m:sSub>
              </m:oMath>
            </m:oMathPara>
          </w:p>
        </w:tc>
        <w:tc>
          <w:tcPr>
            <w:tcW w:w="1248" w:type="pct"/>
            <w:vAlign w:val="center"/>
          </w:tcPr>
          <w:p w14:paraId="3C477DA2"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Emotional Support</w:t>
            </w:r>
          </w:p>
        </w:tc>
        <w:tc>
          <w:tcPr>
            <w:tcW w:w="153" w:type="pct"/>
            <w:vMerge w:val="restart"/>
            <w:vAlign w:val="center"/>
          </w:tcPr>
          <w:p w14:paraId="1DAB8533" w14:textId="77777777" w:rsidR="00705671" w:rsidRPr="00856C93" w:rsidRDefault="00705671" w:rsidP="00AF3EC3">
            <w:pPr>
              <w:spacing w:line="360" w:lineRule="auto"/>
              <w:jc w:val="center"/>
              <w:rPr>
                <w:rFonts w:eastAsia="Calibri" w:cs="Times New Roman"/>
                <w:sz w:val="23"/>
                <w:szCs w:val="23"/>
                <w:lang w:val="en-GB" w:eastAsia="zh-CN"/>
              </w:rPr>
            </w:pPr>
            <w:r w:rsidRPr="00856C93">
              <w:rPr>
                <w:rFonts w:eastAsia="Calibri" w:cs="Times New Roman"/>
                <w:sz w:val="23"/>
                <w:szCs w:val="23"/>
                <w:lang w:val="en-GB" w:eastAsia="zh-CN"/>
              </w:rPr>
              <w:sym w:font="Symbol" w:char="F0AE"/>
            </w:r>
          </w:p>
        </w:tc>
        <w:tc>
          <w:tcPr>
            <w:tcW w:w="914" w:type="pct"/>
            <w:vMerge w:val="restart"/>
            <w:tcBorders>
              <w:bottom w:val="single" w:sz="4" w:space="0" w:color="auto"/>
            </w:tcBorders>
            <w:vAlign w:val="center"/>
          </w:tcPr>
          <w:p w14:paraId="5821A4BB" w14:textId="77777777" w:rsidR="00705671" w:rsidRPr="00856C93" w:rsidRDefault="00705671" w:rsidP="00AF3EC3">
            <w:pPr>
              <w:spacing w:line="360" w:lineRule="auto"/>
              <w:jc w:val="center"/>
              <w:rPr>
                <w:rFonts w:eastAsia="Calibri" w:cs="Times New Roman"/>
                <w:sz w:val="23"/>
                <w:szCs w:val="23"/>
                <w:lang w:val="en-GB" w:eastAsia="zh-CN"/>
              </w:rPr>
            </w:pPr>
            <w:r w:rsidRPr="00856C93">
              <w:rPr>
                <w:rFonts w:eastAsia="Calibri" w:cs="Times New Roman"/>
                <w:sz w:val="23"/>
                <w:szCs w:val="23"/>
                <w:lang w:val="en-GB" w:eastAsia="zh-CN"/>
              </w:rPr>
              <w:t>Intention to Participate</w:t>
            </w:r>
          </w:p>
        </w:tc>
        <w:tc>
          <w:tcPr>
            <w:tcW w:w="508" w:type="pct"/>
            <w:shd w:val="clear" w:color="auto" w:fill="auto"/>
            <w:vAlign w:val="center"/>
          </w:tcPr>
          <w:p w14:paraId="1DB98469"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0.332</w:t>
            </w:r>
          </w:p>
        </w:tc>
        <w:tc>
          <w:tcPr>
            <w:tcW w:w="558" w:type="pct"/>
            <w:vAlign w:val="center"/>
          </w:tcPr>
          <w:p w14:paraId="711967E3"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0.074</w:t>
            </w:r>
          </w:p>
        </w:tc>
        <w:tc>
          <w:tcPr>
            <w:tcW w:w="459" w:type="pct"/>
            <w:vAlign w:val="center"/>
          </w:tcPr>
          <w:p w14:paraId="76B3750F"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4.273</w:t>
            </w:r>
          </w:p>
        </w:tc>
        <w:tc>
          <w:tcPr>
            <w:tcW w:w="416" w:type="pct"/>
            <w:vAlign w:val="center"/>
          </w:tcPr>
          <w:p w14:paraId="5D9EBB8E"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w:t>
            </w:r>
          </w:p>
        </w:tc>
        <w:tc>
          <w:tcPr>
            <w:tcW w:w="520" w:type="pct"/>
            <w:vAlign w:val="center"/>
          </w:tcPr>
          <w:p w14:paraId="2D8E2136"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Supported</w:t>
            </w:r>
          </w:p>
        </w:tc>
      </w:tr>
      <w:tr w:rsidR="00705671" w:rsidRPr="00856C93" w14:paraId="5ADDA13F" w14:textId="77777777" w:rsidTr="00C27CFB">
        <w:trPr>
          <w:trHeight w:val="454"/>
        </w:trPr>
        <w:tc>
          <w:tcPr>
            <w:tcW w:w="224" w:type="pct"/>
            <w:tcBorders>
              <w:bottom w:val="single" w:sz="4" w:space="0" w:color="auto"/>
            </w:tcBorders>
            <w:vAlign w:val="center"/>
          </w:tcPr>
          <w:p w14:paraId="5C6F92F7" w14:textId="77777777" w:rsidR="00705671" w:rsidRPr="00856C93" w:rsidRDefault="00E9187B" w:rsidP="00AF3EC3">
            <w:pPr>
              <w:spacing w:line="360" w:lineRule="auto"/>
              <w:rPr>
                <w:rFonts w:eastAsia="Times New Roman" w:cs="Times New Roman"/>
                <w:b/>
                <w:sz w:val="23"/>
                <w:szCs w:val="23"/>
                <w:lang w:val="en-GB"/>
              </w:rPr>
            </w:pPr>
            <m:oMathPara>
              <m:oMath>
                <m:sSub>
                  <m:sSubPr>
                    <m:ctrlPr>
                      <w:rPr>
                        <w:rFonts w:ascii="Cambria Math" w:eastAsia="Calibri" w:hAnsi="Cambria Math" w:cs="Times New Roman"/>
                        <w:b/>
                        <w:i/>
                        <w:sz w:val="23"/>
                        <w:szCs w:val="23"/>
                        <w:lang w:val="en-GB"/>
                      </w:rPr>
                    </m:ctrlPr>
                  </m:sSubPr>
                  <m:e>
                    <m:r>
                      <m:rPr>
                        <m:sty m:val="bi"/>
                      </m:rPr>
                      <w:rPr>
                        <w:rFonts w:ascii="Cambria Math" w:eastAsia="Calibri" w:hAnsi="Cambria Math" w:cs="Times New Roman"/>
                        <w:sz w:val="23"/>
                        <w:szCs w:val="23"/>
                        <w:lang w:val="en-GB"/>
                      </w:rPr>
                      <m:t>H</m:t>
                    </m:r>
                  </m:e>
                  <m:sub>
                    <m:r>
                      <m:rPr>
                        <m:sty m:val="bi"/>
                      </m:rPr>
                      <w:rPr>
                        <w:rFonts w:ascii="Cambria Math" w:eastAsia="Calibri" w:hAnsi="Cambria Math" w:cs="Times New Roman"/>
                        <w:sz w:val="23"/>
                        <w:szCs w:val="23"/>
                        <w:lang w:val="en-GB"/>
                      </w:rPr>
                      <m:t>5</m:t>
                    </m:r>
                  </m:sub>
                </m:sSub>
              </m:oMath>
            </m:oMathPara>
          </w:p>
        </w:tc>
        <w:tc>
          <w:tcPr>
            <w:tcW w:w="1248" w:type="pct"/>
            <w:tcBorders>
              <w:bottom w:val="single" w:sz="4" w:space="0" w:color="auto"/>
            </w:tcBorders>
            <w:vAlign w:val="center"/>
          </w:tcPr>
          <w:p w14:paraId="3F65E326"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Informational Support</w:t>
            </w:r>
          </w:p>
        </w:tc>
        <w:tc>
          <w:tcPr>
            <w:tcW w:w="153" w:type="pct"/>
            <w:vMerge/>
            <w:tcBorders>
              <w:bottom w:val="single" w:sz="4" w:space="0" w:color="auto"/>
            </w:tcBorders>
            <w:vAlign w:val="center"/>
          </w:tcPr>
          <w:p w14:paraId="42C80557" w14:textId="77777777" w:rsidR="00705671" w:rsidRPr="00856C93" w:rsidRDefault="00705671" w:rsidP="00AF3EC3">
            <w:pPr>
              <w:spacing w:line="360" w:lineRule="auto"/>
              <w:jc w:val="center"/>
              <w:rPr>
                <w:rFonts w:eastAsia="Calibri" w:cs="Times New Roman"/>
                <w:sz w:val="23"/>
                <w:szCs w:val="23"/>
                <w:lang w:val="en-GB" w:eastAsia="zh-CN"/>
              </w:rPr>
            </w:pPr>
          </w:p>
        </w:tc>
        <w:tc>
          <w:tcPr>
            <w:tcW w:w="914" w:type="pct"/>
            <w:vMerge/>
            <w:tcBorders>
              <w:bottom w:val="single" w:sz="4" w:space="0" w:color="auto"/>
            </w:tcBorders>
            <w:vAlign w:val="center"/>
          </w:tcPr>
          <w:p w14:paraId="0E81C0F6" w14:textId="77777777" w:rsidR="00705671" w:rsidRPr="00856C93" w:rsidRDefault="00705671" w:rsidP="00AF3EC3">
            <w:pPr>
              <w:spacing w:line="360" w:lineRule="auto"/>
              <w:jc w:val="center"/>
              <w:rPr>
                <w:rFonts w:eastAsia="Calibri" w:cs="Times New Roman"/>
                <w:sz w:val="23"/>
                <w:szCs w:val="23"/>
                <w:lang w:val="en-GB" w:eastAsia="zh-CN"/>
              </w:rPr>
            </w:pPr>
          </w:p>
        </w:tc>
        <w:tc>
          <w:tcPr>
            <w:tcW w:w="508" w:type="pct"/>
            <w:tcBorders>
              <w:bottom w:val="single" w:sz="4" w:space="0" w:color="auto"/>
            </w:tcBorders>
            <w:shd w:val="clear" w:color="auto" w:fill="auto"/>
            <w:vAlign w:val="center"/>
          </w:tcPr>
          <w:p w14:paraId="22D4557E"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0.147</w:t>
            </w:r>
          </w:p>
        </w:tc>
        <w:tc>
          <w:tcPr>
            <w:tcW w:w="558" w:type="pct"/>
            <w:tcBorders>
              <w:bottom w:val="single" w:sz="4" w:space="0" w:color="auto"/>
            </w:tcBorders>
            <w:vAlign w:val="center"/>
          </w:tcPr>
          <w:p w14:paraId="46E0781F"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0.037</w:t>
            </w:r>
          </w:p>
        </w:tc>
        <w:tc>
          <w:tcPr>
            <w:tcW w:w="459" w:type="pct"/>
            <w:tcBorders>
              <w:bottom w:val="single" w:sz="4" w:space="0" w:color="auto"/>
            </w:tcBorders>
            <w:vAlign w:val="center"/>
          </w:tcPr>
          <w:p w14:paraId="2C6D23B1"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2.227</w:t>
            </w:r>
          </w:p>
        </w:tc>
        <w:tc>
          <w:tcPr>
            <w:tcW w:w="416" w:type="pct"/>
            <w:tcBorders>
              <w:bottom w:val="single" w:sz="4" w:space="0" w:color="auto"/>
            </w:tcBorders>
            <w:vAlign w:val="center"/>
          </w:tcPr>
          <w:p w14:paraId="71FEFC63" w14:textId="77777777" w:rsidR="00705671" w:rsidRPr="00856C93" w:rsidRDefault="00705671" w:rsidP="00AF3EC3">
            <w:pPr>
              <w:spacing w:line="360" w:lineRule="auto"/>
              <w:rPr>
                <w:rFonts w:eastAsia="Calibri" w:cs="Times New Roman"/>
                <w:color w:val="000000"/>
                <w:sz w:val="23"/>
                <w:szCs w:val="23"/>
                <w:lang w:val="en-GB"/>
              </w:rPr>
            </w:pPr>
            <w:r w:rsidRPr="00856C93">
              <w:rPr>
                <w:rFonts w:eastAsia="Calibri" w:cs="Times New Roman"/>
                <w:sz w:val="23"/>
                <w:szCs w:val="23"/>
                <w:lang w:val="en-GB"/>
              </w:rPr>
              <w:t>0.026</w:t>
            </w:r>
          </w:p>
        </w:tc>
        <w:tc>
          <w:tcPr>
            <w:tcW w:w="520" w:type="pct"/>
            <w:tcBorders>
              <w:bottom w:val="single" w:sz="4" w:space="0" w:color="auto"/>
            </w:tcBorders>
            <w:vAlign w:val="center"/>
          </w:tcPr>
          <w:p w14:paraId="5E255FEB" w14:textId="77777777" w:rsidR="00705671" w:rsidRPr="00856C93" w:rsidRDefault="00705671" w:rsidP="00AF3EC3">
            <w:pPr>
              <w:spacing w:line="360" w:lineRule="auto"/>
              <w:rPr>
                <w:rFonts w:eastAsia="Calibri" w:cs="Times New Roman"/>
                <w:sz w:val="23"/>
                <w:szCs w:val="23"/>
                <w:lang w:val="en-GB" w:eastAsia="zh-CN"/>
              </w:rPr>
            </w:pPr>
            <w:r w:rsidRPr="00856C93">
              <w:rPr>
                <w:rFonts w:eastAsia="Calibri" w:cs="Times New Roman"/>
                <w:sz w:val="23"/>
                <w:szCs w:val="23"/>
                <w:lang w:val="en-GB" w:eastAsia="zh-CN"/>
              </w:rPr>
              <w:t>Supported</w:t>
            </w:r>
          </w:p>
        </w:tc>
      </w:tr>
      <w:bookmarkEnd w:id="42"/>
    </w:tbl>
    <w:p w14:paraId="037FD6CA" w14:textId="77777777" w:rsidR="00705671" w:rsidRPr="00856C93" w:rsidRDefault="00705671" w:rsidP="00465AB7">
      <w:pPr>
        <w:spacing w:line="360" w:lineRule="auto"/>
        <w:rPr>
          <w:rFonts w:ascii="Times New Roman" w:eastAsia="Calibri" w:hAnsi="Times New Roman" w:cs="Arial"/>
          <w:sz w:val="24"/>
          <w:lang w:val="en-GB"/>
        </w:rPr>
      </w:pPr>
    </w:p>
    <w:p w14:paraId="5A5FC23F" w14:textId="77777777" w:rsidR="00705671" w:rsidRPr="00856C93" w:rsidRDefault="00705671" w:rsidP="00465AB7">
      <w:pPr>
        <w:spacing w:line="360" w:lineRule="auto"/>
        <w:rPr>
          <w:rFonts w:ascii="Times New Roman" w:eastAsia="Calibri" w:hAnsi="Times New Roman" w:cs="Arial"/>
          <w:sz w:val="24"/>
          <w:lang w:val="en-GB"/>
        </w:rPr>
      </w:pPr>
      <w:r w:rsidRPr="00856C93">
        <w:rPr>
          <w:rFonts w:ascii="Times New Roman" w:eastAsia="Calibri" w:hAnsi="Times New Roman" w:cs="Arial"/>
          <w:sz w:val="24"/>
          <w:lang w:val="en-GB"/>
        </w:rPr>
        <w:br w:type="page"/>
      </w:r>
    </w:p>
    <w:tbl>
      <w:tblPr>
        <w:tblStyle w:val="TableGrid1"/>
        <w:tblW w:w="497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2128"/>
        <w:gridCol w:w="2267"/>
        <w:gridCol w:w="1561"/>
        <w:gridCol w:w="6659"/>
      </w:tblGrid>
      <w:tr w:rsidR="00705671" w:rsidRPr="00856C93" w14:paraId="28EE6AFE" w14:textId="77777777" w:rsidTr="009B26F5">
        <w:trPr>
          <w:cantSplit/>
          <w:trHeight w:val="57"/>
        </w:trPr>
        <w:tc>
          <w:tcPr>
            <w:tcW w:w="5000" w:type="pct"/>
            <w:gridSpan w:val="5"/>
            <w:tcBorders>
              <w:bottom w:val="single" w:sz="4" w:space="0" w:color="auto"/>
            </w:tcBorders>
            <w:vAlign w:val="center"/>
          </w:tcPr>
          <w:p w14:paraId="26ABD3F0" w14:textId="77777777" w:rsidR="00705671" w:rsidRPr="00856C93" w:rsidRDefault="00705671" w:rsidP="009B26F5">
            <w:pPr>
              <w:rPr>
                <w:rFonts w:eastAsia="Calibri" w:cs="Times New Roman"/>
                <w:b/>
                <w:sz w:val="23"/>
                <w:szCs w:val="23"/>
                <w:lang w:val="en-GB" w:eastAsia="zh-CN"/>
              </w:rPr>
            </w:pPr>
            <w:r w:rsidRPr="00856C93">
              <w:rPr>
                <w:rFonts w:eastAsia="Calibri" w:cs="Times New Roman"/>
                <w:b/>
                <w:sz w:val="23"/>
                <w:szCs w:val="23"/>
                <w:lang w:val="en-GB" w:eastAsia="zh-CN"/>
              </w:rPr>
              <w:t>Table 6: Multi-Group Analysis Between Male and Female Groups</w:t>
            </w:r>
          </w:p>
        </w:tc>
      </w:tr>
      <w:tr w:rsidR="00705671" w:rsidRPr="00856C93" w14:paraId="342DB5ED" w14:textId="77777777" w:rsidTr="009B26F5">
        <w:trPr>
          <w:cantSplit/>
          <w:trHeight w:val="57"/>
        </w:trPr>
        <w:tc>
          <w:tcPr>
            <w:tcW w:w="459" w:type="pct"/>
            <w:tcBorders>
              <w:top w:val="single" w:sz="4" w:space="0" w:color="auto"/>
              <w:bottom w:val="single" w:sz="4" w:space="0" w:color="auto"/>
            </w:tcBorders>
            <w:vAlign w:val="center"/>
            <w:hideMark/>
          </w:tcPr>
          <w:p w14:paraId="5D8B4CB7" w14:textId="77777777" w:rsidR="00705671" w:rsidRPr="00856C93" w:rsidRDefault="00705671" w:rsidP="009B26F5">
            <w:pPr>
              <w:rPr>
                <w:rFonts w:eastAsia="Calibri" w:cs="Times New Roman"/>
                <w:b/>
                <w:sz w:val="23"/>
                <w:szCs w:val="23"/>
                <w:lang w:val="en-GB" w:eastAsia="zh-CN"/>
              </w:rPr>
            </w:pPr>
            <w:r w:rsidRPr="00856C93">
              <w:rPr>
                <w:rFonts w:eastAsia="Calibri" w:cs="Times New Roman"/>
                <w:b/>
                <w:sz w:val="23"/>
                <w:szCs w:val="23"/>
                <w:lang w:val="en-GB" w:eastAsia="zh-CN"/>
              </w:rPr>
              <w:t>Path Directions</w:t>
            </w:r>
          </w:p>
        </w:tc>
        <w:tc>
          <w:tcPr>
            <w:tcW w:w="766" w:type="pct"/>
            <w:tcBorders>
              <w:top w:val="single" w:sz="4" w:space="0" w:color="auto"/>
              <w:bottom w:val="single" w:sz="4" w:space="0" w:color="auto"/>
            </w:tcBorders>
            <w:vAlign w:val="center"/>
            <w:hideMark/>
          </w:tcPr>
          <w:p w14:paraId="440AFC65" w14:textId="77777777" w:rsidR="00705671" w:rsidRPr="00856C93" w:rsidRDefault="00705671" w:rsidP="009B26F5">
            <w:pPr>
              <w:jc w:val="center"/>
              <w:rPr>
                <w:rFonts w:eastAsia="Calibri" w:cs="Times New Roman"/>
                <w:b/>
                <w:sz w:val="23"/>
                <w:szCs w:val="23"/>
                <w:lang w:val="en-GB" w:eastAsia="zh-CN"/>
              </w:rPr>
            </w:pPr>
            <w:r w:rsidRPr="00856C93">
              <w:rPr>
                <w:rFonts w:eastAsia="Calibri" w:cs="Times New Roman"/>
                <w:b/>
                <w:sz w:val="23"/>
                <w:szCs w:val="23"/>
                <w:lang w:val="en-GB" w:eastAsia="zh-CN"/>
              </w:rPr>
              <w:t>Male path coefficient</w:t>
            </w:r>
          </w:p>
        </w:tc>
        <w:tc>
          <w:tcPr>
            <w:tcW w:w="816" w:type="pct"/>
            <w:tcBorders>
              <w:top w:val="single" w:sz="4" w:space="0" w:color="auto"/>
              <w:bottom w:val="single" w:sz="4" w:space="0" w:color="auto"/>
            </w:tcBorders>
            <w:vAlign w:val="center"/>
            <w:hideMark/>
          </w:tcPr>
          <w:p w14:paraId="74818874" w14:textId="77777777" w:rsidR="00705671" w:rsidRPr="00856C93" w:rsidRDefault="00705671" w:rsidP="009B26F5">
            <w:pPr>
              <w:jc w:val="center"/>
              <w:rPr>
                <w:rFonts w:eastAsia="Calibri" w:cs="Times New Roman"/>
                <w:b/>
                <w:sz w:val="23"/>
                <w:szCs w:val="23"/>
                <w:lang w:val="en-GB" w:eastAsia="zh-CN"/>
              </w:rPr>
            </w:pPr>
            <w:r w:rsidRPr="00856C93">
              <w:rPr>
                <w:rFonts w:eastAsia="Calibri" w:cs="Times New Roman"/>
                <w:b/>
                <w:sz w:val="23"/>
                <w:szCs w:val="23"/>
                <w:lang w:val="en-GB" w:eastAsia="zh-CN"/>
              </w:rPr>
              <w:t>Female path coefficient</w:t>
            </w:r>
          </w:p>
        </w:tc>
        <w:tc>
          <w:tcPr>
            <w:tcW w:w="562" w:type="pct"/>
            <w:tcBorders>
              <w:top w:val="single" w:sz="4" w:space="0" w:color="auto"/>
              <w:bottom w:val="single" w:sz="4" w:space="0" w:color="auto"/>
            </w:tcBorders>
            <w:vAlign w:val="center"/>
            <w:hideMark/>
          </w:tcPr>
          <w:p w14:paraId="285CBB36" w14:textId="77777777" w:rsidR="00705671" w:rsidRPr="00856C93" w:rsidRDefault="00705671" w:rsidP="009B26F5">
            <w:pPr>
              <w:jc w:val="center"/>
              <w:rPr>
                <w:rFonts w:eastAsia="Calibri" w:cs="Times New Roman"/>
                <w:b/>
                <w:sz w:val="23"/>
                <w:szCs w:val="23"/>
                <w:lang w:val="en-GB" w:eastAsia="zh-CN"/>
              </w:rPr>
            </w:pPr>
            <w:r w:rsidRPr="00856C93">
              <w:rPr>
                <w:rFonts w:eastAsia="Calibri" w:cs="Times New Roman"/>
                <w:b/>
                <w:sz w:val="23"/>
                <w:szCs w:val="23"/>
                <w:lang w:val="en-GB" w:eastAsia="zh-CN"/>
              </w:rPr>
              <w:t>Male-Female significant difference</w:t>
            </w:r>
          </w:p>
        </w:tc>
        <w:tc>
          <w:tcPr>
            <w:tcW w:w="2397" w:type="pct"/>
            <w:tcBorders>
              <w:top w:val="single" w:sz="4" w:space="0" w:color="auto"/>
              <w:bottom w:val="single" w:sz="4" w:space="0" w:color="auto"/>
            </w:tcBorders>
            <w:vAlign w:val="center"/>
          </w:tcPr>
          <w:p w14:paraId="0886BDD8" w14:textId="77777777" w:rsidR="00705671" w:rsidRPr="00856C93" w:rsidRDefault="00705671" w:rsidP="009B26F5">
            <w:pPr>
              <w:rPr>
                <w:rFonts w:eastAsia="Calibri" w:cs="Times New Roman"/>
                <w:b/>
                <w:sz w:val="23"/>
                <w:szCs w:val="23"/>
                <w:lang w:val="en-GB" w:eastAsia="zh-CN"/>
              </w:rPr>
            </w:pPr>
            <w:r w:rsidRPr="00856C93">
              <w:rPr>
                <w:rFonts w:eastAsia="Calibri" w:cs="Times New Roman"/>
                <w:b/>
                <w:sz w:val="23"/>
                <w:szCs w:val="23"/>
                <w:lang w:val="en-GB" w:eastAsia="zh-CN"/>
              </w:rPr>
              <w:t>Relationship Interpretation</w:t>
            </w:r>
          </w:p>
        </w:tc>
      </w:tr>
      <w:tr w:rsidR="00705671" w:rsidRPr="00856C93" w14:paraId="50B43C50" w14:textId="77777777" w:rsidTr="009B26F5">
        <w:trPr>
          <w:cantSplit/>
          <w:trHeight w:val="57"/>
        </w:trPr>
        <w:tc>
          <w:tcPr>
            <w:tcW w:w="1225" w:type="pct"/>
            <w:gridSpan w:val="2"/>
            <w:tcBorders>
              <w:top w:val="single" w:sz="4" w:space="0" w:color="auto"/>
            </w:tcBorders>
            <w:vAlign w:val="center"/>
          </w:tcPr>
          <w:p w14:paraId="58A91040"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Group Difference</w:t>
            </w:r>
          </w:p>
          <w:p w14:paraId="68E14834" w14:textId="77777777" w:rsidR="00705671" w:rsidRPr="00856C93" w:rsidRDefault="00705671" w:rsidP="009B26F5">
            <w:pPr>
              <w:spacing w:before="120" w:after="120"/>
              <w:rPr>
                <w:rFonts w:eastAsia="Calibri" w:cs="Times New Roman"/>
                <w:b/>
                <w:sz w:val="23"/>
                <w:szCs w:val="23"/>
                <w:lang w:val="en-GB" w:eastAsia="zh-CN"/>
              </w:rPr>
            </w:pPr>
            <w:r w:rsidRPr="00856C93">
              <w:rPr>
                <w:rFonts w:eastAsia="Calibri" w:cs="Times New Roman"/>
                <w:sz w:val="23"/>
                <w:szCs w:val="23"/>
                <w:lang w:val="en-GB" w:eastAsia="zh-CN"/>
              </w:rPr>
              <w:t>(Chi-square difference)</w:t>
            </w:r>
          </w:p>
        </w:tc>
        <w:tc>
          <w:tcPr>
            <w:tcW w:w="1378" w:type="pct"/>
            <w:gridSpan w:val="2"/>
            <w:tcBorders>
              <w:top w:val="single" w:sz="4" w:space="0" w:color="auto"/>
            </w:tcBorders>
            <w:vAlign w:val="center"/>
          </w:tcPr>
          <w:p w14:paraId="259BF4BE"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x2/df =</w:t>
            </w:r>
            <w:r w:rsidRPr="00856C93">
              <w:rPr>
                <w:rFonts w:eastAsia="Calibri" w:cs="Arial"/>
                <w:sz w:val="23"/>
                <w:szCs w:val="23"/>
                <w:lang w:val="en-GB"/>
              </w:rPr>
              <w:t xml:space="preserve"> </w:t>
            </w:r>
            <w:r w:rsidRPr="00856C93">
              <w:rPr>
                <w:rFonts w:eastAsia="Calibri" w:cs="Times New Roman"/>
                <w:sz w:val="23"/>
                <w:szCs w:val="23"/>
                <w:lang w:val="en-GB" w:eastAsia="zh-CN"/>
              </w:rPr>
              <w:t xml:space="preserve">13.783, </w:t>
            </w:r>
            <w:r w:rsidRPr="00856C93">
              <w:rPr>
                <w:rFonts w:eastAsia="Calibri" w:cs="Times New Roman"/>
                <w:i/>
                <w:sz w:val="23"/>
                <w:szCs w:val="23"/>
                <w:lang w:val="en-GB" w:eastAsia="zh-CN"/>
              </w:rPr>
              <w:t>df</w:t>
            </w:r>
            <w:r w:rsidRPr="00856C93">
              <w:rPr>
                <w:rFonts w:eastAsia="Calibri" w:cs="Times New Roman"/>
                <w:sz w:val="23"/>
                <w:szCs w:val="23"/>
                <w:lang w:val="en-GB" w:eastAsia="zh-CN"/>
              </w:rPr>
              <w:t>=9, p= .130</w:t>
            </w:r>
          </w:p>
        </w:tc>
        <w:tc>
          <w:tcPr>
            <w:tcW w:w="2397" w:type="pct"/>
            <w:tcBorders>
              <w:top w:val="single" w:sz="4" w:space="0" w:color="auto"/>
              <w:bottom w:val="single" w:sz="4" w:space="0" w:color="auto"/>
            </w:tcBorders>
            <w:vAlign w:val="center"/>
          </w:tcPr>
          <w:p w14:paraId="6B08EE8B"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There is no difference between the male and female group</w:t>
            </w:r>
          </w:p>
        </w:tc>
      </w:tr>
      <w:tr w:rsidR="00705671" w:rsidRPr="00856C93" w14:paraId="75F4E8F9" w14:textId="77777777" w:rsidTr="009B26F5">
        <w:trPr>
          <w:cantSplit/>
          <w:trHeight w:val="57"/>
        </w:trPr>
        <w:tc>
          <w:tcPr>
            <w:tcW w:w="459" w:type="pct"/>
            <w:tcBorders>
              <w:top w:val="single" w:sz="4" w:space="0" w:color="auto"/>
              <w:bottom w:val="single" w:sz="4" w:space="0" w:color="auto"/>
            </w:tcBorders>
            <w:vAlign w:val="center"/>
          </w:tcPr>
          <w:p w14:paraId="2D7A9F9B" w14:textId="77777777" w:rsidR="00705671" w:rsidRPr="00856C93" w:rsidRDefault="00705671" w:rsidP="009B26F5">
            <w:pPr>
              <w:ind w:firstLine="567"/>
              <w:jc w:val="center"/>
              <w:rPr>
                <w:rFonts w:eastAsia="Calibri" w:cs="Times New Roman"/>
                <w:b/>
                <w:sz w:val="23"/>
                <w:szCs w:val="23"/>
                <w:lang w:val="en-GB" w:eastAsia="zh-CN"/>
              </w:rPr>
            </w:pPr>
          </w:p>
        </w:tc>
        <w:tc>
          <w:tcPr>
            <w:tcW w:w="766" w:type="pct"/>
            <w:tcBorders>
              <w:top w:val="single" w:sz="4" w:space="0" w:color="auto"/>
              <w:bottom w:val="single" w:sz="4" w:space="0" w:color="auto"/>
            </w:tcBorders>
            <w:vAlign w:val="center"/>
          </w:tcPr>
          <w:p w14:paraId="5449CF47" w14:textId="77777777" w:rsidR="00705671" w:rsidRPr="00856C93" w:rsidRDefault="00705671" w:rsidP="009B26F5">
            <w:pPr>
              <w:spacing w:before="120" w:after="120"/>
              <w:jc w:val="center"/>
              <w:rPr>
                <w:rFonts w:eastAsia="Calibri" w:cs="Times New Roman"/>
                <w:b/>
                <w:sz w:val="23"/>
                <w:szCs w:val="23"/>
                <w:lang w:val="en-GB" w:eastAsia="zh-CN"/>
              </w:rPr>
            </w:pPr>
            <w:r w:rsidRPr="00856C93">
              <w:rPr>
                <w:rFonts w:eastAsia="Calibri" w:cs="Times New Roman"/>
                <w:b/>
                <w:sz w:val="23"/>
                <w:szCs w:val="23"/>
                <w:lang w:val="en-GB" w:eastAsia="zh-CN"/>
              </w:rPr>
              <w:t xml:space="preserve">(Std. </w:t>
            </w:r>
            <w:r w:rsidRPr="00856C93">
              <w:rPr>
                <w:rFonts w:eastAsia="Calibri" w:cs="Times New Roman"/>
                <w:b/>
                <w:sz w:val="23"/>
                <w:szCs w:val="23"/>
                <w:lang w:val="en-GB" w:eastAsia="zh-CN"/>
              </w:rPr>
              <w:sym w:font="Symbol" w:char="F062"/>
            </w:r>
            <w:r w:rsidRPr="00856C93">
              <w:rPr>
                <w:rFonts w:eastAsia="Calibri" w:cs="Times New Roman"/>
                <w:b/>
                <w:sz w:val="23"/>
                <w:szCs w:val="23"/>
                <w:lang w:val="en-GB" w:eastAsia="zh-CN"/>
              </w:rPr>
              <w:t>, p-value)</w:t>
            </w:r>
          </w:p>
        </w:tc>
        <w:tc>
          <w:tcPr>
            <w:tcW w:w="816" w:type="pct"/>
            <w:tcBorders>
              <w:top w:val="single" w:sz="4" w:space="0" w:color="auto"/>
              <w:bottom w:val="single" w:sz="4" w:space="0" w:color="auto"/>
            </w:tcBorders>
            <w:vAlign w:val="center"/>
          </w:tcPr>
          <w:p w14:paraId="2EA1CC0F" w14:textId="77777777" w:rsidR="00705671" w:rsidRPr="00856C93" w:rsidRDefault="00705671" w:rsidP="009B26F5">
            <w:pPr>
              <w:spacing w:before="120" w:after="120"/>
              <w:jc w:val="center"/>
              <w:rPr>
                <w:rFonts w:eastAsia="Calibri" w:cs="Times New Roman"/>
                <w:b/>
                <w:sz w:val="23"/>
                <w:szCs w:val="23"/>
                <w:lang w:val="en-GB" w:eastAsia="zh-CN"/>
              </w:rPr>
            </w:pPr>
            <w:r w:rsidRPr="00856C93">
              <w:rPr>
                <w:rFonts w:eastAsia="Calibri" w:cs="Times New Roman"/>
                <w:b/>
                <w:sz w:val="23"/>
                <w:szCs w:val="23"/>
                <w:lang w:val="en-GB" w:eastAsia="zh-CN"/>
              </w:rPr>
              <w:t xml:space="preserve">(Std. </w:t>
            </w:r>
            <w:r w:rsidRPr="00856C93">
              <w:rPr>
                <w:rFonts w:eastAsia="Calibri" w:cs="Times New Roman"/>
                <w:b/>
                <w:sz w:val="23"/>
                <w:szCs w:val="23"/>
                <w:lang w:val="en-GB" w:eastAsia="zh-CN"/>
              </w:rPr>
              <w:sym w:font="Symbol" w:char="F062"/>
            </w:r>
            <w:r w:rsidRPr="00856C93">
              <w:rPr>
                <w:rFonts w:eastAsia="Calibri" w:cs="Times New Roman"/>
                <w:b/>
                <w:sz w:val="23"/>
                <w:szCs w:val="23"/>
                <w:lang w:val="en-GB" w:eastAsia="zh-CN"/>
              </w:rPr>
              <w:t>, p-value)</w:t>
            </w:r>
          </w:p>
        </w:tc>
        <w:tc>
          <w:tcPr>
            <w:tcW w:w="562" w:type="pct"/>
            <w:tcBorders>
              <w:top w:val="single" w:sz="4" w:space="0" w:color="auto"/>
              <w:bottom w:val="single" w:sz="4" w:space="0" w:color="auto"/>
            </w:tcBorders>
            <w:vAlign w:val="center"/>
          </w:tcPr>
          <w:p w14:paraId="101E1932" w14:textId="77777777" w:rsidR="00705671" w:rsidRPr="00856C93" w:rsidRDefault="00705671" w:rsidP="009B26F5">
            <w:pPr>
              <w:spacing w:before="120" w:after="120"/>
              <w:rPr>
                <w:rFonts w:eastAsia="Calibri" w:cs="Times New Roman"/>
                <w:b/>
                <w:sz w:val="23"/>
                <w:szCs w:val="23"/>
                <w:lang w:val="en-GB" w:eastAsia="zh-CN"/>
              </w:rPr>
            </w:pPr>
            <w:r w:rsidRPr="00856C93">
              <w:rPr>
                <w:rFonts w:eastAsia="Calibri" w:cs="Times New Roman"/>
                <w:b/>
                <w:sz w:val="23"/>
                <w:szCs w:val="23"/>
                <w:lang w:val="en-GB" w:eastAsia="zh-CN"/>
              </w:rPr>
              <w:t>p-value</w:t>
            </w:r>
          </w:p>
        </w:tc>
        <w:tc>
          <w:tcPr>
            <w:tcW w:w="2397" w:type="pct"/>
            <w:tcBorders>
              <w:top w:val="single" w:sz="4" w:space="0" w:color="auto"/>
              <w:bottom w:val="single" w:sz="4" w:space="0" w:color="auto"/>
            </w:tcBorders>
            <w:vAlign w:val="center"/>
          </w:tcPr>
          <w:p w14:paraId="6DB93A0D" w14:textId="77777777" w:rsidR="00705671" w:rsidRPr="00856C93" w:rsidRDefault="00705671" w:rsidP="009B26F5">
            <w:pPr>
              <w:ind w:firstLine="567"/>
              <w:rPr>
                <w:rFonts w:eastAsia="Calibri" w:cs="Times New Roman"/>
                <w:b/>
                <w:sz w:val="23"/>
                <w:szCs w:val="23"/>
                <w:lang w:val="en-GB" w:eastAsia="zh-CN"/>
              </w:rPr>
            </w:pPr>
          </w:p>
        </w:tc>
      </w:tr>
      <w:tr w:rsidR="00705671" w:rsidRPr="00856C93" w14:paraId="4EA04ABD" w14:textId="77777777" w:rsidTr="009B26F5">
        <w:trPr>
          <w:trHeight w:val="57"/>
        </w:trPr>
        <w:tc>
          <w:tcPr>
            <w:tcW w:w="459" w:type="pct"/>
            <w:tcBorders>
              <w:top w:val="single" w:sz="4" w:space="0" w:color="auto"/>
            </w:tcBorders>
            <w:vAlign w:val="center"/>
          </w:tcPr>
          <w:p w14:paraId="4F9A9A28"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PPR</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ES</w:t>
            </w:r>
          </w:p>
        </w:tc>
        <w:tc>
          <w:tcPr>
            <w:tcW w:w="766" w:type="pct"/>
            <w:tcBorders>
              <w:top w:val="single" w:sz="4" w:space="0" w:color="auto"/>
            </w:tcBorders>
            <w:shd w:val="clear" w:color="auto" w:fill="auto"/>
            <w:vAlign w:val="center"/>
          </w:tcPr>
          <w:p w14:paraId="7918DA8D"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-0.046, p = .564</w:t>
            </w:r>
          </w:p>
        </w:tc>
        <w:tc>
          <w:tcPr>
            <w:tcW w:w="816" w:type="pct"/>
            <w:tcBorders>
              <w:top w:val="single" w:sz="4" w:space="0" w:color="auto"/>
            </w:tcBorders>
            <w:vAlign w:val="center"/>
          </w:tcPr>
          <w:p w14:paraId="49855440"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-0.166, p = .084</w:t>
            </w:r>
          </w:p>
        </w:tc>
        <w:tc>
          <w:tcPr>
            <w:tcW w:w="562" w:type="pct"/>
            <w:tcBorders>
              <w:top w:val="single" w:sz="4" w:space="0" w:color="auto"/>
            </w:tcBorders>
            <w:vAlign w:val="center"/>
          </w:tcPr>
          <w:p w14:paraId="1AFDED00" w14:textId="77777777" w:rsidR="00705671" w:rsidRPr="00856C93" w:rsidRDefault="00705671" w:rsidP="009B26F5">
            <w:pPr>
              <w:spacing w:before="120" w:after="120"/>
              <w:ind w:firstLine="27"/>
              <w:jc w:val="center"/>
              <w:rPr>
                <w:rFonts w:eastAsia="Calibri" w:cs="Times New Roman"/>
                <w:sz w:val="23"/>
                <w:szCs w:val="23"/>
                <w:lang w:val="en-GB" w:eastAsia="zh-CN"/>
              </w:rPr>
            </w:pPr>
            <w:r w:rsidRPr="00856C93">
              <w:rPr>
                <w:rFonts w:eastAsia="Calibri" w:cs="Times New Roman"/>
                <w:sz w:val="23"/>
                <w:szCs w:val="23"/>
                <w:lang w:val="en-GB"/>
              </w:rPr>
              <w:t>.397</w:t>
            </w:r>
          </w:p>
        </w:tc>
        <w:tc>
          <w:tcPr>
            <w:tcW w:w="2397" w:type="pct"/>
            <w:tcBorders>
              <w:top w:val="single" w:sz="4" w:space="0" w:color="auto"/>
            </w:tcBorders>
            <w:vAlign w:val="center"/>
          </w:tcPr>
          <w:p w14:paraId="1A79D2FF" w14:textId="77777777" w:rsidR="00705671" w:rsidRPr="00856C93" w:rsidRDefault="00705671" w:rsidP="009B26F5">
            <w:pPr>
              <w:spacing w:before="120" w:after="120"/>
              <w:rPr>
                <w:rFonts w:eastAsia="Calibri" w:cs="Times New Roman"/>
                <w:color w:val="000000"/>
                <w:sz w:val="23"/>
                <w:szCs w:val="23"/>
                <w:lang w:val="en-GB"/>
              </w:rPr>
            </w:pPr>
            <w:r w:rsidRPr="00856C93">
              <w:rPr>
                <w:rFonts w:eastAsia="Calibri" w:cs="Times New Roman"/>
                <w:sz w:val="23"/>
                <w:szCs w:val="23"/>
                <w:lang w:val="en-GB" w:eastAsia="zh-CN"/>
              </w:rPr>
              <w:t>There is no difference</w:t>
            </w:r>
          </w:p>
        </w:tc>
      </w:tr>
      <w:tr w:rsidR="00705671" w:rsidRPr="00856C93" w14:paraId="68A7ADED" w14:textId="77777777" w:rsidTr="009B26F5">
        <w:trPr>
          <w:trHeight w:val="57"/>
        </w:trPr>
        <w:tc>
          <w:tcPr>
            <w:tcW w:w="459" w:type="pct"/>
            <w:vAlign w:val="center"/>
          </w:tcPr>
          <w:p w14:paraId="76602726"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PPR</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IS</w:t>
            </w:r>
          </w:p>
        </w:tc>
        <w:tc>
          <w:tcPr>
            <w:tcW w:w="766" w:type="pct"/>
            <w:shd w:val="clear" w:color="auto" w:fill="auto"/>
            <w:vAlign w:val="center"/>
          </w:tcPr>
          <w:p w14:paraId="61CACB9F"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0.386, p &lt; .001</w:t>
            </w:r>
          </w:p>
        </w:tc>
        <w:tc>
          <w:tcPr>
            <w:tcW w:w="816" w:type="pct"/>
            <w:vAlign w:val="center"/>
          </w:tcPr>
          <w:p w14:paraId="3BF2857A"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0.483, p &lt; .001</w:t>
            </w:r>
          </w:p>
        </w:tc>
        <w:tc>
          <w:tcPr>
            <w:tcW w:w="562" w:type="pct"/>
            <w:vAlign w:val="center"/>
          </w:tcPr>
          <w:p w14:paraId="61F776AE" w14:textId="77777777" w:rsidR="00705671" w:rsidRPr="00856C93" w:rsidRDefault="00705671" w:rsidP="009B26F5">
            <w:pPr>
              <w:spacing w:before="120" w:after="120"/>
              <w:ind w:firstLine="27"/>
              <w:jc w:val="center"/>
              <w:rPr>
                <w:rFonts w:eastAsia="Calibri" w:cs="Times New Roman"/>
                <w:sz w:val="23"/>
                <w:szCs w:val="23"/>
                <w:lang w:val="en-GB" w:eastAsia="zh-CN"/>
              </w:rPr>
            </w:pPr>
            <w:r w:rsidRPr="00856C93">
              <w:rPr>
                <w:rFonts w:eastAsia="Calibri" w:cs="Times New Roman"/>
                <w:sz w:val="23"/>
                <w:szCs w:val="23"/>
                <w:lang w:val="en-GB"/>
              </w:rPr>
              <w:t>.612</w:t>
            </w:r>
          </w:p>
        </w:tc>
        <w:tc>
          <w:tcPr>
            <w:tcW w:w="2397" w:type="pct"/>
            <w:vAlign w:val="center"/>
          </w:tcPr>
          <w:p w14:paraId="6D90D77C" w14:textId="77777777" w:rsidR="00705671" w:rsidRPr="00856C93" w:rsidRDefault="00705671" w:rsidP="009B26F5">
            <w:pPr>
              <w:spacing w:before="120" w:after="120"/>
              <w:rPr>
                <w:rFonts w:eastAsia="Calibri" w:cs="Times New Roman"/>
                <w:color w:val="000000"/>
                <w:sz w:val="23"/>
                <w:szCs w:val="23"/>
                <w:lang w:val="en-GB"/>
              </w:rPr>
            </w:pPr>
            <w:r w:rsidRPr="00856C93">
              <w:rPr>
                <w:rFonts w:eastAsia="Calibri" w:cs="Times New Roman"/>
                <w:sz w:val="23"/>
                <w:szCs w:val="23"/>
                <w:lang w:val="en-GB" w:eastAsia="zh-CN"/>
              </w:rPr>
              <w:t>There is no difference</w:t>
            </w:r>
          </w:p>
        </w:tc>
      </w:tr>
      <w:tr w:rsidR="00705671" w:rsidRPr="00856C93" w14:paraId="33D65C84" w14:textId="77777777" w:rsidTr="009B26F5">
        <w:trPr>
          <w:trHeight w:val="57"/>
        </w:trPr>
        <w:tc>
          <w:tcPr>
            <w:tcW w:w="5000" w:type="pct"/>
            <w:gridSpan w:val="5"/>
            <w:vAlign w:val="center"/>
          </w:tcPr>
          <w:p w14:paraId="03C83CEF" w14:textId="77777777" w:rsidR="00705671" w:rsidRPr="00856C93" w:rsidRDefault="00705671" w:rsidP="009B26F5">
            <w:pPr>
              <w:ind w:firstLine="27"/>
              <w:jc w:val="center"/>
              <w:rPr>
                <w:rFonts w:eastAsia="Calibri" w:cs="Times New Roman"/>
                <w:color w:val="000000"/>
                <w:sz w:val="23"/>
                <w:szCs w:val="23"/>
                <w:lang w:val="en-GB"/>
              </w:rPr>
            </w:pPr>
          </w:p>
        </w:tc>
      </w:tr>
      <w:tr w:rsidR="00705671" w:rsidRPr="00856C93" w14:paraId="4F36C8F1" w14:textId="77777777" w:rsidTr="009B26F5">
        <w:trPr>
          <w:trHeight w:val="57"/>
        </w:trPr>
        <w:tc>
          <w:tcPr>
            <w:tcW w:w="459" w:type="pct"/>
            <w:vAlign w:val="center"/>
          </w:tcPr>
          <w:p w14:paraId="41A7F691"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CEG</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ES</w:t>
            </w:r>
          </w:p>
        </w:tc>
        <w:tc>
          <w:tcPr>
            <w:tcW w:w="766" w:type="pct"/>
            <w:shd w:val="clear" w:color="auto" w:fill="auto"/>
            <w:vAlign w:val="center"/>
          </w:tcPr>
          <w:p w14:paraId="63AADE82"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-0.223, p = .005</w:t>
            </w:r>
          </w:p>
        </w:tc>
        <w:tc>
          <w:tcPr>
            <w:tcW w:w="816" w:type="pct"/>
            <w:vAlign w:val="center"/>
          </w:tcPr>
          <w:p w14:paraId="2D270628" w14:textId="77777777" w:rsidR="00705671" w:rsidRPr="00856C93" w:rsidRDefault="00705671" w:rsidP="009B26F5">
            <w:pPr>
              <w:spacing w:before="120" w:after="120"/>
              <w:jc w:val="center"/>
              <w:rPr>
                <w:rFonts w:eastAsia="Calibri" w:cs="Times New Roman"/>
                <w:b/>
                <w:bCs/>
                <w:color w:val="000000"/>
                <w:sz w:val="23"/>
                <w:szCs w:val="23"/>
                <w:lang w:val="en-GB"/>
              </w:rPr>
            </w:pPr>
            <w:r w:rsidRPr="00856C93">
              <w:rPr>
                <w:rFonts w:eastAsia="Calibri" w:cs="Times New Roman"/>
                <w:sz w:val="23"/>
                <w:szCs w:val="23"/>
                <w:lang w:val="en-GB"/>
              </w:rPr>
              <w:t>0.110, p = .262</w:t>
            </w:r>
          </w:p>
        </w:tc>
        <w:tc>
          <w:tcPr>
            <w:tcW w:w="562" w:type="pct"/>
            <w:vAlign w:val="center"/>
          </w:tcPr>
          <w:p w14:paraId="4D23F9B5"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sz w:val="23"/>
                <w:szCs w:val="23"/>
                <w:lang w:val="en-GB"/>
              </w:rPr>
              <w:t>.012</w:t>
            </w:r>
          </w:p>
        </w:tc>
        <w:tc>
          <w:tcPr>
            <w:tcW w:w="2397" w:type="pct"/>
            <w:vAlign w:val="center"/>
          </w:tcPr>
          <w:p w14:paraId="782F7209"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The relationship is only significant for Male.</w:t>
            </w:r>
          </w:p>
        </w:tc>
      </w:tr>
      <w:tr w:rsidR="00705671" w:rsidRPr="00856C93" w14:paraId="79C63A56" w14:textId="77777777" w:rsidTr="009B26F5">
        <w:trPr>
          <w:trHeight w:val="57"/>
        </w:trPr>
        <w:tc>
          <w:tcPr>
            <w:tcW w:w="459" w:type="pct"/>
            <w:vAlign w:val="center"/>
          </w:tcPr>
          <w:p w14:paraId="03C7A131"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CEG</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IS</w:t>
            </w:r>
          </w:p>
        </w:tc>
        <w:tc>
          <w:tcPr>
            <w:tcW w:w="766" w:type="pct"/>
            <w:shd w:val="clear" w:color="auto" w:fill="auto"/>
            <w:vAlign w:val="center"/>
          </w:tcPr>
          <w:p w14:paraId="1C7F8DE6"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0.297, p &lt; .001</w:t>
            </w:r>
          </w:p>
        </w:tc>
        <w:tc>
          <w:tcPr>
            <w:tcW w:w="816" w:type="pct"/>
            <w:vAlign w:val="center"/>
          </w:tcPr>
          <w:p w14:paraId="647373C3" w14:textId="77777777" w:rsidR="00705671" w:rsidRPr="00856C93" w:rsidRDefault="00705671" w:rsidP="009B26F5">
            <w:pPr>
              <w:spacing w:before="120" w:after="120"/>
              <w:jc w:val="center"/>
              <w:rPr>
                <w:rFonts w:eastAsia="Calibri" w:cs="Times New Roman"/>
                <w:b/>
                <w:bCs/>
                <w:color w:val="000000"/>
                <w:sz w:val="23"/>
                <w:szCs w:val="23"/>
                <w:lang w:val="en-GB"/>
              </w:rPr>
            </w:pPr>
            <w:r w:rsidRPr="00856C93">
              <w:rPr>
                <w:rFonts w:eastAsia="Calibri" w:cs="Times New Roman"/>
                <w:sz w:val="23"/>
                <w:szCs w:val="23"/>
                <w:lang w:val="en-GB"/>
              </w:rPr>
              <w:t>-0.039, p = .710</w:t>
            </w:r>
          </w:p>
        </w:tc>
        <w:tc>
          <w:tcPr>
            <w:tcW w:w="562" w:type="pct"/>
            <w:vAlign w:val="center"/>
          </w:tcPr>
          <w:p w14:paraId="3C2CFD6C"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sz w:val="23"/>
                <w:szCs w:val="23"/>
                <w:lang w:val="en-GB"/>
              </w:rPr>
              <w:t>.023</w:t>
            </w:r>
          </w:p>
        </w:tc>
        <w:tc>
          <w:tcPr>
            <w:tcW w:w="2397" w:type="pct"/>
            <w:vAlign w:val="center"/>
          </w:tcPr>
          <w:p w14:paraId="2502DC32"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The relationship is only significant for Male.</w:t>
            </w:r>
          </w:p>
        </w:tc>
      </w:tr>
      <w:tr w:rsidR="00705671" w:rsidRPr="00856C93" w14:paraId="02F852D8" w14:textId="77777777" w:rsidTr="009B26F5">
        <w:trPr>
          <w:trHeight w:val="57"/>
        </w:trPr>
        <w:tc>
          <w:tcPr>
            <w:tcW w:w="5000" w:type="pct"/>
            <w:gridSpan w:val="5"/>
            <w:vAlign w:val="center"/>
          </w:tcPr>
          <w:p w14:paraId="44B8DCB8" w14:textId="77777777" w:rsidR="00705671" w:rsidRPr="00856C93" w:rsidRDefault="00705671" w:rsidP="009B26F5">
            <w:pPr>
              <w:ind w:firstLine="27"/>
              <w:jc w:val="center"/>
              <w:rPr>
                <w:rFonts w:eastAsia="Calibri" w:cs="Times New Roman"/>
                <w:sz w:val="23"/>
                <w:szCs w:val="23"/>
                <w:lang w:val="en-GB" w:eastAsia="zh-CN"/>
              </w:rPr>
            </w:pPr>
          </w:p>
        </w:tc>
      </w:tr>
      <w:tr w:rsidR="00705671" w:rsidRPr="00856C93" w14:paraId="6AFBCCB1" w14:textId="77777777" w:rsidTr="009B26F5">
        <w:trPr>
          <w:trHeight w:val="57"/>
        </w:trPr>
        <w:tc>
          <w:tcPr>
            <w:tcW w:w="459" w:type="pct"/>
            <w:vAlign w:val="center"/>
          </w:tcPr>
          <w:p w14:paraId="0B8ECD56"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PCI</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ES</w:t>
            </w:r>
          </w:p>
        </w:tc>
        <w:tc>
          <w:tcPr>
            <w:tcW w:w="766" w:type="pct"/>
            <w:shd w:val="clear" w:color="auto" w:fill="auto"/>
            <w:vAlign w:val="center"/>
          </w:tcPr>
          <w:p w14:paraId="00681DD0"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0.522, p &lt; .001</w:t>
            </w:r>
          </w:p>
        </w:tc>
        <w:tc>
          <w:tcPr>
            <w:tcW w:w="816" w:type="pct"/>
            <w:vAlign w:val="center"/>
          </w:tcPr>
          <w:p w14:paraId="354C5632" w14:textId="77777777" w:rsidR="00705671" w:rsidRPr="00856C93" w:rsidRDefault="00705671" w:rsidP="009B26F5">
            <w:pPr>
              <w:spacing w:before="120" w:after="120"/>
              <w:jc w:val="center"/>
              <w:rPr>
                <w:rFonts w:eastAsia="Calibri" w:cs="Times New Roman"/>
                <w:color w:val="000000"/>
                <w:sz w:val="23"/>
                <w:szCs w:val="23"/>
                <w:lang w:val="en-GB"/>
              </w:rPr>
            </w:pPr>
            <w:r w:rsidRPr="00856C93">
              <w:rPr>
                <w:rFonts w:eastAsia="Calibri" w:cs="Times New Roman"/>
                <w:sz w:val="23"/>
                <w:szCs w:val="23"/>
                <w:lang w:val="en-GB"/>
              </w:rPr>
              <w:t>0.554, p &lt; .001</w:t>
            </w:r>
          </w:p>
        </w:tc>
        <w:tc>
          <w:tcPr>
            <w:tcW w:w="562" w:type="pct"/>
            <w:vAlign w:val="center"/>
          </w:tcPr>
          <w:p w14:paraId="4C939C1A"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color w:val="000000"/>
                <w:sz w:val="23"/>
                <w:szCs w:val="23"/>
                <w:lang w:val="en-GB"/>
              </w:rPr>
              <w:t>.604</w:t>
            </w:r>
          </w:p>
        </w:tc>
        <w:tc>
          <w:tcPr>
            <w:tcW w:w="2397" w:type="pct"/>
            <w:vAlign w:val="center"/>
          </w:tcPr>
          <w:p w14:paraId="55D86DDE"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rPr>
              <w:t>There is no difference</w:t>
            </w:r>
          </w:p>
        </w:tc>
      </w:tr>
      <w:tr w:rsidR="00705671" w:rsidRPr="00856C93" w14:paraId="29FFC689" w14:textId="77777777" w:rsidTr="009B26F5">
        <w:trPr>
          <w:trHeight w:val="57"/>
        </w:trPr>
        <w:tc>
          <w:tcPr>
            <w:tcW w:w="459" w:type="pct"/>
            <w:vAlign w:val="center"/>
          </w:tcPr>
          <w:p w14:paraId="58E8837B"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PCI</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IS</w:t>
            </w:r>
          </w:p>
        </w:tc>
        <w:tc>
          <w:tcPr>
            <w:tcW w:w="766" w:type="pct"/>
            <w:shd w:val="clear" w:color="auto" w:fill="auto"/>
            <w:vAlign w:val="center"/>
          </w:tcPr>
          <w:p w14:paraId="6B08F626"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-0.063, p = .424</w:t>
            </w:r>
          </w:p>
        </w:tc>
        <w:tc>
          <w:tcPr>
            <w:tcW w:w="816" w:type="pct"/>
            <w:vAlign w:val="center"/>
          </w:tcPr>
          <w:p w14:paraId="51D8024B" w14:textId="77777777" w:rsidR="00705671" w:rsidRPr="00856C93" w:rsidRDefault="00705671" w:rsidP="009B26F5">
            <w:pPr>
              <w:spacing w:before="120" w:after="120"/>
              <w:jc w:val="center"/>
              <w:rPr>
                <w:rFonts w:eastAsia="Calibri" w:cs="Times New Roman"/>
                <w:color w:val="000000"/>
                <w:sz w:val="23"/>
                <w:szCs w:val="23"/>
                <w:lang w:val="en-GB"/>
              </w:rPr>
            </w:pPr>
            <w:r w:rsidRPr="00856C93">
              <w:rPr>
                <w:rFonts w:eastAsia="Calibri" w:cs="Times New Roman"/>
                <w:sz w:val="23"/>
                <w:szCs w:val="23"/>
                <w:lang w:val="en-GB"/>
              </w:rPr>
              <w:t>0.020, p = .835</w:t>
            </w:r>
          </w:p>
        </w:tc>
        <w:tc>
          <w:tcPr>
            <w:tcW w:w="562" w:type="pct"/>
            <w:vAlign w:val="center"/>
          </w:tcPr>
          <w:p w14:paraId="66DCE610"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color w:val="000000"/>
                <w:sz w:val="23"/>
                <w:szCs w:val="23"/>
                <w:lang w:val="en-GB"/>
              </w:rPr>
              <w:t>.529</w:t>
            </w:r>
          </w:p>
        </w:tc>
        <w:tc>
          <w:tcPr>
            <w:tcW w:w="2397" w:type="pct"/>
            <w:vAlign w:val="center"/>
          </w:tcPr>
          <w:p w14:paraId="4372E674"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rPr>
              <w:t>There is no difference</w:t>
            </w:r>
          </w:p>
        </w:tc>
      </w:tr>
      <w:tr w:rsidR="00705671" w:rsidRPr="00856C93" w14:paraId="70666AFA" w14:textId="77777777" w:rsidTr="009B26F5">
        <w:trPr>
          <w:trHeight w:val="57"/>
        </w:trPr>
        <w:tc>
          <w:tcPr>
            <w:tcW w:w="5000" w:type="pct"/>
            <w:gridSpan w:val="5"/>
            <w:vAlign w:val="center"/>
          </w:tcPr>
          <w:p w14:paraId="547039CE" w14:textId="77777777" w:rsidR="00705671" w:rsidRPr="00856C93" w:rsidRDefault="00705671" w:rsidP="009B26F5">
            <w:pPr>
              <w:ind w:firstLine="27"/>
              <w:jc w:val="center"/>
              <w:rPr>
                <w:rFonts w:eastAsia="Calibri" w:cs="Times New Roman"/>
                <w:sz w:val="23"/>
                <w:szCs w:val="23"/>
                <w:lang w:val="en-GB" w:eastAsia="zh-CN"/>
              </w:rPr>
            </w:pPr>
          </w:p>
        </w:tc>
      </w:tr>
      <w:tr w:rsidR="00705671" w:rsidRPr="00856C93" w14:paraId="7427F751" w14:textId="77777777" w:rsidTr="009B26F5">
        <w:trPr>
          <w:trHeight w:val="57"/>
        </w:trPr>
        <w:tc>
          <w:tcPr>
            <w:tcW w:w="459" w:type="pct"/>
            <w:vAlign w:val="center"/>
          </w:tcPr>
          <w:p w14:paraId="2422DC2D"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ES</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IP</w:t>
            </w:r>
          </w:p>
        </w:tc>
        <w:tc>
          <w:tcPr>
            <w:tcW w:w="766" w:type="pct"/>
            <w:shd w:val="clear" w:color="auto" w:fill="auto"/>
            <w:vAlign w:val="center"/>
          </w:tcPr>
          <w:p w14:paraId="68657ECA"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0.378, p &lt; .001</w:t>
            </w:r>
          </w:p>
        </w:tc>
        <w:tc>
          <w:tcPr>
            <w:tcW w:w="816" w:type="pct"/>
            <w:vAlign w:val="center"/>
          </w:tcPr>
          <w:p w14:paraId="18BE006C" w14:textId="77777777" w:rsidR="00705671" w:rsidRPr="00856C93" w:rsidRDefault="00705671" w:rsidP="009B26F5">
            <w:pPr>
              <w:spacing w:before="120" w:after="120"/>
              <w:jc w:val="center"/>
              <w:rPr>
                <w:rFonts w:eastAsia="Calibri" w:cs="Times New Roman"/>
                <w:color w:val="000000"/>
                <w:sz w:val="23"/>
                <w:szCs w:val="23"/>
                <w:lang w:val="en-GB"/>
              </w:rPr>
            </w:pPr>
            <w:r w:rsidRPr="00856C93">
              <w:rPr>
                <w:rFonts w:eastAsia="Calibri" w:cs="Times New Roman"/>
                <w:sz w:val="23"/>
                <w:szCs w:val="23"/>
                <w:lang w:val="en-GB"/>
              </w:rPr>
              <w:t>0.269, p = .030</w:t>
            </w:r>
          </w:p>
        </w:tc>
        <w:tc>
          <w:tcPr>
            <w:tcW w:w="562" w:type="pct"/>
            <w:vAlign w:val="center"/>
          </w:tcPr>
          <w:p w14:paraId="4C22FE6F"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sz w:val="23"/>
                <w:szCs w:val="23"/>
                <w:lang w:val="en-GB"/>
              </w:rPr>
              <w:t>.466</w:t>
            </w:r>
          </w:p>
        </w:tc>
        <w:tc>
          <w:tcPr>
            <w:tcW w:w="2397" w:type="pct"/>
            <w:vAlign w:val="center"/>
          </w:tcPr>
          <w:p w14:paraId="7587C1EF"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rPr>
              <w:t>There is no difference</w:t>
            </w:r>
          </w:p>
        </w:tc>
      </w:tr>
      <w:tr w:rsidR="00705671" w:rsidRPr="00856C93" w14:paraId="1FD6245C" w14:textId="77777777" w:rsidTr="009B26F5">
        <w:trPr>
          <w:trHeight w:val="57"/>
        </w:trPr>
        <w:tc>
          <w:tcPr>
            <w:tcW w:w="459" w:type="pct"/>
            <w:vAlign w:val="center"/>
          </w:tcPr>
          <w:p w14:paraId="3C47C441"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IS</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IP</w:t>
            </w:r>
          </w:p>
        </w:tc>
        <w:tc>
          <w:tcPr>
            <w:tcW w:w="766" w:type="pct"/>
            <w:shd w:val="clear" w:color="auto" w:fill="auto"/>
            <w:vAlign w:val="center"/>
          </w:tcPr>
          <w:p w14:paraId="2840C5C2"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0.192, p = .027</w:t>
            </w:r>
          </w:p>
        </w:tc>
        <w:tc>
          <w:tcPr>
            <w:tcW w:w="816" w:type="pct"/>
            <w:vAlign w:val="center"/>
          </w:tcPr>
          <w:p w14:paraId="57EF7CA4" w14:textId="77777777" w:rsidR="00705671" w:rsidRPr="00856C93" w:rsidRDefault="00705671" w:rsidP="009B26F5">
            <w:pPr>
              <w:spacing w:before="120" w:after="120"/>
              <w:jc w:val="center"/>
              <w:rPr>
                <w:rFonts w:eastAsia="Calibri" w:cs="Times New Roman"/>
                <w:color w:val="000000"/>
                <w:sz w:val="23"/>
                <w:szCs w:val="23"/>
                <w:lang w:val="en-GB"/>
              </w:rPr>
            </w:pPr>
            <w:r w:rsidRPr="00856C93">
              <w:rPr>
                <w:rFonts w:eastAsia="Calibri" w:cs="Times New Roman"/>
                <w:sz w:val="23"/>
                <w:szCs w:val="23"/>
                <w:lang w:val="en-GB"/>
              </w:rPr>
              <w:t>0.071, p = .498</w:t>
            </w:r>
          </w:p>
        </w:tc>
        <w:tc>
          <w:tcPr>
            <w:tcW w:w="562" w:type="pct"/>
            <w:vAlign w:val="center"/>
          </w:tcPr>
          <w:p w14:paraId="198D7F44"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sz w:val="23"/>
                <w:szCs w:val="23"/>
                <w:lang w:val="en-GB"/>
              </w:rPr>
              <w:t>.326</w:t>
            </w:r>
          </w:p>
        </w:tc>
        <w:tc>
          <w:tcPr>
            <w:tcW w:w="2397" w:type="pct"/>
            <w:vAlign w:val="center"/>
          </w:tcPr>
          <w:p w14:paraId="64580574"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rPr>
              <w:t>The relationship is only significant for Male.</w:t>
            </w:r>
          </w:p>
        </w:tc>
      </w:tr>
      <w:tr w:rsidR="00705671" w:rsidRPr="00856C93" w14:paraId="7943BD39" w14:textId="77777777" w:rsidTr="009B26F5">
        <w:trPr>
          <w:trHeight w:val="57"/>
        </w:trPr>
        <w:tc>
          <w:tcPr>
            <w:tcW w:w="459" w:type="pct"/>
            <w:tcBorders>
              <w:bottom w:val="single" w:sz="4" w:space="0" w:color="auto"/>
            </w:tcBorders>
            <w:vAlign w:val="center"/>
          </w:tcPr>
          <w:p w14:paraId="753DA281"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eastAsia="zh-CN"/>
              </w:rPr>
              <w:t>PCI</w:t>
            </w:r>
            <w:r w:rsidRPr="00856C93">
              <w:rPr>
                <w:rFonts w:eastAsia="Calibri" w:cs="Times New Roman"/>
                <w:sz w:val="23"/>
                <w:szCs w:val="23"/>
                <w:lang w:val="en-GB" w:eastAsia="zh-CN"/>
              </w:rPr>
              <w:sym w:font="Symbol" w:char="F0AE"/>
            </w:r>
            <w:r w:rsidRPr="00856C93">
              <w:rPr>
                <w:rFonts w:eastAsia="Calibri" w:cs="Times New Roman"/>
                <w:sz w:val="23"/>
                <w:szCs w:val="23"/>
                <w:lang w:val="en-GB" w:eastAsia="zh-CN"/>
              </w:rPr>
              <w:t>IP</w:t>
            </w:r>
          </w:p>
        </w:tc>
        <w:tc>
          <w:tcPr>
            <w:tcW w:w="766" w:type="pct"/>
            <w:tcBorders>
              <w:bottom w:val="single" w:sz="4" w:space="0" w:color="auto"/>
            </w:tcBorders>
            <w:shd w:val="clear" w:color="auto" w:fill="auto"/>
            <w:vAlign w:val="center"/>
          </w:tcPr>
          <w:p w14:paraId="58901AD5" w14:textId="77777777" w:rsidR="00705671" w:rsidRPr="00856C93" w:rsidRDefault="00705671" w:rsidP="009B26F5">
            <w:pPr>
              <w:spacing w:before="120" w:after="120"/>
              <w:jc w:val="center"/>
              <w:rPr>
                <w:rFonts w:eastAsia="Calibri" w:cs="Times New Roman"/>
                <w:sz w:val="23"/>
                <w:szCs w:val="23"/>
                <w:lang w:val="en-GB" w:eastAsia="zh-CN"/>
              </w:rPr>
            </w:pPr>
            <w:r w:rsidRPr="00856C93">
              <w:rPr>
                <w:rFonts w:eastAsia="Calibri" w:cs="Times New Roman"/>
                <w:sz w:val="23"/>
                <w:szCs w:val="23"/>
                <w:lang w:val="en-GB"/>
              </w:rPr>
              <w:t>-0.026, p = .797</w:t>
            </w:r>
          </w:p>
        </w:tc>
        <w:tc>
          <w:tcPr>
            <w:tcW w:w="816" w:type="pct"/>
            <w:tcBorders>
              <w:bottom w:val="single" w:sz="4" w:space="0" w:color="auto"/>
            </w:tcBorders>
            <w:vAlign w:val="center"/>
          </w:tcPr>
          <w:p w14:paraId="2B6253D8" w14:textId="77777777" w:rsidR="00705671" w:rsidRPr="00856C93" w:rsidRDefault="00705671" w:rsidP="009B26F5">
            <w:pPr>
              <w:spacing w:before="120" w:after="120"/>
              <w:jc w:val="center"/>
              <w:rPr>
                <w:rFonts w:eastAsia="Calibri" w:cs="Times New Roman"/>
                <w:color w:val="000000"/>
                <w:sz w:val="23"/>
                <w:szCs w:val="23"/>
                <w:lang w:val="en-GB"/>
              </w:rPr>
            </w:pPr>
            <w:r w:rsidRPr="00856C93">
              <w:rPr>
                <w:rFonts w:eastAsia="Calibri" w:cs="Times New Roman"/>
                <w:sz w:val="23"/>
                <w:szCs w:val="23"/>
                <w:lang w:val="en-GB"/>
              </w:rPr>
              <w:t>0.026, p = .830</w:t>
            </w:r>
          </w:p>
        </w:tc>
        <w:tc>
          <w:tcPr>
            <w:tcW w:w="562" w:type="pct"/>
            <w:tcBorders>
              <w:bottom w:val="single" w:sz="4" w:space="0" w:color="auto"/>
            </w:tcBorders>
            <w:vAlign w:val="center"/>
          </w:tcPr>
          <w:p w14:paraId="76373F9C" w14:textId="77777777" w:rsidR="00705671" w:rsidRPr="00856C93" w:rsidRDefault="00705671" w:rsidP="009B26F5">
            <w:pPr>
              <w:spacing w:before="120" w:after="120"/>
              <w:ind w:firstLine="27"/>
              <w:jc w:val="center"/>
              <w:rPr>
                <w:rFonts w:eastAsia="Calibri" w:cs="Times New Roman"/>
                <w:color w:val="000000"/>
                <w:sz w:val="23"/>
                <w:szCs w:val="23"/>
                <w:lang w:val="en-GB"/>
              </w:rPr>
            </w:pPr>
            <w:r w:rsidRPr="00856C93">
              <w:rPr>
                <w:rFonts w:eastAsia="Calibri" w:cs="Times New Roman"/>
                <w:sz w:val="23"/>
                <w:szCs w:val="23"/>
                <w:lang w:val="en-GB"/>
              </w:rPr>
              <w:t>.743</w:t>
            </w:r>
          </w:p>
        </w:tc>
        <w:tc>
          <w:tcPr>
            <w:tcW w:w="2397" w:type="pct"/>
            <w:tcBorders>
              <w:bottom w:val="single" w:sz="4" w:space="0" w:color="auto"/>
            </w:tcBorders>
            <w:vAlign w:val="center"/>
          </w:tcPr>
          <w:p w14:paraId="40904214" w14:textId="77777777" w:rsidR="00705671" w:rsidRPr="00856C93" w:rsidRDefault="00705671" w:rsidP="009B26F5">
            <w:pPr>
              <w:spacing w:before="120" w:after="120"/>
              <w:rPr>
                <w:rFonts w:eastAsia="Calibri" w:cs="Times New Roman"/>
                <w:sz w:val="23"/>
                <w:szCs w:val="23"/>
                <w:lang w:val="en-GB" w:eastAsia="zh-CN"/>
              </w:rPr>
            </w:pPr>
            <w:r w:rsidRPr="00856C93">
              <w:rPr>
                <w:rFonts w:eastAsia="Calibri" w:cs="Times New Roman"/>
                <w:sz w:val="23"/>
                <w:szCs w:val="23"/>
                <w:lang w:val="en-GB"/>
              </w:rPr>
              <w:t>There is no difference</w:t>
            </w:r>
          </w:p>
        </w:tc>
      </w:tr>
      <w:tr w:rsidR="00705671" w:rsidRPr="0027665B" w14:paraId="5EC47426" w14:textId="77777777" w:rsidTr="009B26F5">
        <w:trPr>
          <w:trHeight w:val="57"/>
        </w:trPr>
        <w:tc>
          <w:tcPr>
            <w:tcW w:w="5000" w:type="pct"/>
            <w:gridSpan w:val="5"/>
            <w:tcBorders>
              <w:top w:val="single" w:sz="4" w:space="0" w:color="auto"/>
              <w:bottom w:val="single" w:sz="4" w:space="0" w:color="auto"/>
            </w:tcBorders>
            <w:vAlign w:val="center"/>
          </w:tcPr>
          <w:p w14:paraId="36BF2A3F" w14:textId="77777777" w:rsidR="00705671" w:rsidRPr="0027665B" w:rsidRDefault="00705671" w:rsidP="009B26F5">
            <w:pPr>
              <w:rPr>
                <w:rFonts w:eastAsia="Calibri" w:cs="Times New Roman"/>
                <w:b/>
                <w:i/>
                <w:sz w:val="23"/>
                <w:szCs w:val="23"/>
                <w:lang w:val="en-GB"/>
              </w:rPr>
            </w:pPr>
            <w:r w:rsidRPr="00856C93">
              <w:rPr>
                <w:rFonts w:eastAsia="Calibri" w:cs="Times New Roman"/>
                <w:b/>
                <w:i/>
                <w:sz w:val="23"/>
                <w:szCs w:val="23"/>
                <w:lang w:val="en-GB"/>
              </w:rPr>
              <w:t>Note:</w:t>
            </w:r>
            <w:r w:rsidRPr="00856C93">
              <w:rPr>
                <w:rFonts w:eastAsia="Calibri" w:cs="Times New Roman"/>
                <w:sz w:val="23"/>
                <w:szCs w:val="23"/>
                <w:lang w:val="en-GB"/>
              </w:rPr>
              <w:t xml:space="preserve"> PPR = Perceived privacy risk, CEG = Community engagement, PCI = Perceived control of information, ES = Emotional support, IS = Informational support, IP = Intention to participate</w:t>
            </w:r>
          </w:p>
        </w:tc>
      </w:tr>
    </w:tbl>
    <w:p w14:paraId="309AB0C7" w14:textId="77777777" w:rsidR="00262E68" w:rsidRDefault="00262E68"/>
    <w:sectPr w:rsidR="00262E68" w:rsidSect="003C358C">
      <w:type w:val="continuous"/>
      <w:pgSz w:w="16838" w:h="11906" w:orient="landscape"/>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A581" w14:textId="77777777" w:rsidR="00FE7E35" w:rsidRDefault="00FE7E35">
      <w:pPr>
        <w:spacing w:after="0" w:line="240" w:lineRule="auto"/>
      </w:pPr>
      <w:r>
        <w:separator/>
      </w:r>
    </w:p>
  </w:endnote>
  <w:endnote w:type="continuationSeparator" w:id="0">
    <w:p w14:paraId="77B7D73A" w14:textId="77777777" w:rsidR="00FE7E35" w:rsidRDefault="00FE7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harisSIL">
    <w:altName w:val="Yu Gothic"/>
    <w:panose1 w:val="00000000000000000000"/>
    <w:charset w:val="80"/>
    <w:family w:val="swiss"/>
    <w:notTrueType/>
    <w:pitch w:val="default"/>
    <w:sig w:usb0="00000001" w:usb1="08070000" w:usb2="00000010" w:usb3="00000000" w:csb0="00020000" w:csb1="00000000"/>
  </w:font>
  <w:font w:name="Futura-Book-DTC">
    <w:altName w:val="MS Gothic"/>
    <w:panose1 w:val="00000000000000000000"/>
    <w:charset w:val="80"/>
    <w:family w:val="swiss"/>
    <w:notTrueType/>
    <w:pitch w:val="default"/>
    <w:sig w:usb0="00000001" w:usb1="08070000" w:usb2="00000010" w:usb3="00000000" w:csb0="00020000" w:csb1="00000000"/>
  </w:font>
  <w:font w:name="Yu Gothic UI Semilight">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129052"/>
      <w:docPartObj>
        <w:docPartGallery w:val="Page Numbers (Bottom of Page)"/>
        <w:docPartUnique/>
      </w:docPartObj>
    </w:sdtPr>
    <w:sdtEndPr>
      <w:rPr>
        <w:rFonts w:ascii="Times New Roman" w:hAnsi="Times New Roman" w:cs="Times New Roman"/>
        <w:noProof/>
        <w:sz w:val="18"/>
        <w:szCs w:val="18"/>
      </w:rPr>
    </w:sdtEndPr>
    <w:sdtContent>
      <w:p w14:paraId="1E0CDACD" w14:textId="77777777" w:rsidR="00BC5C10" w:rsidRPr="00672E70" w:rsidRDefault="00E9187B">
        <w:pPr>
          <w:pStyle w:val="Footer"/>
          <w:jc w:val="right"/>
          <w:rPr>
            <w:rFonts w:ascii="Times New Roman" w:hAnsi="Times New Roman" w:cs="Times New Roman"/>
            <w:sz w:val="18"/>
            <w:szCs w:val="18"/>
          </w:rPr>
        </w:pPr>
      </w:p>
    </w:sdtContent>
  </w:sdt>
  <w:p w14:paraId="6E32B001" w14:textId="77777777" w:rsidR="00BC5C10" w:rsidRDefault="00E9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925937"/>
      <w:docPartObj>
        <w:docPartGallery w:val="Page Numbers (Bottom of Page)"/>
        <w:docPartUnique/>
      </w:docPartObj>
    </w:sdtPr>
    <w:sdtEndPr>
      <w:rPr>
        <w:rFonts w:ascii="Times New Roman" w:hAnsi="Times New Roman" w:cs="Times New Roman"/>
        <w:noProof/>
        <w:sz w:val="20"/>
        <w:szCs w:val="20"/>
      </w:rPr>
    </w:sdtEndPr>
    <w:sdtContent>
      <w:p w14:paraId="20C530E8" w14:textId="77777777" w:rsidR="00BC5C10" w:rsidRPr="007B4C93" w:rsidRDefault="00207990">
        <w:pPr>
          <w:pStyle w:val="Footer"/>
          <w:jc w:val="right"/>
          <w:rPr>
            <w:rFonts w:ascii="Times New Roman" w:hAnsi="Times New Roman" w:cs="Times New Roman"/>
            <w:sz w:val="20"/>
            <w:szCs w:val="20"/>
          </w:rPr>
        </w:pPr>
        <w:r w:rsidRPr="007B4C93">
          <w:rPr>
            <w:rFonts w:ascii="Times New Roman" w:hAnsi="Times New Roman" w:cs="Times New Roman"/>
            <w:sz w:val="20"/>
            <w:szCs w:val="20"/>
          </w:rPr>
          <w:fldChar w:fldCharType="begin"/>
        </w:r>
        <w:r w:rsidRPr="007B4C93">
          <w:rPr>
            <w:rFonts w:ascii="Times New Roman" w:hAnsi="Times New Roman" w:cs="Times New Roman"/>
            <w:sz w:val="20"/>
            <w:szCs w:val="20"/>
          </w:rPr>
          <w:instrText xml:space="preserve"> PAGE   \* MERGEFORMAT </w:instrText>
        </w:r>
        <w:r w:rsidRPr="007B4C93">
          <w:rPr>
            <w:rFonts w:ascii="Times New Roman" w:hAnsi="Times New Roman" w:cs="Times New Roman"/>
            <w:sz w:val="20"/>
            <w:szCs w:val="20"/>
          </w:rPr>
          <w:fldChar w:fldCharType="separate"/>
        </w:r>
        <w:r>
          <w:rPr>
            <w:rFonts w:ascii="Times New Roman" w:hAnsi="Times New Roman" w:cs="Times New Roman"/>
            <w:noProof/>
            <w:sz w:val="20"/>
            <w:szCs w:val="20"/>
          </w:rPr>
          <w:t>1</w:t>
        </w:r>
        <w:r w:rsidRPr="007B4C93">
          <w:rPr>
            <w:rFonts w:ascii="Times New Roman" w:hAnsi="Times New Roman" w:cs="Times New Roman"/>
            <w:noProof/>
            <w:sz w:val="20"/>
            <w:szCs w:val="20"/>
          </w:rPr>
          <w:fldChar w:fldCharType="end"/>
        </w:r>
      </w:p>
    </w:sdtContent>
  </w:sdt>
  <w:p w14:paraId="47F1EFA0" w14:textId="77777777" w:rsidR="00BC5C10" w:rsidRDefault="00E9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83D81" w14:textId="77777777" w:rsidR="00FE7E35" w:rsidRDefault="00FE7E35">
      <w:pPr>
        <w:spacing w:after="0" w:line="240" w:lineRule="auto"/>
      </w:pPr>
      <w:r>
        <w:separator/>
      </w:r>
    </w:p>
  </w:footnote>
  <w:footnote w:type="continuationSeparator" w:id="0">
    <w:p w14:paraId="0B250285" w14:textId="77777777" w:rsidR="00FE7E35" w:rsidRDefault="00FE7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5A765" w14:textId="77777777" w:rsidR="00BC5C10" w:rsidRDefault="00E91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333F"/>
    <w:multiLevelType w:val="hybridMultilevel"/>
    <w:tmpl w:val="7B004D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7966968"/>
    <w:multiLevelType w:val="multilevel"/>
    <w:tmpl w:val="90E8817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i w:val="0"/>
        <w:iCs w:val="0"/>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4F0008D0"/>
    <w:multiLevelType w:val="hybridMultilevel"/>
    <w:tmpl w:val="19EA8180"/>
    <w:lvl w:ilvl="0" w:tplc="BDC483A6">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yMDIztDAzMDc2tbBU0lEKTi0uzszPAykwrgUA5FQBOiwAAAA="/>
    <w:docVar w:name="EN.InstantFormat" w:val="&lt;ENInstantFormat&gt;&lt;Enabled&gt;1&lt;/Enabled&gt;&lt;ScanUnformatted&gt;1&lt;/ScanUnformatted&gt;&lt;ScanChanges&gt;1&lt;/ScanChanges&gt;&lt;Suspended&gt;1&lt;/Suspended&gt;&lt;/ENInstantFormat&gt;"/>
  </w:docVars>
  <w:rsids>
    <w:rsidRoot w:val="00705671"/>
    <w:rsid w:val="00013AC2"/>
    <w:rsid w:val="00014C17"/>
    <w:rsid w:val="00035D5E"/>
    <w:rsid w:val="0005755D"/>
    <w:rsid w:val="00057E58"/>
    <w:rsid w:val="000607AE"/>
    <w:rsid w:val="000A0FD8"/>
    <w:rsid w:val="000B2AB7"/>
    <w:rsid w:val="00181C75"/>
    <w:rsid w:val="0019311F"/>
    <w:rsid w:val="001D6BA5"/>
    <w:rsid w:val="00207990"/>
    <w:rsid w:val="00262E68"/>
    <w:rsid w:val="002811E4"/>
    <w:rsid w:val="00282FB9"/>
    <w:rsid w:val="002F750C"/>
    <w:rsid w:val="00305F41"/>
    <w:rsid w:val="00314478"/>
    <w:rsid w:val="00351ABC"/>
    <w:rsid w:val="00371C4B"/>
    <w:rsid w:val="003A43EC"/>
    <w:rsid w:val="003A6BF6"/>
    <w:rsid w:val="004126DA"/>
    <w:rsid w:val="00416FD3"/>
    <w:rsid w:val="004205AA"/>
    <w:rsid w:val="004605A6"/>
    <w:rsid w:val="00471631"/>
    <w:rsid w:val="00477A63"/>
    <w:rsid w:val="004A4798"/>
    <w:rsid w:val="004C47C3"/>
    <w:rsid w:val="004E0BB2"/>
    <w:rsid w:val="004E2D07"/>
    <w:rsid w:val="00500F2E"/>
    <w:rsid w:val="005058E1"/>
    <w:rsid w:val="005549AB"/>
    <w:rsid w:val="00565D37"/>
    <w:rsid w:val="00581472"/>
    <w:rsid w:val="00581B29"/>
    <w:rsid w:val="00594D18"/>
    <w:rsid w:val="00597CC7"/>
    <w:rsid w:val="006169F3"/>
    <w:rsid w:val="006422EC"/>
    <w:rsid w:val="006651DF"/>
    <w:rsid w:val="006C0636"/>
    <w:rsid w:val="006D6756"/>
    <w:rsid w:val="006E1ABB"/>
    <w:rsid w:val="006E22A5"/>
    <w:rsid w:val="00705671"/>
    <w:rsid w:val="007070BA"/>
    <w:rsid w:val="0072652C"/>
    <w:rsid w:val="007A0044"/>
    <w:rsid w:val="007A17C3"/>
    <w:rsid w:val="007A6011"/>
    <w:rsid w:val="007D016C"/>
    <w:rsid w:val="007F49DF"/>
    <w:rsid w:val="0080138F"/>
    <w:rsid w:val="008365FF"/>
    <w:rsid w:val="0085463D"/>
    <w:rsid w:val="00867A97"/>
    <w:rsid w:val="00873AEF"/>
    <w:rsid w:val="008C2838"/>
    <w:rsid w:val="008C70A1"/>
    <w:rsid w:val="008D1288"/>
    <w:rsid w:val="00920CCF"/>
    <w:rsid w:val="009411AB"/>
    <w:rsid w:val="00977EEE"/>
    <w:rsid w:val="009935AE"/>
    <w:rsid w:val="009D25A2"/>
    <w:rsid w:val="009E0A1B"/>
    <w:rsid w:val="009F616C"/>
    <w:rsid w:val="00A003C8"/>
    <w:rsid w:val="00A35265"/>
    <w:rsid w:val="00A51DB9"/>
    <w:rsid w:val="00AA2DCD"/>
    <w:rsid w:val="00AD085C"/>
    <w:rsid w:val="00AF44AF"/>
    <w:rsid w:val="00B43248"/>
    <w:rsid w:val="00B536AF"/>
    <w:rsid w:val="00B80561"/>
    <w:rsid w:val="00BB72E5"/>
    <w:rsid w:val="00BB785C"/>
    <w:rsid w:val="00BC6D26"/>
    <w:rsid w:val="00BE32C5"/>
    <w:rsid w:val="00BE5F28"/>
    <w:rsid w:val="00BF1206"/>
    <w:rsid w:val="00C30D0D"/>
    <w:rsid w:val="00C44D48"/>
    <w:rsid w:val="00D114E9"/>
    <w:rsid w:val="00D359E2"/>
    <w:rsid w:val="00D81AFF"/>
    <w:rsid w:val="00D86BCF"/>
    <w:rsid w:val="00DB52C5"/>
    <w:rsid w:val="00E0053F"/>
    <w:rsid w:val="00E4766E"/>
    <w:rsid w:val="00E73A14"/>
    <w:rsid w:val="00E77936"/>
    <w:rsid w:val="00E9187B"/>
    <w:rsid w:val="00EB6120"/>
    <w:rsid w:val="00EC28E0"/>
    <w:rsid w:val="00ED3DBB"/>
    <w:rsid w:val="00ED6AE5"/>
    <w:rsid w:val="00ED7AAF"/>
    <w:rsid w:val="00F243F8"/>
    <w:rsid w:val="00F24436"/>
    <w:rsid w:val="00F40F8D"/>
    <w:rsid w:val="00F477A1"/>
    <w:rsid w:val="00F529DE"/>
    <w:rsid w:val="00FB0EE3"/>
    <w:rsid w:val="00FB5018"/>
    <w:rsid w:val="00FC4727"/>
    <w:rsid w:val="00FE7E35"/>
    <w:rsid w:val="00FF1A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448E"/>
  <w15:chartTrackingRefBased/>
  <w15:docId w15:val="{7BD670DB-BF45-4CDC-A083-2A75EF9E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67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705671"/>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705671"/>
    <w:rPr>
      <w:rFonts w:ascii="Times New Roman" w:hAnsi="Times New Roman" w:cs="Times New Roman"/>
      <w:noProof/>
      <w:lang w:val="en-US"/>
    </w:rPr>
  </w:style>
  <w:style w:type="paragraph" w:customStyle="1" w:styleId="EndNoteBibliography">
    <w:name w:val="EndNote Bibliography"/>
    <w:basedOn w:val="Normal"/>
    <w:link w:val="EndNoteBibliographyChar"/>
    <w:rsid w:val="00705671"/>
    <w:pPr>
      <w:spacing w:line="36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705671"/>
    <w:rPr>
      <w:rFonts w:ascii="Times New Roman" w:hAnsi="Times New Roman" w:cs="Times New Roman"/>
      <w:noProof/>
      <w:lang w:val="en-US"/>
    </w:rPr>
  </w:style>
  <w:style w:type="paragraph" w:styleId="ListParagraph">
    <w:name w:val="List Paragraph"/>
    <w:basedOn w:val="Normal"/>
    <w:uiPriority w:val="34"/>
    <w:qFormat/>
    <w:rsid w:val="00705671"/>
    <w:pPr>
      <w:ind w:left="720"/>
      <w:contextualSpacing/>
    </w:pPr>
    <w:rPr>
      <w:rFonts w:ascii="Times New Roman" w:hAnsi="Times New Roman"/>
      <w:sz w:val="24"/>
      <w:lang w:val="en-GB"/>
    </w:rPr>
  </w:style>
  <w:style w:type="paragraph" w:customStyle="1" w:styleId="Default">
    <w:name w:val="Default"/>
    <w:link w:val="DefaultChar"/>
    <w:rsid w:val="00705671"/>
    <w:pPr>
      <w:autoSpaceDE w:val="0"/>
      <w:autoSpaceDN w:val="0"/>
      <w:adjustRightInd w:val="0"/>
      <w:spacing w:after="0" w:line="240" w:lineRule="auto"/>
    </w:pPr>
    <w:rPr>
      <w:rFonts w:ascii="Charis SIL" w:hAnsi="Charis SIL" w:cs="Charis SIL"/>
      <w:color w:val="000000"/>
      <w:sz w:val="24"/>
      <w:szCs w:val="24"/>
    </w:rPr>
  </w:style>
  <w:style w:type="character" w:customStyle="1" w:styleId="DefaultChar">
    <w:name w:val="Default Char"/>
    <w:basedOn w:val="DefaultParagraphFont"/>
    <w:link w:val="Default"/>
    <w:rsid w:val="00705671"/>
    <w:rPr>
      <w:rFonts w:ascii="Charis SIL" w:hAnsi="Charis SIL" w:cs="Charis SIL"/>
      <w:color w:val="000000"/>
      <w:sz w:val="24"/>
      <w:szCs w:val="24"/>
    </w:rPr>
  </w:style>
  <w:style w:type="table" w:styleId="TableGrid">
    <w:name w:val="Table Grid"/>
    <w:basedOn w:val="TableNormal"/>
    <w:uiPriority w:val="39"/>
    <w:rsid w:val="007056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05671"/>
    <w:pPr>
      <w:spacing w:after="200" w:line="240" w:lineRule="auto"/>
    </w:pPr>
    <w:rPr>
      <w:rFonts w:ascii="Times New Roman" w:hAnsi="Times New Roman"/>
      <w:i/>
      <w:iCs/>
      <w:color w:val="44546A" w:themeColor="text2"/>
      <w:sz w:val="18"/>
      <w:szCs w:val="18"/>
      <w:lang w:val="en-GB"/>
    </w:rPr>
  </w:style>
  <w:style w:type="paragraph" w:styleId="NormalWeb">
    <w:name w:val="Normal (Web)"/>
    <w:basedOn w:val="Normal"/>
    <w:uiPriority w:val="99"/>
    <w:semiHidden/>
    <w:unhideWhenUsed/>
    <w:rsid w:val="00705671"/>
    <w:pPr>
      <w:spacing w:before="100" w:beforeAutospacing="1" w:after="100" w:afterAutospacing="1" w:line="240" w:lineRule="auto"/>
    </w:pPr>
    <w:rPr>
      <w:rFonts w:ascii="Calibri" w:hAnsi="Calibri" w:cs="Calibri"/>
      <w:lang w:val="en-GB" w:eastAsia="en-GB"/>
    </w:rPr>
  </w:style>
  <w:style w:type="table" w:customStyle="1" w:styleId="TableGrid1">
    <w:name w:val="Table Grid1"/>
    <w:basedOn w:val="TableNormal"/>
    <w:next w:val="TableGrid"/>
    <w:uiPriority w:val="39"/>
    <w:rsid w:val="0070567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671"/>
    <w:rPr>
      <w:color w:val="0563C1" w:themeColor="hyperlink"/>
      <w:u w:val="single"/>
    </w:rPr>
  </w:style>
  <w:style w:type="character" w:customStyle="1" w:styleId="UnresolvedMention1">
    <w:name w:val="Unresolved Mention1"/>
    <w:basedOn w:val="DefaultParagraphFont"/>
    <w:uiPriority w:val="99"/>
    <w:semiHidden/>
    <w:unhideWhenUsed/>
    <w:rsid w:val="00705671"/>
    <w:rPr>
      <w:color w:val="605E5C"/>
      <w:shd w:val="clear" w:color="auto" w:fill="E1DFDD"/>
    </w:rPr>
  </w:style>
  <w:style w:type="paragraph" w:styleId="Header">
    <w:name w:val="header"/>
    <w:basedOn w:val="Normal"/>
    <w:link w:val="HeaderChar"/>
    <w:uiPriority w:val="99"/>
    <w:unhideWhenUsed/>
    <w:rsid w:val="007056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671"/>
    <w:rPr>
      <w:lang w:val="en-US"/>
    </w:rPr>
  </w:style>
  <w:style w:type="paragraph" w:styleId="Footer">
    <w:name w:val="footer"/>
    <w:basedOn w:val="Normal"/>
    <w:link w:val="FooterChar"/>
    <w:uiPriority w:val="99"/>
    <w:unhideWhenUsed/>
    <w:rsid w:val="007056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671"/>
    <w:rPr>
      <w:lang w:val="en-US"/>
    </w:rPr>
  </w:style>
  <w:style w:type="character" w:styleId="CommentReference">
    <w:name w:val="annotation reference"/>
    <w:basedOn w:val="DefaultParagraphFont"/>
    <w:uiPriority w:val="99"/>
    <w:semiHidden/>
    <w:unhideWhenUsed/>
    <w:rsid w:val="00705671"/>
    <w:rPr>
      <w:sz w:val="16"/>
      <w:szCs w:val="16"/>
    </w:rPr>
  </w:style>
  <w:style w:type="paragraph" w:styleId="CommentText">
    <w:name w:val="annotation text"/>
    <w:basedOn w:val="Normal"/>
    <w:link w:val="CommentTextChar"/>
    <w:uiPriority w:val="99"/>
    <w:semiHidden/>
    <w:unhideWhenUsed/>
    <w:rsid w:val="00705671"/>
    <w:pPr>
      <w:spacing w:line="240" w:lineRule="auto"/>
    </w:pPr>
    <w:rPr>
      <w:sz w:val="20"/>
      <w:szCs w:val="20"/>
    </w:rPr>
  </w:style>
  <w:style w:type="character" w:customStyle="1" w:styleId="CommentTextChar">
    <w:name w:val="Comment Text Char"/>
    <w:basedOn w:val="DefaultParagraphFont"/>
    <w:link w:val="CommentText"/>
    <w:uiPriority w:val="99"/>
    <w:semiHidden/>
    <w:rsid w:val="00705671"/>
    <w:rPr>
      <w:sz w:val="20"/>
      <w:szCs w:val="20"/>
      <w:lang w:val="en-US"/>
    </w:rPr>
  </w:style>
  <w:style w:type="paragraph" w:styleId="CommentSubject">
    <w:name w:val="annotation subject"/>
    <w:basedOn w:val="CommentText"/>
    <w:next w:val="CommentText"/>
    <w:link w:val="CommentSubjectChar"/>
    <w:uiPriority w:val="99"/>
    <w:semiHidden/>
    <w:unhideWhenUsed/>
    <w:rsid w:val="00705671"/>
    <w:rPr>
      <w:b/>
      <w:bCs/>
    </w:rPr>
  </w:style>
  <w:style w:type="character" w:customStyle="1" w:styleId="CommentSubjectChar">
    <w:name w:val="Comment Subject Char"/>
    <w:basedOn w:val="CommentTextChar"/>
    <w:link w:val="CommentSubject"/>
    <w:uiPriority w:val="99"/>
    <w:semiHidden/>
    <w:rsid w:val="00705671"/>
    <w:rPr>
      <w:b/>
      <w:bCs/>
      <w:sz w:val="20"/>
      <w:szCs w:val="20"/>
      <w:lang w:val="en-US"/>
    </w:rPr>
  </w:style>
  <w:style w:type="character" w:styleId="LineNumber">
    <w:name w:val="line number"/>
    <w:basedOn w:val="DefaultParagraphFont"/>
    <w:uiPriority w:val="99"/>
    <w:semiHidden/>
    <w:unhideWhenUsed/>
    <w:rsid w:val="00705671"/>
  </w:style>
  <w:style w:type="paragraph" w:styleId="BalloonText">
    <w:name w:val="Balloon Text"/>
    <w:basedOn w:val="Normal"/>
    <w:link w:val="BalloonTextChar"/>
    <w:uiPriority w:val="99"/>
    <w:semiHidden/>
    <w:unhideWhenUsed/>
    <w:rsid w:val="007056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671"/>
    <w:rPr>
      <w:rFonts w:ascii="Segoe UI" w:hAnsi="Segoe UI" w:cs="Segoe UI"/>
      <w:sz w:val="18"/>
      <w:szCs w:val="18"/>
      <w:lang w:val="en-US"/>
    </w:rPr>
  </w:style>
  <w:style w:type="character" w:customStyle="1" w:styleId="UnresolvedMention2">
    <w:name w:val="Unresolved Mention2"/>
    <w:basedOn w:val="DefaultParagraphFont"/>
    <w:uiPriority w:val="99"/>
    <w:semiHidden/>
    <w:unhideWhenUsed/>
    <w:rsid w:val="00705671"/>
    <w:rPr>
      <w:color w:val="605E5C"/>
      <w:shd w:val="clear" w:color="auto" w:fill="E1DFDD"/>
    </w:rPr>
  </w:style>
  <w:style w:type="character" w:styleId="UnresolvedMention">
    <w:name w:val="Unresolved Mention"/>
    <w:basedOn w:val="DefaultParagraphFont"/>
    <w:uiPriority w:val="99"/>
    <w:semiHidden/>
    <w:unhideWhenUsed/>
    <w:rsid w:val="00705671"/>
    <w:rPr>
      <w:color w:val="605E5C"/>
      <w:shd w:val="clear" w:color="auto" w:fill="E1DFDD"/>
    </w:rPr>
  </w:style>
  <w:style w:type="paragraph" w:styleId="Revision">
    <w:name w:val="Revision"/>
    <w:hidden/>
    <w:uiPriority w:val="99"/>
    <w:semiHidden/>
    <w:rsid w:val="0070567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19062</Words>
  <Characters>108654</Characters>
  <Application>Microsoft Office Word</Application>
  <DocSecurity>4</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Ibrahim</dc:creator>
  <cp:keywords/>
  <dc:description/>
  <cp:lastModifiedBy>Tahir Nisar</cp:lastModifiedBy>
  <cp:revision>2</cp:revision>
  <dcterms:created xsi:type="dcterms:W3CDTF">2022-03-08T15:45:00Z</dcterms:created>
  <dcterms:modified xsi:type="dcterms:W3CDTF">2022-03-08T15:45:00Z</dcterms:modified>
</cp:coreProperties>
</file>