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D613B" w14:textId="77777777" w:rsidR="00070BF9" w:rsidRPr="00041684" w:rsidRDefault="00070BF9" w:rsidP="00EC1474">
      <w:pPr>
        <w:spacing w:line="360" w:lineRule="auto"/>
        <w:jc w:val="center"/>
        <w:rPr>
          <w:rFonts w:cstheme="minorHAnsi"/>
          <w:b/>
          <w:sz w:val="28"/>
          <w:szCs w:val="24"/>
          <w:lang w:val="en-GB"/>
        </w:rPr>
      </w:pPr>
    </w:p>
    <w:p w14:paraId="17F92D2C" w14:textId="77777777" w:rsidR="00410563" w:rsidRDefault="00753174" w:rsidP="00EC1474">
      <w:pPr>
        <w:spacing w:line="360" w:lineRule="auto"/>
        <w:jc w:val="center"/>
        <w:rPr>
          <w:rFonts w:cstheme="minorHAnsi"/>
          <w:b/>
          <w:bCs/>
          <w:spacing w:val="20"/>
          <w:sz w:val="32"/>
          <w:szCs w:val="24"/>
          <w:lang w:val="en-GB" w:eastAsia="ar-SA"/>
        </w:rPr>
      </w:pPr>
      <w:r w:rsidRPr="00896096">
        <w:rPr>
          <w:rFonts w:cstheme="minorHAnsi"/>
          <w:b/>
          <w:bCs/>
          <w:spacing w:val="20"/>
          <w:sz w:val="32"/>
          <w:szCs w:val="24"/>
          <w:lang w:val="en-GB" w:eastAsia="ar-SA"/>
        </w:rPr>
        <w:t xml:space="preserve">Potential </w:t>
      </w:r>
      <w:r w:rsidR="00410563" w:rsidRPr="00896096">
        <w:rPr>
          <w:rFonts w:cstheme="minorHAnsi"/>
          <w:b/>
          <w:bCs/>
          <w:spacing w:val="20"/>
          <w:sz w:val="32"/>
          <w:szCs w:val="24"/>
          <w:lang w:val="en-GB" w:eastAsia="ar-SA"/>
        </w:rPr>
        <w:t xml:space="preserve">Health Benefits of Eliminating </w:t>
      </w:r>
    </w:p>
    <w:p w14:paraId="774671F1" w14:textId="1986E3DA" w:rsidR="003E30F4" w:rsidRPr="00896096" w:rsidRDefault="00410563" w:rsidP="00EC1474">
      <w:pPr>
        <w:spacing w:line="360" w:lineRule="auto"/>
        <w:jc w:val="center"/>
        <w:rPr>
          <w:rFonts w:cstheme="minorHAnsi"/>
          <w:b/>
          <w:bCs/>
          <w:spacing w:val="20"/>
          <w:sz w:val="32"/>
          <w:szCs w:val="24"/>
          <w:lang w:val="en-GB" w:eastAsia="ar-SA"/>
        </w:rPr>
      </w:pPr>
      <w:r w:rsidRPr="00896096">
        <w:rPr>
          <w:rFonts w:cstheme="minorHAnsi"/>
          <w:b/>
          <w:bCs/>
          <w:spacing w:val="20"/>
          <w:sz w:val="32"/>
          <w:szCs w:val="24"/>
          <w:lang w:val="en-GB" w:eastAsia="ar-SA"/>
        </w:rPr>
        <w:t xml:space="preserve">Traffic Emissions </w:t>
      </w:r>
      <w:r>
        <w:rPr>
          <w:rFonts w:cstheme="minorHAnsi"/>
          <w:b/>
          <w:bCs/>
          <w:spacing w:val="20"/>
          <w:sz w:val="32"/>
          <w:szCs w:val="24"/>
          <w:lang w:val="en-GB" w:eastAsia="ar-SA"/>
        </w:rPr>
        <w:t>i</w:t>
      </w:r>
      <w:r w:rsidRPr="00896096">
        <w:rPr>
          <w:rFonts w:cstheme="minorHAnsi"/>
          <w:b/>
          <w:bCs/>
          <w:spacing w:val="20"/>
          <w:sz w:val="32"/>
          <w:szCs w:val="24"/>
          <w:lang w:val="en-GB" w:eastAsia="ar-SA"/>
        </w:rPr>
        <w:t>n Urban Areas</w:t>
      </w:r>
    </w:p>
    <w:p w14:paraId="062D4310" w14:textId="79484131" w:rsidR="00753174" w:rsidRPr="006542C7" w:rsidRDefault="00753174" w:rsidP="00EC1474">
      <w:pPr>
        <w:spacing w:line="360" w:lineRule="auto"/>
        <w:jc w:val="center"/>
        <w:rPr>
          <w:rFonts w:cstheme="minorHAnsi"/>
          <w:b/>
          <w:bCs/>
          <w:spacing w:val="20"/>
          <w:sz w:val="28"/>
          <w:szCs w:val="24"/>
          <w:lang w:val="en-GB" w:eastAsia="ar-SA"/>
        </w:rPr>
      </w:pPr>
    </w:p>
    <w:p w14:paraId="0720781E" w14:textId="7ECC6760" w:rsidR="0045268C" w:rsidRDefault="0045268C" w:rsidP="00EC1474">
      <w:pPr>
        <w:spacing w:line="360" w:lineRule="auto"/>
        <w:jc w:val="center"/>
        <w:rPr>
          <w:rFonts w:cstheme="minorHAnsi"/>
          <w:b/>
          <w:bCs/>
          <w:spacing w:val="20"/>
          <w:szCs w:val="24"/>
          <w:lang w:val="en-GB" w:eastAsia="ar-SA"/>
        </w:rPr>
      </w:pPr>
    </w:p>
    <w:p w14:paraId="02A6D114" w14:textId="77777777" w:rsidR="0045268C" w:rsidRPr="00041684" w:rsidRDefault="0045268C" w:rsidP="00EC1474">
      <w:pPr>
        <w:spacing w:line="360" w:lineRule="auto"/>
        <w:jc w:val="center"/>
        <w:rPr>
          <w:rFonts w:cstheme="minorHAnsi"/>
          <w:b/>
          <w:bCs/>
          <w:spacing w:val="20"/>
          <w:szCs w:val="24"/>
          <w:lang w:val="en-GB" w:eastAsia="ar-SA"/>
        </w:rPr>
      </w:pPr>
    </w:p>
    <w:p w14:paraId="6B66B35D" w14:textId="757D99AA" w:rsidR="00C3331D" w:rsidRDefault="00295E4C" w:rsidP="00EC1474">
      <w:pPr>
        <w:spacing w:line="360" w:lineRule="auto"/>
        <w:jc w:val="left"/>
        <w:rPr>
          <w:rFonts w:cstheme="minorHAnsi"/>
          <w:b/>
          <w:bCs/>
          <w:color w:val="000000" w:themeColor="text1"/>
          <w:spacing w:val="20"/>
          <w:szCs w:val="24"/>
          <w:lang w:val="en-GB" w:eastAsia="ar-SA"/>
        </w:rPr>
      </w:pPr>
      <w:r w:rsidRPr="00C3331D">
        <w:rPr>
          <w:rFonts w:cstheme="minorHAnsi"/>
          <w:b/>
          <w:bCs/>
          <w:color w:val="000000" w:themeColor="text1"/>
          <w:spacing w:val="20"/>
          <w:szCs w:val="24"/>
          <w:lang w:val="en-GB" w:eastAsia="ar-SA"/>
        </w:rPr>
        <w:t>Shahram Heydari</w:t>
      </w:r>
      <w:r w:rsidR="00E169EA">
        <w:rPr>
          <w:rFonts w:cstheme="minorHAnsi"/>
          <w:b/>
          <w:bCs/>
          <w:color w:val="000000" w:themeColor="text1"/>
          <w:spacing w:val="20"/>
          <w:szCs w:val="24"/>
          <w:lang w:val="en-GB" w:eastAsia="ar-SA"/>
        </w:rPr>
        <w:t>, PhD</w:t>
      </w:r>
      <w:r w:rsidR="00EC1474" w:rsidRPr="00C3331D">
        <w:rPr>
          <w:rFonts w:cstheme="minorHAnsi"/>
          <w:b/>
          <w:bCs/>
          <w:color w:val="000000" w:themeColor="text1"/>
          <w:spacing w:val="20"/>
          <w:szCs w:val="24"/>
          <w:lang w:val="en-GB" w:eastAsia="ar-SA"/>
        </w:rPr>
        <w:t>*</w:t>
      </w:r>
    </w:p>
    <w:p w14:paraId="63B6DE0A" w14:textId="7F6B4312" w:rsidR="00C3331D" w:rsidRPr="007455B1" w:rsidRDefault="00C3331D" w:rsidP="007455B1">
      <w:r w:rsidRPr="007455B1">
        <w:t>Lecturer (Assistant Professor)</w:t>
      </w:r>
      <w:r w:rsidR="00576C93" w:rsidRPr="007455B1">
        <w:t xml:space="preserve"> in Transportation</w:t>
      </w:r>
    </w:p>
    <w:p w14:paraId="4725DFC4" w14:textId="77777777" w:rsidR="00C3331D" w:rsidRPr="007455B1" w:rsidRDefault="00C3331D" w:rsidP="007455B1">
      <w:r w:rsidRPr="007455B1">
        <w:t xml:space="preserve">Department of Civil, Maritime, and Environmental Engineering </w:t>
      </w:r>
    </w:p>
    <w:p w14:paraId="46445351" w14:textId="77777777" w:rsidR="00DD6BBF" w:rsidRDefault="00DD6BBF" w:rsidP="007455B1">
      <w:r>
        <w:t>University of Southampton</w:t>
      </w:r>
    </w:p>
    <w:p w14:paraId="27CEEA19" w14:textId="54C9938B" w:rsidR="00DD6BBF" w:rsidRPr="007455B1" w:rsidRDefault="00DD6BBF" w:rsidP="007455B1">
      <w:r w:rsidRPr="00DD6BBF">
        <w:t>Boldrewood Innovation Campus, Burgess Road, Southampton</w:t>
      </w:r>
      <w:r>
        <w:t xml:space="preserve"> (UK)</w:t>
      </w:r>
      <w:r w:rsidRPr="00DD6BBF">
        <w:t>, SO16 7QF</w:t>
      </w:r>
    </w:p>
    <w:p w14:paraId="1FB97FB9" w14:textId="138605F0" w:rsidR="00C3331D" w:rsidRPr="00273B65" w:rsidRDefault="00C3331D" w:rsidP="00C3331D">
      <w:pPr>
        <w:spacing w:line="360" w:lineRule="auto"/>
        <w:jc w:val="left"/>
        <w:rPr>
          <w:rStyle w:val="Hyperlink"/>
          <w:rFonts w:cstheme="minorHAnsi"/>
          <w:b/>
          <w:color w:val="000000" w:themeColor="text1"/>
          <w:szCs w:val="24"/>
          <w:lang w:val="en-GB"/>
        </w:rPr>
      </w:pPr>
      <w:r w:rsidRPr="00273B65">
        <w:rPr>
          <w:rFonts w:cstheme="minorHAnsi"/>
          <w:b/>
          <w:bCs/>
          <w:color w:val="000000" w:themeColor="text1"/>
          <w:spacing w:val="20"/>
          <w:szCs w:val="24"/>
          <w:lang w:val="en-GB" w:eastAsia="ar-SA"/>
        </w:rPr>
        <w:t>*</w:t>
      </w:r>
      <w:r w:rsidRPr="00273B65">
        <w:rPr>
          <w:rFonts w:cstheme="minorHAnsi"/>
          <w:b/>
          <w:color w:val="000000" w:themeColor="text1"/>
          <w:spacing w:val="20"/>
          <w:szCs w:val="24"/>
          <w:lang w:val="en-GB" w:eastAsia="ar-SA"/>
        </w:rPr>
        <w:t>C</w:t>
      </w:r>
      <w:r w:rsidRPr="00273B65">
        <w:rPr>
          <w:rFonts w:cstheme="minorHAnsi"/>
          <w:b/>
          <w:bCs/>
          <w:color w:val="000000" w:themeColor="text1"/>
          <w:szCs w:val="24"/>
          <w:lang w:val="en-GB" w:eastAsia="ar-SA"/>
        </w:rPr>
        <w:t xml:space="preserve">orresponding Author: </w:t>
      </w:r>
      <w:hyperlink r:id="rId8" w:history="1">
        <w:r w:rsidR="008C48E4" w:rsidRPr="00273B65">
          <w:rPr>
            <w:rStyle w:val="Hyperlink"/>
            <w:rFonts w:cstheme="minorHAnsi"/>
            <w:b/>
            <w:szCs w:val="24"/>
            <w:lang w:val="en-GB"/>
          </w:rPr>
          <w:t>s.heydari@soton.ac.uk</w:t>
        </w:r>
      </w:hyperlink>
      <w:r w:rsidR="008C48E4" w:rsidRPr="00273B65">
        <w:rPr>
          <w:rStyle w:val="Hyperlink"/>
          <w:rFonts w:cstheme="minorHAnsi"/>
          <w:b/>
          <w:color w:val="000000" w:themeColor="text1"/>
          <w:szCs w:val="24"/>
          <w:lang w:val="en-GB"/>
        </w:rPr>
        <w:t xml:space="preserve"> </w:t>
      </w:r>
    </w:p>
    <w:p w14:paraId="75E01E42" w14:textId="77777777" w:rsidR="00C3331D" w:rsidRPr="00C3331D" w:rsidRDefault="00C3331D" w:rsidP="00EC1474">
      <w:pPr>
        <w:spacing w:line="360" w:lineRule="auto"/>
        <w:jc w:val="left"/>
        <w:rPr>
          <w:rFonts w:cstheme="minorHAnsi"/>
          <w:b/>
          <w:bCs/>
          <w:color w:val="000000" w:themeColor="text1"/>
          <w:spacing w:val="20"/>
          <w:szCs w:val="24"/>
          <w:lang w:val="en-GB" w:eastAsia="ar-SA"/>
        </w:rPr>
      </w:pPr>
    </w:p>
    <w:p w14:paraId="1C868E17" w14:textId="3C75EB2A" w:rsidR="00C3331D" w:rsidRDefault="00DD5ED1" w:rsidP="00EC1474">
      <w:pPr>
        <w:spacing w:line="360" w:lineRule="auto"/>
        <w:jc w:val="left"/>
        <w:rPr>
          <w:rFonts w:cstheme="minorHAnsi"/>
          <w:b/>
          <w:bCs/>
          <w:color w:val="000000" w:themeColor="text1"/>
          <w:spacing w:val="20"/>
          <w:szCs w:val="24"/>
          <w:lang w:val="en-GB" w:eastAsia="ar-SA"/>
        </w:rPr>
      </w:pPr>
      <w:r w:rsidRPr="00C3331D">
        <w:rPr>
          <w:rFonts w:cstheme="minorHAnsi"/>
          <w:b/>
          <w:bCs/>
          <w:color w:val="000000" w:themeColor="text1"/>
          <w:spacing w:val="20"/>
          <w:szCs w:val="24"/>
          <w:lang w:val="en-GB" w:eastAsia="ar-SA"/>
        </w:rPr>
        <w:t>Masoud Asgharian</w:t>
      </w:r>
      <w:r w:rsidR="00E169EA">
        <w:rPr>
          <w:rFonts w:cstheme="minorHAnsi"/>
          <w:b/>
          <w:bCs/>
          <w:color w:val="000000" w:themeColor="text1"/>
          <w:spacing w:val="20"/>
          <w:szCs w:val="24"/>
          <w:lang w:val="en-GB" w:eastAsia="ar-SA"/>
        </w:rPr>
        <w:t>, PhD</w:t>
      </w:r>
    </w:p>
    <w:p w14:paraId="275B8833" w14:textId="2CF309E8" w:rsidR="00C3331D" w:rsidRPr="007455B1" w:rsidRDefault="00C3331D" w:rsidP="007455B1">
      <w:r w:rsidRPr="007455B1">
        <w:t>Professor</w:t>
      </w:r>
      <w:r w:rsidR="00576C93" w:rsidRPr="007455B1">
        <w:t xml:space="preserve"> of Statistics</w:t>
      </w:r>
    </w:p>
    <w:p w14:paraId="0CAA5F5C" w14:textId="57653A58" w:rsidR="00C3331D" w:rsidRPr="007455B1" w:rsidRDefault="00C3331D" w:rsidP="007455B1">
      <w:r w:rsidRPr="007455B1">
        <w:t>Department of Mathematics and Statistics, McGill University, Canada</w:t>
      </w:r>
    </w:p>
    <w:p w14:paraId="256010A6" w14:textId="2D43E039" w:rsidR="00C3331D" w:rsidRDefault="00144B5B" w:rsidP="00EC1474">
      <w:pPr>
        <w:spacing w:line="360" w:lineRule="auto"/>
        <w:jc w:val="left"/>
        <w:rPr>
          <w:rFonts w:cstheme="minorHAnsi"/>
          <w:bCs/>
          <w:color w:val="000000" w:themeColor="text1"/>
          <w:spacing w:val="20"/>
          <w:szCs w:val="24"/>
          <w:lang w:val="en-GB" w:eastAsia="ar-SA"/>
        </w:rPr>
      </w:pPr>
      <w:hyperlink r:id="rId9" w:history="1">
        <w:r w:rsidR="008C48E4" w:rsidRPr="002E5AEC">
          <w:rPr>
            <w:rStyle w:val="Hyperlink"/>
            <w:rFonts w:cstheme="minorHAnsi"/>
            <w:bCs/>
            <w:spacing w:val="20"/>
            <w:szCs w:val="24"/>
            <w:lang w:val="en-GB" w:eastAsia="ar-SA"/>
          </w:rPr>
          <w:t>masoud.asgharian2@mcgill.ca</w:t>
        </w:r>
      </w:hyperlink>
      <w:r w:rsidR="008C48E4">
        <w:rPr>
          <w:rFonts w:cstheme="minorHAnsi"/>
          <w:bCs/>
          <w:color w:val="000000" w:themeColor="text1"/>
          <w:spacing w:val="20"/>
          <w:szCs w:val="24"/>
          <w:lang w:val="en-GB" w:eastAsia="ar-SA"/>
        </w:rPr>
        <w:t xml:space="preserve"> </w:t>
      </w:r>
      <w:r w:rsidR="00C3331D" w:rsidRPr="00C3331D">
        <w:rPr>
          <w:rFonts w:cstheme="minorHAnsi"/>
          <w:bCs/>
          <w:color w:val="000000" w:themeColor="text1"/>
          <w:spacing w:val="20"/>
          <w:szCs w:val="24"/>
          <w:lang w:val="en-GB" w:eastAsia="ar-SA"/>
        </w:rPr>
        <w:t xml:space="preserve"> </w:t>
      </w:r>
    </w:p>
    <w:p w14:paraId="16C3ABA7" w14:textId="0E0AE2A4" w:rsidR="008B4E58" w:rsidRDefault="008B4E58" w:rsidP="00EC1474">
      <w:pPr>
        <w:spacing w:line="360" w:lineRule="auto"/>
        <w:jc w:val="left"/>
        <w:rPr>
          <w:rFonts w:cstheme="minorHAnsi"/>
          <w:bCs/>
          <w:color w:val="000000" w:themeColor="text1"/>
          <w:spacing w:val="20"/>
          <w:szCs w:val="24"/>
          <w:lang w:val="en-GB" w:eastAsia="ar-SA"/>
        </w:rPr>
      </w:pPr>
    </w:p>
    <w:p w14:paraId="52A55823" w14:textId="7E6CAF9E" w:rsidR="008B4E58" w:rsidRPr="008B4E58" w:rsidRDefault="008B4E58" w:rsidP="00EC1474">
      <w:pPr>
        <w:spacing w:line="360" w:lineRule="auto"/>
        <w:jc w:val="left"/>
        <w:rPr>
          <w:rFonts w:cstheme="minorHAnsi"/>
          <w:b/>
          <w:bCs/>
          <w:color w:val="000000" w:themeColor="text1"/>
          <w:spacing w:val="20"/>
          <w:szCs w:val="24"/>
          <w:lang w:val="en-GB" w:eastAsia="ar-SA"/>
        </w:rPr>
      </w:pPr>
      <w:r w:rsidRPr="008B4E58">
        <w:rPr>
          <w:rFonts w:cstheme="minorHAnsi"/>
          <w:b/>
          <w:bCs/>
          <w:color w:val="000000" w:themeColor="text1"/>
          <w:spacing w:val="20"/>
          <w:szCs w:val="24"/>
          <w:lang w:val="en-GB" w:eastAsia="ar-SA"/>
        </w:rPr>
        <w:t>Frank</w:t>
      </w:r>
      <w:r w:rsidR="004D2DD8">
        <w:rPr>
          <w:rFonts w:cstheme="minorHAnsi"/>
          <w:b/>
          <w:bCs/>
          <w:color w:val="000000" w:themeColor="text1"/>
          <w:spacing w:val="20"/>
          <w:szCs w:val="24"/>
          <w:lang w:val="en-GB" w:eastAsia="ar-SA"/>
        </w:rPr>
        <w:t xml:space="preserve"> J</w:t>
      </w:r>
      <w:r w:rsidRPr="008B4E58">
        <w:rPr>
          <w:rFonts w:cstheme="minorHAnsi"/>
          <w:b/>
          <w:bCs/>
          <w:color w:val="000000" w:themeColor="text1"/>
          <w:spacing w:val="20"/>
          <w:szCs w:val="24"/>
          <w:lang w:val="en-GB" w:eastAsia="ar-SA"/>
        </w:rPr>
        <w:t xml:space="preserve"> Kelly, PhD</w:t>
      </w:r>
    </w:p>
    <w:p w14:paraId="25E2A44E" w14:textId="77777777" w:rsidR="008B4E58" w:rsidRDefault="008B4E58" w:rsidP="008B4E58">
      <w:r>
        <w:t>Humphrey Battcock Chair of Community Health &amp; Policy</w:t>
      </w:r>
    </w:p>
    <w:p w14:paraId="02C60920" w14:textId="77777777" w:rsidR="008B4E58" w:rsidRDefault="008B4E58" w:rsidP="008B4E58">
      <w:r>
        <w:t>Director, Environmental Research Group</w:t>
      </w:r>
    </w:p>
    <w:p w14:paraId="07F20881" w14:textId="616C816A" w:rsidR="008B4E58" w:rsidRDefault="008B4E58" w:rsidP="008B4E58">
      <w:r>
        <w:t>School of Public Health, Faculty of Medicine</w:t>
      </w:r>
      <w:r w:rsidR="008C48E4">
        <w:t xml:space="preserve">, </w:t>
      </w:r>
      <w:r>
        <w:t>Imperial College London</w:t>
      </w:r>
      <w:r w:rsidR="008C48E4">
        <w:t>, UK</w:t>
      </w:r>
    </w:p>
    <w:p w14:paraId="1AAD99E0" w14:textId="7A09C069" w:rsidR="008C48E4" w:rsidRDefault="00144B5B" w:rsidP="008B4E58">
      <w:hyperlink r:id="rId10" w:history="1">
        <w:r w:rsidR="00242F1A" w:rsidRPr="00F10A15">
          <w:rPr>
            <w:rStyle w:val="Hyperlink"/>
          </w:rPr>
          <w:t>frank.kelly@imperial.ac.uk</w:t>
        </w:r>
      </w:hyperlink>
      <w:r w:rsidR="008C48E4">
        <w:t xml:space="preserve"> </w:t>
      </w:r>
    </w:p>
    <w:p w14:paraId="70BFC4E4" w14:textId="77777777" w:rsidR="00C3331D" w:rsidRPr="00C3331D" w:rsidRDefault="00C3331D" w:rsidP="00EC1474">
      <w:pPr>
        <w:spacing w:line="360" w:lineRule="auto"/>
        <w:jc w:val="left"/>
        <w:rPr>
          <w:rFonts w:cstheme="minorHAnsi"/>
          <w:b/>
          <w:bCs/>
          <w:color w:val="000000" w:themeColor="text1"/>
          <w:spacing w:val="20"/>
          <w:szCs w:val="24"/>
          <w:lang w:val="en-GB" w:eastAsia="ar-SA"/>
        </w:rPr>
      </w:pPr>
    </w:p>
    <w:p w14:paraId="48A4EF3E" w14:textId="5CADD6EF" w:rsidR="00EC1474" w:rsidRPr="00C3331D" w:rsidRDefault="00EC1474" w:rsidP="00EC1474">
      <w:pPr>
        <w:spacing w:line="360" w:lineRule="auto"/>
        <w:jc w:val="left"/>
        <w:rPr>
          <w:rFonts w:cstheme="minorHAnsi"/>
          <w:b/>
          <w:bCs/>
          <w:color w:val="000000" w:themeColor="text1"/>
          <w:spacing w:val="20"/>
          <w:szCs w:val="24"/>
          <w:lang w:val="en-GB" w:eastAsia="ar-SA"/>
        </w:rPr>
      </w:pPr>
      <w:r w:rsidRPr="00C3331D">
        <w:rPr>
          <w:rFonts w:cstheme="minorHAnsi"/>
          <w:b/>
          <w:bCs/>
          <w:color w:val="000000" w:themeColor="text1"/>
          <w:spacing w:val="20"/>
          <w:szCs w:val="24"/>
          <w:lang w:val="en-GB" w:eastAsia="ar-SA"/>
        </w:rPr>
        <w:t>Rahul Goel</w:t>
      </w:r>
      <w:r w:rsidR="00E169EA">
        <w:rPr>
          <w:rFonts w:cstheme="minorHAnsi"/>
          <w:b/>
          <w:bCs/>
          <w:color w:val="000000" w:themeColor="text1"/>
          <w:spacing w:val="20"/>
          <w:szCs w:val="24"/>
          <w:lang w:val="en-GB" w:eastAsia="ar-SA"/>
        </w:rPr>
        <w:t>, PhD</w:t>
      </w:r>
    </w:p>
    <w:p w14:paraId="62054824" w14:textId="77777777" w:rsidR="00D37229" w:rsidRDefault="00D37229" w:rsidP="007455B1">
      <w:r>
        <w:t>Visiting Faculty</w:t>
      </w:r>
    </w:p>
    <w:p w14:paraId="3A0D14E5" w14:textId="15454904" w:rsidR="004C157D" w:rsidRPr="007455B1" w:rsidRDefault="00D37229" w:rsidP="007455B1">
      <w:r>
        <w:t>Transportation Research and Injury Prevention Centre, Indian Institute of Technology Delhi, New Delhi, India</w:t>
      </w:r>
    </w:p>
    <w:p w14:paraId="5EAA7DF3" w14:textId="69C6BF22" w:rsidR="00C3331D" w:rsidRPr="00C3331D" w:rsidRDefault="00144B5B" w:rsidP="00EC1474">
      <w:pPr>
        <w:spacing w:line="360" w:lineRule="auto"/>
        <w:jc w:val="left"/>
        <w:rPr>
          <w:rFonts w:cstheme="minorHAnsi"/>
          <w:color w:val="000000" w:themeColor="text1"/>
          <w:szCs w:val="24"/>
          <w:lang w:val="en-GB"/>
        </w:rPr>
      </w:pPr>
      <w:hyperlink r:id="rId11" w:history="1">
        <w:r w:rsidR="008C48E4" w:rsidRPr="002E5AEC">
          <w:rPr>
            <w:rStyle w:val="Hyperlink"/>
            <w:rFonts w:cstheme="minorHAnsi"/>
            <w:szCs w:val="24"/>
            <w:lang w:val="en-GB"/>
          </w:rPr>
          <w:t>rahulatiitd@gmail.com</w:t>
        </w:r>
      </w:hyperlink>
      <w:r w:rsidR="008C48E4">
        <w:rPr>
          <w:rFonts w:cstheme="minorHAnsi"/>
          <w:color w:val="000000" w:themeColor="text1"/>
          <w:szCs w:val="24"/>
          <w:lang w:val="en-GB"/>
        </w:rPr>
        <w:t xml:space="preserve"> </w:t>
      </w:r>
    </w:p>
    <w:p w14:paraId="083CD2E3" w14:textId="7A2B9688" w:rsidR="00EC1474" w:rsidRPr="00041684" w:rsidRDefault="00EC1474" w:rsidP="00EC1474">
      <w:pPr>
        <w:spacing w:line="360" w:lineRule="auto"/>
        <w:jc w:val="left"/>
        <w:rPr>
          <w:rFonts w:cstheme="minorHAnsi"/>
          <w:bCs/>
          <w:spacing w:val="20"/>
          <w:szCs w:val="24"/>
          <w:lang w:val="en-GB" w:eastAsia="ar-SA"/>
        </w:rPr>
      </w:pPr>
    </w:p>
    <w:p w14:paraId="753AE334" w14:textId="1DE42AD0" w:rsidR="00EC1474" w:rsidRDefault="00EC1474" w:rsidP="00EC1474">
      <w:pPr>
        <w:spacing w:line="360" w:lineRule="auto"/>
        <w:jc w:val="left"/>
        <w:rPr>
          <w:rFonts w:cstheme="minorHAnsi"/>
          <w:bCs/>
          <w:spacing w:val="20"/>
          <w:szCs w:val="24"/>
          <w:lang w:val="en-GB" w:eastAsia="ar-SA"/>
        </w:rPr>
      </w:pPr>
    </w:p>
    <w:p w14:paraId="554B3C9C" w14:textId="15241A0A" w:rsidR="008C48E4" w:rsidRDefault="008C48E4" w:rsidP="00EC1474">
      <w:pPr>
        <w:spacing w:line="360" w:lineRule="auto"/>
        <w:jc w:val="left"/>
        <w:rPr>
          <w:rFonts w:cstheme="minorHAnsi"/>
          <w:bCs/>
          <w:spacing w:val="20"/>
          <w:szCs w:val="24"/>
          <w:lang w:val="en-GB" w:eastAsia="ar-SA"/>
        </w:rPr>
      </w:pPr>
    </w:p>
    <w:p w14:paraId="2507A64F" w14:textId="5BE8EAAD" w:rsidR="008C48E4" w:rsidRDefault="008C48E4" w:rsidP="00EC1474">
      <w:pPr>
        <w:spacing w:line="360" w:lineRule="auto"/>
        <w:jc w:val="left"/>
        <w:rPr>
          <w:rFonts w:cstheme="minorHAnsi"/>
          <w:bCs/>
          <w:spacing w:val="20"/>
          <w:szCs w:val="24"/>
          <w:lang w:val="en-GB" w:eastAsia="ar-SA"/>
        </w:rPr>
      </w:pPr>
    </w:p>
    <w:p w14:paraId="2F276EBA" w14:textId="1DC9C4D6" w:rsidR="003E30F4" w:rsidRDefault="00B54B01" w:rsidP="00B54B01">
      <w:pPr>
        <w:pStyle w:val="Heading1"/>
        <w:rPr>
          <w:lang w:val="en-GB"/>
        </w:rPr>
      </w:pPr>
      <w:r>
        <w:rPr>
          <w:lang w:val="en-GB"/>
        </w:rPr>
        <w:lastRenderedPageBreak/>
        <w:t>Abstract</w:t>
      </w:r>
    </w:p>
    <w:p w14:paraId="6091008F" w14:textId="77777777" w:rsidR="00922D98" w:rsidRPr="00922D98" w:rsidRDefault="00922D98" w:rsidP="00922D98">
      <w:pPr>
        <w:rPr>
          <w:lang w:val="en-GB"/>
        </w:rPr>
      </w:pPr>
    </w:p>
    <w:p w14:paraId="128A0837" w14:textId="77777777" w:rsidR="008A5D1F" w:rsidRPr="00B54B01" w:rsidRDefault="008A5D1F" w:rsidP="008A5D1F">
      <w:pPr>
        <w:pStyle w:val="ListParagraph"/>
        <w:spacing w:line="480" w:lineRule="auto"/>
        <w:ind w:left="0"/>
        <w:rPr>
          <w:szCs w:val="20"/>
          <w:lang w:val="en-GB"/>
        </w:rPr>
      </w:pPr>
      <w:r w:rsidRPr="00B54B01">
        <w:rPr>
          <w:szCs w:val="20"/>
          <w:lang w:val="en-GB"/>
        </w:rPr>
        <w:t>Traffic is one of the major contributors to PM</w:t>
      </w:r>
      <w:r w:rsidRPr="00B54B01">
        <w:rPr>
          <w:szCs w:val="20"/>
          <w:vertAlign w:val="subscript"/>
          <w:lang w:val="en-GB"/>
        </w:rPr>
        <w:t>2.5</w:t>
      </w:r>
      <w:r w:rsidRPr="00B54B01">
        <w:rPr>
          <w:szCs w:val="20"/>
          <w:lang w:val="en-GB"/>
        </w:rPr>
        <w:t xml:space="preserve"> in cities worldwide. Quantifying the role of traffic is an important step towards understanding the impact of transport policies on the possibilities to achieve cleaner air and accompanying health benefits. </w:t>
      </w:r>
      <w:r>
        <w:rPr>
          <w:szCs w:val="20"/>
          <w:lang w:val="en-GB"/>
        </w:rPr>
        <w:t>With the aim of estimating potential health benefits of eliminating traffic emissions, w</w:t>
      </w:r>
      <w:r w:rsidRPr="00B54B01">
        <w:rPr>
          <w:szCs w:val="20"/>
          <w:lang w:val="en-GB"/>
        </w:rPr>
        <w:t>e carried out a meta-analysis using the World Health Organisation (WHO) database of source apportionment studies of PM</w:t>
      </w:r>
      <w:r w:rsidRPr="00B54B01">
        <w:rPr>
          <w:szCs w:val="20"/>
          <w:vertAlign w:val="subscript"/>
          <w:lang w:val="en-GB"/>
        </w:rPr>
        <w:t>2.5</w:t>
      </w:r>
      <w:r w:rsidRPr="00B54B01">
        <w:rPr>
          <w:szCs w:val="20"/>
          <w:lang w:val="en-GB"/>
        </w:rPr>
        <w:t xml:space="preserve"> concentrations. Specifically, we used a Bayesian meta-regression approach, modelling both overall and traffic-related (tailpipe and non-tailpipe) concentrations simultaneously. We obtained the distributions of expected PM</w:t>
      </w:r>
      <w:r w:rsidRPr="00B54B01">
        <w:rPr>
          <w:szCs w:val="20"/>
          <w:vertAlign w:val="subscript"/>
          <w:lang w:val="en-GB"/>
        </w:rPr>
        <w:t>2.5</w:t>
      </w:r>
      <w:r w:rsidRPr="00B54B01">
        <w:rPr>
          <w:szCs w:val="20"/>
          <w:lang w:val="en-GB"/>
        </w:rPr>
        <w:t xml:space="preserve"> concentrations (posterior densities) of different types for 117 cities worldwide. Using the non-linear Integrated Exposure Response (IER) function of PM</w:t>
      </w:r>
      <w:r w:rsidRPr="00B54B01">
        <w:rPr>
          <w:szCs w:val="20"/>
          <w:vertAlign w:val="subscript"/>
          <w:lang w:val="en-GB"/>
        </w:rPr>
        <w:t>2.5</w:t>
      </w:r>
      <w:r w:rsidRPr="00B54B01">
        <w:rPr>
          <w:szCs w:val="20"/>
          <w:lang w:val="en-GB"/>
        </w:rPr>
        <w:t xml:space="preserve">, we estimated percent reduction in different disease endpoints for a scenario with complete removal of traffic emissions. We found that </w:t>
      </w:r>
      <w:r>
        <w:rPr>
          <w:szCs w:val="20"/>
          <w:lang w:val="en-GB"/>
        </w:rPr>
        <w:t xml:space="preserve">eliminating traffic emissions </w:t>
      </w:r>
      <w:r w:rsidRPr="00B54B01">
        <w:rPr>
          <w:szCs w:val="20"/>
          <w:lang w:val="en-GB"/>
        </w:rPr>
        <w:t>results in achieving the WHO-recommended concentration of PM</w:t>
      </w:r>
      <w:r w:rsidRPr="00B54B01">
        <w:rPr>
          <w:szCs w:val="20"/>
          <w:vertAlign w:val="subscript"/>
          <w:lang w:val="en-GB"/>
        </w:rPr>
        <w:t>2.5</w:t>
      </w:r>
      <w:r w:rsidRPr="00B54B01">
        <w:rPr>
          <w:szCs w:val="20"/>
          <w:lang w:val="en-GB"/>
        </w:rPr>
        <w:t xml:space="preserve"> only for a handful of cities that already have low concentrations of pollution. The percentage reduction in </w:t>
      </w:r>
      <w:r>
        <w:rPr>
          <w:szCs w:val="20"/>
          <w:lang w:val="en-GB"/>
        </w:rPr>
        <w:t xml:space="preserve">premature </w:t>
      </w:r>
      <w:r w:rsidRPr="00B54B01">
        <w:rPr>
          <w:szCs w:val="20"/>
          <w:lang w:val="en-GB"/>
        </w:rPr>
        <w:t xml:space="preserve">mortality </w:t>
      </w:r>
      <w:r>
        <w:rPr>
          <w:szCs w:val="20"/>
          <w:lang w:val="en-GB"/>
        </w:rPr>
        <w:t>due to</w:t>
      </w:r>
      <w:r w:rsidRPr="00B54B01">
        <w:rPr>
          <w:szCs w:val="20"/>
          <w:lang w:val="en-GB"/>
        </w:rPr>
        <w:t xml:space="preserve"> cardiovascular and respiratory diseases increase</w:t>
      </w:r>
      <w:r>
        <w:rPr>
          <w:szCs w:val="20"/>
          <w:lang w:val="en-GB"/>
        </w:rPr>
        <w:t>s</w:t>
      </w:r>
      <w:r w:rsidRPr="00B54B01">
        <w:rPr>
          <w:szCs w:val="20"/>
          <w:lang w:val="en-GB"/>
        </w:rPr>
        <w:t xml:space="preserve"> up to a point (30-40 </w:t>
      </w:r>
      <w:proofErr w:type="spellStart"/>
      <w:r w:rsidRPr="00B54B01">
        <w:rPr>
          <w:szCs w:val="20"/>
          <w:lang w:val="en-GB"/>
        </w:rPr>
        <w:t>ug</w:t>
      </w:r>
      <w:proofErr w:type="spellEnd"/>
      <w:r w:rsidRPr="00B54B01">
        <w:rPr>
          <w:szCs w:val="20"/>
          <w:lang w:val="en-GB"/>
        </w:rPr>
        <w:t>/m</w:t>
      </w:r>
      <w:r w:rsidRPr="00B54B01">
        <w:rPr>
          <w:szCs w:val="20"/>
          <w:vertAlign w:val="superscript"/>
          <w:lang w:val="en-GB"/>
        </w:rPr>
        <w:t>3</w:t>
      </w:r>
      <w:r w:rsidRPr="00B54B01">
        <w:rPr>
          <w:szCs w:val="20"/>
          <w:lang w:val="en-GB"/>
        </w:rPr>
        <w:t xml:space="preserve">), and above this concentration, it flattens off. For </w:t>
      </w:r>
      <w:r>
        <w:rPr>
          <w:szCs w:val="20"/>
          <w:lang w:val="en-GB"/>
        </w:rPr>
        <w:t>d</w:t>
      </w:r>
      <w:r w:rsidRPr="00B54B01">
        <w:rPr>
          <w:szCs w:val="20"/>
          <w:lang w:val="en-GB"/>
        </w:rPr>
        <w:t xml:space="preserve">iabetes-related mortality, the percentage reduction in mortality </w:t>
      </w:r>
      <w:r w:rsidRPr="00140C69">
        <w:rPr>
          <w:szCs w:val="20"/>
          <w:lang w:val="en-GB"/>
        </w:rPr>
        <w:t>decreases</w:t>
      </w:r>
      <w:r w:rsidRPr="00B54B01">
        <w:rPr>
          <w:szCs w:val="20"/>
          <w:lang w:val="en-GB"/>
        </w:rPr>
        <w:t xml:space="preserve"> with increasing concentrations—a trend that is opposite to other outcomes. For cities with high concentrations of pollution, the results highlight the need for multi-sectoral strategies to reduce pollution. The IER functions of PM</w:t>
      </w:r>
      <w:r w:rsidRPr="00B54B01">
        <w:rPr>
          <w:szCs w:val="20"/>
          <w:vertAlign w:val="subscript"/>
          <w:lang w:val="en-GB"/>
        </w:rPr>
        <w:t>2.5</w:t>
      </w:r>
      <w:r w:rsidRPr="00B54B01">
        <w:rPr>
          <w:szCs w:val="20"/>
          <w:lang w:val="en-GB"/>
        </w:rPr>
        <w:t xml:space="preserve"> result in diminishing returns of health benefits at high concentrations, and in case of </w:t>
      </w:r>
      <w:r>
        <w:rPr>
          <w:szCs w:val="20"/>
          <w:lang w:val="en-GB"/>
        </w:rPr>
        <w:t>d</w:t>
      </w:r>
      <w:r w:rsidRPr="00B54B01">
        <w:rPr>
          <w:szCs w:val="20"/>
          <w:lang w:val="en-GB"/>
        </w:rPr>
        <w:t xml:space="preserve">iabetes, there are even negative returns. The results show the significant effect of the shape of IER functions on health benefits. Overall, despite the diminishing results, a significant burden of deaths can be prevented by policies that aim to reduce traffic emissions even at high concentrations of pollution. </w:t>
      </w:r>
    </w:p>
    <w:p w14:paraId="13BA9CD0" w14:textId="098D970F" w:rsidR="003E30F4" w:rsidRPr="00041684" w:rsidRDefault="006644F3" w:rsidP="00EC1474">
      <w:pPr>
        <w:pStyle w:val="Heading1"/>
        <w:spacing w:line="360" w:lineRule="auto"/>
        <w:rPr>
          <w:rFonts w:cstheme="minorHAnsi"/>
          <w:color w:val="auto"/>
          <w:szCs w:val="24"/>
          <w:lang w:val="en-GB"/>
        </w:rPr>
      </w:pPr>
      <w:r w:rsidRPr="00041684">
        <w:rPr>
          <w:rFonts w:cstheme="minorHAnsi"/>
          <w:color w:val="auto"/>
          <w:szCs w:val="24"/>
          <w:lang w:val="en-GB"/>
        </w:rPr>
        <w:lastRenderedPageBreak/>
        <w:t>Introduction</w:t>
      </w:r>
      <w:r w:rsidR="003E0444">
        <w:rPr>
          <w:rFonts w:cstheme="minorHAnsi"/>
          <w:color w:val="auto"/>
          <w:szCs w:val="24"/>
          <w:lang w:val="en-GB"/>
        </w:rPr>
        <w:t xml:space="preserve"> and background</w:t>
      </w:r>
    </w:p>
    <w:p w14:paraId="0445CF5F" w14:textId="65730F07" w:rsidR="00EA72B2" w:rsidRDefault="00EC1474" w:rsidP="00B54B01">
      <w:pPr>
        <w:pStyle w:val="ListParagraph"/>
        <w:spacing w:line="480" w:lineRule="auto"/>
        <w:ind w:left="0"/>
        <w:rPr>
          <w:color w:val="000000" w:themeColor="text1"/>
          <w:lang w:val="en-GB"/>
        </w:rPr>
      </w:pPr>
      <w:r w:rsidRPr="00041684">
        <w:rPr>
          <w:color w:val="000000" w:themeColor="text1"/>
          <w:lang w:val="en-GB"/>
        </w:rPr>
        <w:t>Motorised traffic is growing rapidl</w:t>
      </w:r>
      <w:r w:rsidR="00FC661F">
        <w:rPr>
          <w:color w:val="000000" w:themeColor="text1"/>
          <w:lang w:val="en-GB"/>
        </w:rPr>
        <w:t>y in many low</w:t>
      </w:r>
      <w:r w:rsidR="00D92E44">
        <w:rPr>
          <w:color w:val="000000" w:themeColor="text1"/>
          <w:lang w:val="en-GB"/>
        </w:rPr>
        <w:t>-</w:t>
      </w:r>
      <w:r w:rsidR="00FC661F">
        <w:rPr>
          <w:color w:val="000000" w:themeColor="text1"/>
          <w:lang w:val="en-GB"/>
        </w:rPr>
        <w:t xml:space="preserve"> </w:t>
      </w:r>
      <w:r w:rsidRPr="00041684">
        <w:rPr>
          <w:color w:val="000000" w:themeColor="text1"/>
          <w:lang w:val="en-GB"/>
        </w:rPr>
        <w:t>and</w:t>
      </w:r>
      <w:r w:rsidR="00FC661F">
        <w:rPr>
          <w:color w:val="000000" w:themeColor="text1"/>
          <w:lang w:val="en-GB"/>
        </w:rPr>
        <w:t xml:space="preserve"> </w:t>
      </w:r>
      <w:r w:rsidRPr="00041684">
        <w:rPr>
          <w:color w:val="000000" w:themeColor="text1"/>
          <w:lang w:val="en-GB"/>
        </w:rPr>
        <w:t>middle</w:t>
      </w:r>
      <w:r w:rsidR="00D92E44">
        <w:rPr>
          <w:color w:val="000000" w:themeColor="text1"/>
          <w:lang w:val="en-GB"/>
        </w:rPr>
        <w:t>-</w:t>
      </w:r>
      <w:r w:rsidRPr="00041684">
        <w:rPr>
          <w:color w:val="000000" w:themeColor="text1"/>
          <w:lang w:val="en-GB"/>
        </w:rPr>
        <w:t>income countries</w:t>
      </w:r>
      <w:r w:rsidR="000A6971">
        <w:rPr>
          <w:color w:val="000000" w:themeColor="text1"/>
          <w:lang w:val="en-GB"/>
        </w:rPr>
        <w:t xml:space="preserve"> (LMICs)</w:t>
      </w:r>
      <w:r w:rsidRPr="00041684">
        <w:rPr>
          <w:color w:val="000000" w:themeColor="text1"/>
          <w:lang w:val="en-GB"/>
        </w:rPr>
        <w:t xml:space="preserve"> resulting from increasing ownership of vehicles and </w:t>
      </w:r>
      <w:r w:rsidR="002C4F90">
        <w:rPr>
          <w:color w:val="000000" w:themeColor="text1"/>
          <w:lang w:val="en-GB"/>
        </w:rPr>
        <w:t xml:space="preserve">rapid </w:t>
      </w:r>
      <w:r w:rsidRPr="00041684">
        <w:rPr>
          <w:color w:val="000000" w:themeColor="text1"/>
          <w:lang w:val="en-GB"/>
        </w:rPr>
        <w:t xml:space="preserve">urbanisation. In these settings, emissions are </w:t>
      </w:r>
      <w:r w:rsidR="00016355">
        <w:rPr>
          <w:color w:val="000000" w:themeColor="text1"/>
          <w:lang w:val="en-GB"/>
        </w:rPr>
        <w:t>still</w:t>
      </w:r>
      <w:r w:rsidRPr="00041684">
        <w:rPr>
          <w:color w:val="000000" w:themeColor="text1"/>
          <w:lang w:val="en-GB"/>
        </w:rPr>
        <w:t xml:space="preserve"> increasing compared to Europe </w:t>
      </w:r>
      <w:r w:rsidR="002C4F90">
        <w:rPr>
          <w:color w:val="000000" w:themeColor="text1"/>
          <w:lang w:val="en-GB"/>
        </w:rPr>
        <w:t>and</w:t>
      </w:r>
      <w:r w:rsidRPr="00041684">
        <w:rPr>
          <w:color w:val="000000" w:themeColor="text1"/>
          <w:lang w:val="en-GB"/>
        </w:rPr>
        <w:t xml:space="preserve"> the United States where emissions </w:t>
      </w:r>
      <w:r w:rsidR="001C0F76" w:rsidRPr="00041684">
        <w:rPr>
          <w:color w:val="000000" w:themeColor="text1"/>
          <w:lang w:val="en-GB"/>
        </w:rPr>
        <w:t>have</w:t>
      </w:r>
      <w:r w:rsidRPr="00041684">
        <w:rPr>
          <w:color w:val="000000" w:themeColor="text1"/>
          <w:lang w:val="en-GB"/>
        </w:rPr>
        <w:t xml:space="preserve"> stabilised or </w:t>
      </w:r>
      <w:r w:rsidR="00016355">
        <w:rPr>
          <w:color w:val="000000" w:themeColor="text1"/>
          <w:lang w:val="en-GB"/>
        </w:rPr>
        <w:t xml:space="preserve">are </w:t>
      </w:r>
      <w:r w:rsidRPr="00041684">
        <w:rPr>
          <w:color w:val="000000" w:themeColor="text1"/>
          <w:lang w:val="en-GB"/>
        </w:rPr>
        <w:t xml:space="preserve">decreasing </w:t>
      </w:r>
      <w:r w:rsidRPr="00041684">
        <w:rPr>
          <w:color w:val="000000" w:themeColor="text1"/>
          <w:lang w:val="en-GB"/>
        </w:rPr>
        <w:fldChar w:fldCharType="begin" w:fldLock="1"/>
      </w:r>
      <w:r w:rsidR="005C3B0E">
        <w:rPr>
          <w:color w:val="000000" w:themeColor="text1"/>
          <w:lang w:val="en-GB"/>
        </w:rPr>
        <w:instrText>ADDIN CSL_CITATION {"citationItems":[{"id":"ITEM-1","itemData":{"DOI":"10.5194/essd-10-1987-2018","ISSN":"18663516","abstract":"&lt;p&gt;The new version of the Emissions Database for Global Atmospheric Research (EDGAR v4.3.2) compiles gaseous and particulate air pollutant emissions, making use of the same anthropogenic sectors, time period (1970-2012), and international activity data that is used for estimating GHG emissions, as described in a companion paper (Janssens-Maenhout et al., 2017). All human activities, except large scale biomass burning and land use, land-use change, and forestry are included in the emissions calculation. The bottom-up compilation methodology of sector-specific emissions was applied consistently for all world countries, providing methodological transparency and comparability between countries. In addition to the activity data used to estimate GHG emissions, air pollutant emissions are determined by the process technology and end-of-pipe emission reduction abatements. Region-specific emission factors and abatement measures were selected from recent available scientific literature and reports. Compared to previous versions of EDGAR, the EDGAR v4.3.2 dataset covers all gaseous and particulate air pollutants, has extended time series (1970-2012), and has been evaluated with quality control and quality assurance (QC and QA) procedures both for the emission time series (e.g. particulate matter - PM - mass balance, gap-filling for missing data, the split-up of countries over time, few updates in the emission factors, etc.) and grid maps (full coverage of the world, complete mapping of EDGAR emissions with sector-specific proxies, etc.). This publication focuses on the gaseous air pollutants of CO, NO&lt;i&gt;x&lt;/i&gt;, SO2, total non-methane volatile organic compounds (NMVOCs), NH3, and the aerosols PM10, PM2.5, black carbon (BC), and organic carbon (OC). Considering the 1970-2012 time period, global emissions of SO2 increased from 99 to 103&amp;thinsp;Mt, CO from 441 to 562&amp;thinsp;Mt, NO&lt;i&gt;x&lt;/i&gt; from 68 to 122&amp;thinsp;Mt, NMVOC from 119 to 170&amp;thinsp;Mt, NH3 from 25 to 59&amp;thinsp;Mt, PM10 from 37 to 65&amp;thinsp;Mt, PM2.5 from 24 to 41&amp;thinsp;Mt, BC from 2.7 to 4.5&amp;thinsp;Mt, and OC from 9 to 11&amp;thinsp;Mt. We present the country-specific emission totals and analyze the larger emitting countries (including the European Union) to provide insights on major sector contributions. In addition, per capita and per GDP emissions and implied emission factors - the apparent emissions per unit of production or energy consumption - are presented. We find that the implied emission factors (EFs)…","author":[{"dropping-particle":"","family":"Crippa","given":"Monica","non-dropping-particle":"","parse-names":false,"suffix":""},{"dropping-particle":"","family":"Guizzardi","given":"Diego","non-dropping-particle":"","parse-names":false,"suffix":""},{"dropping-particle":"","family":"Muntean","given":"Marilena","non-dropping-particle":"","parse-names":false,"suffix":""},{"dropping-particle":"","family":"Schaaf","given":"Edwin","non-dropping-particle":"","parse-names":false,"suffix":""},{"dropping-particle":"","family":"Dentener","given":"Frank","non-dropping-particle":"","parse-names":false,"suffix":""},{"dropping-particle":"","family":"Aardenne","given":"John A.","non-dropping-particle":"Van","parse-names":false,"suffix":""},{"dropping-particle":"","family":"Monni","given":"Suvi","non-dropping-particle":"","parse-names":false,"suffix":""},{"dropping-particle":"","family":"Doering","given":"Ulrike","non-dropping-particle":"","parse-names":false,"suffix":""},{"dropping-particle":"","family":"Olivier","given":"Jos G.J.","non-dropping-particle":"","parse-names":false,"suffix":""},{"dropping-particle":"","family":"Pagliari","given":"Valerio","non-dropping-particle":"","parse-names":false,"suffix":""},{"dropping-particle":"","family":"Janssens-Maenhout","given":"Greet","non-dropping-particle":"","parse-names":false,"suffix":""}],"container-title":"Earth System Science Data","id":"ITEM-1","issue":"4","issued":{"date-parts":[["2018"]]},"page":"1987-2013","title":"Gridded emissions of air pollutants for the period 1970-2012 within EDGAR v4.3.2","type":"article-journal","volume":"10"},"uris":["http://www.mendeley.com/documents/?uuid=13e26a26-cf73-4a3a-8dee-371991cd4958","http://www.mendeley.com/documents/?uuid=febb35f4-a683-4de4-bb5c-3129af39f0df"]}],"mendeley":{"formattedCitation":"[1]","plainTextFormattedCitation":"[1]","previouslyFormattedCitation":"[1]"},"properties":{"noteIndex":0},"schema":"https://github.com/citation-style-language/schema/raw/master/csl-citation.json"}</w:instrText>
      </w:r>
      <w:r w:rsidRPr="00041684">
        <w:rPr>
          <w:color w:val="000000" w:themeColor="text1"/>
          <w:lang w:val="en-GB"/>
        </w:rPr>
        <w:fldChar w:fldCharType="separate"/>
      </w:r>
      <w:r w:rsidR="005C3B0E" w:rsidRPr="005C3B0E">
        <w:rPr>
          <w:noProof/>
          <w:color w:val="000000" w:themeColor="text1"/>
          <w:lang w:val="en-GB"/>
        </w:rPr>
        <w:t>[1]</w:t>
      </w:r>
      <w:r w:rsidRPr="00041684">
        <w:rPr>
          <w:color w:val="000000" w:themeColor="text1"/>
          <w:lang w:val="en-GB"/>
        </w:rPr>
        <w:fldChar w:fldCharType="end"/>
      </w:r>
      <w:r w:rsidRPr="00041684">
        <w:rPr>
          <w:color w:val="000000" w:themeColor="text1"/>
          <w:lang w:val="en-GB"/>
        </w:rPr>
        <w:t>. As expected, fine particulate matter (PM</w:t>
      </w:r>
      <w:r w:rsidR="002D6685" w:rsidRPr="00041684">
        <w:rPr>
          <w:color w:val="000000" w:themeColor="text1"/>
          <w:vertAlign w:val="subscript"/>
          <w:lang w:val="en-GB"/>
        </w:rPr>
        <w:t>2.5</w:t>
      </w:r>
      <w:r w:rsidRPr="00041684">
        <w:rPr>
          <w:color w:val="000000" w:themeColor="text1"/>
          <w:lang w:val="en-GB"/>
        </w:rPr>
        <w:t xml:space="preserve">) </w:t>
      </w:r>
      <w:r w:rsidR="00A7000C">
        <w:rPr>
          <w:color w:val="000000" w:themeColor="text1"/>
          <w:lang w:val="en-GB"/>
        </w:rPr>
        <w:t>concentrations</w:t>
      </w:r>
      <w:r w:rsidRPr="00041684">
        <w:rPr>
          <w:color w:val="000000" w:themeColor="text1"/>
          <w:lang w:val="en-GB"/>
        </w:rPr>
        <w:t xml:space="preserve"> in East Asia, South Asia, and parts of Sub-Saharan Africa have increased markedly over the past decades and are currently the highest in the world</w:t>
      </w:r>
      <w:r w:rsidR="005C3B0E">
        <w:rPr>
          <w:color w:val="000000" w:themeColor="text1"/>
          <w:lang w:val="en-GB"/>
        </w:rPr>
        <w:t xml:space="preserve"> </w:t>
      </w:r>
      <w:r w:rsidR="005C3B0E">
        <w:rPr>
          <w:color w:val="000000" w:themeColor="text1"/>
          <w:lang w:val="en-GB"/>
        </w:rPr>
        <w:fldChar w:fldCharType="begin" w:fldLock="1"/>
      </w:r>
      <w:r w:rsidR="005C3B0E">
        <w:rPr>
          <w:color w:val="000000" w:themeColor="text1"/>
          <w:lang w:val="en-GB"/>
        </w:rPr>
        <w:instrText>ADDIN CSL_CITATION {"citationItems":[{"id":"ITEM-1","itemData":{"DOI":"10.1021/acs.estlett.8b00360","ISSN":"23288930","abstract":"Exposure to ambient fine particulate matter (PM2.5) air pollution is a major risk for premature death. Here, we systematically quantify the global impact of PM2.5 on life expectancy. Using data from the Global Burden of Disease project and actuarial standard life table methods, we estimate global and national decrements in life expectancy that can be attributed to ambient PM2.5 for 185 countries. In 2016, PM2.5 exposure reduced average global life expectancy at birth by 1 year with reductions of 1.2-1.9 years in polluted countries of Asia and Africa. If PM2.5 in all countries met the World Health Organization Air Quality Guideline (10 μg m-3), we estimate life expectancy could increase by a population-weighted median of 0.6 year (interquartile range of 0.2-1.0 year), a benefit of a magnitude similar to that of eradicating lung and breast cancer. Because background disease rates modulate the effect of air pollution on life expectancy, high age-specific rates of cardiovascular disease in many polluted low- and middle-income countries amplify the impact of PM2.5 on survival. Our analysis adds to prior research by illustrating how mortality from air pollution substantially reduces human longevity.","author":[{"dropping-particle":"","family":"Apte","given":"Joshua S.","non-dropping-particle":"","parse-names":false,"suffix":""},{"dropping-particle":"","family":"Brauer","given":"Michael","non-dropping-particle":"","parse-names":false,"suffix":""},{"dropping-particle":"","family":"Cohen","given":"Aaron J.","non-dropping-particle":"","parse-names":false,"suffix":""},{"dropping-particle":"","family":"Ezzati","given":"Majid","non-dropping-particle":"","parse-names":false,"suffix":""},{"dropping-particle":"","family":"Pope","given":"C. Arden","non-dropping-particle":"","parse-names":false,"suffix":""}],"container-title":"Environmental Science and Technology Letters","id":"ITEM-1","issue":"9","issued":{"date-parts":[["2018"]]},"page":"546-551","title":"Ambient PM2.5 Reduces Global and Regional Life Expectancy","type":"article-journal","volume":"5"},"uris":["http://www.mendeley.com/documents/?uuid=d030bafe-e8c8-4672-8038-e6ce1df6b10c"]},{"id":"ITEM-2","itemData":{"DOI":"10.3390/atmos11060589","ISSN":"20734433","abstract":"The recent proliferation of cohort studies of long-term exposure to outdoor fine particulate air pollution and mortality has led to a significant increase in knowledge about this important global health risk factor. As scientific knowledge has grown, mortality relative risk estimators for fine particulate matter have evolved from simple risk models based on a single study to complex, computationally intensive, integration of multiple independent particulate sources based on nearly one hundred studies. Since its introduction nearly 10 years ago, the integrated exposure-response (IER) model has become the state-of-the art model for such estimates, now used by the Global Burden of Disease Study (GBD), the World Health Organization, the World Bank, the United States Environmental Protection Agency's benefits assessment software, and scientists worldwide to estimate the burden of disease and examine strategies to improve air quality at global, national, and sub-national scales for outdoor fine particulate air pollution, secondhand smoke, and household pollution from heating and cooking. With each yearly update of the GBD, estimates of the IER continue to evolve, changing with the incorporation of new data and fitting methods. As the number of outdoor fine particulate air pollution cohort studies has grown, including recent estimates of high levels of fine particulate pollution in China, new estimators based solely on outdoor fine particulate air pollution evidence have been proposed which require fewer assumptions than the IER and yield larger relative risk estimates. This paper will discuss the scientific and technical issues analysts should consider regarding the use of these methods to estimate the burden of disease attributable to outdoor fine particulate pollution in their own settings.","author":[{"dropping-particle":"","family":"Burnett","given":"Richard","non-dropping-particle":"","parse-names":false,"suffix":""},{"dropping-particle":"","family":"Cohen","given":"Aaron","non-dropping-particle":"","parse-names":false,"suffix":""}],"container-title":"Atmosphere","id":"ITEM-2","issue":"6","issued":{"date-parts":[["2020"]]},"page":"1-13","title":"Relative risk functions for estimating excess mortality attributable to outdoor PM2.5 air pollution: Evolution and state-of-the-art","type":"article-journal","volume":"11"},"uris":["http://www.mendeley.com/documents/?uuid=ed7f2dae-95c7-40f5-aee3-50e5989f168b"]}],"mendeley":{"formattedCitation":"[2,3]","plainTextFormattedCitation":"[2,3]","previouslyFormattedCitation":"[2,3]"},"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[2,3]</w:t>
      </w:r>
      <w:r w:rsidR="005C3B0E">
        <w:rPr>
          <w:color w:val="000000" w:themeColor="text1"/>
          <w:lang w:val="en-GB"/>
        </w:rPr>
        <w:fldChar w:fldCharType="end"/>
      </w:r>
      <w:r w:rsidRPr="00041684">
        <w:rPr>
          <w:color w:val="000000" w:themeColor="text1"/>
          <w:lang w:val="en-GB"/>
        </w:rPr>
        <w:t xml:space="preserve">. These </w:t>
      </w:r>
      <w:r w:rsidR="00A7000C">
        <w:rPr>
          <w:color w:val="000000" w:themeColor="text1"/>
          <w:lang w:val="en-GB"/>
        </w:rPr>
        <w:t>concentrations</w:t>
      </w:r>
      <w:r w:rsidRPr="00041684">
        <w:rPr>
          <w:color w:val="000000" w:themeColor="text1"/>
          <w:lang w:val="en-GB"/>
        </w:rPr>
        <w:t xml:space="preserve"> of pollution result in disproportionate share of premature mortality due to cardiovascular and respiratory diseases in </w:t>
      </w:r>
      <w:r w:rsidR="001A60AD">
        <w:rPr>
          <w:color w:val="000000" w:themeColor="text1"/>
          <w:lang w:val="en-GB"/>
        </w:rPr>
        <w:t>LMICs</w:t>
      </w:r>
      <w:r w:rsidR="005C3B0E">
        <w:rPr>
          <w:color w:val="000000" w:themeColor="text1"/>
          <w:lang w:val="en-GB"/>
        </w:rPr>
        <w:t xml:space="preserve"> </w:t>
      </w:r>
      <w:r w:rsidR="005C3B0E">
        <w:rPr>
          <w:color w:val="000000" w:themeColor="text1"/>
          <w:lang w:val="en-GB"/>
        </w:rPr>
        <w:fldChar w:fldCharType="begin" w:fldLock="1"/>
      </w:r>
      <w:r w:rsidR="005C3B0E">
        <w:rPr>
          <w:color w:val="000000" w:themeColor="text1"/>
          <w:lang w:val="en-GB"/>
        </w:rPr>
        <w:instrText>ADDIN CSL_CITATION {"citationItems":[{"id":"ITEM-1","itemData":{"DOI":"10.3390/atmos11060589","ISSN":"20734433","abstract":"The recent proliferation of cohort studies of long-term exposure to outdoor fine particulate air pollution and mortality has led to a significant increase in knowledge about this important global health risk factor. As scientific knowledge has grown, mortality relative risk estimators for fine particulate matter have evolved from simple risk models based on a single study to complex, computationally intensive, integration of multiple independent particulate sources based on nearly one hundred studies. Since its introduction nearly 10 years ago, the integrated exposure-response (IER) model has become the state-of-the art model for such estimates, now used by the Global Burden of Disease Study (GBD), the World Health Organization, the World Bank, the United States Environmental Protection Agency's benefits assessment software, and scientists worldwide to estimate the burden of disease and examine strategies to improve air quality at global, national, and sub-national scales for outdoor fine particulate air pollution, secondhand smoke, and household pollution from heating and cooking. With each yearly update of the GBD, estimates of the IER continue to evolve, changing with the incorporation of new data and fitting methods. As the number of outdoor fine particulate air pollution cohort studies has grown, including recent estimates of high levels of fine particulate pollution in China, new estimators based solely on outdoor fine particulate air pollution evidence have been proposed which require fewer assumptions than the IER and yield larger relative risk estimates. This paper will discuss the scientific and technical issues analysts should consider regarding the use of these methods to estimate the burden of disease attributable to outdoor fine particulate pollution in their own settings.","author":[{"dropping-particle":"","family":"Burnett","given":"Richard","non-dropping-particle":"","parse-names":false,"suffix":""},{"dropping-particle":"","family":"Cohen","given":"Aaron","non-dropping-particle":"","parse-names":false,"suffix":""}],"container-title":"Atmosphere","id":"ITEM-1","issue":"6","issued":{"date-parts":[["2020"]]},"page":"1-13","title":"Relative risk functions for estimating excess mortality attributable to outdoor PM2.5 air pollution: Evolution and state-of-the-art","type":"article-journal","volume":"11"},"uris":["http://www.mendeley.com/documents/?uuid=ed7f2dae-95c7-40f5-aee3-50e5989f168b"]}],"mendeley":{"formattedCitation":"[3]","plainTextFormattedCitation":"[3]","previouslyFormattedCitation":"[3]"},"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[3]</w:t>
      </w:r>
      <w:r w:rsidR="005C3B0E">
        <w:rPr>
          <w:color w:val="000000" w:themeColor="text1"/>
          <w:lang w:val="en-GB"/>
        </w:rPr>
        <w:fldChar w:fldCharType="end"/>
      </w:r>
      <w:r w:rsidRPr="00041684">
        <w:rPr>
          <w:color w:val="000000" w:themeColor="text1"/>
          <w:lang w:val="en-GB"/>
        </w:rPr>
        <w:t>. New evidence on the impact of PM</w:t>
      </w:r>
      <w:r w:rsidR="002D6685" w:rsidRPr="00041684">
        <w:rPr>
          <w:color w:val="000000" w:themeColor="text1"/>
          <w:vertAlign w:val="subscript"/>
          <w:lang w:val="en-GB"/>
        </w:rPr>
        <w:t>2.5</w:t>
      </w:r>
      <w:r w:rsidRPr="00041684">
        <w:rPr>
          <w:color w:val="000000" w:themeColor="text1"/>
          <w:lang w:val="en-GB"/>
        </w:rPr>
        <w:t xml:space="preserve"> pollution on infant mortality </w:t>
      </w:r>
      <w:r w:rsidRPr="00041684">
        <w:rPr>
          <w:color w:val="000000" w:themeColor="text1"/>
          <w:lang w:val="en-GB"/>
        </w:rPr>
        <w:fldChar w:fldCharType="begin" w:fldLock="1"/>
      </w:r>
      <w:r w:rsidR="005C3B0E">
        <w:rPr>
          <w:color w:val="000000" w:themeColor="text1"/>
          <w:lang w:val="en-GB"/>
        </w:rPr>
        <w:instrText>ADDIN CSL_CITATION {"citationItems":[{"id":"ITEM-1","itemData":{"DOI":"10.1038/s41586-018-0263-3","ISSN":"14764687","PMID":"29950722","abstract":"Poor air quality is thought to be an important mortality risk factor globally 1-3, but there is little direct evidence from the developing world on how mortality risk varies with changing exposure to ambient particulate matter. Current global estimates apply exposure-response relationships that have been derived mostly from wealthy, mid-latitude countries to spatial population data 4, and these estimates remain unvalidated across large portions of the globe. Here we combine household survey-based information on the location and timing of nearly 1 million births across sub-Saharan Africa with satellite-based estimates 5 of exposure to ambient respirable particulate matter with an aerodynamic diameter less than 2.5 μm (PM2.5) to estimate the impact of air quality on mortality rates among infants in Africa. We find that a 10 μg m-3 increase in PM2.5 concentration is associated with a 9% (95% confidence interval, 4-14%) rise in infant mortality across the dataset. This effect has not declined over the last 15 years and does not diminish with higher levels of household wealth. Our estimates suggest that PM2.5 concentrations above minimum exposure levels were responsible for 22% (95% confidence interval, 9-35%) of infant deaths in our 30 study countries and led to 449,000 (95% confidence interval, 194,000-709,000) additional deaths of infants in 2015, an estimate that is more than three times higher than existing estimates that attribute death of infants to poor air quality for these countries 2,6 . Upward revision of disease-burden estimates in the studied countries in Africa alone would result in a doubling of current estimates of global deaths of infants that are associated with air pollution, and modest reductions in African PM2.5 exposures are predicted to have health benefits to infants that are larger than most known health interventions.","author":[{"dropping-particle":"","family":"Heft-Neal","given":"Sam","non-dropping-particle":"","parse-names":false,"suffix":""},{"dropping-particle":"","family":"Burney","given":"Jennifer","non-dropping-particle":"","parse-names":false,"suffix":""},{"dropping-particle":"","family":"Bendavid","given":"Eran","non-dropping-particle":"","parse-names":false,"suffix":""},{"dropping-particle":"","family":"Burke","given":"Marshall","non-dropping-particle":"","parse-names":false,"suffix":""}],"container-title":"Nature","id":"ITEM-1","issue":"7713","issued":{"date-parts":[["2018"]]},"page":"254-258","publisher":"Springer US","title":"Robust relationship between air quality and infant mortality in Africa","type":"article-journal","volume":"559"},"uris":["http://www.mendeley.com/documents/?uuid=eb4da570-3342-4a73-983f-5c5132c7db12","http://www.mendeley.com/documents/?uuid=89eb2490-a308-40e8-8593-53bc8fdbf275"]}],"mendeley":{"formattedCitation":"[4]","plainTextFormattedCitation":"[4]","previouslyFormattedCitation":"[4]"},"properties":{"noteIndex":0},"schema":"https://github.com/citation-style-language/schema/raw/master/csl-citation.json"}</w:instrText>
      </w:r>
      <w:r w:rsidRPr="00041684">
        <w:rPr>
          <w:color w:val="000000" w:themeColor="text1"/>
          <w:lang w:val="en-GB"/>
        </w:rPr>
        <w:fldChar w:fldCharType="separate"/>
      </w:r>
      <w:r w:rsidR="005C3B0E" w:rsidRPr="005C3B0E">
        <w:rPr>
          <w:noProof/>
          <w:color w:val="000000" w:themeColor="text1"/>
          <w:lang w:val="en-GB"/>
        </w:rPr>
        <w:t>[4]</w:t>
      </w:r>
      <w:r w:rsidRPr="00041684">
        <w:rPr>
          <w:color w:val="000000" w:themeColor="text1"/>
          <w:lang w:val="en-GB"/>
        </w:rPr>
        <w:fldChar w:fldCharType="end"/>
      </w:r>
      <w:r w:rsidR="003B72E2">
        <w:rPr>
          <w:color w:val="000000" w:themeColor="text1"/>
          <w:lang w:val="en-GB"/>
        </w:rPr>
        <w:t xml:space="preserve"> and </w:t>
      </w:r>
      <w:r w:rsidR="000928B6">
        <w:rPr>
          <w:color w:val="000000" w:themeColor="text1"/>
          <w:lang w:val="en-GB"/>
        </w:rPr>
        <w:t>d</w:t>
      </w:r>
      <w:r w:rsidR="000928B6" w:rsidRPr="00041684">
        <w:rPr>
          <w:color w:val="000000" w:themeColor="text1"/>
          <w:lang w:val="en-GB"/>
        </w:rPr>
        <w:t xml:space="preserve">iabetes </w:t>
      </w:r>
      <w:r w:rsidRPr="00041684">
        <w:rPr>
          <w:color w:val="000000" w:themeColor="text1"/>
          <w:lang w:val="en-GB"/>
        </w:rPr>
        <w:fldChar w:fldCharType="begin" w:fldLock="1"/>
      </w:r>
      <w:r w:rsidR="005C3B0E">
        <w:rPr>
          <w:color w:val="000000" w:themeColor="text1"/>
          <w:lang w:val="en-GB"/>
        </w:rPr>
        <w:instrText>ADDIN CSL_CITATION {"citationItems":[{"id":"ITEM-1","itemData":{"DOI":"10.1016/S2542-5196(18)30140-2","ISSN":"25425196","PMID":"30074893","abstract":"Background: PM 2·5 air pollution is associated with increased risk of diabetes; however, a knowledge gap exists to further define and quantify the burden of diabetes attributable to PM 2·5 air pollution. Therefore, we aimed to define the relationship between PM 2·5 and diabetes. We also aimed to characterise an integrated exposure response function and to provide a quantitative estimate of the global and national burden of diabetes attributable to PM 2·5 . Methods: We did a longitudinal cohort study of the association of PM 2·5 with diabetes. We built a cohort of US veterans with no previous history of diabetes from various databases. Participants were followed up for a median of 8·5 years, we and used survival models to examine the association between PM 2·5 and the risk of diabetes. All models were adjusted for sociodemographic and health characteristics. We tested a positive outcome control (ie, risk of all-cause mortality), negative exposure control (ie, ambient air sodium concentrations), and a negative outcome control (ie, risk of lower limb fracture). Data for the models were reported as hazard ratios (HRs) and 95% CIs. Additionally, we reviewed studies of PM 2·5 and the risk of diabetes, and used the estimates to build a non-linear integrated exposure response function to characterise the relationship across all concentrations of PM 2·5 exposure. We included studies into the building of the integrated exposure response function if they scored at least a four on the Newcastle-Ottawa Quality Assessment Scale and were only included if the outcome was type 2 diabetes or all types of diabetes. Finally, we used the Global Burden of Disease study data and methodologies to estimate the attributable burden of disease (ABD) and disability-adjusted life-years (DALYs) of diabetes attributable to PM 2·5 air pollution globally and in 194 countries and territories. Findings: We examined the relationship of PM 2·5 and the risk of incident diabetes in a longitudinal cohort of 1 729 108 participants followed up for a median of 8·5 years (IQR 8·1–8·8). In adjusted models, a 10 μg/m 3 increase in PM 2·5 was associated with increased risk of diabetes (HR 1·15, 95% CI 1·08–1·22). PM 2·5 was associated with increased risk of death as the positive outcome control (HR 1·08, 95% CI 1·03–1·13), but not with lower limb fracture as the negative outcome control (1·00, 0·91–1·09). An IQR increase (0·045 μg/m 3 ) in ambient air sodium concentration as the negative exposure con…","author":[{"dropping-particle":"","family":"Bowe","given":"Benjamin","non-dropping-particle":"","parse-names":false,"suffix":""},{"dropping-particle":"","family":"Xie","given":"Yan","non-dropping-particle":"","parse-names":false,"suffix":""},{"dropping-particle":"","family":"Li","given":"Tingting","non-dropping-particle":"","parse-names":false,"suffix":""},{"dropping-particle":"","family":"Yan","given":"Yan","non-dropping-particle":"","parse-names":false,"suffix":""},{"dropping-particle":"","family":"Xian","given":"Hong","non-dropping-particle":"","parse-names":false,"suffix":""},{"dropping-particle":"","family":"Al-Aly","given":"Ziyad","non-dropping-particle":"","parse-names":false,"suffix":""}],"container-title":"The Lancet Planetary Health","id":"ITEM-1","issue":"7","issued":{"date-parts":[["2018"]]},"page":"e301-e312","publisher":"The Author(s). Published by Elsevier Ltd. This is an Open Access article under the CC BY 4.0 license","title":"The 2016 global and national burden of diabetes mellitus attributable to PM 2·5 air pollution","type":"article-journal","volume":"2"},"uris":["http://www.mendeley.com/documents/?uuid=8816c982-5386-4317-9d0f-f733000ef974","http://www.mendeley.com/documents/?uuid=28476834-b6a7-48ec-975d-d679e675ccfe"]}],"mendeley":{"formattedCitation":"[5]","plainTextFormattedCitation":"[5]","previouslyFormattedCitation":"[5]"},"properties":{"noteIndex":0},"schema":"https://github.com/citation-style-language/schema/raw/master/csl-citation.json"}</w:instrText>
      </w:r>
      <w:r w:rsidRPr="00041684">
        <w:rPr>
          <w:color w:val="000000" w:themeColor="text1"/>
          <w:lang w:val="en-GB"/>
        </w:rPr>
        <w:fldChar w:fldCharType="separate"/>
      </w:r>
      <w:r w:rsidR="005C3B0E" w:rsidRPr="005C3B0E">
        <w:rPr>
          <w:noProof/>
          <w:color w:val="000000" w:themeColor="text1"/>
          <w:lang w:val="en-GB"/>
        </w:rPr>
        <w:t>[5]</w:t>
      </w:r>
      <w:r w:rsidRPr="00041684">
        <w:rPr>
          <w:color w:val="000000" w:themeColor="text1"/>
          <w:lang w:val="en-GB"/>
        </w:rPr>
        <w:fldChar w:fldCharType="end"/>
      </w:r>
      <w:r w:rsidRPr="00041684">
        <w:rPr>
          <w:color w:val="000000" w:themeColor="text1"/>
          <w:lang w:val="en-GB"/>
        </w:rPr>
        <w:t xml:space="preserve">, now included in the Global Burden of Disease estimates </w:t>
      </w:r>
      <w:r w:rsidRPr="00041684">
        <w:rPr>
          <w:color w:val="000000" w:themeColor="text1"/>
          <w:lang w:val="en-GB"/>
        </w:rPr>
        <w:fldChar w:fldCharType="begin" w:fldLock="1"/>
      </w:r>
      <w:r w:rsidR="005C3B0E">
        <w:rPr>
          <w:color w:val="000000" w:themeColor="text1"/>
          <w:lang w:val="en-GB"/>
        </w:rPr>
        <w:instrText>ADDIN CSL_CITATION {"citationItems":[{"id":"ITEM-1","itemData":{"DOI":"10.1016/S0140-6736(18)32225-6","ISSN":"1474547X","PMID":"30496105","abstract":"Background The Global Burden of Diseases, Injuries, and Risk Factors Study (GBD) 2017 comparative risk assessment (CRA) is a comprehensive approach to risk factor quantification that offers a useful tool for synthesising evidence on risks and risk-outcome associations. With each annual GBD study, we update the GBD CRA to incorporate improved methods, new risks and risk-outcome pairs, and new data on risk exposure levels and risk- outcome associations. Methods We used the CRA framework developed for previous iterations of GBD to estimate levels and trends in exposure, attributable deaths, and attributable disability-adjusted life-years (DALYs), by age group, sex, year, and location for 84 behavioural, environmental and occupational, and metabolic risks or groups of risks from 1990 to 2017. This study included 476 risk-outcome pairs that met the GBD study criteria for convincing or probable evidence of causation. We extracted relative risk and exposure estimates from 46 749 randomised controlled trials, cohort studies, household surveys, census data, satellite data, and other sources. We used statistical models to pool data, adjust for bias, and incorporate covariates. Using the counterfactual scenario of theoretical minimum risk exposure level (TMREL), we estimated the portion of deaths and DALYs that could be attributed to a given risk. We explored the relationship between development and risk exposure by modelling the relationship between the Socio-demographic Index (SDI) and risk-weighted exposure prevalence and estimated expected levels of exposure and risk-attributable burden by SDI. Finally, we explored temporal changes in risk-attributable DALYs by decomposing those changes into six main component drivers of change as follows: (1) population growth; (2) changes in population age structures; (3) changes in exposure to environmental and occupational risks; (4) changes in exposure to behavioural risks; (5) changes in exposure to metabolic risks; and (6) changes due to all other factors, approximated as the risk-deleted death and DALY rates, where the risk-deleted rate is the rate that would be observed had we reduced the exposure levels to the TMREL for all risk factors included in GBD 2017.","author":[{"dropping-particle":"","family":"Stanaway","given":"Jeffrey D.","non-dropping-particle":"","parse-names":false,"suffix":""},{"dropping-particle":"","family":"Afshin","given":"Ashkan","non-dropping-particle":"","parse-names":false,"suffix":""},{"dropping-particle":"","family":"Gakidou","given":"Emmanuela","non-dropping-particle":"","parse-names":false,"suffix":""},{"dropping-particle":"","family":"Lim","given":"Stephen S.","non-dropping-particle":"","parse-names":false,"suffix":""},{"dropping-particle":"","family":"Abate","given":"Degu","non-dropping-particle":"","parse-names":false,"suffix":""},{"dropping-particle":"","family":"Abate","given":"Kalkidan Hassen","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Molla","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Niguse","non-dropping-particle":"","parse-names":false,"suffix":""},{"dropping-particle":"","family":"Abrham","given":"Aklilu Roba","non-dropping-particle":"","parse-names":false,"suffix":""},{"dropping-particle":"","family":"Abu-Raddad","given":"Laith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damu","given":"Abdu A.","non-dropping-particle":"","parse-names":false,"suffix":""},{"dropping-particle":"","family":"Adane","given":"Akilew Awoke","non-dropping-particle":"","parse-names":false,"suffix":""},{"dropping-particle":"","family":"Adebayo","given":"Oladimeji M.","non-dropping-particle":"","parse-names":false,"suffix":""},{"dropping-particle":"","family":"Adedoyin","given":"Rufus Adesoji","non-dropping-particle":"","parse-names":false,"suffix":""},{"dropping-particle":"","family":"Adekanmbi","given":"Victor","non-dropping-particle":"","parse-names":false,"suffix":""},{"dropping-particle":"","family":"Ademi","given":"Zanfina","non-dropping-particle":"","parse-names":false,"suffix":""},{"dropping-particle":"","family":"Adetokunboh","given":"Olatunji O.","non-dropping-particle":"","parse-names":false,"suffix":""},{"dropping-particle":"","family":"Adib","given":"Mina G.","non-dropping-particle":"","parse-names":false,"suffix":""},{"dropping-particle":"","family":"Admasie","given":"Amha","non-dropping-particle":"","parse-names":false,"suffix":""},{"dropping-particle":"","family":"Adsuar","given":"Jose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garwal","given":"Gina","non-dropping-particle":"","parse-names":false,"suffix":""},{"dropping-particle":"","family":"Aggarwal","given":"Anju","non-dropping-particle":"","parse-names":false,"suffix":""},{"dropping-particle":"","family":"Aghayan","given":"Sargis Aghasi","non-dropping-particle":"","parse-names":false,"suffix":""},{"dropping-particle":"","family":"Agrawal","given":"Anurag","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Eddine","non-dropping-particle":"","parse-names":false,"suffix":""},{"dropping-particle":"","family":"Akbari","given":"Mohammad Esmaeil","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ahdab","given":"Fares","non-dropping-particle":"","parse-names":false,"suffix":""},{"dropping-particle":"","family":"Alam","given":"Khurshid","non-dropping-particle":"","parse-names":false,"suffix":""},{"dropping-particle":"","family":"Alam","given":"Samiah","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Addis","non-dropping-particle":"","parse-names":false,"suffix":""},{"dropping-particle":"","family":"Ali","given":"Komal","non-dropping-particle":"","parse-names":false,"suffix":""},{"dropping-particle":"","family":"Ali","given":"Syed Mustafa","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sharif","given":"Uba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T.","non-dropping-particle":"","parse-names":false,"suffix":""},{"dropping-particle":"","family":"Ammar","given":"Walid","non-dropping-particle":"","parse-names":false,"suffix":""},{"dropping-particle":"","family":"Anber","given":"Nahla Hamed","non-dropping-particle":"","parse-names":false,"suffix":""},{"dropping-particle":"","family":"Anderson","given":"Jason A.","non-dropping-particle":"","parse-names":false,"suffix":""},{"dropping-particle":"","family":"Andrei","given":"Catalina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Geleto","non-dropping-particle":"","parse-names":false,"suffix":""},{"dropping-particle":"","family":"Antó","given":"Josep M.","non-dropping-particle":"","parse-names":false,"suffix":""},{"dropping-particle":"","family":"Antonio","given":"Carl Abelardo T.","non-dropping-particle":"","parse-names":false,"suffix":""},{"dropping-particle":"","family":"Anwari","given":"Palwasha","non-dropping-particle":"","parse-names":false,"suffix":""},{"dropping-particle":"","family":"Appiah","given":"Lambert Tetteh","non-dropping-particle":"","parse-names":false,"suffix":""},{"dropping-particle":"","family":"Appiah","given":"Seth Christopher Yaw","non-dropping-particle":"","parse-names":false,"suffix":""},{"dropping-particle":"","family":"Arabloo","given":"Jalal","non-dropping-particle":"","parse-names":false,"suffix":""},{"dropping-particle":"","family":"Aremu","given":"Olatunde","non-dropping-particle":"","parse-names":false,"suffix":""},{"dropping-particle":"","family":"Ärnlöv","given":"Johan","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taro","given":"Zerihun","non-dropping-particle":"","parse-names":false,"suffix":""},{"dropping-particle":"","family":"Ausloos","given":"Marcel","non-dropping-particle":"","parse-names":false,"suffix":""},{"dropping-particle":"","family":"Avokpaho","given":"Euripide F.G.A.","non-dropping-particle":"","parse-names":false,"suffix":""},{"dropping-particle":"","family":"Awasthi","given":"Ashish","non-dropping-particle":"","parse-names":false,"suffix":""},{"dropping-particle":"","family":"Quintanilla","given":"Beatriz Paulina Ayala","non-dropping-particle":"","parse-names":false,"suffix":""},{"dropping-particle":"","family":"Ayer","given":"Rakesh","non-dropping-particle":"","parse-names":false,"suffix":""},{"dropping-particle":"","family":"Ayuk","given":"Tambe B.","non-dropping-particle":"","parse-names":false,"suffix":""},{"dropping-particle":"","family":"Azzopardi","given":"Peter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akrishnan","given":"Kalpana","non-dropping-particle":"","parse-names":false,"suffix":""},{"dropping-particle":"","family":"Bali","given":"Ayele Geleto","non-dropping-particle":"","parse-names":false,"suffix":""},{"dropping-particle":"","family":"Ball","given":"Kylie","non-dropping-particle":"","parse-names":false,"suffix":""},{"dropping-particle":"","family":"Ballew","given":"Shoshana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Mattar","non-dropping-particle":"","parse-names":false,"suffix":""},{"dropping-particle":"","family":"Barac","given":"Aleksandra","non-dropping-particle":"","parse-names":false,"suffix":""},{"dropping-particle":"","family":"Barker-Collo","given":"Suzanne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H.","non-dropping-particle":"","parse-names":false,"suffix":""},{"dropping-particle":"","family":"Basu","given":"Sanjay","non-dropping-particle":"","parse-names":false,"suffix":""},{"dropping-particle":"","family":"Baune","given":"Bernhard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kele","given":"Bayu Begashaw","non-dropping-particle":"","parse-names":false,"suffix":""},{"dropping-particle":"","family":"Bekru","given":"Eyasu Tamru","non-dropping-particle":"","parse-names":false,"suffix":""},{"dropping-particle":"","family":"Belay","given":"Ezra","non-dropping-particle":"","parse-names":false,"suffix":""},{"dropping-particle":"","family":"Belay","given":"Yihalem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geron","given":"Gilles","non-dropping-particle":"","parse-names":false,"suffix":""},{"dropping-particle":"","family":"Berhane","given":"Adugnaw","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lla","given":"Ashish","non-dropping-particle":"","parse-names":false,"suffix":""},{"dropping-particle":"","family":"Bhattarai","given":"Suraj","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Bin","family":"Sayeed","given":"Muhammad Shahdaat","non-dropping-particle":"","parse-names":false,"suffix":""},{"dropping-particle":"","family":"Bisanzio","given":"Donal","non-dropping-particle":"","parse-names":false,"suffix":""},{"dropping-particle":"","family":"Biswas","given":"Tuhin","non-dropping-particle":"","parse-names":false,"suffix":""},{"dropping-particle":"","family":"Bjorge","given":"Tone","non-dropping-particle":"","parse-names":false,"suffix":""},{"dropping-particle":"","family":"Blacker","given":"Brigette F.","non-dropping-particle":"","parse-names":false,"suffix":""},{"dropping-particle":"","family":"Bleyer","given":"Archie","non-dropping-particle":"","parse-names":false,"suffix":""},{"dropping-particle":"","family":"Borschmann","given":"Rohan","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uer","given":"Michael","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rnett","given":"Richard T.","non-dropping-particle":"","parse-names":false,"suffix":""},{"dropping-particle":"","family":"Busse","given":"Reinhard","non-dropping-particle":"","parse-names":false,"suffix":""},{"dropping-particle":"","family":"Butt","given":"Zahid A.","non-dropping-particle":"","parse-names":false,"suffix":""},{"dropping-particle":"","family":"Cahill","given":"Leah E.","non-dropping-particle":"","parse-names":false,"suffix":""},{"dropping-particle":"","family":"Cahuana-Hurtado","given":"Lucero","non-dropping-particle":"","parse-names":false,"suffix":""},{"dropping-particle":"","family":"Campos-Nonato","given":"Ismael R.","non-dropping-particle":"","parse-names":false,"suffix":""},{"dropping-particle":"","family":"Cárdenas","given":"Rosario","non-dropping-particle":"","parse-names":false,"suffix":""},{"dropping-particle":"","family":"Carreras","given":"Giulia","non-dropping-particle":"","parse-names":false,"suffix":""},{"dropping-particle":"","family":"Carrero","given":"Juan J.","non-dropping-particle":"","parse-names":false,"suffix":""},{"dropping-particle":"","family":"Carvalho","given":"Félix","non-dropping-particle":"","parse-names":false,"suffix":""},{"dropping-particle":"","family":"Castaneda-Orjuela","given":"Carlos A.","non-dropping-particle":"","parse-names":false,"suffix":""},{"dropping-particle":"","family":"Rivas","given":"Jacqueline Castillo","non-dropping-particle":"","parse-names":false,"suffix":""},{"dropping-particle":"","family":"Castro","given":"Franz","non-dropping-particle":"","parse-names":false,"suffix":""},{"dropping-particle":"","family":"Catalá-López","given":"Ferrán","non-dropping-particle":"","parse-names":false,"suffix":""},{"dropping-particle":"","family":"Causey","given":"Kate","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Hsing Yi","non-dropping-particle":"","parse-names":false,"suffix":""},{"dropping-particle":"","family":"Chang","given":"Jung Chen","non-dropping-particle":"","parse-names":false,"suffix":""},{"dropping-particle":"","family":"Chang","given":"Kai Lan","non-dropping-particle":"","parse-names":false,"suffix":""},{"dropping-particle":"","family":"Charlson","given":"Fiona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Kumar","non-dropping-particle":"","parse-names":false,"suffix":""},{"dropping-particle":"","family":"Chee","given":"Miao Li","non-dropping-particle":"","parse-names":false,"suffix":""},{"dropping-particle":"","family":"Cheng","given":"Ching Yu","non-dropping-particle":"","parse-names":false,"suffix":""},{"dropping-particle":"","family":"Chew","given":"Adrienne","non-dropping-particle":"","parse-names":false,"suffix":""},{"dropping-particle":"","family":"Chiang","given":"Peggy Pei Chia","non-dropping-particle":"","parse-names":false,"suffix":""},{"dropping-particle":"","family":"Chimed-Ochir","given":"Odgerel","non-dropping-particle":"","parse-names":false,"suffix":""},{"dropping-particle":"","family":"Chin","given":"Ken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J.","non-dropping-particle":"","parse-names":false,"suffix":""},{"dropping-particle":"","family":"Chung","given":"Sheng Chia","non-dropping-particle":"","parse-names":false,"suffix":""},{"dropping-particle":"","family":"Cicuttini","given":"Flavia M.","non-dropping-particle":"","parse-names":false,"suffix":""},{"dropping-particle":"","family":"Cirillo","given":"Massimo","non-dropping-particle":"","parse-names":false,"suffix":""},{"dropping-particle":"","family":"Cohen","given":"Aaron J.","non-dropping-particle":"","parse-names":false,"suffix":""},{"dropping-particle":"","family":"Collado-Mateo","given":"Daniel","non-dropping-particle":"","parse-names":false,"suffix":""},{"dropping-particle":"","family":"Cooper","given":"Cyrus","non-dropping-particle":"","parse-names":false,"suffix":""},{"dropping-particle":"","family":"Cooper","given":"Owen R.","non-dropping-particle":"","parse-names":false,"suffix":""},{"dropping-particle":"","family":"Coresh","given":"Josef","non-dropping-particle":"","parse-names":false,"suffix":""},{"dropping-particle":"","family":"Cornaby","given":"Leslie","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A.","non-dropping-particle":"","parse-names":false,"suffix":""},{"dropping-particle":"","family":"Cundiff","given":"David K.","non-dropping-particle":"","parse-names":false,"suffix":""},{"dropping-particle":"","family":"Daba","given":"Alemneh Kabeta","non-dropping-particle":"","parse-names":false,"suffix":""},{"dropping-particle":"","family":"Dachew","given":"Berihun Assefa","non-dropping-particle":"","parse-names":false,"suffix":""},{"dropping-particle":"","family":"Dadi","given":"Abel Fekadu","non-dropping-particle":"","parse-names":false,"suffix":""},{"dropping-particle":"","family":"Damasceno","given":"Albertino Antonio Moura","non-dropping-particle":"","parse-names":false,"suffix":""},{"dropping-particle":"","family":"Dandona","given":"Lalit","non-dropping-particle":"","parse-names":false,"suffix":""},{"dropping-particle":"","family":"Dandona","given":"Rakhi","non-dropping-particle":"","parse-names":false,"suffix":""},{"dropping-particle":"","family":"Darby","given":"Sarah C.","non-dropping-particle":"","parse-names":false,"suffix":""},{"dropping-particle":"","family":"Dargan","given":"Paul I.","non-dropping-particle":"","parse-names":false,"suffix":""},{"dropping-particle":"","family":"Daryani","given":"Ahmad","non-dropping-particle":"","parse-names":false,"suffix":""},{"dropping-particle":"Das","family":"Gupta","given":"Rajat","non-dropping-particle":"","parse-names":false,"suffix":""},{"dropping-particle":"Das","family":"Neves","given":"José","non-dropping-particle":"","parse-names":false,"suffix":""},{"dropping-particle":"","family":"Dasa","given":"Tamirat Tesfaye","non-dropping-particle":"","parse-names":false,"suffix":""},{"dropping-particle":"","family":"Dash","given":"Aditya Prasad","non-dropping-particle":"","parse-names":false,"suffix":""},{"dropping-particle":"","family":"Davitoiu","given":"Dragos Virgil","non-dropping-particle":"","parse-names":false,"suffix":""},{"dropping-particle":"","family":"Davletov","given":"Kairat","non-dropping-particle":"","parse-names":false,"suffix":""},{"dropping-particle":"","family":"La Cruz-Góngora","given":"Vanessa","non-dropping-particle":"De","parse-names":false,"suffix":""},{"dropping-particle":"De","family":"Hoz","given":"Fernando Pio","non-dropping-particle":"La","parse-names":false,"suffix":""},{"dropping-particle":"De","family":"Leo","given":"Diego","non-dropping-particle":"","parse-names":false,"suffix":""},{"dropping-particle":"De","family":"Neve","given":"Jan Walter","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nova-Gutiérrez","given":"Edgar","non-dropping-particle":"","parse-names":false,"suffix":""},{"dropping-particle":"","family":"Deribe","given":"Kebede","non-dropping-particle":"","parse-names":false,"suffix":""},{"dropping-particle":"","family":"Dervenis","given":"Nikolaos","non-dropping-particle":"","parse-names":false,"suffix":""},{"dropping-particle":"","family":"Deshpande","given":"Aniruddha","non-dropping-particle":"","parse-names":false,"suffix":""},{"dropping-particle":"","family":"Jarlais","given":"Don C.Des","non-dropping-particle":"","parse-names":false,"suffix":""},{"dropping-particle":"","family":"Dessie","given":"Getenet Ayalew","non-dropping-particle":"","parse-names":false,"suffix":""},{"dropping-particle":"","family":"Deveber","given":"Gabrielle Aline","non-dropping-particle":"","parse-names":false,"suffix":""},{"dropping-particle":"","family":"Dey","given":"Subhojit","non-dropping-particle":"","parse-names":false,"suffix":""},{"dropping-particle":"","family":"Dharmaratne","given":"Samath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Dhamminda","non-dropping-particle":"","parse-names":false,"suffix":""},{"dropping-particle":"","family":"Dhimal","given":"Meghnath","non-dropping-particle":"","parse-names":false,"suffix":""},{"dropping-particle":"","family":"Dinberu","given":"Mesfin Tadese","non-dropping-particle":"","parse-names":false,"suffix":""},{"dropping-particle":"","family":"Ding","given":"Eric L.","non-dropping-particle":"","parse-names":false,"suffix":""},{"dropping-particle":"","family":"Diro","given":"Helen Derara","non-dropping-particle":"","parse-names":false,"suffix":""},{"dropping-particle":"","family":"Djalalinia","given":"Shirin","non-dropping-particle":"","parse-names":false,"suffix":""},{"dropping-particle":"","family":"Do","given":"Huyen Phuc","non-dropping-particle":"","parse-names":false,"suffix":""},{"dropping-particle":"","family":"Dokova","given":"Klara","non-dropping-particle":"","parse-names":false,"suffix":""},{"dropping-particle":"","family":"Doku","given":"David Teye","non-dropping-particle":"","parse-names":false,"suffix":""},{"dropping-particle":"","family":"Doyle","given":"Kerrie E.","non-dropping-particle":"","parse-names":false,"suffix":""},{"dropping-particle":"","family":"Driscoll","given":"Tim R.","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ert","given":"Natalie","non-dropping-particle":"","parse-names":false,"suffix":""},{"dropping-particle":"","family":"Ebrahimi","given":"Hedyeh","non-dropping-particle":"","parse-names":false,"suffix":""},{"dropping-particle":"","family":"Ebrahimpour","given":"Soheil","non-dropping-particle":"","parse-names":false,"suffix":""},{"dropping-particle":"","family":"Edvardsson","given":"David","non-dropping-particle":"","parse-names":false,"suffix":""},{"dropping-particle":"","family":"Effiong","given":"Andem","non-dropping-particle":"","parse-names":false,"suffix":""},{"dropping-particle":"","family":"Eggen","given":"Anne Elise","non-dropping-particle":"","parse-names":false,"suffix":""},{"dropping-particle":"El","family":"Bcheraoui","given":"Charbel","non-dropping-particle":"","parse-names":false,"suffix":""},{"dropping-particle":"","family":"El-Khatib","given":"Ziad","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kandarieh","given":"Sharareh","non-dropping-particle":"","parse-names":false,"suffix":""},{"dropping-particle":"","family":"Esteghamati","given":"Alireza","non-dropping-particle":"","parse-names":false,"suffix":""},{"dropping-particle":"","family":"Estep","given":"Kara","non-dropping-particle":"","parse-names":false,"suffix":""},{"dropping-particle":"","family":"Fakhim","given":"Hamed","non-dropping-particle":"","parse-names":false,"suffix":""},{"dropping-particle":"","family":"Faramarzi","given":"Mahbobeh","non-dropping-particle":"","parse-names":false,"suffix":""},{"dropping-particle":"","family":"Fareed","given":"Mohammad","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S.","non-dropping-particle":"","parse-names":false,"suffix":""},{"dropping-particle":"","family":"Farzaei","given":"Mohammad Hosein","non-dropping-particle":"","parse-names":false,"suffix":""},{"dropping-particle":"","family":"Fatima","given":"Batool","non-dropping-particle":"","parse-names":false,"suffix":""},{"dropping-particle":"","family":"Fay","given":"Kairsten A.","non-dropping-particle":"","parse-names":false,"suffix":""},{"dropping-particle":"","family":"Fazaeli","given":"Ali Akbar","non-dropping-particle":"","parse-names":false,"suffix":""},{"dropping-particle":"","family":"Feigin","given":"Valery L.","non-dropping-particle":"","parse-names":false,"suffix":""},{"dropping-particle":"","family":"Feigl","given":"Andrea B.","non-dropping-particle":"","parse-names":false,"suffix":""},{"dropping-particle":"","family":"Fereshtehnejad","given":"Seyed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C.","non-dropping-particle":"","parse-names":false,"suffix":""},{"dropping-particle":"","family":"Ferrara","given":"Giannina","non-dropping-particle":"","parse-names":false,"suffix":""},{"dropping-particle":"","family":"Ferrari","given":"Alize J.","non-dropping-particle":"","parse-names":false,"suffix":""},{"dropping-particle":"","family":"Ferreira","given":"Manuela L.","non-dropping-particle":"","parse-names":false,"suffix":""},{"dropping-particle":"","family":"Filip","given":"Irina","non-dropping-particle":"","parse-names":false,"suffix":""},{"dropping-particle":"","family":"Finger","given":"Jonas David","non-dropping-particle":"","parse-names":false,"suffix":""},{"dropping-particle":"","family":"Fischer","given":"Florian","non-dropping-particle":"","parse-names":false,"suffix":""},{"dropping-particle":"","family":"Foigt","given":"Nataliya A.","non-dropping-particle":"","parse-names":false,"suffix":""},{"dropping-particle":"","family":"Foreman","given":"Kyle J.","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ao M.","non-dropping-particle":"","parse-names":false,"suffix":""},{"dropping-particle":"","family":"Futran","given":"Neal D.","non-dropping-particle":"","parse-names":false,"suffix":""},{"dropping-particle":"","family":"Gall","given":"Seana","non-dropping-particle":"","parse-names":false,"suffix":""},{"dropping-particle":"","family":"Gallus","given":"Silvano","non-dropping-particle":"","parse-names":false,"suffix":""},{"dropping-particle":"","family":"Gamkrelidze","given":"Amiran","non-dropping-particle":"","parse-names":false,"suffix":""},{"dropping-particle":"","family":"Ganji","given":"Morsaleh","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mi","given":"Reza","non-dropping-particle":"","parse-names":false,"suffix":""},{"dropping-particle":"","family":"Ghadiri","given":"Keyghobad","non-dropping-particle":"","parse-names":false,"suffix":""},{"dropping-particle":"","family":"Falavarjani","given":"Khalil Ghasemi","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K.","non-dropping-particle":"","parse-names":false,"suffix":""},{"dropping-particle":"","family":"Gillum","given":"Richard F.","non-dropping-particle":"","parse-names":false,"suffix":""},{"dropping-particle":"","family":"Ginawi","given":"Ibrahim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dwin","given":"William W.","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Vali","non-dropping-particle":"","parse-names":false,"suffix":""},{"dropping-particle":"","family":"Goulart","given":"Alessandra C.","non-dropping-particle":"","parse-names":false,"suffix":""},{"dropping-particle":"","family":"Grada","given":"Ayman","non-dropping-particle":"","parse-names":false,"suffix":""},{"dropping-particle":"","family":"Grams","given":"Morgan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utiérrez","given":"Reyna Alma","non-dropping-particle":"","parse-names":false,"suffix":""},{"dropping-particle":"","family":"Gutiérrez-Torres","given":"Daniela S.","non-dropping-particle":"","parse-names":false,"suffix":""},{"dropping-particle":"","family":"Haagsma","given":"Juanita A.","non-dropping-particle":"","parse-names":false,"suffix":""},{"dropping-particle":"","family":"Habtewold","given":"Tesfa Dejenie","non-dropping-particle":"","parse-names":false,"suffix":""},{"dropping-particle":"","family":"Hachinski","given":"Vladimir","non-dropping-particle":"","parse-names":false,"suffix":""},{"dropping-particle":"","family":"Hafezi-Nejad","given":"Nima","non-dropping-particle":"","parse-names":false,"suffix":""},{"dropping-particle":"","family":"Hagos","given":"Tekleberhan B.","non-dropping-particle":"","parse-names":false,"suffix":""},{"dropping-particle":"","family":"Hailegiyorgis","given":"Tewodros Tesfa","non-dropping-particle":"","parse-names":false,"suffix":""},{"dropping-particle":"","family":"Hailu","given":"Gessessew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idari","given":"Behnam","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redia-Pi","given":"Ileana","non-dropping-particle":"","parse-names":false,"suffix":""},{"dropping-particle":"","family":"Herteliu","given":"Claudiu","non-dropping-particle":"","parse-names":false,"suffix":""},{"dropping-particle":"","family":"Heydarpour","given":"Fatemeh","non-dropping-particle":"","parse-names":false,"suffix":""},{"dropping-particle":"","family":"Heydarpour","given":"Sousan","non-dropping-particle":"","parse-names":false,"suffix":""},{"dropping-particle":"","family":"Hibstu","given":"Desalegn T.","non-dropping-particle":"","parse-names":false,"suffix":""},{"dropping-particle":"","family":"Higazi","given":"Tarig B.","non-dropping-particle":"","parse-names":false,"suffix":""},{"dropping-particle":"","family":"Hilawe","given":"Esayas Haregot","non-dropping-particle":"","parse-names":false,"suffix":""},{"dropping-particle":"","family":"Hoek","given":"Hans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K.","non-dropping-particle":"","parse-names":false,"suffix":""},{"dropping-particle":"","family":"Rad","given":"Enayatollah Homaie","non-dropping-particle":"","parse-names":false,"suffix":""},{"dropping-particle":"","family":"Hoogar","given":"Praveen","non-dropping-particle":"","parse-names":false,"suffix":""},{"dropping-particle":"","family":"Hosgood","given":"H.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y","given":"Damian G.","non-dropping-particle":"","parse-names":false,"suffix":""},{"dropping-particle":"","family":"Hsairi","given":"Mohamed","non-dropping-particle":"","parse-names":false,"suffix":""},{"dropping-particle":"","family":"Hsiao","given":"Thomas","non-dropping-particle":"","parse-names":false,"suffix":""},{"dropping-particle":"","family":"Hu","given":"Guoqing","non-dropping-particle":"","parse-names":false,"suffix":""},{"dropping-particle":"","family":"Hu","given":"Howard","non-dropping-particle":"","parse-names":false,"suffix":""},{"dropping-particle":"","family":"Huang","given":"John J.","non-dropping-particle":"","parse-names":false,"suffix":""},{"dropping-particle":"","family":"Hussen","given":"Mamusha Aman","non-dropping-particle":"","parse-names":false,"suffix":""},{"dropping-particle":"","family":"Huynh","given":"Chantal K.","non-dropping-particle":"","parse-names":false,"suffix":""},{"dropping-particle":"","family":"Iburg","given":"Kim Moesgaard","non-dropping-particle":"","parse-names":false,"suffix":""},{"dropping-particle":"","family":"Ikeda","given":"Nayu","non-dropping-particle":"","parse-names":false,"suffix":""},{"dropping-particle":"","family":"Ilesanmi","given":"Olayinka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Salpeter","non-dropping-particle":"","parse-names":false,"suffix":""},{"dropping-particle":"","family":"Islam","given":"Sheikh Mohammed Shariful","non-dropping-particle":"","parse-names":false,"suffix":""},{"dropping-particle":"","family":"Islami","given":"Farhadl","non-dropping-particle":"","parse-names":false,"suffix":""},{"dropping-particle":"","family":"Jackson","given":"Maria 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Kumar","non-dropping-particle":"","parse-names":false,"suffix":""},{"dropping-particle":"","family":"Jakovljevic","given":"Mihajlo","non-dropping-particle":"","parse-names":false,"suffix":""},{"dropping-particle":"","family":"James","given":"Spencer L.","non-dropping-particle":"","parse-names":false,"suffix":""},{"dropping-particle":"","family":"Jassal","given":"Simerjot K.","non-dropping-particle":"","parse-names":false,"suffix":""},{"dropping-particle":"","family":"Jayatilleke","given":"Achala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S.","non-dropping-particle":"","parse-names":false,"suffix":""},{"dropping-particle":"","family":"Jonas","given":"Jost B.","non-dropping-particle":"","parse-names":false,"suffix":""},{"dropping-particle":"","family":"Jonnagaddala","given":"Jitendra","non-dropping-particle":"","parse-names":false,"suffix":""},{"dropping-particle":"","family":"Shushtari","given":"Zahra Jorjoran","non-dropping-particle":"","parse-names":false,"suffix":""},{"dropping-particle":"","family":"Joshi","given":"Ankur","non-dropping-particle":"","parse-names":false,"suffix":""},{"dropping-particle":"","family":"Jozwiak","given":"Jacek Jerzy","non-dropping-particle":"","parse-names":false,"suffix":""},{"dropping-particle":"","family":"Jürisson","given":"Mikk","non-dropping-particle":"","parse-names":false,"suffix":""},{"dropping-particle":"","family":"Kabir","given":"Zubair","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nt","given":"Surya","non-dropping-particle":"","parse-names":false,"suffix":""},{"dropping-particle":"","family":"Kar","given":"Chittaranjan","non-dropping-particle":"","parse-names":false,"suffix":""},{"dropping-particle":"","family":"Karami","given":"Manoochehr","non-dropping-particle":"","parse-names":false,"suffix":""},{"dropping-particle":"","family":"Matin","given":"Behzad Karami","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ul","given":"Anil","non-dropping-particle":"","parse-names":false,"suffix":""},{"dropping-particle":"","family":"Kawakami","given":"Norito","non-dropping-particle":"","parse-names":false,"suffix":""},{"dropping-particle":"","family":"Kazemi","given":"Zhila","non-dropping-particle":"","parse-names":false,"suffix":""},{"dropping-particle":"","family":"Karyani","given":"Ali Kazemi","non-dropping-particle":"","parse-names":false,"suffix":""},{"dropping-particle":"","family":"Kefale","given":"Adane Teshome","non-dropping-particle":"","parse-names":false,"suffix":""},{"dropping-particle":"","family":"Keiyoro","given":"Peter Njenga","non-dropping-particle":"","parse-names":false,"suffix":""},{"dropping-particle":"","family":"Kemp","given":"Grant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Pascal","non-dropping-particle":"","parse-names":false,"suffix":""},{"dropping-particle":"","family":"Keren","given":"Andre","non-dropping-particle":"","parse-names":false,"suffix":""},{"dropping-particle":"","family":"Kesavachandran","given":"Chandrasekharan Nair","non-dropping-particle":"","parse-names":false,"suffix":""},{"dropping-particle":"","family":"Khader","given":"Yousef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A.","non-dropping-particle":"","parse-names":false,"suffix":""},{"dropping-particle":"","family":"Khan","given":"Gulfaraz","non-dropping-particle":"","parse-names":false,"suffix":""},{"dropping-particle":"","family":"Khan","given":"Muhammad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Ho","non-dropping-particle":"","parse-names":false,"suffix":""},{"dropping-particle":"","family":"Khater","given":"Mona M.","non-dropping-particle":"","parse-names":false,"suffix":""},{"dropping-particle":"","family":"Khazaei","given":"Mohammad","non-dropping-particle":"","parse-names":false,"suffix":""},{"dropping-particle":"","family":"Khazaie","given":"Habibolah","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ibbs","given":"Luke D.","non-dropping-particle":"","parse-names":false,"suffix":""},{"dropping-particle":"","family":"Knudsen","given":"Ann Kristin Skrindo","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J.","non-dropping-particle":"","parse-names":false,"suffix":""},{"dropping-particle":"","family":"Kromhout","given":"Hans","non-dropping-particle":"","parse-names":false,"suffix":""},{"dropping-particle":"","family":"Defo","given":"Barthelemy Kuate","non-dropping-particle":"","parse-names":false,"suffix":""},{"dropping-particle":"","family":"Bicer","given":"Burcu Kucuk","non-dropping-particle":"","parse-names":false,"suffix":""},{"dropping-particle":"","family":"Kumar","given":"G. Anil","non-dropping-particle":"","parse-names":false,"suffix":""},{"dropping-particle":"","family":"Kumar","given":"Manasi","non-dropping-particle":"","parse-names":false,"suffix":""},{"dropping-particle":"","family":"Kuzin","given":"Igor","non-dropping-particle":"","parse-names":false,"suffix":""},{"dropping-particle":"","family":"Kyu","given":"Hmwe Hmwe","non-dropping-particle":"","parse-names":false,"suffix":""},{"dropping-particle":"","family":"Lachat","given":"Carl","non-dropping-particle":"","parse-names":false,"suffix":""},{"dropping-particle":"","family":"Lad","given":"Deepesh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Hasan","non-dropping-particle":"","parse-names":false,"suffix":""},{"dropping-particle":"","family":"Lang","given":"Justin J.","non-dropping-particle":"","parse-names":false,"suffix":""},{"dropping-particle":"","family":"Lansingh","given":"Van C.","non-dropping-particle":"","parse-names":false,"suffix":""},{"dropping-particle":"","family":"Larson","given":"Samantha Leigh","non-dropping-particle":"","parse-names":false,"suffix":""},{"dropping-particle":"","family":"Latifi","given":"Arman","non-dropping-particle":"","parse-names":false,"suffix":""},{"dropping-particle":"V.","family":"Lazarus","given":"Jeffrey","non-dropping-particle":"","parse-names":false,"suffix":""},{"dropping-particle":"","family":"Lee","given":"Paul H.","non-dropping-particle":"","parse-names":false,"suffix":""},{"dropping-particle":"","family":"Leigh","given":"James","non-dropping-particle":"","parse-names":false,"suffix":""},{"dropping-particle":"","family":"Leili","given":"Mostafa","non-dropping-particle":"","parse-names":false,"suffix":""},{"dropping-particle":"","family":"Leshargie","given":"Cheru Tesema","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ng","given":"Juan","non-dropping-particle":"","parse-names":false,"suffix":""},{"dropping-particle":"","family":"Liang","given":"Xiaofe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nn","given":"Shai","non-dropping-particle":"","parse-names":false,"suffix":""},{"dropping-particle":"","family":"Liu","given":"Shiwei","non-dropping-particle":"","parse-names":false,"suffix":""},{"dropping-particle":"","family":"Lodha","given":"Rakesh","non-dropping-particle":"","parse-names":false,"suffix":""},{"dropping-particle":"","family":"Logroscino","given":"Giancarlo","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A.","non-dropping-particle":"","parse-names":false,"suffix":""},{"dropping-particle":"","family":"Lozano","given":"Rafael","non-dropping-particle":"","parse-names":false,"suffix":""},{"dropping-particle":"","family":"Lucas","given":"Tim C.D.","non-dropping-particle":"","parse-names":false,"suffix":""},{"dropping-particle":"","family":"Lunevicius","given":"Raimundas","non-dropping-particle":"","parse-names":false,"suffix":""},{"dropping-particle":"","family":"Ma","given":"Stefan","non-dropping-particle":"","parse-names":false,"suffix":""},{"dropping-particle":"","family":"Macarayan","given":"Erlyn Rachelle King","non-dropping-particle":"","parse-names":false,"suffix":""},{"dropping-particle":"","family":"Machado","given":"Ísis Eloah","non-dropping-particle":"","parse-names":false,"suffix":""},{"dropping-particle":"","family":"Madotto","given":"Fabiana","non-dropping-particle":"","parse-names":false,"suffix":""},{"dropping-particle":"","family":"Mai","given":"Hue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Laura","non-dropping-particle":"","parse-names":false,"suffix":""},{"dropping-particle":"","family":"Manguerra","given":"Helena","non-dropping-particle":"","parse-names":false,"suffix":""},{"dropping-particle":"","family":"Mansournia","given":"Mohammad Ali","non-dropping-particle":"","parse-names":false,"suffix":""},{"dropping-particle":"","family":"Mantovani","given":"Lorenzo Giovanni","non-dropping-particle":"","parse-names":false,"suffix":""},{"dropping-particle":"","family":"Maravilla","given":"Joemer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V.","family":"Martin","given":"Randall","non-dropping-particle":"","parse-names":false,"suffix":""},{"dropping-particle":"","family":"Martins","given":"Sheila C.O.","non-dropping-particle":"","parse-names":false,"suffix":""},{"dropping-particle":"","family":"Martins-Melo","given":"Francisco Rogerlândio","non-dropping-particle":"","parse-names":false,"suffix":""},{"dropping-particle":"","family":"März","given":"Winfried","non-dropping-particle":"","parse-names":false,"suffix":""},{"dropping-particle":"","family":"Marzan","given":"Melvin B.","non-dropping-particle":"","parse-names":false,"suffix":""},{"dropping-particle":"","family":"Massenburg","given":"Benjamin Ballard","non-dropping-particle":"","parse-names":false,"suffix":""},{"dropping-particle":"","family":"Mathur","given":"Manu Raj","non-dropping-particle":"","parse-names":false,"suffix":""},{"dropping-particle":"","family":"Mathur","given":"Prashant","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ier","given":"Toni","non-dropping-particle":"","parse-names":false,"suffix":""},{"dropping-particle":"","family":"Mekonnen","given":"Fantahun Ayenew","non-dropping-particle":"","parse-names":false,"suffix":""},{"dropping-particle":"","family":"Melaku","given":"Yohannes A.","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Tadese","non-dropping-particle":"","parse-names":false,"suffix":""},{"dropping-particle":"","family":"Mensah","given":"George A.","non-dropping-particle":"","parse-names":false,"suffix":""},{"dropping-particle":"","family":"Mensink","given":"Gert B.M.","non-dropping-particle":"","parse-names":false,"suffix":""},{"dropping-particle":"","family":"Mereta","given":"Seid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J.","non-dropping-particle":"","parse-names":false,"suffix":""},{"dropping-particle":"","family":"Mestrovic","given":"Tomislav","non-dropping-particle":"","parse-names":false,"suffix":""},{"dropping-particle":"","family":"Mezgebe","given":"Haftay Berhane","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R.","non-dropping-particle":"","parse-names":false,"suffix":""},{"dropping-particle":"","family":"Miller-Petrie","given":"Molly Katherine","non-dropping-particle":"","parse-names":false,"suffix":""},{"dropping-particle":"","family":"Mini","given":"G. K.","non-dropping-particle":"","parse-names":false,"suffix":""},{"dropping-particle":"","family":"Mirarefin","given":"Mojde","non-dropping-particle":"","parse-names":false,"suffix":""},{"dropping-particle":"","family":"Mirica","given":"Andreea","non-dropping-particle":"","parse-names":false,"suffix":""},{"dropping-particle":"","family":"Mirrakhimov","given":"Erkin M.","non-dropping-particle":"","parse-names":false,"suffix":""},{"dropping-particle":"","family":"Misganaw","given":"Awoke Temesgen","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given":"Moslem","non-dropping-particle":"","parse-names":false,"suffix":""},{"dropping-particle":"","family":"Mohammadifard","given":"Noushin","non-dropping-particle":"","parse-names":false,"suffix":""},{"dropping-particle":"","family":"Mohammadnia-Afrouzi","given":"Mousa","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lokhia","given":"Mariam","non-dropping-particle":"","parse-names":false,"suffix":""},{"dropping-particle":"","family":"Momeniha","given":"Fatemeh","non-dropping-particle":"","parse-names":false,"suffix":""},{"dropping-particle":"","family":"Monasta","given":"Lorenzo","non-dropping-particle":"","parse-names":false,"suffix":""},{"dropping-particle":"","family":"Moodley","given":"Yoshan","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M.","non-dropping-particle":"","parse-names":false,"suffix":""},{"dropping-particle":"","family":"Mouodi","given":"Simin","non-dropping-particle":"","parse-names":false,"suffix":""},{"dropping-particle":"","family":"Mousavi","given":"Seyyed Meysam","non-dropping-particle":"","parse-names":false,"suffix":""},{"dropping-particle":"","family":"Mozaffarian","given":"Dariush","non-dropping-particle":"","parse-names":false,"suffix":""},{"dropping-particle":"","family":"Mruts","given":"Kalayu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eal","given":"Bruce","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Quynh","non-dropping-particle":"","parse-names":false,"suffix":""},{"dropping-particle":"","family":"Nguyen","given":"Grant","non-dropping-particle":"","parse-names":false,"suffix":""},{"dropping-particle":"","family":"Nguyen","given":"Ha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Thanh","non-dropping-particle":"","parse-names":false,"suffix":""},{"dropping-particle":"","family":"Nguyen","given":"Minh","non-dropping-particle":"","parse-names":false,"suffix":""},{"dropping-particle":"","family":"Nguyen","given":"Nam Ba","non-dropping-particle":"","parse-names":false,"suffix":""},{"dropping-particle":"","family":"Nichols","given":"Emma","non-dropping-particle":"","parse-names":false,"suffix":""},{"dropping-particle":"","family":"Nie","given":"Jing","non-dropping-particle":"","parse-names":false,"suffix":""},{"dropping-particle":"","family":"Ningrum","given":"Dina Nur Anggraini","non-dropping-particle":"","parse-names":false,"suffix":""},{"dropping-particle":"","family":"Nirayo","given":"Yirga Legesse","non-dropping-particle":"","parse-names":false,"suffix":""},{"dropping-particle":"","family":"Nishi","given":"Nobuo","non-dropping-particle":"","parse-names":false,"suffix":""},{"dropping-particle":"","family":"Nixon","given":"Molly R.","non-dropping-particle":"","parse-names":false,"suffix":""},{"dropping-particle":"","family":"Nojomi","given":"Marzieh","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Reza","non-dropping-particle":"","parse-names":false,"suffix":""},{"dropping-particle":"","family":"Shiadeh","given":"Malihe Nourollahpour","non-dropping-particle":"","parse-names":false,"suffix":""},{"dropping-particle":"","family":"Nowroozi","given":"Mohammad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S.","non-dropping-particle":"","parse-names":false,"suffix":""},{"dropping-particle":"","family":"Obermeyer","given":"Carla M.","non-dropping-particle":"","parse-names":false,"suffix":""},{"dropping-particle":"","family":"Odell","given":"Christopher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Olubukunola","non-dropping-particle":"","parse-names":false,"suffix":""},{"dropping-particle":"","family":"Olusanya","given":"Jacob Olusegun","non-dropping-particle":"","parse-names":false,"suffix":""},{"dropping-particle":"","family":"Ong","given":"Kanyin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King","non-dropping-particle":"","parse-names":false,"suffix":""},{"dropping-particle":"","family":"Oren","given":"Eyal","non-dropping-particle":"","parse-names":false,"suffix":""},{"dropping-particle":"","family":"Orpana","given":"Heather M.","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S.","non-dropping-particle":"","parse-names":false,"suffix":""},{"dropping-particle":"","family":"Overland","given":"Simon","non-dropping-particle":"","parse-names":false,"suffix":""},{"dropping-particle":"","family":"Owolabi","given":"Mayowa Ojo","non-dropping-particle":"","parse-names":false,"suffix":""},{"dropping-particle":"","family":"Mahesh","given":"P.","non-dropping-particle":"","parse-names":false,"suffix":""},{"dropping-particle":"","family":"Pacella","given":"Rosana","non-dropping-particle":"","parse-names":false,"suffix":""},{"dropping-particle":"","family":"Pakhare","given":"Abhijit P.","non-dropping-particle":"","parse-names":false,"suffix":""},{"dropping-particle":"","family":"Pakpour","given":"Amir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k","given":"Eun Kee","non-dropping-particle":"","parse-names":false,"suffix":""},{"dropping-particle":"","family":"Parry","given":"Charles D.H.","non-dropping-particle":"","parse-names":false,"suffix":""},{"dropping-particle":"","family":"Parsian","given":"Hadi","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C.","non-dropping-particle":"","parse-names":false,"suffix":""},{"dropping-particle":"","family":"Paudel","given":"Deepak","non-dropping-particle":"","parse-names":false,"suffix":""},{"dropping-particle":"","family":"Paulson","given":"Katherine R.","non-dropping-particle":"","parse-names":false,"suffix":""},{"dropping-particle":"","family":"Ballesteros","given":"Wayra Citlali Paz","non-dropping-particle":"","parse-names":false,"suffix":""},{"dropping-particle":"","family":"Pearce","given":"Neil","non-dropping-particle":"","parse-names":false,"suffix":""},{"dropping-particle":"","family":"Pereira","given":"Alexandre","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etzold","given":"Max","non-dropping-particle":"","parse-names":false,"suffix":""},{"dropping-particle":"","family":"Pham","given":"Hai Quang","non-dropping-particle":"","parse-names":false,"suffix":""},{"dropping-particle":"","family":"Phillips","given":"Michael R.","non-dropping-particle":"","parse-names":false,"suffix":""},{"dropping-particle":"","family":"Pillay","given":"Julian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chon","given":"Tobias","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lkinghorne","given":"Kevan R.","non-dropping-particle":"","parse-names":false,"suffix":""},{"dropping-particle":"","family":"Postma","given":"Maarten J.","non-dropping-particle":"","parse-names":false,"suffix":""},{"dropping-particle":"","family":"Poulton","given":"Richie","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sad","given":"Narayan","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Zohreh","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Rahman","given":"Mohammad Hifz Ur","non-dropping-particle":"","parse-names":false,"suffix":""},{"dropping-particle":"","family":"Rahman","given":"Muhammad Aziz","non-dropping-particle":"","parse-names":false,"suffix":""},{"dropping-particle":"","family":"Rai","given":"Rajesh Kumar","non-dropping-particle":"","parse-names":false,"suffix":""},{"dropping-particle":"","family":"Rajati","given":"Fatemeh","non-dropping-particle":"","parse-names":false,"suffix":""},{"dropping-particle":"","family":"Rajsic","given":"Sasa","non-dropping-particle":"","parse-names":false,"suffix":""},{"dropping-particle":"","family":"Raju","given":"Sree Bhushan","non-dropping-particle":"","parse-names":false,"suffix":""},{"dropping-particle":"","family":"Ram","given":"Usha","non-dropping-particle":"","parse-names":false,"suffix":""},{"dropping-particle":"","family":"Ranabhat","given":"Chhabi Lal","non-dropping-particle":"","parse-names":false,"suffix":""},{"dropping-particle":"","family":"Ranjan","given":"Prabhat","non-dropping-particle":"","parse-names":false,"suffix":""},{"dropping-particle":"","family":"Rath","given":"Goura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Srinath","non-dropping-particle":"","parse-names":false,"suffix":""},{"dropping-particle":"","family":"Rehm","given":"Colin D.","non-dropping-particle":"","parse-names":false,"suffix":""},{"dropping-particle":"","family":"Rehm","given":"Jürgen","non-dropping-particle":"","parse-names":false,"suffix":""},{"dropping-particle":"","family":"Reiner","given":"Robert C.","non-dropping-particle":"","parse-names":false,"suffix":""},{"dropping-particle":"","family":"Reitsma","given":"Marissa B.","non-dropping-particle":"","parse-names":false,"suffix":""},{"dropping-particle":"","family":"Remuzzi","given":"Giuseppe","non-dropping-particle":"","parse-names":false,"suffix":""},{"dropping-particle":"","family":"Renzaho","given":"Andre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M.N.","non-dropping-particle":"","parse-names":false,"suffix":""},{"dropping-particle":"","family":"Resnikoff","given":"Serge","non-dropping-particle":"","parse-names":false,"suffix":""},{"dropping-particle":"","family":"Reynales-Shigematsu","given":"Luz Myriam","non-dropping-particle":"","parse-names":false,"suffix":""},{"dropping-particle":"","family":"Rezaei","given":"Satar","non-dropping-particle":"","parse-names":false,"suffix":""},{"dropping-particle":"","family":"Ribeiro","given":"Antonio Luiz P.","non-dropping-particle":"","parse-names":false,"suffix":""},{"dropping-particle":"","family":"Rivera","given":"Juan A.","non-dropping-particle":"","parse-names":false,"suffix":""},{"dropping-particle":"","family":"Roba","given":"Kedir Teji","non-dropping-particle":"","parse-names":false,"suffix":""},{"dropping-particle":"","family":"Rodríguez-Ramírez","given":"Sonia","non-dropping-particle":"","parse-names":false,"suffix":""},{"dropping-particle":"","family":"Roever","given":"Leonardo","non-dropping-particle":"","parse-names":false,"suffix":""},{"dropping-particle":"","family":"Román","given":"Yesenia","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thenbacher","given":"Dietrich","non-dropping-particle":"","parse-names":false,"suffix":""},{"dropping-particle":"","family":"Roy","given":"Ambuj","non-dropping-particle":"","parse-names":false,"suffix":""},{"dropping-particle":"","family":"Rubagotti","given":"Enrico","non-dropping-particle":"","parse-names":false,"suffix":""},{"dropping-particle":"","family":"Rushton","given":"Lesley","non-dropping-particle":"","parse-names":false,"suffix":""},{"dropping-particle":"","family":"Sabanayagam","given":"Charumathi","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Moghaddam","given":"Sahar Saeedi","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ti","given":"Payman","non-dropping-particle":"","parse-names":false,"suffix":""},{"dropping-particle":"","family":"Saleem","given":"Zikria","non-dropping-particle":"","parse-names":false,"suffix":""},{"dropping-particle":"","family":"Salimi","given":"Yahya","non-dropping-particle":"","parse-names":false,"suffix":""},{"dropping-particle":"","family":"Salimzadeh","given":"Hamideh","non-dropping-particle":"","parse-names":false,"suffix":""},{"dropping-particle":"","family":"Salomon","given":"Joshua A.","non-dropping-particle":"","parse-names":false,"suffix":""},{"dropping-particle":"","family":"Salvi","given":"Devashri Digvijay","non-dropping-particle":"","parse-names":false,"suffix":""},{"dropping-particle":"","family":"Salz","given":"Inbal","non-dropping-particle":"","parse-names":false,"suffix":""},{"dropping-particle":"","family":"Samy","given":"Abdallah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M.","non-dropping-particle":"","parse-names":false,"suffix":""},{"dropping-particle":"","family":"Sanabria","given":"Juan","non-dropping-particle":"","parse-names":false,"suffix":""},{"dropping-particle":"","family":"Sanchez-Nino","given":"Maria Dolores","non-dropping-particle":"","parse-names":false,"suffix":""},{"dropping-particle":"","family":"Sánchez-Pimienta","given":"Tania G.","non-dropping-particle":"","parse-names":false,"suffix":""},{"dropping-particle":"","family":"Sanders","given":"Tare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S.","non-dropping-particle":"","parse-names":false,"suffix":""},{"dropping-particle":"","family":"Santos","given":"Joao Vasco","non-dropping-particle":"","parse-names":false,"suffix":""},{"dropping-particle":"","family":"Milicevic","given":"Milena M.Santric","non-dropping-particle":"","parse-names":false,"suffix":""},{"dropping-particle":"","family":"Jose","given":"Bruno Piassi Sao","non-dropping-particle":"","parse-names":false,"suffix":""},{"dropping-particle":"","family":"Sardana","given":"Mayank","non-dropping-particle":"","parse-names":false,"suffix":""},{"dropping-particle":"","family":"Sarker","given":"Abdur Razzaque","non-dropping-particle":"","parse-names":false,"suffix":""},{"dropping-particle":"","family":"Sarmiento-Suárez","given":"Rodrigo","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ylan","given":"Mete","non-dropping-particle":"","parse-names":false,"suffix":""},{"dropping-particle":"","family":"Sayyah","given":"Mehdi","non-dropping-particle":"","parse-names":false,"suffix":""},{"dropping-particle":"","family":"Schaeffner","given":"Elke","non-dropping-particle":"","parse-names":false,"suffix":""},{"dropping-particle":"","family":"Schmidt","given":"Maria Ines","non-dropping-particle":"","parse-names":false,"suffix":""},{"dropping-particle":"","family":"Schneider","given":"Ione J.C.","non-dropping-particle":"","parse-names":false,"suffix":""},{"dropping-particle":"","family":"Schöttker","given":"Ben","non-dropping-particle":"","parse-names":false,"suffix":""},{"dropping-particle":"","family":"Schutte","given":"Aletta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edat","given":"Soraya","non-dropping-particle":"","parse-names":false,"suffix":""},{"dropping-particle":"","family":"Sekerija","given":"Mario","non-dropping-particle":"","parse-names":false,"suffix":""},{"dropping-particle":"","family":"Sepanlou","given":"Sadaf G.","non-dropping-particle":"","parse-names":false,"suffix":""},{"dropping-particle":"","family":"Serre","given":"Marc L.","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ddick","given":"Gav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Ali","non-dropping-particle":"","parse-names":false,"suffix":""},{"dropping-particle":"","family":"Levy","given":"Teresa Shamah","non-dropping-particle":"","parse-names":false,"suffix":""},{"dropping-particle":"","family":"Shams-Beyranvand","given":"Mehran","non-dropping-particle":"","parse-names":false,"suffix":""},{"dropping-particle":"","family":"Shamsi","given":"Mohammadbagher","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ifi","given":"Hamid","non-dropping-particle":"","parse-names":false,"suffix":""},{"dropping-particle":"","family":"Sharma","given":"Jayendra","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feraw","given":"Mekonnen Sisay","non-dropping-particle":"","parse-names":false,"suffix":""},{"dropping-particle":"","family":"Shigematsu","given":"Mika","non-dropping-particle":"","parse-names":false,"suffix":""},{"dropping-particle":"","family":"Shin","given":"Min Jeong","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G.","non-dropping-particle":"","parse-names":false,"suffix":""},{"dropping-particle":"","family":"Shupler","given":"Matthew S.","non-dropping-particle":"","parse-names":false,"suffix":""},{"dropping-particle":"","family":"Si","given":"Si","non-dropping-particle":"","parse-names":false,"suffix":""},{"dropping-particle":"","family":"Siabani","given":"Soraya","non-dropping-particle":"","parse-names":false,"suffix":""},{"dropping-particle":"","family":"Sibai","given":"Abla Mehio","non-dropping-particle":"","parse-names":false,"suffix":""},{"dropping-particle":"","family":"Siddiqi","given":"Tariq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Dora","non-dropping-particle":"","parse-names":false,"suffix":""},{"dropping-particle":"","family":"Sigurvinsdottir","given":"Rannveig","non-dropping-particle":"","parse-names":false,"suffix":""},{"dropping-particle":"","family":"Silva","given":"Diego Augusto Santos","non-dropping-particle":"","parse-names":false,"suffix":""},{"dropping-particle":"","family":"Silva","given":"Joao Pedro","non-dropping-particle":"","parse-names":false,"suffix":""},{"dropping-particle":"","family":"Silveira","given":"Dayane Gabriele Alves","non-dropping-particle":"","parse-names":false,"suffix":""},{"dropping-particle":"","family":"Singh","given":"Jasvinder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kirbekk","given":"Vegard","non-dropping-particle":"","parse-names":false,"suffix":""},{"dropping-particle":"","family":"Smith","given":"David L.","non-dropping-particle":"","parse-names":false,"suffix":""},{"dropping-particle":"","family":"Smith","given":"Mari","non-dropping-particle":"","parse-names":false,"suffix":""},{"dropping-particle":"","family":"Sobaih","given":"Badr Hasan","non-dropping-particle":"","parse-names":false,"suffix":""},{"dropping-particle":"","family":"Sobhani","given":"Soheila","non-dropping-particle":"","parse-names":false,"suffix":""},{"dropping-particle":"","family":"Somayaji","given":"Ranjani","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N.","non-dropping-particle":"","parse-names":false,"suffix":""},{"dropping-particle":"","family":"Spinelli","given":"Angela","non-dropping-particle":"","parse-names":false,"suffix":""},{"dropping-particle":"","family":"Sposato","given":"Luciano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T.","non-dropping-particle":"","parse-names":false,"suffix":""},{"dropping-particle":"","family":"Srinivasan","given":"Vinay","non-dropping-particle":"","parse-names":false,"suffix":""},{"dropping-particle":"","family":"Starodubov","given":"Vladimir 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vanovic","given":"Goran","non-dropping-particle":"","parse-names":false,"suffix":""},{"dropping-particle":"","family":"Stockfelt","given":"Leo","non-dropping-particle":"","parse-names":false,"suffix":""},{"dropping-particle":"","family":"Stokes","given":"Mark A.","non-dropping-particle":"","parse-names":false,"suffix":""},{"dropping-particle":"","family":"Sturua","given":"Lela","non-dropping-particle":"","parse-names":false,"suffix":""},{"dropping-particle":"","family":"Subart","given":"Michelle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Babale","non-dropping-particle":"","parse-names":false,"suffix":""},{"dropping-particle":"","family":"Sulo","given":"Gerhard","non-dropping-particle":"","parse-names":false,"suffix":""},{"dropping-particle":"","family":"Sunguya","given":"Bruno F.","non-dropping-particle":"","parse-names":false,"suffix":""},{"dropping-particle":"","family":"Sur","given":"Patrick John","non-dropping-particle":"","parse-names":false,"suffix":""},{"dropping-particle":"","family":"Sykes","given":"Bryan LTZA","non-dropping-particle":"","parse-names":false,"suffix":""},{"dropping-particle":"","family":"Szoeke","given":"Cassandra E.I.","non-dropping-particle":"","parse-names":false,"suffix":""},{"dropping-particle":"","family":"Tabarés-Seisdedos","given":"Rafael","non-dropping-particle":"","parse-names":false,"suffix":""},{"dropping-particle":"","family":"Tabuchi","given":"Takahiro","non-dropping-particle":"","parse-names":false,"suffix":""},{"dropping-particle":"","family":"Tadakamadla","given":"Santosh Kumar","non-dropping-particle":"","parse-names":false,"suffix":""},{"dropping-particle":"","family":"Takahashi","given":"Ke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ssema","given":"Belay","non-dropping-particle":"","parse-names":false,"suffix":""},{"dropping-particle":"","family":"Teweldemedhin","given":"Mebrahtu","non-dropping-particle":"","parse-names":false,"suffix":""},{"dropping-particle":"","family":"Thankappan","given":"Kavumpurathu Raman","non-dropping-particle":"","parse-names":false,"suffix":""},{"dropping-particle":"","family":"Theis","given":"Andrew","non-dropping-particle":"","parse-names":false,"suffix":""},{"dropping-particle":"","family":"Thirunavukkarasu","given":"Sathish","non-dropping-particle":"","parse-names":false,"suffix":""},{"dropping-particle":"","family":"Thomas","given":"Hannah J.","non-dropping-particle":"","parse-names":false,"suffix":""},{"dropping-particle":"","family":"Thomas","given":"Matthew Lloyd","non-dropping-particle":"","parse-names":false,"suffix":""},{"dropping-particle":"","family":"Thomas","given":"Nihal","non-dropping-particle":"","parse-names":false,"suffix":""},{"dropping-particle":"","family":"Thurston","given":"George D.","non-dropping-particle":"","parse-names":false,"suffix":""},{"dropping-particle":"","family":"Tilahun","given":"Binyam","non-dropping-particle":"","parse-names":false,"suffix":""},{"dropping-particle":"","family":"Tillmann","given":"Taavi","non-dropping-particle":"","parse-names":false,"suffix":""},{"dropping-particle":"","family":"To","given":"Quyen G.","non-dropping-particle":"","parse-names":false,"suffix":""},{"dropping-particle":"","family":"Tobollik","given":"Myriam","non-dropping-particle":"","parse-names":false,"suffix":""},{"dropping-particle":"","family":"Tonelli","given":"Marcello","non-dropping-particle":"","parse-names":false,"suffix":""},{"dropping-particle":"","family":"Topor-Madry","given":"Roman","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Bao","non-dropping-particle":"","parse-names":false,"suffix":""},{"dropping-particle":"","family":"Truelsen","given":"Thomas Clement","non-dropping-particle":"","parse-names":false,"suffix":""},{"dropping-particle":"","family":"Truong","given":"Nu Thi","non-dropping-particle":"","parse-names":false,"suffix":""},{"dropping-particle":"","family":"Tsadik","given":"Afewerki Gebremeskel","non-dropping-particle":"","parse-names":false,"suffix":""},{"dropping-particle":"","family":"Car","given":"Lorainne Tudor","non-dropping-particle":"","parse-names":false,"suffix":""},{"dropping-particle":"","family":"Tuzcu","given":"E. Murat","non-dropping-particle":"","parse-names":false,"suffix":""},{"dropping-particle":"","family":"Tymeson","given":"Hayley D.","non-dropping-particle":"","parse-names":false,"suffix":""},{"dropping-particle":"","family":"Tyrovolas","given":"Stefanos","non-dropping-particle":"","parse-names":false,"suffix":""},{"dropping-particle":"","family":"Ukwaja","given":"Kingsley N.","non-dropping-particle":"","parse-names":false,"suffix":""},{"dropping-particle":"","family":"Ullah","given":"Irfan","non-dropping-particle":"","parse-names":false,"suffix":""},{"dropping-particle":"","family":"Updike","given":"Rachel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Donkelaar","given":"Aaron","non-dropping-particle":"Van","parse-names":false,"suffix":""},{"dropping-particle":"","family":"Varavikova","given":"Elena","non-dropping-particle":"","parse-names":false,"suffix":""},{"dropping-particle":"","family":"Varughese","given":"Santosh","non-dropping-particle":"","parse-names":false,"suffix":""},{"dropping-particle":"","family":"Vasankari","given":"Tommi Juhani","non-dropping-particle":"","parse-names":false,"suffix":""},{"dropping-particle":"","family":"Venkateswaran","given":"Vidhya","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G.","non-dropping-particle":"","parse-names":false,"suffix":""},{"dropping-particle":"","family":"Walson","given":"Judd L.","non-dropping-particle":"","parse-names":false,"suffix":""},{"dropping-particle":"","family":"Wang","given":"Yafeng","non-dropping-particle":"","parse-names":false,"suffix":""},{"dropping-particle":"","family":"Wang","given":"Yanpi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ldegebreal","given":"Fitsum","non-dropping-particle":"","parse-names":false,"suffix":""},{"dropping-particle":"","family":"Werdecker","given":"Andrea","non-dropping-particle":"","parse-names":false,"suffix":""},{"dropping-particle":"","family":"Werkneh","given":"Adhena Ayaliew","non-dropping-particle":"","parse-names":false,"suffix":""},{"dropping-particle":"","family":"West","given":"J. Jason","non-dropping-particle":"","parse-names":false,"suffix":""},{"dropping-particle":"","family":"Westerman","given":"Ronny","non-dropping-particle":"","parse-names":false,"suffix":""},{"dropping-particle":"","family":"Whiteford","given":"Harvey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D.A.","non-dropping-particle":"","parse-names":false,"suffix":""},{"dropping-particle":"","family":"Wong","given":"Tien Yin","non-dropping-particle":"","parse-names":false,"suffix":""},{"dropping-particle":"","family":"Wu","given":"Shouling","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Jabbari","given":"Seyed Hossein Yahyazadeh","non-dropping-particle":"","parse-names":false,"suffix":""},{"dropping-particle":"","family":"Yamada","given":"Tomohide","non-dropping-particle":"","parse-names":false,"suffix":""},{"dropping-particle":"","family":"Yan","given":"Lijing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vala-Arciniega","given":"Luis","non-dropping-particle":"","parse-names":false,"suffix":""},{"dropping-particle":"","family":"Zhang","given":"Anthony Lin","non-dropping-particle":"","parse-names":false,"suffix":""},{"dropping-particle":"","family":"Zhang","given":"Hao","non-dropping-particle":"","parse-names":false,"suffix":""},{"dropping-particle":"","family":"Zhang","given":"Kai","non-dropping-particle":"","parse-names":false,"suffix":""},{"dropping-particle":"","family":"Zhou","given":"Maigeng","non-dropping-particle":"","parse-names":false,"suffix":""},{"dropping-particle":"","family":"Zimsen","given":"Stephanie R.M.","non-dropping-particle":"","parse-names":false,"suffix":""},{"dropping-particle":"","family":"Zodpey","given":"Sanjay","non-dropping-particle":"","parse-names":false,"suffix":""},{"dropping-particle":"","family":"Murray","given":"Christopher J.L.","non-dropping-particle":"","parse-names":false,"suffix":""}],"container-title":"The Lancet","id":"ITEM-1","issue":"10159","issued":{"date-parts":[["2018"]]},"page":"1923-1994","title":"Global, regional, and national comparative risk assessment of 84 behavioural, environmental and occupational, and metabolic risks or clusters of risks for 195 countries and territories, 1990-2017: A systematic analysis for the Global Burden of Disease Stu","type":"article-journal","volume":"392"},"uris":["http://www.mendeley.com/documents/?uuid=4e02d9eb-19a8-4574-9c09-c5252ff389b8","http://www.mendeley.com/documents/?uuid=4e44684c-ab57-4481-bddc-f52cda76791e"]}],"mendeley":{"formattedCitation":"[6]","plainTextFormattedCitation":"[6]","previouslyFormattedCitation":"[6]"},"properties":{"noteIndex":0},"schema":"https://github.com/citation-style-language/schema/raw/master/csl-citation.json"}</w:instrText>
      </w:r>
      <w:r w:rsidRPr="00041684">
        <w:rPr>
          <w:color w:val="000000" w:themeColor="text1"/>
          <w:lang w:val="en-GB"/>
        </w:rPr>
        <w:fldChar w:fldCharType="separate"/>
      </w:r>
      <w:r w:rsidR="005C3B0E" w:rsidRPr="005C3B0E">
        <w:rPr>
          <w:noProof/>
          <w:color w:val="000000" w:themeColor="text1"/>
          <w:lang w:val="en-GB"/>
        </w:rPr>
        <w:t>[6]</w:t>
      </w:r>
      <w:r w:rsidRPr="00041684">
        <w:rPr>
          <w:color w:val="000000" w:themeColor="text1"/>
          <w:lang w:val="en-GB"/>
        </w:rPr>
        <w:fldChar w:fldCharType="end"/>
      </w:r>
      <w:r w:rsidRPr="00041684">
        <w:rPr>
          <w:color w:val="000000" w:themeColor="text1"/>
          <w:lang w:val="en-GB"/>
        </w:rPr>
        <w:t xml:space="preserve">, has added to the </w:t>
      </w:r>
      <w:r w:rsidR="001C0F76" w:rsidRPr="00041684">
        <w:rPr>
          <w:color w:val="000000" w:themeColor="text1"/>
          <w:lang w:val="en-GB"/>
        </w:rPr>
        <w:t xml:space="preserve">previously known </w:t>
      </w:r>
      <w:r w:rsidRPr="00041684">
        <w:rPr>
          <w:color w:val="000000" w:themeColor="text1"/>
          <w:lang w:val="en-GB"/>
        </w:rPr>
        <w:t>health burden of PM</w:t>
      </w:r>
      <w:r w:rsidR="002D6685" w:rsidRPr="00041684">
        <w:rPr>
          <w:color w:val="000000" w:themeColor="text1"/>
          <w:vertAlign w:val="subscript"/>
          <w:lang w:val="en-GB"/>
        </w:rPr>
        <w:t>2.5</w:t>
      </w:r>
      <w:r w:rsidRPr="00041684">
        <w:rPr>
          <w:color w:val="000000" w:themeColor="text1"/>
          <w:lang w:val="en-GB"/>
        </w:rPr>
        <w:t xml:space="preserve">. </w:t>
      </w:r>
      <w:r w:rsidR="007C636C">
        <w:rPr>
          <w:color w:val="000000" w:themeColor="text1"/>
          <w:lang w:val="en-GB"/>
        </w:rPr>
        <w:t xml:space="preserve">Air pollution is one of the key pathways through which transport impacts public health in the cities </w:t>
      </w:r>
      <w:r w:rsidR="007C636C">
        <w:rPr>
          <w:color w:val="000000" w:themeColor="text1"/>
          <w:lang w:val="en-GB"/>
        </w:rPr>
        <w:fldChar w:fldCharType="begin" w:fldLock="1"/>
      </w:r>
      <w:r w:rsidR="005C3B0E">
        <w:rPr>
          <w:color w:val="000000" w:themeColor="text1"/>
          <w:lang w:val="en-GB"/>
        </w:rPr>
        <w:instrText>ADDIN CSL_CITATION {"citationItems":[{"id":"ITEM-1","itemData":{"DOI":"https://doi.org/10.1016/j.jth.2017.06.003","ISSN":"2214-1405","abstract":"Background Urban transport related exposures and practices are associated with a significant burden of morbidity and premature mortality, which could be prevented by changing current practices. Cities now have access to an increasingly wide range of transport policy measures which continue to expand. However, the health impacts of these measures are not always explicitly defined or well understood and therefore may not be sufficiently considered when selecting policy measures. Aims The aim of this paper is to qualitatively review 64 different transport policy measures indexed in the Knowledgebase on Sustainable Urban Land use and Transport (KonSULT), and provide an indication of their potential health impacts, based on expert judgment. Results We report that key health impacts of transport occur via pathways of motor vehicle crashes, traffic-related air pollution, noise, heat islands, lack of green space, physical inactivity, climate change and social exclusion and community severance. We systematically describe the expected health impacts of transport policy measures sourced from KonSULT and find that many, but not all, can have a positive impact on health. The magnitude of both the positive and negative impacts remains largely unknown and warrants further research and synthesis. Conclusions Urban transport is responsible for a large mortality and morbidity burden and policy measures that are beneficial to health need to be implemented to reduce this burden. There are considerable differences between these policy measures in terms of potential health impacts and this should be considered in any transport planning. It is important to monitor the health impacts of all policy measures to provide further evidence on whether they work as expected or not, to ensure that the most cost-effective solutions, with the largest benefits and the smallest health risks, are being adopted.","author":[{"dropping-particle":"","family":"Khreis","given":"Haneen","non-dropping-particle":"","parse-names":false,"suffix":""},{"dropping-particle":"","family":"May","given":"Anthony D","non-dropping-particle":"","parse-names":false,"suffix":""},{"dropping-particle":"","family":"Nieuwenhuijsen","given":"Mark J","non-dropping-particle":"","parse-names":false,"suffix":""}],"container-title":"Journal of Transport &amp; Health","id":"ITEM-1","issued":{"date-parts":[["2017"]]},"page":"209-227","title":"Health impacts of urban transport policy measures: A guidance note for practice","type":"article-journal","volume":"6"},"uris":["http://www.mendeley.com/documents/?uuid=205fd1a3-d0b3-47c7-8d7c-8caff2b1c753"]}],"mendeley":{"formattedCitation":"[7]","plainTextFormattedCitation":"[7]","previouslyFormattedCitation":"[7]"},"properties":{"noteIndex":0},"schema":"https://github.com/citation-style-language/schema/raw/master/csl-citation.json"}</w:instrText>
      </w:r>
      <w:r w:rsidR="007C636C">
        <w:rPr>
          <w:color w:val="000000" w:themeColor="text1"/>
          <w:lang w:val="en-GB"/>
        </w:rPr>
        <w:fldChar w:fldCharType="separate"/>
      </w:r>
      <w:r w:rsidR="005C3B0E" w:rsidRPr="005C3B0E">
        <w:rPr>
          <w:noProof/>
          <w:color w:val="000000" w:themeColor="text1"/>
          <w:lang w:val="en-GB"/>
        </w:rPr>
        <w:t>[7]</w:t>
      </w:r>
      <w:r w:rsidR="007C636C">
        <w:rPr>
          <w:color w:val="000000" w:themeColor="text1"/>
          <w:lang w:val="en-GB"/>
        </w:rPr>
        <w:fldChar w:fldCharType="end"/>
      </w:r>
      <w:r w:rsidR="007C636C">
        <w:rPr>
          <w:color w:val="000000" w:themeColor="text1"/>
          <w:lang w:val="en-GB"/>
        </w:rPr>
        <w:t xml:space="preserve">. </w:t>
      </w:r>
      <w:r w:rsidRPr="00041684">
        <w:rPr>
          <w:color w:val="000000" w:themeColor="text1"/>
          <w:lang w:val="en-GB"/>
        </w:rPr>
        <w:t xml:space="preserve">Health impact studies that focus on reducing the use of motorised </w:t>
      </w:r>
      <w:r w:rsidR="002C4F90">
        <w:rPr>
          <w:color w:val="000000" w:themeColor="text1"/>
          <w:lang w:val="en-GB"/>
        </w:rPr>
        <w:t>travel</w:t>
      </w:r>
      <w:r w:rsidR="001C0F76" w:rsidRPr="00041684">
        <w:rPr>
          <w:color w:val="000000" w:themeColor="text1"/>
          <w:lang w:val="en-GB"/>
        </w:rPr>
        <w:t xml:space="preserve"> through a shift to active modes of travel</w:t>
      </w:r>
      <w:r w:rsidRPr="00041684">
        <w:rPr>
          <w:color w:val="000000" w:themeColor="text1"/>
          <w:lang w:val="en-GB"/>
        </w:rPr>
        <w:t xml:space="preserve"> have highlighted the health benefits from reduction in </w:t>
      </w:r>
      <w:r w:rsidR="00E71B57">
        <w:rPr>
          <w:color w:val="000000" w:themeColor="text1"/>
          <w:lang w:val="en-GB"/>
        </w:rPr>
        <w:t>traffic</w:t>
      </w:r>
      <w:r w:rsidRPr="00041684">
        <w:rPr>
          <w:color w:val="000000" w:themeColor="text1"/>
          <w:lang w:val="en-GB"/>
        </w:rPr>
        <w:t xml:space="preserve"> emissions</w:t>
      </w:r>
      <w:r w:rsidR="0035353B">
        <w:rPr>
          <w:color w:val="000000" w:themeColor="text1"/>
          <w:lang w:val="en-GB"/>
        </w:rPr>
        <w:t xml:space="preserve"> </w:t>
      </w:r>
      <w:r w:rsidR="0035353B">
        <w:rPr>
          <w:color w:val="000000" w:themeColor="text1"/>
          <w:lang w:val="en-GB"/>
        </w:rPr>
        <w:fldChar w:fldCharType="begin" w:fldLock="1"/>
      </w:r>
      <w:r w:rsidR="005C3B0E">
        <w:rPr>
          <w:color w:val="000000" w:themeColor="text1"/>
          <w:lang w:val="en-GB"/>
        </w:rPr>
        <w:instrText>ADDIN CSL_CITATION {"citationItems":[{"id":"ITEM-1","itemData":{"ISSN":"0091-7435","author":[{"dropping-particle":"","family":"Mueller","given":"Natalie","non-dropping-particle":"","parse-names":false,"suffix":""},{"dropping-particle":"","family":"Rojas-Rueda","given":"David","non-dropping-particle":"","parse-names":false,"suffix":""},{"dropping-particle":"","family":"Salmon","given":"Maëlle","non-dropping-particle":"","parse-names":false,"suffix":""},{"dropping-particle":"","family":"Martinez","given":"David","non-dropping-particle":"","parse-names":false,"suffix":""},{"dropping-particle":"","family":"Ambros","given":"Albert","non-dropping-particle":"","parse-names":false,"suffix":""},{"dropping-particle":"","family":"Brand","given":"Christian","non-dropping-particle":"","parse-names":false,"suffix":""},{"dropping-particle":"","family":"Nazelle","given":"Audrey","non-dropping-particle":"De","parse-names":false,"suffix":""},{"dropping-particle":"","family":"Dons","given":"Evi","non-dropping-particle":"","parse-names":false,"suffix":""},{"dropping-particle":"","family":"Gaupp-Berghausen","given":"Mailin","non-dropping-particle":"","parse-names":false,"suffix":""},{"dropping-particle":"","family":"Gerike","given":"Regine","non-dropping-particle":"","parse-names":false,"suffix":""}],"container-title":"Preventive medicine","id":"ITEM-1","issued":{"date-parts":[["2018"]]},"page":"62-70","publisher":"Elsevier","title":"Health impact assessment of cycling network expansions in European cities","type":"article-journal","volume":"109"},"uris":["http://www.mendeley.com/documents/?uuid=5f0370ce-de92-4945-b629-d69daf819dd1","http://www.mendeley.com/documents/?uuid=25ab930a-dda7-4a3c-8a1e-58d6ec8c62ea"]},{"id":"ITEM-2","itemData":{"DOI":"10.1016/j.jth.2015.06.005","ISSN":"22141405","abstract":"Transport is a major source of air pollution, noise, injuries and physical activity in the urban environment. The quantification of the health risks and benefits arising from these factors would provide useful information for the planning of cost-effective mitigation actions. In this study we quantified the burden of disease caused by local transport in the city of Warsaw, Poland. The disability-adjusted life-years (DALYs) were estimated for transport related air pollution (particulate matter (PM), nitrogen oxides (NOx), sulfur dioxide (SO2), benzo[a]pyrene (BaP), cadmium, lead and nickel), noise, injuries and physical activity. Exposure to these factors was based on local and international data, and the exposure-response functions (ERFs) were based on published reviews and recommendations. The uncertainties were quantified and propagated with the Monte Carlo method. Local transport generated air pollution, noise and injuries were estimated to cause approximately 58,000 DALYs in the study area. From this burden 44% was due to air pollution and 46% due to noise. Transport related physical activity was estimated to cause a health benefit of 17,000 DALYs. Main quantified uncertainties were related to disability weight for the annoyance (due to noise) and to the ERFs for fine particulate matter (PM2.5) air pollution and walking. The results indicate that the health burden of transport could be mitigated by reducing motorized transport, which causes air pollution and noise, and by encouraging walking and cycling in the study area.","author":[{"dropping-particle":"","family":"Tainio","given":"Marko","non-dropping-particle":"","parse-names":false,"suffix":""}],"container-title":"Journal of Transport and Health","id":"ITEM-2","issue":"3","issued":{"date-parts":[["2015"]]},"page":"423-433","publisher":"Elsevier","title":"Burden of disease caused by local transport in Warsaw, Poland","type":"article-journal","volume":"2"},"uris":["http://www.mendeley.com/documents/?uuid=509f0968-998a-474d-94a3-d0ea2cabbe35"]}],"mendeley":{"formattedCitation":"[8,9]","plainTextFormattedCitation":"[8,9]","previouslyFormattedCitation":"[8,9]"},"properties":{"noteIndex":0},"schema":"https://github.com/citation-style-language/schema/raw/master/csl-citation.json"}</w:instrText>
      </w:r>
      <w:r w:rsidR="0035353B">
        <w:rPr>
          <w:color w:val="000000" w:themeColor="text1"/>
          <w:lang w:val="en-GB"/>
        </w:rPr>
        <w:fldChar w:fldCharType="separate"/>
      </w:r>
      <w:r w:rsidR="005C3B0E" w:rsidRPr="005C3B0E">
        <w:rPr>
          <w:noProof/>
          <w:color w:val="000000" w:themeColor="text1"/>
          <w:lang w:val="en-GB"/>
        </w:rPr>
        <w:t>[8,9]</w:t>
      </w:r>
      <w:r w:rsidR="0035353B">
        <w:rPr>
          <w:color w:val="000000" w:themeColor="text1"/>
          <w:lang w:val="en-GB"/>
        </w:rPr>
        <w:fldChar w:fldCharType="end"/>
      </w:r>
      <w:r w:rsidRPr="00041684">
        <w:rPr>
          <w:color w:val="000000" w:themeColor="text1"/>
          <w:lang w:val="en-GB"/>
        </w:rPr>
        <w:t>.</w:t>
      </w:r>
    </w:p>
    <w:p w14:paraId="4CABA203" w14:textId="19EDFDD0" w:rsidR="00525C2F" w:rsidRDefault="002B4297" w:rsidP="00B54B01">
      <w:pPr>
        <w:pStyle w:val="ListParagraph"/>
        <w:spacing w:line="480" w:lineRule="auto"/>
        <w:ind w:left="0" w:firstLine="720"/>
        <w:rPr>
          <w:color w:val="000000" w:themeColor="text1"/>
          <w:lang w:val="en-GB"/>
        </w:rPr>
      </w:pPr>
      <w:r>
        <w:rPr>
          <w:color w:val="000000" w:themeColor="text1"/>
          <w:lang w:val="en-GB"/>
        </w:rPr>
        <w:t>Several previous studies investigated different aspects of traffic-related air pollution and its health impacts</w:t>
      </w:r>
      <w:r w:rsidR="00B576B7">
        <w:rPr>
          <w:color w:val="000000" w:themeColor="text1"/>
          <w:lang w:val="en-GB"/>
        </w:rPr>
        <w:t xml:space="preserve"> </w:t>
      </w:r>
      <w:r w:rsidR="00B576B7">
        <w:rPr>
          <w:color w:val="000000" w:themeColor="text1"/>
          <w:lang w:val="en-GB"/>
        </w:rPr>
        <w:fldChar w:fldCharType="begin" w:fldLock="1"/>
      </w:r>
      <w:r w:rsidR="005C3B0E">
        <w:rPr>
          <w:color w:val="000000" w:themeColor="text1"/>
          <w:lang w:val="en-GB"/>
        </w:rPr>
        <w:instrText xml:space="preserve">ADDIN CSL_CITATION {"citationItems":[{"id":"ITEM-1","itemData":{"DOI":"https://doi.org/10.1016/j.atmosenv.2019.03.022","ISSN":"1352-2310","abstract":"Significant emissions from transportation contribute to the formation of O3 and fine particulate matter (PM2.5), causing poor air quality and health. In this study, four scenarios were developed to understand how future fleet electrification and turnover of both gasoline and diesel vehicles affect air quality and health in the Houston Metropolitan area. These scenarios considered increased vehicle activity and various configurations of emissions controls. Comparing to a base year of 2013, model predictions for 2040 indicated a </w:instrText>
      </w:r>
      <w:r w:rsidR="005C3B0E">
        <w:rPr>
          <w:rFonts w:ascii="Cambria Math" w:hAnsi="Cambria Math" w:cs="Cambria Math"/>
          <w:color w:val="000000" w:themeColor="text1"/>
          <w:lang w:val="en-GB"/>
        </w:rPr>
        <w:instrText>∼</w:instrText>
      </w:r>
      <w:r w:rsidR="005C3B0E">
        <w:rPr>
          <w:color w:val="000000" w:themeColor="text1"/>
          <w:lang w:val="en-GB"/>
        </w:rPr>
        <w:instrText xml:space="preserve">50% emissions increase in the Business As Usual (BAU) case, and </w:instrText>
      </w:r>
      <w:r w:rsidR="005C3B0E">
        <w:rPr>
          <w:rFonts w:ascii="Cambria Math" w:hAnsi="Cambria Math" w:cs="Cambria Math"/>
          <w:color w:val="000000" w:themeColor="text1"/>
          <w:lang w:val="en-GB"/>
        </w:rPr>
        <w:instrText>∼</w:instrText>
      </w:r>
      <w:r w:rsidR="005C3B0E">
        <w:rPr>
          <w:color w:val="000000" w:themeColor="text1"/>
          <w:lang w:val="en-GB"/>
        </w:rPr>
        <w:instrText xml:space="preserve">50%, </w:instrText>
      </w:r>
      <w:r w:rsidR="005C3B0E">
        <w:rPr>
          <w:rFonts w:ascii="Cambria Math" w:hAnsi="Cambria Math" w:cs="Cambria Math"/>
          <w:color w:val="000000" w:themeColor="text1"/>
          <w:lang w:val="en-GB"/>
        </w:rPr>
        <w:instrText>∼</w:instrText>
      </w:r>
      <w:r w:rsidR="005C3B0E">
        <w:rPr>
          <w:color w:val="000000" w:themeColor="text1"/>
          <w:lang w:val="en-GB"/>
        </w:rPr>
        <w:instrText xml:space="preserve">75%, and </w:instrText>
      </w:r>
      <w:r w:rsidR="005C3B0E">
        <w:rPr>
          <w:rFonts w:ascii="Cambria Math" w:hAnsi="Cambria Math" w:cs="Cambria Math"/>
          <w:color w:val="000000" w:themeColor="text1"/>
          <w:lang w:val="en-GB"/>
        </w:rPr>
        <w:instrText>∼</w:instrText>
      </w:r>
      <w:r w:rsidR="005C3B0E">
        <w:rPr>
          <w:color w:val="000000" w:themeColor="text1"/>
          <w:lang w:val="en-GB"/>
        </w:rPr>
        <w:instrText>95% reductions in the three distinct emissions control cases, the Moderate Electrification (ME), Aggressive Electrification (AE), and Complete Turnover (CT) cases, respectively. Each modeling scenario was conducted using a high-resolution (1 km) WRF-SMOKE-CMAQ-BenMAP air quality and health modeling framework, which helped capture urban features in higher detail. The emissions control cases resulted in 1–4 ppb maximum 8 h O3 increase along highways and reductions both in the regions enclosed by the highways and those downwind. Simulated PM2.5 concentrations decreased between 0.5 and 2 μg m−3. Health impact results suggest that increased O3 and PM2.5 concentrations from the BAU case will lead to 122 additional premature deaths with respect to 2013. However, reduced emissions for the control cases (ME, AE, CT) will prevent 114–246 premature deaths. Additionally, about 7,500 asthma exacerbation and 5,500 school loss days will be prevented in the ME case, benefiting younger individuals. The economic benefits generally followed the same trends as health impacts. The analysis framework developed in this study can be applied to other metropolitan areas. The effects of motor vehicle electrification on power plant emissions were estimated using the Argonne National Laboratory's Autonomie data, and indicated the electrification load to be negligible as opposed to projected electricity generation.","author":[{"dropping-particle":"","family":"Pan","given":"Shuai","non-dropping-particle":"","parse-names":false,"suffix":""},{"dropping-particle":"","family":"Roy","given":"Anirban","non-dropping-particle":"","parse-names":false,"suffix":""},{"dropping-particle":"","family":"Choi","given":"Yunsoo","non-dropping-particle":"","parse-names":false,"suffix":""},{"dropping-particle":"","family":"Eslami","given":"Ebrahim","non-dropping-particle":"","parse-names":false,"suffix":""},{"dropping-particle":"","family":"Thomas","given":"Stephanie","non-dropping-particle":"","parse-names":false,"suffix":""},{"dropping-particle":"","family":"Jiang","given":"Xiangyu","non-dropping-particle":"","parse-names":false,"suffix":""},{"dropping-particle":"","family":"Gao","given":"H Oliver","non-dropping-particle":"","parse-names":false,"suffix":""}],"container-title":"Atmospheric Environment","id":"ITEM-1","issued":{"date-parts":[["2019"]]},"page":"38-51","title":"Potential impacts of electric vehicles on air quality and health endpoints in the Greater Houston Area in 2040","type":"article-journal","volume":"207"},"uris":["http://www.mendeley.com/documents/?uuid=87fca469-93bd-4bf8-87b3-eeb3477b3c03"]},{"id":"ITEM-2","itemData":{"DOI":"https://doi.org/10.1016/j.atmosenv.2020.117396","ISSN":"1352-2310","abstract":"China's government has announced the mandatory, nationwide use of ethanol blended gasoline fuels (E10, namely, 10% ethanol blend) by 2020. It is necessary to assess the air quality and health impacts of E10 gasoline in China. This study compares two E10 gasoline fuels, ELA (lower content of aromatics) and ELO (lower content of olefins), assuming 100% utilization in the Beijing-Tianjin-Hebei (BTH) and Yangtze-River Delta (YRD) regions in 2030. We found that reduced emissions of primary fine particulate matter (PM2.5) and increased emissions of NOX could be achieved by using both E10 fuels. For nonmethane volatile organic compounds (NMVOC), on-road emissions would be increased by 8% under Scenario ELA and reduced by 3% under Scenario ELO because of the different impacts of the two E10 fuels on evaporation. By using an atmospheric chemical transport model, the annual average reduction in PM2.5 concentrations is estimated to reach nearly 0.2 μg m−3 in the urban areas under Scenario ELO, while the benefit of the decline of the ambient PM2.5 concentrations is smaller under Scenario ELA (&lt;0.1 μg m−3). E10 fuels could increase ambient NO2 concentrations, and the greatest increase, up to 0.4–0.5 μg m−3 (0.7%–1.5%), is estimated to occur in Beijing. For ozone (O3) formation, the impacts of the two E10 fuels are different. Scenario ELA is estimated to increase ambient O3 concentrations while Scenario ELO would help reduce O3, both exhibiting VOC-limited characteristics. We further found that positive health impacts could be achieved by using E10 fuels based on the estimated mortality attributable to long-term exposures to ambient PM2.5 and O3. 1015 (679–1258) and 790 (522–991) premature deaths are estimated to be avoided in the BTH and YRD regions, respectively, by using the ELO fuel. Future analysis is recommended to investigate detailed species-resolved emissions, more fuel formulas and future vehicle technologies.","author":[{"dropping-particle":"","family":"Liang","given":"Xinyu","non-dropping-particle":"","parse-names":false,"suffix":""},{"dropping-particle":"","family":"Zhang","given":"Shaojun","non-dropping-particle":"","parse-names":false,"suffix":""},{"dropping-particle":"","family":"Wu","given":"Xian","non-dropping-particle":"","parse-names":false,"suffix":""},{"dropping-particle":"","family":"Guo","given":"Xin","non-dropping-particle":"","parse-names":false,"suffix":""},{"dropping-particle":"","family":"Han","given":"Lu","non-dropping-particle":"","parse-names":false,"suffix":""},{"dropping-particle":"","family":"Liu","given":"Huan","non-dropping-particle":"","parse-names":false,"suffix":""},{"dropping-particle":"","family":"Wu","given":"Ye","non-dropping-particle":"","parse-names":false,"suffix":""},{"dropping-particle":"","family":"Hao","given":"Jiming","non-dropping-particle":"","parse-names":false,"suffix":""}],"container-title":"Atmospheric Environment","id":"ITEM-2","issued":{"date-parts":[["2020"]]},"page":"117396","title":"Air quality and health impacts from using ethanol blended gasoline fuels in China","type":"article-journal","volume":"228"},"uris":["http://www.mendeley.com/documents/?uuid=709779f1-3fa5-4a9e-a3d7-f9df020d698d"]},{"id":"ITEM-3","itemData":{"DOI":"https://doi.org/10.1016/j.atmosenv.2020.117674","ISSN":"1352-2310","abstract":"We investigated the contribution of road traffic and shipping related emissions of NO2 and PM2.5 to total air quality and annual mean population exposure in Hamburg 2012. For this purpose, we compiled a detailed emission inventory following SNAP categories focusing on the detailed representations of road traffic and shipping emissions. The emission inventory was applied to a global-to-local Chemistry Transport Model (CTM) system to simulate hourly NO2 and PM2.5 concentrations with a horizontal grid resolution of 500 m. To simulate urban-scale pollutant concentrations we used the coupled prognostic meteorological and chemistry transport model TAPM. The comparison of modelled to measured hourly values gives high correlation and small bias at urban and background stations but large underestimations of NO2 and PM2.5 at measurements stations near roads. Simulated contributions of road traffic emissions to annual mean concentrations of NO2 and PM2.5 is highest close to highways with relative contributions of 50% for NO2 and 40% for PM2.5. Nevertheless, the urban domain is widely affected by road traffic, especially in the city centre. Shipping impact focuses on the port and nearby industrial areas with contributions of up to 60% for NO2 and 40% for PM2.5. In residential areas in the north of the port, shipping contributes with up to 20–30% for NO2 and PM2.5. Our simulation resulted in 14% of the population of Hamburg being exposed to hourly NO2 concentration above the hourly limit of 200 μg/m³, &lt;1% to annual NO2 concentrations above the annual limit of 40 μg/m³, and 39% to PM2.5 concentrations above the annual WHO limit of 10 μg/m³. The calculation of the population-weighted mean exposure (PWE) to NO2 and PM2.5 reveals mean exposures of 20.51 μg/m³ for NO2 and 9.42 μg/m³ for PM2.5. In terms of PWE to NO2, traffic contributes 22.7% to the total and is 1.6 times higher than the contribution of shipping (13.9%). In total, traffic and shipping contribute with 36.6% to the NO2 PWE in Hamburg in 2012. When it comes to PM2.5, traffic contributes 18.1% and is 5.3 times higher than the contribution from shipping (3.4%). In total, traffic and shipping contribute 21.5% to the PM2.5 PWE in Hamburg in 2012. Two local scenarios for emissions reductions have been applied. A scenario simulating decrease in shipping emissions by instalment of on-shore electricity for ships at berth, revealed reduction potentials of up to 40% for total NO2 exposure and 35% for PM2.5 respective…","author":[{"dropping-particle":"","family":"Ramacher","given":"Martin Otto Paul","non-dropping-particle":"","parse-names":false,"suffix":""},{"dropping-particle":"","family":"Matthias","given":"Volker","non-dropping-particle":"","parse-names":false,"suffix":""},{"dropping-particle":"","family":"Aulinger","given":"Armin","non-dropping-particle":"","parse-names":false,"suffix":""},{"dropping-particle":"","family":"Quante","given":"Markus","non-dropping-particle":"","parse-names":false,"suffix":""},{"dropping-particle":"","family":"Bieser","given":"Johannes","non-dropping-particle":"","parse-names":false,"suffix":""},{"dropping-particle":"","family":"Karl","given":"Matthias","non-dropping-particle":"","parse-names":false,"suffix":""}],"container-title":"Atmospheric Environment","id":"ITEM-3","issued":{"date-parts":[["2020"]]},"page":"117674","title":"Contributions of traffic and shipping emissions to city-scale NOx and PM2.5 exposure in Hamburg","type":"article-journal","volume":"237"},"uris":["http://www.mendeley.com/documents/?uuid=a6d2e3d0-2707-4e56-bdcf-c1ccc9ba575d"]},{"id":"ITEM-4","itemData":{"DOI":"https://doi.org/10.1016/j.atmosenv.2019.117258","ISSN":"1352-2310","abstract":"Mobile source emissions have significantly contributed to fine particulate matter (PM2.5) pollution in urban atmospheric environments. Few studies have explored on-road vehicular PM2.5 emissions and the health effects attributed to these emissions under different traffic conditions. Based on driving data obtained from 20000 taxi receipts, a motor vehicle emission simulator (MOVES) model was used to estimate the PM2.5 emission levels of motor vehicles in the urban area within the Sixth Ring Road of Beijing (SRRB) on weekdays and weekends, respectively. Two different PM2.5 exposure scenarios were further simulated using an atmospheric dispersion model. Subsequently, the health effects attributable to traffic-related PM2.5 exposure were quantified by using exposure-response function to calculate the population acute morbidity and premature mortality during different time periods. We found that PM2.5 emission levels of motor vehicles on normal weekdays were overall higher than those on weekends. The median vehicular PM2.5 dispersion concentration in the study area was 2.68 μg/m3 on weekdays and 1.82 μg/m3 on weekends. Annually, there were 4435 premature deaths attributed to vehicle emissions (95% confidence interval (CI): 3655, 4904) under weekday exposure conditions, and this number sharply decreased to 3462 (95% CI: 3052, 4011) on weekends. Considering the hourly measurements, road traffic emissions have the greatest impact on public health during morning rush hour (8:00 a.m.). Total PM2.5 emissions were closely associated with road traffic conditions and largely determined the magnitude of the health impacts caused by traffic-related PM2.5 exposure. These findings provide information to aid in formulating reasonable public health policies to address vehicular PM2.5 emission-induced health implications.","author":[{"dropping-particle":"","family":"Tong","given":"Ruipeng","non-dropping-particle":"","parse-names":false,"suffix":""},{"dropping-particle":"","family":"Liu","given":"Jiefeng","non-dropping-particle":"","parse-names":false,"suffix":""},{"dropping-particle":"","family":"Wang","given":"Wei","non-dropping-particle":"","parse-names":false,"suffix":""},{"dropping-particle":"","family":"Fang","given":"Yingqian","non-dropping-particle":"","parse-names":false,"suffix":""}],"container-title":"Atmospheric Environment","id":"ITEM-4","issued":{"date-parts":[["2020"]]},"page":"117258","title":"Health effects of PM2.5 emissions from on-road vehicles during weekdays and weekends in Beijing, China","type":"article-journal","volume":"223"},"uris":["http://www.mendeley.com/documents/?uuid=e4e4513f-6a76-4633-9793-bfe2b284f02b"]},{"id":"ITEM-5","itemData":{"DOI":"https://doi.org/10.1016/j.atmosenv.2020.117814","ISSN":"1352-2310","abstract":"The Brazilian transport system is based on the use of highways and road heavy-duty trucks are the main type of vehicle to perform this activity. There are more than 1 million km of highways in the country and the search for alternative technologies to reduce emissions from the transport industry is increasing. The Blue Corridor research started to replace heavy-duty vehicles fueled by conventional diesel to liquefied natural gas (LNG) and its effect on pollutant emissions reductions. In this context, this paper aims at evaluating the atmospheric dispersion of particulate matter (PM) from road heavy-duty trucks in 12 cities in the São Paulo State, assessing the impacts of the replacement of full fleet powered by diesel to LNG and the effects on the health of the local population. The model AERMOD was used to simulate the dispersion of PM produced by heavy-duty vehicles fuel combustion and the methodology suggested by the World Health Organization (WHO) was used to analyze the number of deaths attributed to the PM emitted. Results showed some municipalities with high PM concentrations, which exceeded the limits suggested by WHO. In terms of health issues, cardiovascular diseases in a population older than 30 years were the main cause of death from PM emissions. When it comes to fuel replacement, LNG helps to reduce PM emissions, but considering this reduction alone is not sufficient to avoid attributable deaths.","author":[{"dropping-particle":"","family":"Rodrigues Teixeira","given":"Ana Carolina","non-dropping-particle":"","parse-names":false,"suffix":""},{"dropping-particle":"","family":"Borges","given":"Raquel Rocha","non-dropping-particle":"","parse-names":false,"suffix":""},{"dropping-particle":"","family":"Machado","given":"Pedro Gerber","non-dropping-particle":"","parse-names":false,"suffix":""},{"dropping-particle":"","family":"Mouette","given":"Dominique","non-dropping-particle":"","parse-names":false,"suffix":""},{"dropping-particle":"","family":"Dutra Ribeiro","given":"Flavia Noronha","non-dropping-particle":"","parse-names":false,"suffix":""}],"container-title":"Atmospheric Environment","id":"ITEM-5","issued":{"date-parts":[["2020"]]},"page":"117814","title":"PM emissions from heavy-duty trucks and their impacts on human health","type":"article-journal","volume":"241"},"uris":["http://www.mendeley.com/documents/?uuid=97190bf0-d755-45dc-8cf0-0af55ee5a164"]},{"id":"ITEM-6","itemData":{"DOI":"10.1088/1748-9326/9/10/104009","ISSN":"17489326","abstract":"Exposure to ambient fine particular matter (PM2.5) was responsible for 3.2 million premature deaths in 2010 and is among the top ten leading risk factors for early death. Surface transportation is a significant global source of PM2.5emissions and a target for new actions. The objective of this study is to estimate the global and national health burden of ambient PM2.5exposure attributable to surface transportation emissions. This share of health burden is called the transportation attributable fraction (TAF), and is assumed equal to the proportional decrease in modeled ambient particulate matter concentrations when surface transportation emissions are removed. National population-weighted TAFs for 190 countries are modeled for 2005 using the MOZART-4 global chemical transport model. Changes in annual average concentration of PM2.5at 0.5 x 0.67 degree horizontal resolution are based on a global emissions inventory and removal of all surface transportation emissions. Global population-weighted average TAF was 8.5 percent or 1.75 μg m-3in 2005. Approximately 242 000 annual premature deaths were attributable to surface transportation emissions, dominated by China, the United States, the European Union and India. This application of TAF allows future Global Burden of Disease studies to estimate the sector-specific burden of ambient PM2.5exposure. Additional research is needed to capture intraurban variations in emissions and exposure, and to broaden the range of health effects considered, including the effects of other pollutants.","author":[{"dropping-particle":"","family":"Chambliss","given":"S. E.","non-dropping-particle":"","parse-names":false,"suffix":""},{"dropping-particle":"","family":"Silva","given":"R.","non-dropping-particle":"","parse-names":false,"suffix":""},{"dropping-particle":"","family":"West","given":"J. J.","non-dropping-particle":"","parse-names":false,"suffix":""},{"dropping-particle":"","family":"Zeinali","given":"M.","non-dropping-particle":"","parse-names":false,"suffix":""},{"dropping-particle":"","family":"Minjares","given":"R.","non-dropping-particle":"","parse-names":false,"suffix":""}],"container-title":"Environmental Research Letters","id":"ITEM-6","issue":"10","issued":{"date-parts":[["2014"]]},"publisher":"IOP Publishing","title":"Estimating source-attributable health impacts of ambient fine particulate matter exposure: Global premature mortality from surface transportation emissions in 2005","type":"article-journal","volume":"9"},"uris":["http://www.mendeley.com/documents/?uuid=0c422c46-b9bc-4744-b893-d0308fa1d519"]}],"mendeley":{"formattedCitation":"[10–15]","plainTextFormattedCitation":"[10–15]","previouslyFormattedCitation":"[10–15]"},"properties":{"noteIndex":0},"schema":"https://github.com/citation-style-language/schema/raw/master/csl-citation.json"}</w:instrText>
      </w:r>
      <w:r w:rsidR="00B576B7">
        <w:rPr>
          <w:color w:val="000000" w:themeColor="text1"/>
          <w:lang w:val="en-GB"/>
        </w:rPr>
        <w:fldChar w:fldCharType="separate"/>
      </w:r>
      <w:r w:rsidR="005C3B0E" w:rsidRPr="005C3B0E">
        <w:rPr>
          <w:noProof/>
          <w:color w:val="000000" w:themeColor="text1"/>
          <w:lang w:val="en-GB"/>
        </w:rPr>
        <w:t>[10–15]</w:t>
      </w:r>
      <w:r w:rsidR="00B576B7">
        <w:rPr>
          <w:color w:val="000000" w:themeColor="text1"/>
          <w:lang w:val="en-GB"/>
        </w:rPr>
        <w:fldChar w:fldCharType="end"/>
      </w:r>
      <w:r>
        <w:rPr>
          <w:color w:val="000000" w:themeColor="text1"/>
          <w:lang w:val="en-GB"/>
        </w:rPr>
        <w:t xml:space="preserve">. For example, </w:t>
      </w:r>
      <w:r w:rsidR="00B576B7">
        <w:rPr>
          <w:color w:val="000000" w:themeColor="text1"/>
          <w:lang w:val="en-GB"/>
        </w:rPr>
        <w:fldChar w:fldCharType="begin" w:fldLock="1"/>
      </w:r>
      <w:r w:rsidR="00A17921">
        <w:rPr>
          <w:color w:val="000000" w:themeColor="text1"/>
          <w:lang w:val="en-GB"/>
        </w:rPr>
        <w:instrText xml:space="preserve">ADDIN CSL_CITATION {"citationItems":[{"id":"ITEM-1","itemData":{"DOI":"https://doi.org/10.1016/j.atmosenv.2019.03.022","ISSN":"1352-2310","abstract":"Significant emissions from transportation contribute to the formation of O3 and fine particulate matter (PM2.5), causing poor air quality and health. In this study, four scenarios were developed to understand how future fleet electrification and turnover of both gasoline and diesel vehicles affect air quality and health in the Houston Metropolitan area. These scenarios considered increased vehicle activity and various configurations of emissions controls. Comparing to a base year of 2013, model predictions for 2040 indicated a </w:instrText>
      </w:r>
      <w:r w:rsidR="00A17921">
        <w:rPr>
          <w:rFonts w:ascii="Cambria Math" w:hAnsi="Cambria Math" w:cs="Cambria Math"/>
          <w:color w:val="000000" w:themeColor="text1"/>
          <w:lang w:val="en-GB"/>
        </w:rPr>
        <w:instrText>∼</w:instrText>
      </w:r>
      <w:r w:rsidR="00A17921">
        <w:rPr>
          <w:color w:val="000000" w:themeColor="text1"/>
          <w:lang w:val="en-GB"/>
        </w:rPr>
        <w:instrText xml:space="preserve">50% emissions increase in the Business As Usual (BAU) case, and </w:instrText>
      </w:r>
      <w:r w:rsidR="00A17921">
        <w:rPr>
          <w:rFonts w:ascii="Cambria Math" w:hAnsi="Cambria Math" w:cs="Cambria Math"/>
          <w:color w:val="000000" w:themeColor="text1"/>
          <w:lang w:val="en-GB"/>
        </w:rPr>
        <w:instrText>∼</w:instrText>
      </w:r>
      <w:r w:rsidR="00A17921">
        <w:rPr>
          <w:color w:val="000000" w:themeColor="text1"/>
          <w:lang w:val="en-GB"/>
        </w:rPr>
        <w:instrText xml:space="preserve">50%, </w:instrText>
      </w:r>
      <w:r w:rsidR="00A17921">
        <w:rPr>
          <w:rFonts w:ascii="Cambria Math" w:hAnsi="Cambria Math" w:cs="Cambria Math"/>
          <w:color w:val="000000" w:themeColor="text1"/>
          <w:lang w:val="en-GB"/>
        </w:rPr>
        <w:instrText>∼</w:instrText>
      </w:r>
      <w:r w:rsidR="00A17921">
        <w:rPr>
          <w:color w:val="000000" w:themeColor="text1"/>
          <w:lang w:val="en-GB"/>
        </w:rPr>
        <w:instrText xml:space="preserve">75%, and </w:instrText>
      </w:r>
      <w:r w:rsidR="00A17921">
        <w:rPr>
          <w:rFonts w:ascii="Cambria Math" w:hAnsi="Cambria Math" w:cs="Cambria Math"/>
          <w:color w:val="000000" w:themeColor="text1"/>
          <w:lang w:val="en-GB"/>
        </w:rPr>
        <w:instrText>∼</w:instrText>
      </w:r>
      <w:r w:rsidR="00A17921">
        <w:rPr>
          <w:color w:val="000000" w:themeColor="text1"/>
          <w:lang w:val="en-GB"/>
        </w:rPr>
        <w:instrText>95% reductions in the three distinct emissions control cases, the Moderate Electrification (ME), Aggressive Electrification (AE), and Complete Turnover (CT) cases, respectively. Each modeling scenario was conducted using a high-resolution (1</w:instrText>
      </w:r>
      <w:r w:rsidR="00A17921">
        <w:rPr>
          <w:rFonts w:ascii="Times New Roman" w:hAnsi="Times New Roman" w:cs="Times New Roman"/>
          <w:color w:val="000000" w:themeColor="text1"/>
          <w:lang w:val="en-GB"/>
        </w:rPr>
        <w:instrText> </w:instrText>
      </w:r>
      <w:r w:rsidR="00A17921">
        <w:rPr>
          <w:color w:val="000000" w:themeColor="text1"/>
          <w:lang w:val="en-GB"/>
        </w:rPr>
        <w:instrText>km) WRF-SMOKE-CMAQ-BenMAP air quality and health modeling framework, which helped capture urban features in higher detail. The emissions control cases resulted in 1–4 ppb maximum 8 h O3 increase along highways and reductions both in the regions enclosed by the highways and those downwind. Simulated PM2.5 concentrations decreased between 0.5 and 2 μg m−3. Health impact results suggest that increased O3 and PM2.5 concentrations from the BAU case will lead to 122 additional premature deaths with respect to 2013. However, reduced emissions for the control cases (ME, AE, CT) will prevent 114–246 premature deaths. Additionally, about 7,500 asthma exacerbation and 5,500 school loss days will be prevented in the ME case, benefiting younger individuals. The economic benefits generally followed the same trends as health impacts. The analysis framework developed in this study can be applied to other metropolitan areas. The effects of motor vehicle electrification on power plant emissions were estimated using the Argonne National Laboratory's Autonomie data, and indicated the electrification load to be negligible as opposed to projected electricity generation.","author":[{"dropping-particle":"","family":"Pan","given":"Shuai","non-dropping-particle":"","parse-names":false,"suffix":""},{"dropping-particle":"","family":"Roy","given":"Anirban","non-dropping-particle":"","parse-names":false,"suffix":""},{"dropping-particle":"","family":"Choi","given":"Yunsoo","non-dropping-particle":"","parse-names":false,"suffix":""},{"dropping-particle":"","family":"Eslami","given":"Ebrahim","non-dropping-particle":"","parse-names":false,"suffix":""},{"dropping-particle":"","family":"Thomas","given":"Stephanie","non-dropping-particle":"","parse-names":false,"suffix":""},{"dropping-particle":"","family":"Jiang","given":"Xiangyu","non-dropping-particle":"","parse-names":false,"suffix":""},{"dropping-particle":"","family":"Gao","given":"H Oliver","non-dropping-particle":"","parse-names":false,"suffix":""}],"container-title":"Atmospheric Environment","id":"ITEM-1","issued":{"date-parts":[["2019"]]},"page":"38-51","title":"Potential impacts of electric vehicles on air quality and health endpoints in the Greater Houston Area in 2040","type":"article-journal","volume":"207"},"uris":["http://www.mendeley.com/documents/?uuid=87fca469-93bd-4bf8-87b3-eeb3477b3c03"]}],"mendeley":{"formattedCitation":"[10]","manualFormatting":"Pan et al. [10","plainTextFormattedCitation":"[10]","previouslyFormattedCitation":"[10]"},"properties":{"noteIndex":0},"schema":"https://github.com/citation-style-language/schema/raw/master/csl-citation.json"}</w:instrText>
      </w:r>
      <w:r w:rsidR="00B576B7">
        <w:rPr>
          <w:color w:val="000000" w:themeColor="text1"/>
          <w:lang w:val="en-GB"/>
        </w:rPr>
        <w:fldChar w:fldCharType="separate"/>
      </w:r>
      <w:r w:rsidR="00B576B7" w:rsidRPr="00B576B7">
        <w:rPr>
          <w:noProof/>
          <w:color w:val="000000" w:themeColor="text1"/>
          <w:lang w:val="en-GB"/>
        </w:rPr>
        <w:t xml:space="preserve">Pan et al. </w:t>
      </w:r>
      <w:r w:rsidR="0094535F">
        <w:rPr>
          <w:noProof/>
          <w:color w:val="000000" w:themeColor="text1"/>
          <w:lang w:val="en-GB"/>
        </w:rPr>
        <w:t>[10</w:t>
      </w:r>
      <w:r w:rsidR="00B576B7">
        <w:rPr>
          <w:color w:val="000000" w:themeColor="text1"/>
          <w:lang w:val="en-GB"/>
        </w:rPr>
        <w:fldChar w:fldCharType="end"/>
      </w:r>
      <w:r w:rsidR="0094535F">
        <w:rPr>
          <w:color w:val="000000" w:themeColor="text1"/>
          <w:lang w:val="en-GB"/>
        </w:rPr>
        <w:t>]</w:t>
      </w:r>
      <w:r>
        <w:rPr>
          <w:color w:val="000000" w:themeColor="text1"/>
          <w:lang w:val="en-GB"/>
        </w:rPr>
        <w:t xml:space="preserve"> estimated potential impacts of electric vehicles on air quality and health endpoints in Houston (USA) in 2040. </w:t>
      </w:r>
      <w:r w:rsidR="005C3B0E">
        <w:rPr>
          <w:color w:val="000000" w:themeColor="text1"/>
          <w:lang w:val="en-GB"/>
        </w:rPr>
        <w:t xml:space="preserve">Tong et al. </w:t>
      </w:r>
      <w:r w:rsidR="005C3B0E">
        <w:rPr>
          <w:color w:val="000000" w:themeColor="text1"/>
          <w:lang w:val="en-GB"/>
        </w:rPr>
        <w:fldChar w:fldCharType="begin" w:fldLock="1"/>
      </w:r>
      <w:r w:rsidR="005C3B0E">
        <w:rPr>
          <w:color w:val="000000" w:themeColor="text1"/>
          <w:lang w:val="en-GB"/>
        </w:rPr>
        <w:instrText>ADDIN CSL_CITATION {"citationItems":[{"id":"ITEM-1","itemData":{"DOI":"https://doi.org/10.1016/j.atmosenv.2019.117258","ISSN":"1352-2310","abstract":"Mobile source emissions have significantly contributed to fine particulate matter (PM2.5) pollution in urban atmospheric environments. Few studies have explored on-road vehicular PM2.5 emissions and the health effects attributed to these emissions under different traffic conditions. Based on driving data obtained from 20000 taxi receipts, a motor vehicle emission simulator (MOVES) model was used to estimate the PM2.5 emission levels of motor vehicles in the urban area within the Sixth Ring Road of Beijing (SRRB) on weekdays and weekends, respectively. Two different PM2.5 exposure scenarios were further simulated using an atmospheric dispersion model. Subsequently, the health effects attributable to traffic-related PM2.5 exposure were quantified by using exposure-response function to calculate the population acute morbidity and premature mortality during different time periods. We found that PM2.5 emission levels of motor vehicles on normal weekdays were overall higher than those on weekends. The median vehicular PM2.5 dispersion concentration in the study area was 2.68 μg/m3 on weekdays and 1.82 μg/m3 on weekends. Annually, there were 4435 premature deaths attributed to vehicle emissions (95% confidence interval (CI): 3655, 4904) under weekday exposure conditions, and this number sharply decreased to 3462 (95% CI: 3052, 4011) on weekends. Considering the hourly measurements, road traffic emissions have the greatest impact on public health during morning rush hour (8:00 a.m.). Total PM2.5 emissions were closely associated with road traffic conditions and largely determined the magnitude of the health impacts caused by traffic-related PM2.5 exposure. These findings provide information to aid in formulating reasonable public health policies to address vehicular PM2.5 emission-induced health implications.","author":[{"dropping-particle":"","family":"Tong","given":"Ruipeng","non-dropping-particle":"","parse-names":false,"suffix":""},{"dropping-particle":"","family":"Liu","given":"Jiefeng","non-dropping-particle":"","parse-names":false,"suffix":""},{"dropping-particle":"","family":"Wang","given":"Wei","non-dropping-particle":"","parse-names":false,"suffix":""},{"dropping-particle":"","family":"Fang","given":"Yingqian","non-dropping-particle":"","parse-names":false,"suffix":""}],"container-title":"Atmospheric Environment","id":"ITEM-1","issued":{"date-parts":[["2020"]]},"page":"117258","title":"Health effects of PM2.5 emissions from on-road vehicles during weekdays and weekends in Beijing, China","type":"article-journal","volume":"223"},"uris":["http://www.mendeley.com/documents/?uuid=e4e4513f-6a76-4633-9793-bfe2b284f02b"]}],"mendeley":{"formattedCitation":"[13]","plainTextFormattedCitation":"[13]","previouslyFormattedCitation":"[13]"},"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[13]</w:t>
      </w:r>
      <w:r w:rsidR="005C3B0E">
        <w:rPr>
          <w:color w:val="000000" w:themeColor="text1"/>
          <w:lang w:val="en-GB"/>
        </w:rPr>
        <w:fldChar w:fldCharType="end"/>
      </w:r>
      <w:r>
        <w:rPr>
          <w:color w:val="000000" w:themeColor="text1"/>
          <w:lang w:val="en-GB"/>
        </w:rPr>
        <w:t xml:space="preserve"> examined h</w:t>
      </w:r>
      <w:r w:rsidRPr="002B4297">
        <w:rPr>
          <w:color w:val="000000" w:themeColor="text1"/>
          <w:lang w:val="en-GB"/>
        </w:rPr>
        <w:t>ealth effects of PM</w:t>
      </w:r>
      <w:r w:rsidRPr="00B73D16">
        <w:rPr>
          <w:color w:val="000000" w:themeColor="text1"/>
          <w:vertAlign w:val="subscript"/>
          <w:lang w:val="en-GB"/>
        </w:rPr>
        <w:t>2.5</w:t>
      </w:r>
      <w:r w:rsidRPr="00525C2F">
        <w:rPr>
          <w:color w:val="000000" w:themeColor="text1"/>
          <w:lang w:val="en-GB"/>
        </w:rPr>
        <w:t xml:space="preserve"> </w:t>
      </w:r>
      <w:r w:rsidRPr="002B4297">
        <w:rPr>
          <w:color w:val="000000" w:themeColor="text1"/>
          <w:lang w:val="en-GB"/>
        </w:rPr>
        <w:t>emissions from on-road vehicles during weekdays and weekends in Beijing, China</w:t>
      </w:r>
      <w:r>
        <w:rPr>
          <w:color w:val="000000" w:themeColor="text1"/>
          <w:lang w:val="en-GB"/>
        </w:rPr>
        <w:t xml:space="preserve">. </w:t>
      </w:r>
      <w:r w:rsidR="005C3B0E">
        <w:rPr>
          <w:color w:val="000000" w:themeColor="text1"/>
          <w:lang w:val="en-GB"/>
        </w:rPr>
        <w:t xml:space="preserve">Teixeira  et al </w:t>
      </w:r>
      <w:r w:rsidR="005C3B0E">
        <w:rPr>
          <w:color w:val="000000" w:themeColor="text1"/>
          <w:lang w:val="en-GB"/>
        </w:rPr>
        <w:fldChar w:fldCharType="begin" w:fldLock="1"/>
      </w:r>
      <w:r w:rsidR="005C3B0E">
        <w:rPr>
          <w:color w:val="000000" w:themeColor="text1"/>
          <w:lang w:val="en-GB"/>
        </w:rPr>
        <w:instrText>ADDIN CSL_CITATION {"citationItems":[{"id":"ITEM-1","itemData":{"DOI":"https://doi.org/10.1016/j.atmosenv.2020.117814","ISSN":"1352-2310","abstract":"The Brazilian transport system is based on the use of highways and road heavy-duty trucks are the main type of vehicle to perform this activity. There are more than 1 million km of highways in the country and the search for alternative technologies to reduce emissions from the transport industry is increasing. The Blue Corridor research started to replace heavy-duty vehicles fueled by conventional diesel to liquefied natural gas (LNG) and its effect on pollutant emissions reductions. In this context, this paper aims at evaluating the atmospheric dispersion of particulate matter (PM) from road heavy-duty trucks in 12 cities in the São Paulo State, assessing the impacts of the replacement of full fleet powered by diesel to LNG and the effects on the health of the local population. The model AERMOD was used to simulate the dispersion of PM produced by heavy-duty vehicles fuel combustion and the methodology suggested by the World Health Organization (WHO) was used to analyze the number of deaths attributed to the PM emitted. Results showed some municipalities with high PM concentrations, which exceeded the limits suggested by WHO. In terms of health issues, cardiovascular diseases in a population older than 30 years were the main cause of death from PM emissions. When it comes to fuel replacement, LNG helps to reduce PM emissions, but considering this reduction alone is not sufficient to avoid attributable deaths.","author":[{"dropping-particle":"","family":"Rodrigues Teixeira","given":"Ana Carolina","non-dropping-particle":"","parse-names":false,"suffix":""},{"dropping-particle":"","family":"Borges","given":"Raquel Rocha","non-dropping-particle":"","parse-names":false,"suffix":""},{"dropping-particle":"","family":"Machado","given":"Pedro Gerber","non-dropping-particle":"","parse-names":false,"suffix":""},{"dropping-particle":"","family":"Mouette","given":"Dominique","non-dropping-particle":"","parse-names":false,"suffix":""},{"dropping-particle":"","family":"Dutra Ribeiro","given":"Flavia Noronha","non-dropping-particle":"","parse-names":false,"suffix":""}],"container-title":"Atmospheric Environment","id":"ITEM-1","issued":{"date-parts":[["2020"]]},"page":"117814","title":"PM emissions from heavy-duty trucks and their impacts on human health","type":"article-journal","volume":"241"},"uris":["http://www.mendeley.com/documents/?uuid=97190bf0-d755-45dc-8cf0-0af55ee5a164"]}],"mendeley":{"formattedCitation":"[14]","plainTextFormattedCitation":"[14]","previouslyFormattedCitation":"[14]"},"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[14]</w:t>
      </w:r>
      <w:r w:rsidR="005C3B0E">
        <w:rPr>
          <w:color w:val="000000" w:themeColor="text1"/>
          <w:lang w:val="en-GB"/>
        </w:rPr>
        <w:fldChar w:fldCharType="end"/>
      </w:r>
      <w:r w:rsidR="005C3B0E">
        <w:rPr>
          <w:color w:val="000000" w:themeColor="text1"/>
          <w:lang w:val="en-GB"/>
        </w:rPr>
        <w:t xml:space="preserve"> </w:t>
      </w:r>
      <w:r w:rsidR="00D9423E" w:rsidRPr="00DF51B9">
        <w:rPr>
          <w:color w:val="000000" w:themeColor="text1"/>
          <w:lang w:val="en-GB"/>
        </w:rPr>
        <w:t xml:space="preserve">estimated the impact of PM emissions from heavy-duty trucks on human health. </w:t>
      </w:r>
      <w:r w:rsidR="00525C2F" w:rsidRPr="00DF51B9">
        <w:rPr>
          <w:color w:val="000000" w:themeColor="text1"/>
          <w:lang w:val="en-GB"/>
        </w:rPr>
        <w:t>A review by Health Effects Institute</w:t>
      </w:r>
      <w:r w:rsidR="004D5927" w:rsidRPr="00DF51B9">
        <w:rPr>
          <w:color w:val="000000" w:themeColor="text1"/>
          <w:lang w:val="en-GB"/>
        </w:rPr>
        <w:t xml:space="preserve"> </w:t>
      </w:r>
      <w:r w:rsidR="004D5927" w:rsidRPr="00DF51B9">
        <w:rPr>
          <w:color w:val="000000" w:themeColor="text1"/>
          <w:lang w:val="en-GB"/>
        </w:rPr>
        <w:fldChar w:fldCharType="begin" w:fldLock="1"/>
      </w:r>
      <w:r w:rsidR="005C3B0E">
        <w:rPr>
          <w:color w:val="000000" w:themeColor="text1"/>
          <w:lang w:val="en-GB"/>
        </w:rPr>
        <w:instrText>ADDIN CSL_CITATION {"citationItems":[{"id":"ITEM-1","itemData":{"abstract":"Cervical cancer kills approximately 270,000 women worldwide each year, with nearly 85% of those deaths oc-curring in resource-poor settings. 1 Use of the Pap smear for routine screening of women has resulted in a dramatic decline in cervical cancer deaths over the past four decades in wealthier countries. A key reason for continuing high mortality in the developing world is the shortage of effi-cient, high-quality screening programs in those regions. In 1999, five international health organizations came to-gether to create the Alliance for Cervical Cancer Prevention (ACCP).* For the next eight years, with support from the Bill &amp; Melinda Gates Foundation, the partners worked on a coordinated research agenda aimed at assessing a variety of approaches to cervical cancer screening and treatment (especially ones that may be better suited to low-resource settings), improving service delivery systems, ensuring that community perspectives and needs are incorporated into program design, and increasing awareness of cervical cancer and effective prevention strategies. Several out-standing issues were identified at that time. A general issue was a lack of consensus about the most effective and fea-sible options for improving cancer screening and treat-ment. Specific issues included uncertainty about the im-pact of simple screening methods and a screen-and-treat approach on cervical cancer incidence and mortality; the comparative performance of visual inspection methods of screening—visual inspection with acetic acid (VIA) or Lugol's iodine (VILI) —and new methods using human papillomavirus (HPV) DNA testing; the optimal ways to reduce false-positive results from visual inspection meth-ods without producing more false-negatives; and any pos-sible links between the use of cryotherapy and subsequent HIV acquisition. Recent studies and analyses have answered some of these questions and have validated earlier findings related to safe, effective, operationally feasible and culturally ap-propriate strategies for secondary prevention of cervical cancer. On the basis of these new data and the results of earlier research conducted in 20 African, Asian and Latin American countries, the ACCP partners have summarized and shared key findings and recommendations for effec-tive cervical cancer screening and treatment programs in low-resource settings, as follows. FINDINGS • In low-resource settings, the optimal age-group for cervi-cal cancer screening to achieve the greatest publi…","author":[{"dropping-particle":"","family":"HEI","given":"","non-dropping-particle":"","parse-names":false,"suffix":""}],"container-title":"Health effects Institute","id":"ITEM-1","issue":"January","issued":{"date-parts":[["2010"]]},"publisher-place":"Boston, MA","title":"Traffic-Related Air Pollution: A Critical Review of the Literature on Emissions, Exposure, and Health Effects. HEI Special Report 17.","type":"report"},"uris":["http://www.mendeley.com/documents/?uuid=446da14d-97c2-4a14-a7f3-c51614b17827"]}],"mendeley":{"formattedCitation":"[16]","plainTextFormattedCitation":"[16]","previouslyFormattedCitation":"[16]"},"properties":{"noteIndex":0},"schema":"https://github.com/citation-style-language/schema/raw/master/csl-citation.json"}</w:instrText>
      </w:r>
      <w:r w:rsidR="004D5927" w:rsidRPr="00DF51B9">
        <w:rPr>
          <w:color w:val="000000" w:themeColor="text1"/>
          <w:lang w:val="en-GB"/>
        </w:rPr>
        <w:fldChar w:fldCharType="separate"/>
      </w:r>
      <w:r w:rsidR="005C3B0E" w:rsidRPr="005C3B0E">
        <w:rPr>
          <w:noProof/>
          <w:color w:val="000000" w:themeColor="text1"/>
          <w:lang w:val="en-GB"/>
        </w:rPr>
        <w:t>[16]</w:t>
      </w:r>
      <w:r w:rsidR="004D5927" w:rsidRPr="00DF51B9">
        <w:rPr>
          <w:color w:val="000000" w:themeColor="text1"/>
          <w:lang w:val="en-GB"/>
        </w:rPr>
        <w:fldChar w:fldCharType="end"/>
      </w:r>
      <w:r w:rsidR="00525C2F" w:rsidRPr="00DF51B9">
        <w:rPr>
          <w:color w:val="000000" w:themeColor="text1"/>
          <w:lang w:val="en-GB"/>
        </w:rPr>
        <w:t xml:space="preserve"> found suggestive evidence </w:t>
      </w:r>
      <w:r w:rsidR="004D5927" w:rsidRPr="00DF51B9">
        <w:rPr>
          <w:color w:val="000000" w:themeColor="text1"/>
          <w:lang w:val="en-GB"/>
        </w:rPr>
        <w:t xml:space="preserve">of </w:t>
      </w:r>
      <w:r w:rsidR="00525C2F" w:rsidRPr="00DF51B9">
        <w:rPr>
          <w:color w:val="000000" w:themeColor="text1"/>
          <w:lang w:val="en-GB"/>
        </w:rPr>
        <w:t>a causal relationship</w:t>
      </w:r>
      <w:r w:rsidR="004D5927" w:rsidRPr="00DF51B9">
        <w:rPr>
          <w:color w:val="000000" w:themeColor="text1"/>
          <w:lang w:val="en-GB"/>
        </w:rPr>
        <w:t xml:space="preserve"> between exposure to traffic-related air pollution and</w:t>
      </w:r>
      <w:r w:rsidR="00525C2F" w:rsidRPr="00DF51B9">
        <w:rPr>
          <w:color w:val="000000" w:themeColor="text1"/>
          <w:lang w:val="en-GB"/>
        </w:rPr>
        <w:t xml:space="preserve"> onset of childhood asthma, non</w:t>
      </w:r>
      <w:r w:rsidR="004D5927" w:rsidRPr="00DF51B9">
        <w:rPr>
          <w:color w:val="000000" w:themeColor="text1"/>
          <w:lang w:val="en-GB"/>
        </w:rPr>
        <w:t>-</w:t>
      </w:r>
      <w:r w:rsidR="00525C2F" w:rsidRPr="00DF51B9">
        <w:rPr>
          <w:color w:val="000000" w:themeColor="text1"/>
          <w:lang w:val="en-GB"/>
        </w:rPr>
        <w:t xml:space="preserve">asthma respiratory symptoms, impaired lung function, total and cardiovascular mortality, and </w:t>
      </w:r>
      <w:r w:rsidR="00525C2F" w:rsidRPr="00DF51B9">
        <w:rPr>
          <w:color w:val="000000" w:themeColor="text1"/>
          <w:lang w:val="en-GB"/>
        </w:rPr>
        <w:lastRenderedPageBreak/>
        <w:t xml:space="preserve">cardiovascular morbidity. </w:t>
      </w:r>
      <w:r w:rsidR="0076231E" w:rsidRPr="00DF51B9">
        <w:rPr>
          <w:color w:val="000000" w:themeColor="text1"/>
          <w:lang w:val="en-GB"/>
        </w:rPr>
        <w:t xml:space="preserve">These studies have all </w:t>
      </w:r>
      <w:r w:rsidR="004D5927" w:rsidRPr="00DF51B9">
        <w:rPr>
          <w:color w:val="000000" w:themeColor="text1"/>
          <w:lang w:val="en-GB"/>
        </w:rPr>
        <w:t>pointed towards the potential of achieving</w:t>
      </w:r>
      <w:r w:rsidR="0076231E" w:rsidRPr="00DF51B9">
        <w:rPr>
          <w:color w:val="000000" w:themeColor="text1"/>
          <w:lang w:val="en-GB"/>
        </w:rPr>
        <w:t xml:space="preserve"> health benefits </w:t>
      </w:r>
      <w:r w:rsidR="004D5927" w:rsidRPr="00DF51B9">
        <w:rPr>
          <w:color w:val="000000" w:themeColor="text1"/>
          <w:lang w:val="en-GB"/>
        </w:rPr>
        <w:t xml:space="preserve">from </w:t>
      </w:r>
      <w:r w:rsidR="0076231E" w:rsidRPr="00DF51B9">
        <w:rPr>
          <w:color w:val="000000" w:themeColor="text1"/>
          <w:lang w:val="en-GB"/>
        </w:rPr>
        <w:t>reduc</w:t>
      </w:r>
      <w:r w:rsidR="004D5927" w:rsidRPr="00DF51B9">
        <w:rPr>
          <w:color w:val="000000" w:themeColor="text1"/>
          <w:lang w:val="en-GB"/>
        </w:rPr>
        <w:t>tion in</w:t>
      </w:r>
      <w:r w:rsidR="0076231E" w:rsidRPr="00DF51B9">
        <w:rPr>
          <w:color w:val="000000" w:themeColor="text1"/>
          <w:lang w:val="en-GB"/>
        </w:rPr>
        <w:t xml:space="preserve"> tr</w:t>
      </w:r>
      <w:r w:rsidR="0076231E">
        <w:rPr>
          <w:color w:val="000000" w:themeColor="text1"/>
          <w:lang w:val="en-GB"/>
        </w:rPr>
        <w:t>affic-related air pollution in urban settings.</w:t>
      </w:r>
      <w:r w:rsidR="00F815F0">
        <w:rPr>
          <w:color w:val="000000" w:themeColor="text1"/>
          <w:lang w:val="en-GB"/>
        </w:rPr>
        <w:t xml:space="preserve"> </w:t>
      </w:r>
    </w:p>
    <w:p w14:paraId="43658130" w14:textId="1D7AD9B0" w:rsidR="001C0F76" w:rsidRDefault="00621837" w:rsidP="00B54B01">
      <w:pPr>
        <w:pStyle w:val="ListParagraph"/>
        <w:spacing w:line="480" w:lineRule="auto"/>
        <w:ind w:left="0" w:firstLine="720"/>
        <w:rPr>
          <w:szCs w:val="20"/>
          <w:lang w:val="en-GB"/>
        </w:rPr>
      </w:pPr>
      <w:r>
        <w:rPr>
          <w:color w:val="000000" w:themeColor="text1"/>
          <w:lang w:val="en-GB"/>
        </w:rPr>
        <w:t>The potential of gaining health benefits in a city through reduction in tra</w:t>
      </w:r>
      <w:r w:rsidR="000A6971">
        <w:rPr>
          <w:color w:val="000000" w:themeColor="text1"/>
          <w:lang w:val="en-GB"/>
        </w:rPr>
        <w:t>ffic</w:t>
      </w:r>
      <w:r>
        <w:rPr>
          <w:color w:val="000000" w:themeColor="text1"/>
          <w:lang w:val="en-GB"/>
        </w:rPr>
        <w:t xml:space="preserve"> emissions depends on the proportion of PM</w:t>
      </w:r>
      <w:r w:rsidRPr="00621837">
        <w:rPr>
          <w:color w:val="000000" w:themeColor="text1"/>
          <w:vertAlign w:val="subscript"/>
          <w:lang w:val="en-GB"/>
        </w:rPr>
        <w:t>2.5</w:t>
      </w:r>
      <w:r>
        <w:rPr>
          <w:color w:val="000000" w:themeColor="text1"/>
          <w:lang w:val="en-GB"/>
        </w:rPr>
        <w:t xml:space="preserve"> concentrations that is </w:t>
      </w:r>
      <w:r w:rsidR="00123149">
        <w:rPr>
          <w:color w:val="000000" w:themeColor="text1"/>
          <w:lang w:val="en-GB"/>
        </w:rPr>
        <w:t>contributed</w:t>
      </w:r>
      <w:r>
        <w:rPr>
          <w:color w:val="000000" w:themeColor="text1"/>
          <w:lang w:val="en-GB"/>
        </w:rPr>
        <w:t xml:space="preserve"> by </w:t>
      </w:r>
      <w:r w:rsidR="000A6971">
        <w:rPr>
          <w:color w:val="000000" w:themeColor="text1"/>
          <w:lang w:val="en-GB"/>
        </w:rPr>
        <w:t>this sector</w:t>
      </w:r>
      <w:r>
        <w:rPr>
          <w:color w:val="000000" w:themeColor="text1"/>
          <w:lang w:val="en-GB"/>
        </w:rPr>
        <w:t xml:space="preserve"> as well as the </w:t>
      </w:r>
      <w:r w:rsidR="00123149">
        <w:rPr>
          <w:color w:val="000000" w:themeColor="text1"/>
          <w:lang w:val="en-GB"/>
        </w:rPr>
        <w:t xml:space="preserve">total </w:t>
      </w:r>
      <w:r w:rsidR="00123149" w:rsidRPr="00041684">
        <w:rPr>
          <w:szCs w:val="20"/>
          <w:lang w:val="en-GB"/>
        </w:rPr>
        <w:t>PM</w:t>
      </w:r>
      <w:r w:rsidR="00123149" w:rsidRPr="00041684">
        <w:rPr>
          <w:szCs w:val="20"/>
          <w:vertAlign w:val="subscript"/>
          <w:lang w:val="en-GB"/>
        </w:rPr>
        <w:t>2.5</w:t>
      </w:r>
      <w:r w:rsidR="00123149">
        <w:rPr>
          <w:szCs w:val="20"/>
          <w:vertAlign w:val="subscript"/>
          <w:lang w:val="en-GB"/>
        </w:rPr>
        <w:t xml:space="preserve"> </w:t>
      </w:r>
      <w:r w:rsidR="00123149" w:rsidRPr="00123149">
        <w:rPr>
          <w:szCs w:val="20"/>
          <w:lang w:val="en-GB"/>
        </w:rPr>
        <w:t>burden</w:t>
      </w:r>
      <w:r>
        <w:rPr>
          <w:color w:val="000000" w:themeColor="text1"/>
          <w:lang w:val="en-GB"/>
        </w:rPr>
        <w:t xml:space="preserve">. Since the dose-response functions are non-linear, with a curve that is steep at low concentrations and flattens towards higher concentrations, there are diminishing returns of reduction in pollution levels at higher concentrations </w:t>
      </w:r>
      <w:r>
        <w:rPr>
          <w:color w:val="000000" w:themeColor="text1"/>
          <w:lang w:val="en-GB"/>
        </w:rPr>
        <w:fldChar w:fldCharType="begin" w:fldLock="1"/>
      </w:r>
      <w:r w:rsidR="005C3B0E">
        <w:rPr>
          <w:color w:val="000000" w:themeColor="text1"/>
          <w:lang w:val="en-GB"/>
        </w:rPr>
        <w:instrText>ADDIN CSL_CITATION {"citationItems":[{"id":"ITEM-1","itemData":{"DOI":"10.1021/acs.estlett.8b00360","ISSN":"23288930","abstract":"Exposure to ambient fine particulate matter (PM2.5) air pollution is a major risk for premature death. Here, we systematically quantify the global impact of PM2.5 on life expectancy. Using data from the Global Burden of Disease project and actuarial standard life table methods, we estimate global and national decrements in life expectancy that can be attributed to ambient PM2.5 for 185 countries. In 2016, PM2.5 exposure reduced average global life expectancy at birth by 1 year with reductions of 1.2-1.9 years in polluted countries of Asia and Africa. If PM2.5 in all countries met the World Health Organization Air Quality Guideline (10 μg m-3), we estimate life expectancy could increase by a population-weighted median of 0.6 year (interquartile range of 0.2-1.0 year), a benefit of a magnitude similar to that of eradicating lung and breast cancer. Because background disease rates modulate the effect of air pollution on life expectancy, high age-specific rates of cardiovascular disease in many polluted low- and middle-income countries amplify the impact of PM2.5 on survival. Our analysis adds to prior research by illustrating how mortality from air pollution substantially reduces human longevity.","author":[{"dropping-particle":"","family":"Apte","given":"Joshua S.","non-dropping-particle":"","parse-names":false,"suffix":""},{"dropping-particle":"","family":"Brauer","given":"Michael","non-dropping-particle":"","parse-names":false,"suffix":""},{"dropping-particle":"","family":"Cohen","given":"Aaron J.","non-dropping-particle":"","parse-names":false,"suffix":""},{"dropping-particle":"","family":"Ezzati","given":"Majid","non-dropping-particle":"","parse-names":false,"suffix":""},{"dropping-particle":"","family":"Pope","given":"C. Arden","non-dropping-particle":"","parse-names":false,"suffix":""}],"container-title":"Environmental Science and Technology Letters","id":"ITEM-1","issue":"9","issued":{"date-parts":[["2018"]]},"page":"546-551","title":"Ambient PM2.5 Reduces Global and Regional Life Expectancy","type":"article-journal","volume":"5"},"uris":["http://www.mendeley.com/documents/?uuid=5772fb64-a769-4c69-96c9-1fcde4f895da","http://www.mendeley.com/documents/?uuid=d030bafe-e8c8-4672-8038-e6ce1df6b10c"]}],"mendeley":{"formattedCitation":"[2]","plainTextFormattedCitation":"[2]","previouslyFormattedCitation":"[2]"},"properties":{"noteIndex":0},"schema":"https://github.com/citation-style-language/schema/raw/master/csl-citation.json"}</w:instrText>
      </w:r>
      <w:r>
        <w:rPr>
          <w:color w:val="000000" w:themeColor="text1"/>
          <w:lang w:val="en-GB"/>
        </w:rPr>
        <w:fldChar w:fldCharType="separate"/>
      </w:r>
      <w:r w:rsidR="005C3B0E" w:rsidRPr="005C3B0E">
        <w:rPr>
          <w:noProof/>
          <w:color w:val="000000" w:themeColor="text1"/>
          <w:lang w:val="en-GB"/>
        </w:rPr>
        <w:t>[2]</w:t>
      </w:r>
      <w:r>
        <w:rPr>
          <w:color w:val="000000" w:themeColor="text1"/>
          <w:lang w:val="en-GB"/>
        </w:rPr>
        <w:fldChar w:fldCharType="end"/>
      </w:r>
      <w:r>
        <w:rPr>
          <w:color w:val="000000" w:themeColor="text1"/>
          <w:lang w:val="en-GB"/>
        </w:rPr>
        <w:t>.</w:t>
      </w:r>
      <w:r w:rsidR="003F310F">
        <w:rPr>
          <w:color w:val="000000" w:themeColor="text1"/>
          <w:lang w:val="en-GB"/>
        </w:rPr>
        <w:t xml:space="preserve"> </w:t>
      </w:r>
      <w:r w:rsidR="000A6971">
        <w:rPr>
          <w:color w:val="000000" w:themeColor="text1"/>
          <w:lang w:val="en-GB"/>
        </w:rPr>
        <w:t xml:space="preserve">The two factors (proportion of traffic and overall </w:t>
      </w:r>
      <w:r w:rsidR="009F47EB" w:rsidRPr="00041684">
        <w:rPr>
          <w:szCs w:val="20"/>
          <w:lang w:val="en-GB"/>
        </w:rPr>
        <w:t>PM</w:t>
      </w:r>
      <w:r w:rsidR="009F47EB" w:rsidRPr="00041684">
        <w:rPr>
          <w:szCs w:val="20"/>
          <w:vertAlign w:val="subscript"/>
          <w:lang w:val="en-GB"/>
        </w:rPr>
        <w:t>2.5</w:t>
      </w:r>
      <w:r w:rsidR="009F47EB" w:rsidRPr="00041684">
        <w:rPr>
          <w:szCs w:val="20"/>
          <w:lang w:val="en-GB"/>
        </w:rPr>
        <w:t xml:space="preserve"> </w:t>
      </w:r>
      <w:r w:rsidR="000A6971">
        <w:rPr>
          <w:color w:val="000000" w:themeColor="text1"/>
          <w:lang w:val="en-GB"/>
        </w:rPr>
        <w:t xml:space="preserve">concentrations) vary greatly across the world </w:t>
      </w:r>
      <w:r w:rsidR="000A6971">
        <w:rPr>
          <w:color w:val="000000" w:themeColor="text1"/>
          <w:lang w:val="en-GB"/>
        </w:rPr>
        <w:fldChar w:fldCharType="begin" w:fldLock="1"/>
      </w:r>
      <w:r w:rsidR="005C3B0E">
        <w:rPr>
          <w:color w:val="000000" w:themeColor="text1"/>
          <w:lang w:val="en-GB"/>
        </w:rPr>
        <w:instrText>ADDIN CSL_CITATION {"citationItems":[{"id":"ITEM-1","itemData":{"DOI":"10.1016/j.atmosenv.2015.08.087","ISSN":"18732844","abstract":"For reducing health impacts from air pollution, it is important to know the sources contributing to human exposure. This study systematically reviewed and analysed available source apportionment studies on particulate matter (of diameter of 10 and 2.5 microns, PM10 and PM2.5) performed in cities to estimate typical shares of the sources of pollution by country and by region. A database with city source apportionment records, estimated with the use of receptor models, was also developed and available at the website of the World Health Organization.Systematic Scopus and Google searches were performed to retrieve city studies of source apportionment for particulate matter. Six source categories were defined. Country and regional averages of source apportionment were estimated based on city population weighting.A total of 419 source apportionment records from studies conducted in cities of 51 countries were used to calculate regional averages of sources of ambient particulate matter. Based on the available information, globally 25% of urban ambient air pollution from PM2.5 is contributed by traffic, 15% by industrial activities, 20% by domestic fuel burning, 22% from unspecified sources of human origin, and 18% from natural dust and salt. The available source apportionment records exhibit, however, important heterogeneities in assessed source categories and incompleteness in certain countries/regions.Traffic is one important contributor to ambient PM in cities. To reduce air pollution in cities and the substantial disease burden it causes, solutions to sustainably reduce ambient PM from traffic, industrial activities and biomass burning should urgently be sought. However, further efforts are required to improve data availability and evaluation, and possibly to combine with other types of information in view of increasing usefulness for policy making.","author":[{"dropping-particle":"","family":"Karagulian","given":"Federico","non-dropping-particle":"","parse-names":false,"suffix":""},{"dropping-particle":"","family":"Belis","given":"Claudio A.","non-dropping-particle":"","parse-names":false,"suffix":""},{"dropping-particle":"","family":"Dora","given":"Carlos Francisco C.","non-dropping-particle":"","parse-names":false,"suffix":""},{"dropping-particle":"","family":"Prüss-Ustün","given":"Annette M.","non-dropping-particle":"","parse-names":false,"suffix":""},{"dropping-particle":"","family":"Bonjour","given":"Sophie","non-dropping-particle":"","parse-names":false,"suffix":""},{"dropping-particle":"","family":"Adair-Rohani","given":"Heather","non-dropping-particle":"","parse-names":false,"suffix":""},{"dropping-particle":"","family":"Amann","given":"Markus","non-dropping-particle":"","parse-names":false,"suffix":""}],"container-title":"Atmospheric Environment","id":"ITEM-1","issued":{"date-parts":[["2015"]]},"page":"475-483","publisher":"Elsevier Ltd","title":"Contributions to cities' ambient particulate matter (PM): A systematic review of local source contributions at global level","type":"article-journal","volume":"120"},"uris":["http://www.mendeley.com/documents/?uuid=c10f0dac-4c93-4d4e-8f05-839ce9817d27","http://www.mendeley.com/documents/?uuid=c9ae3b9b-d886-4da8-a56a-3c89390471cf"]},{"id":"ITEM-2","itemData":{"URL":"https://www.who.int/news-room/fact-sheets/detail/ambient-(outdoor)-air-quality-and-health#:~:text=%22WHO air quality guidelines%22 estimate,related deaths by around 15%25","author":[{"dropping-particle":"","family":"WHO","given":"","non-dropping-particle":"","parse-names":false,"suffix":""}],"id":"ITEM-2","issued":{"date-parts":[["2018"]]},"title":"Ambient (outdoor) air pollution","type":"webpage"},"uris":["http://www.mendeley.com/documents/?uuid=5bf59728-f354-46e5-aee3-5a79fc4f0e01","http://www.mendeley.com/documents/?uuid=f6561177-b346-4b6d-8efa-d5fe9318290c"]},{"id":"ITEM-3","itemData":{"DOI":"10.1016/j.envint.2020.105800","ISSN":"18736750","PMID":"32474298","abstract":"Quantifying traffic contribution to air pollution in urban settings is required to inform traffic management strategies and environmental policies that aim at improving air quality. Assessments and comparative analyses across multiple urban areas are challenged by the lack of datasets and methods available for global applications. In this study, we quantify the traffic contribution to particulate matter concentration in multiple cities worldwide by synthesising 155 previous studies reported in the World Health Organization (WHO)’s air pollution source apportionment data for PM10 and PM2.5. We employed a Bayesian multilevel meta-regression that accounts for uncertainties and captures both within- and between-study variations (in estimation methods, study protocols, etc.) through study-specific and location-specific explanatory variables. The final sample analysed in this paper covers 169 cities worldwide. Based on our analysis, traffic contribution to air pollution (particulate matter) varies from 5% to 61% in cities worldwide, with an average of 27%. We found that variability in the traffic contribution estimates reported worldwide can be explained by the region of study, publication year, PM size fraction, and population. Specifically, traffic contribution to air pollution in cities located in Europe, North America, or Oceania is on average 36% lower relative to the rest of the world. Traffic contribution is 28% lower among studies published after 2005 than those published on or before 2005. Traffic contribution is on average 24% lower among cities with less than 500,000 inhabitants and 19% higher when estimated based on PM10 relative to PM2.5. This quantitative summary overcomes challenges in the data and provides useful information for health impact modellers and decision-makers to assess impacts of traffic reduction policies.","author":[{"dropping-particle":"","family":"Heydari","given":"Shahram","non-dropping-particle":"","parse-names":false,"suffix":""},{"dropping-particle":"","family":"Tainio","given":"Marko","non-dropping-particle":"","parse-names":false,"suffix":""},{"dropping-particle":"","family":"Woodcock","given":"James","non-dropping-particle":"","parse-names":false,"suffix":""},{"dropping-particle":"","family":"Nazelle","given":"Audrey","non-dropping-particle":"de","parse-names":false,"suffix":""}],"container-title":"Environment International","id":"ITEM-3","issue":"May","issued":{"date-parts":[["2020"]]},"page":"105800","publisher":"Elsevier","title":"Estimating traffic contribution to particulate matter concentration in urban areas using a multilevel Bayesian meta-regression approach","type":"article-journal","volume":"141"},"uris":["http://www.mendeley.com/documents/?uuid=9ab589d6-d87a-4bad-830d-21582bc2b457"]}],"mendeley":{"formattedCitation":"[17–19]","plainTextFormattedCitation":"[17–19]","previouslyFormattedCitation":"[17–19]"},"properties":{"noteIndex":0},"schema":"https://github.com/citation-style-language/schema/raw/master/csl-citation.json"}</w:instrText>
      </w:r>
      <w:r w:rsidR="000A6971">
        <w:rPr>
          <w:color w:val="000000" w:themeColor="text1"/>
          <w:lang w:val="en-GB"/>
        </w:rPr>
        <w:fldChar w:fldCharType="separate"/>
      </w:r>
      <w:r w:rsidR="005C3B0E" w:rsidRPr="005C3B0E">
        <w:rPr>
          <w:noProof/>
          <w:color w:val="000000" w:themeColor="text1"/>
          <w:lang w:val="en-GB"/>
        </w:rPr>
        <w:t>[17–19]</w:t>
      </w:r>
      <w:r w:rsidR="000A6971">
        <w:rPr>
          <w:color w:val="000000" w:themeColor="text1"/>
          <w:lang w:val="en-GB"/>
        </w:rPr>
        <w:fldChar w:fldCharType="end"/>
      </w:r>
      <w:r w:rsidR="000A6971">
        <w:rPr>
          <w:color w:val="000000" w:themeColor="text1"/>
          <w:lang w:val="en-GB"/>
        </w:rPr>
        <w:t xml:space="preserve">. </w:t>
      </w:r>
      <w:r w:rsidR="00EF32D8">
        <w:rPr>
          <w:color w:val="000000" w:themeColor="text1"/>
          <w:lang w:val="en-GB"/>
        </w:rPr>
        <w:t xml:space="preserve">For example, </w:t>
      </w:r>
      <w:r w:rsidR="009248FC">
        <w:rPr>
          <w:color w:val="000000" w:themeColor="text1"/>
          <w:lang w:val="en-GB"/>
        </w:rPr>
        <w:fldChar w:fldCharType="begin" w:fldLock="1"/>
      </w:r>
      <w:r w:rsidR="00A17921">
        <w:rPr>
          <w:color w:val="000000" w:themeColor="text1"/>
          <w:lang w:val="en-GB"/>
        </w:rPr>
        <w:instrText>ADDIN CSL_CITATION {"citationItems":[{"id":"ITEM-1","itemData":{"DOI":"10.1016/j.envint.2020.105800","ISSN":"18736750","PMID":"32474298","abstract":"Quantifying traffic contribution to air pollution in urban settings is required to inform traffic management strategies and environmental policies that aim at improving air quality. Assessments and comparative analyses across multiple urban areas are challenged by the lack of datasets and methods available for global applications. In this study, we quantify the traffic contribution to particulate matter concentration in multiple cities worldwide by synthesising 155 previous studies reported in the World Health Organization (WHO)’s air pollution source apportionment data for PM10 and PM2.5. We employed a Bayesian multilevel meta-regression that accounts for uncertainties and captures both within- and between-study variations (in estimation methods, study protocols, etc.) through study-specific and location-specific explanatory variables. The final sample analysed in this paper covers 169 cities worldwide. Based on our analysis, traffic contribution to air pollution (particulate matter) varies from 5% to 61% in cities worldwide, with an average of 27%. We found that variability in the traffic contribution estimates reported worldwide can be explained by the region of study, publication year, PM size fraction, and population. Specifically, traffic contribution to air pollution in cities located in Europe, North America, or Oceania is on average 36% lower relative to the rest of the world. Traffic contribution is 28% lower among studies published after 2005 than those published on or before 2005. Traffic contribution is on average 24% lower among cities with less than 500,000 inhabitants and 19% higher when estimated based on PM10 relative to PM2.5. This quantitative summary overcomes challenges in the data and provides useful information for health impact modellers and decision-makers to assess impacts of traffic reduction policies.","author":[{"dropping-particle":"","family":"Heydari","given":"Shahram","non-dropping-particle":"","parse-names":false,"suffix":""},{"dropping-particle":"","family":"Tainio","given":"Marko","non-dropping-particle":"","parse-names":false,"suffix":""},{"dropping-particle":"","family":"Woodcock","given":"James","non-dropping-particle":"","parse-names":false,"suffix":""},{"dropping-particle":"","family":"Nazelle","given":"Audrey","non-dropping-particle":"de","parse-names":false,"suffix":""}],"container-title":"Environment International","id":"ITEM-1","issue":"May","issued":{"date-parts":[["2020"]]},"page":"105800","publisher":"Elsevier","title":"Estimating traffic contribution to particulate matter concentration in urban areas using a multilevel Bayesian meta-regression approach","type":"article-journal","volume":"141"},"uris":["http://www.mendeley.com/documents/?uuid=9ab589d6-d87a-4bad-830d-21582bc2b457"]}],"mendeley":{"formattedCitation":"[19]","manualFormatting":"Heydari et al. ","plainTextFormattedCitation":"[19]","previouslyFormattedCitation":"[19]"},"properties":{"noteIndex":0},"schema":"https://github.com/citation-style-language/schema/raw/master/csl-citation.json"}</w:instrText>
      </w:r>
      <w:r w:rsidR="009248FC">
        <w:rPr>
          <w:color w:val="000000" w:themeColor="text1"/>
          <w:lang w:val="en-GB"/>
        </w:rPr>
        <w:fldChar w:fldCharType="separate"/>
      </w:r>
      <w:r w:rsidR="009248FC" w:rsidRPr="009248FC">
        <w:rPr>
          <w:noProof/>
          <w:color w:val="000000" w:themeColor="text1"/>
          <w:lang w:val="en-GB"/>
        </w:rPr>
        <w:t xml:space="preserve">Heydari et al. </w:t>
      </w:r>
      <w:r w:rsidR="009248FC">
        <w:rPr>
          <w:color w:val="000000" w:themeColor="text1"/>
          <w:lang w:val="en-GB"/>
        </w:rPr>
        <w:fldChar w:fldCharType="end"/>
      </w:r>
      <w:r w:rsidR="009C0905">
        <w:rPr>
          <w:color w:val="000000" w:themeColor="text1"/>
          <w:lang w:val="en-GB"/>
        </w:rPr>
        <w:t>[19]</w:t>
      </w:r>
      <w:r w:rsidR="00EF32D8">
        <w:rPr>
          <w:color w:val="000000" w:themeColor="text1"/>
          <w:lang w:val="en-GB"/>
        </w:rPr>
        <w:t xml:space="preserve"> showed that traffic contribution estimates as well as uncertainties around these estimates vary largely</w:t>
      </w:r>
      <w:r w:rsidR="00846E10">
        <w:rPr>
          <w:color w:val="000000" w:themeColor="text1"/>
          <w:lang w:val="en-GB"/>
        </w:rPr>
        <w:t xml:space="preserve"> across </w:t>
      </w:r>
      <w:r w:rsidR="00244D50">
        <w:rPr>
          <w:color w:val="000000" w:themeColor="text1"/>
          <w:lang w:val="en-GB"/>
        </w:rPr>
        <w:t>various</w:t>
      </w:r>
      <w:r w:rsidR="008435DF">
        <w:rPr>
          <w:color w:val="000000" w:themeColor="text1"/>
          <w:lang w:val="en-GB"/>
        </w:rPr>
        <w:t xml:space="preserve"> cities and</w:t>
      </w:r>
      <w:r w:rsidR="00846E10">
        <w:rPr>
          <w:color w:val="000000" w:themeColor="text1"/>
          <w:lang w:val="en-GB"/>
        </w:rPr>
        <w:t xml:space="preserve"> regions</w:t>
      </w:r>
      <w:r w:rsidR="008435DF">
        <w:rPr>
          <w:color w:val="000000" w:themeColor="text1"/>
          <w:lang w:val="en-GB"/>
        </w:rPr>
        <w:t xml:space="preserve"> worldwide</w:t>
      </w:r>
      <w:r w:rsidR="00EF32D8">
        <w:rPr>
          <w:color w:val="000000" w:themeColor="text1"/>
          <w:lang w:val="en-GB"/>
        </w:rPr>
        <w:t xml:space="preserve">. </w:t>
      </w:r>
      <w:r w:rsidR="000A6971">
        <w:rPr>
          <w:color w:val="000000" w:themeColor="text1"/>
          <w:lang w:val="en-GB"/>
        </w:rPr>
        <w:t xml:space="preserve">Many </w:t>
      </w:r>
      <w:r w:rsidR="00FD7B3F">
        <w:rPr>
          <w:color w:val="000000" w:themeColor="text1"/>
          <w:lang w:val="en-GB"/>
        </w:rPr>
        <w:t>LMIC cities</w:t>
      </w:r>
      <w:r w:rsidR="000A6971">
        <w:rPr>
          <w:color w:val="000000" w:themeColor="text1"/>
          <w:lang w:val="en-GB"/>
        </w:rPr>
        <w:t xml:space="preserve"> have high </w:t>
      </w:r>
      <w:r w:rsidR="00AF23B5">
        <w:rPr>
          <w:color w:val="000000" w:themeColor="text1"/>
          <w:lang w:val="en-GB"/>
        </w:rPr>
        <w:t>concentrations</w:t>
      </w:r>
      <w:r w:rsidR="000A6971">
        <w:rPr>
          <w:color w:val="000000" w:themeColor="text1"/>
          <w:lang w:val="en-GB"/>
        </w:rPr>
        <w:t xml:space="preserve"> of pollution because of contributions from multiple sectors, of which transport is</w:t>
      </w:r>
      <w:r w:rsidR="00A874CB">
        <w:rPr>
          <w:color w:val="000000" w:themeColor="text1"/>
          <w:lang w:val="en-GB"/>
        </w:rPr>
        <w:t xml:space="preserve"> only</w:t>
      </w:r>
      <w:r w:rsidR="000A6971">
        <w:rPr>
          <w:color w:val="000000" w:themeColor="text1"/>
          <w:lang w:val="en-GB"/>
        </w:rPr>
        <w:t xml:space="preserve"> one of them </w:t>
      </w:r>
      <w:r w:rsidR="000A6971">
        <w:rPr>
          <w:color w:val="000000" w:themeColor="text1"/>
          <w:lang w:val="en-GB"/>
        </w:rPr>
        <w:fldChar w:fldCharType="begin" w:fldLock="1"/>
      </w:r>
      <w:r w:rsidR="005C3B0E">
        <w:rPr>
          <w:color w:val="000000" w:themeColor="text1"/>
          <w:lang w:val="en-GB"/>
        </w:rPr>
        <w:instrText>ADDIN CSL_CITATION {"citationItems":[{"id":"ITEM-1","itemData":{"DOI":"https://doi.org/10.1016/j.uclim.2018.11.005","ISSN":"2212-0955","abstract":"Delhi, with a population of 22 million (1.6% of national total) is one of the most polluted capital cities in the world. Nearly 50% of the published literature in India focus on air pollution in Delhi. However, air pollution impacts are not limited only to the capital city. Yet, there is little information and attempt to quantify these impacts for Tier 1 and 2 cities, even though they account for &gt;30% of India's population. To remedy this vacuum of information, the Air Pollution knowledge Assessments (APnA) city program deliberately focuses on 20 Indian cities, other than Delhi. We established baseline multi-pollutant high-resolution emissions inventory, after collating information from multiple resources detailed in this paper, which was used to estimate spatial concentrations of key pollutants across city's urban airshed using WRF-CAMx chemical transport modeling system. The inventory includes anthropogenic sources, such as transport (road, rail, ship, and aviation), large scale power generation (from coal, diesel, and gas power plants), small scale power generation (from diesel generator sets for household use, commercial use, and agricultural water pumping), small and medium scale industries, dust (road resuspension and construction), domestic (cooking, heating, and lighting), open waste burning, and open fires and non-anthropogenic sources, such as sea salt, dust storms, biogenic, and lightning. The emissions inventory is currently in use for 3-day advance air quality forecasting for public release on an on-going basis. Using meteorological parameters and big data like gridded speed maps from google, the emissions inventory is dynamically updated. The results from this research will be valuable to local and national policy makers - especially the information on source contributions to air pollution.","author":[{"dropping-particle":"","family":"Guttikunda","given":"Sarath K","non-dropping-particle":"","parse-names":false,"suffix":""},{"dropping-particle":"","family":"Nishadh","given":"K A","non-dropping-particle":"","parse-names":false,"suffix":""},{"dropping-particle":"","family":"Jawahar","given":"Puja","non-dropping-particle":"","parse-names":false,"suffix":""}],"container-title":"Urban Climate","id":"ITEM-1","issued":{"date-parts":[["2019"]]},"page":"124-141","title":"Air pollution knowledge assessments (APnA) for 20 Indian cities","type":"article-journal","volume":"27"},"uris":["http://www.mendeley.com/documents/?uuid=43c885cc-5397-4d0f-bba3-0fd09d231337","http://www.mendeley.com/documents/?uuid=af3b10a9-d09a-4ef4-ad10-e844f1049a87"]},{"id":"ITEM-2","itemData":{"URL":"https://www.who.int/news-room/fact-sheets/detail/ambient-(outdoor)-air-quality-and-health#:~:text=%22WHO air quality guidelines%22 estimate,related deaths by around 15%25","author":[{"dropping-particle":"","family":"WHO","given":"","non-dropping-particle":"","parse-names":false,"suffix":""}],"id":"ITEM-2","issued":{"date-parts":[["2018"]]},"title":"Ambient (outdoor) air pollution","type":"webpage"},"uris":["http://www.mendeley.com/documents/?uuid=f6561177-b346-4b6d-8efa-d5fe9318290c","http://www.mendeley.com/documents/?uuid=5bf59728-f354-46e5-aee3-5a79fc4f0e01"]}],"mendeley":{"formattedCitation":"[18,20]","plainTextFormattedCitation":"[18,20]","previouslyFormattedCitation":"[18,20]"},"properties":{"noteIndex":0},"schema":"https://github.com/citation-style-language/schema/raw/master/csl-citation.json"}</w:instrText>
      </w:r>
      <w:r w:rsidR="000A6971">
        <w:rPr>
          <w:color w:val="000000" w:themeColor="text1"/>
          <w:lang w:val="en-GB"/>
        </w:rPr>
        <w:fldChar w:fldCharType="separate"/>
      </w:r>
      <w:r w:rsidR="005C3B0E" w:rsidRPr="005C3B0E">
        <w:rPr>
          <w:noProof/>
          <w:color w:val="000000" w:themeColor="text1"/>
          <w:lang w:val="en-GB"/>
        </w:rPr>
        <w:t>[18,20]</w:t>
      </w:r>
      <w:r w:rsidR="000A6971">
        <w:rPr>
          <w:color w:val="000000" w:themeColor="text1"/>
          <w:lang w:val="en-GB"/>
        </w:rPr>
        <w:fldChar w:fldCharType="end"/>
      </w:r>
      <w:r w:rsidR="000A6971">
        <w:rPr>
          <w:color w:val="000000" w:themeColor="text1"/>
          <w:lang w:val="en-GB"/>
        </w:rPr>
        <w:t xml:space="preserve">. </w:t>
      </w:r>
      <w:r w:rsidR="007B55DD">
        <w:rPr>
          <w:color w:val="000000" w:themeColor="text1"/>
          <w:lang w:val="en-GB"/>
        </w:rPr>
        <w:t>Many of the high-income countries have achieved cleaner air due to</w:t>
      </w:r>
      <w:r w:rsidR="000A6971">
        <w:rPr>
          <w:color w:val="000000" w:themeColor="text1"/>
          <w:lang w:val="en-GB"/>
        </w:rPr>
        <w:t xml:space="preserve"> </w:t>
      </w:r>
      <w:r w:rsidR="008435DF">
        <w:rPr>
          <w:color w:val="000000" w:themeColor="text1"/>
          <w:lang w:val="en-GB"/>
        </w:rPr>
        <w:t xml:space="preserve">the </w:t>
      </w:r>
      <w:r w:rsidR="000A6971">
        <w:rPr>
          <w:color w:val="000000" w:themeColor="text1"/>
          <w:lang w:val="en-GB"/>
        </w:rPr>
        <w:t>reduction of em</w:t>
      </w:r>
      <w:r w:rsidR="007B55DD">
        <w:rPr>
          <w:color w:val="000000" w:themeColor="text1"/>
          <w:lang w:val="en-GB"/>
        </w:rPr>
        <w:t>issions across multiple sectors</w:t>
      </w:r>
      <w:r w:rsidR="000A6971">
        <w:rPr>
          <w:color w:val="000000" w:themeColor="text1"/>
          <w:lang w:val="en-GB"/>
        </w:rPr>
        <w:t>.</w:t>
      </w:r>
      <w:r w:rsidR="00FD7B3F">
        <w:rPr>
          <w:color w:val="000000" w:themeColor="text1"/>
          <w:lang w:val="en-GB"/>
        </w:rPr>
        <w:t xml:space="preserve"> </w:t>
      </w:r>
      <w:r w:rsidR="007E6C1E">
        <w:rPr>
          <w:color w:val="000000" w:themeColor="text1"/>
          <w:lang w:val="en-GB"/>
        </w:rPr>
        <w:t>Based on the WHO source apportionment database</w:t>
      </w:r>
      <w:r w:rsidR="000A6971">
        <w:rPr>
          <w:color w:val="000000" w:themeColor="text1"/>
          <w:lang w:val="en-GB"/>
        </w:rPr>
        <w:t xml:space="preserve"> </w:t>
      </w:r>
      <w:r w:rsidR="000A6971">
        <w:rPr>
          <w:color w:val="000000" w:themeColor="text1"/>
          <w:lang w:val="en-GB"/>
        </w:rPr>
        <w:fldChar w:fldCharType="begin" w:fldLock="1"/>
      </w:r>
      <w:r w:rsidR="005C3B0E">
        <w:rPr>
          <w:color w:val="000000" w:themeColor="text1"/>
          <w:lang w:val="en-GB"/>
        </w:rPr>
        <w:instrText>ADDIN CSL_CITATION {"citationItems":[{"id":"ITEM-1","itemData":{"URL":"http://www.who.int/quantifying_ehimpacts/global/source_apport/","author":[{"dropping-particle":"","family":"WHO","given":"","non-dropping-particle":"","parse-names":false,"suffix":""}],"id":"ITEM-1","issued":{"date-parts":[["2015"]]},"title":"WHO's Source Apportionment Database for PM10 and PM2.5 Updated to August 2014","type":"webpage"},"uris":["http://www.mendeley.com/documents/?uuid=a7599bef-3402-4011-9e21-f6993b22d180","http://www.mendeley.com/documents/?uuid=d803e7a4-e3c7-41a6-9038-9aa99bf8e90b"]}],"mendeley":{"formattedCitation":"[21]","plainTextFormattedCitation":"[21]","previouslyFormattedCitation":"[21]"},"properties":{"noteIndex":0},"schema":"https://github.com/citation-style-language/schema/raw/master/csl-citation.json"}</w:instrText>
      </w:r>
      <w:r w:rsidR="000A6971">
        <w:rPr>
          <w:color w:val="000000" w:themeColor="text1"/>
          <w:lang w:val="en-GB"/>
        </w:rPr>
        <w:fldChar w:fldCharType="separate"/>
      </w:r>
      <w:r w:rsidR="005C3B0E" w:rsidRPr="005C3B0E">
        <w:rPr>
          <w:noProof/>
          <w:color w:val="000000" w:themeColor="text1"/>
          <w:lang w:val="en-GB"/>
        </w:rPr>
        <w:t>[21]</w:t>
      </w:r>
      <w:r w:rsidR="000A6971">
        <w:rPr>
          <w:color w:val="000000" w:themeColor="text1"/>
          <w:lang w:val="en-GB"/>
        </w:rPr>
        <w:fldChar w:fldCharType="end"/>
      </w:r>
      <w:r w:rsidR="007E6C1E">
        <w:rPr>
          <w:color w:val="000000" w:themeColor="text1"/>
          <w:lang w:val="en-GB"/>
        </w:rPr>
        <w:t>, employing</w:t>
      </w:r>
      <w:r w:rsidR="00E821D9">
        <w:rPr>
          <w:color w:val="000000" w:themeColor="text1"/>
          <w:lang w:val="en-GB"/>
        </w:rPr>
        <w:t xml:space="preserve"> </w:t>
      </w:r>
      <w:r w:rsidR="007E6C1E">
        <w:rPr>
          <w:color w:val="000000" w:themeColor="text1"/>
          <w:lang w:val="en-GB"/>
        </w:rPr>
        <w:t>a population-weighted approach,</w:t>
      </w:r>
      <w:r w:rsidR="008F182F">
        <w:rPr>
          <w:color w:val="000000" w:themeColor="text1"/>
          <w:lang w:val="en-GB"/>
        </w:rPr>
        <w:t xml:space="preserve"> Karagulian et al.</w:t>
      </w:r>
      <w:r w:rsidR="007E6C1E">
        <w:rPr>
          <w:color w:val="000000" w:themeColor="text1"/>
          <w:lang w:val="en-GB"/>
        </w:rPr>
        <w:t xml:space="preserve"> </w:t>
      </w:r>
      <w:r w:rsidR="005C3B0E">
        <w:rPr>
          <w:color w:val="000000" w:themeColor="text1"/>
          <w:lang w:val="en-GB"/>
        </w:rPr>
        <w:fldChar w:fldCharType="begin" w:fldLock="1"/>
      </w:r>
      <w:r w:rsidR="005C3B0E">
        <w:rPr>
          <w:color w:val="000000" w:themeColor="text1"/>
          <w:lang w:val="en-GB"/>
        </w:rPr>
        <w:instrText>ADDIN CSL_CITATION {"citationItems":[{"id":"ITEM-1","itemData":{"DOI":"10.1016/j.atmosenv.2015.08.087","ISSN":"18732844","abstract":"For reducing health impacts from air pollution, it is important to know the sources contributing to human exposure. This study systematically reviewed and analysed available source apportionment studies on particulate matter (of diameter of 10 and 2.5 microns, PM10 and PM2.5) performed in cities to estimate typical shares of the sources of pollution by country and by region. A database with city source apportionment records, estimated with the use of receptor models, was also developed and available at the website of the World Health Organization.Systematic Scopus and Google searches were performed to retrieve city studies of source apportionment for particulate matter. Six source categories were defined. Country and regional averages of source apportionment were estimated based on city population weighting.A total of 419 source apportionment records from studies conducted in cities of 51 countries were used to calculate regional averages of sources of ambient particulate matter. Based on the available information, globally 25% of urban ambient air pollution from PM2.5 is contributed by traffic, 15% by industrial activities, 20% by domestic fuel burning, 22% from unspecified sources of human origin, and 18% from natural dust and salt. The available source apportionment records exhibit, however, important heterogeneities in assessed source categories and incompleteness in certain countries/regions.Traffic is one important contributor to ambient PM in cities. To reduce air pollution in cities and the substantial disease burden it causes, solutions to sustainably reduce ambient PM from traffic, industrial activities and biomass burning should urgently be sought. However, further efforts are required to improve data availability and evaluation, and possibly to combine with other types of information in view of increasing usefulness for policy making.","author":[{"dropping-particle":"","family":"Karagulian","given":"Federico","non-dropping-particle":"","parse-names":false,"suffix":""},{"dropping-particle":"","family":"Belis","given":"Claudio A.","non-dropping-particle":"","parse-names":false,"suffix":""},{"dropping-particle":"","family":"Dora","given":"Carlos Francisco C.","non-dropping-particle":"","parse-names":false,"suffix":""},{"dropping-particle":"","family":"Prüss-Ustün","given":"Annette M.","non-dropping-particle":"","parse-names":false,"suffix":""},{"dropping-particle":"","family":"Bonjour","given":"Sophie","non-dropping-particle":"","parse-names":false,"suffix":""},{"dropping-particle":"","family":"Adair-Rohani","given":"Heather","non-dropping-particle":"","parse-names":false,"suffix":""},{"dropping-particle":"","family":"Amann","given":"Markus","non-dropping-particle":"","parse-names":false,"suffix":""}],"container-title":"Atmospheric Environment","id":"ITEM-1","issued":{"date-parts":[["2015"]]},"page":"475-483","publisher":"Elsevier Ltd","title":"Contributions to cities' ambient particulate matter (PM): A systematic review of local source contributions at global level","type":"article-journal","volume":"120"},"uris":["http://www.mendeley.com/documents/?uuid=c10f0dac-4c93-4d4e-8f05-839ce9817d27"]}],"mendeley":{"formattedCitation":"[17]","plainTextFormattedCitation":"[17]","previouslyFormattedCitation":"[17]"},"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[17]</w:t>
      </w:r>
      <w:r w:rsidR="005C3B0E">
        <w:rPr>
          <w:color w:val="000000" w:themeColor="text1"/>
          <w:lang w:val="en-GB"/>
        </w:rPr>
        <w:fldChar w:fldCharType="end"/>
      </w:r>
      <w:r w:rsidR="005C3B0E">
        <w:rPr>
          <w:color w:val="000000" w:themeColor="text1"/>
          <w:lang w:val="en-GB"/>
        </w:rPr>
        <w:t xml:space="preserve"> </w:t>
      </w:r>
      <w:r w:rsidR="00E821D9">
        <w:rPr>
          <w:color w:val="000000" w:themeColor="text1"/>
          <w:lang w:val="en-GB"/>
        </w:rPr>
        <w:t xml:space="preserve">conducted a systematic review of local source contributions </w:t>
      </w:r>
      <w:r w:rsidR="00EA72B2">
        <w:rPr>
          <w:color w:val="000000" w:themeColor="text1"/>
          <w:lang w:val="en-GB"/>
        </w:rPr>
        <w:t>of PM in cities across the world</w:t>
      </w:r>
      <w:r w:rsidR="007E6C1E">
        <w:rPr>
          <w:color w:val="000000" w:themeColor="text1"/>
          <w:lang w:val="en-GB"/>
        </w:rPr>
        <w:t>. Using the same database</w:t>
      </w:r>
      <w:r w:rsidR="00682913">
        <w:rPr>
          <w:color w:val="000000" w:themeColor="text1"/>
          <w:lang w:val="en-GB"/>
        </w:rPr>
        <w:t xml:space="preserve"> and based on a Bayesian meta-regression approach</w:t>
      </w:r>
      <w:r w:rsidR="007E6C1E">
        <w:rPr>
          <w:color w:val="000000" w:themeColor="text1"/>
          <w:lang w:val="en-GB"/>
        </w:rPr>
        <w:t>,</w:t>
      </w:r>
      <w:r w:rsidR="008F182F">
        <w:rPr>
          <w:color w:val="000000" w:themeColor="text1"/>
          <w:lang w:val="en-GB"/>
        </w:rPr>
        <w:t xml:space="preserve"> Heydari et al.</w:t>
      </w:r>
      <w:r w:rsidR="007E6C1E">
        <w:rPr>
          <w:color w:val="000000" w:themeColor="text1"/>
          <w:lang w:val="en-GB"/>
        </w:rPr>
        <w:t xml:space="preserve"> </w:t>
      </w:r>
      <w:r w:rsidR="005C3B0E">
        <w:rPr>
          <w:color w:val="000000" w:themeColor="text1"/>
          <w:lang w:val="en-GB"/>
        </w:rPr>
        <w:fldChar w:fldCharType="begin" w:fldLock="1"/>
      </w:r>
      <w:r w:rsidR="005C3B0E">
        <w:rPr>
          <w:color w:val="000000" w:themeColor="text1"/>
          <w:lang w:val="en-GB"/>
        </w:rPr>
        <w:instrText>ADDIN CSL_CITATION {"citationItems":[{"id":"ITEM-1","itemData":{"DOI":"10.1016/j.envint.2020.105800","ISSN":"18736750","PMID":"32474298","abstract":"Quantifying traffic contribution to air pollution in urban settings is required to inform traffic management strategies and environmental policies that aim at improving air quality. Assessments and comparative analyses across multiple urban areas are challenged by the lack of datasets and methods available for global applications. In this study, we quantify the traffic contribution to particulate matter concentration in multiple cities worldwide by synthesising 155 previous studies reported in the World Health Organization (WHO)’s air pollution source apportionment data for PM10 and PM2.5. We employed a Bayesian multilevel meta-regression that accounts for uncertainties and captures both within- and between-study variations (in estimation methods, study protocols, etc.) through study-specific and location-specific explanatory variables. The final sample analysed in this paper covers 169 cities worldwide. Based on our analysis, traffic contribution to air pollution (particulate matter) varies from 5% to 61% in cities worldwide, with an average of 27%. We found that variability in the traffic contribution estimates reported worldwide can be explained by the region of study, publication year, PM size fraction, and population. Specifically, traffic contribution to air pollution in cities located in Europe, North America, or Oceania is on average 36% lower relative to the rest of the world. Traffic contribution is 28% lower among studies published after 2005 than those published on or before 2005. Traffic contribution is on average 24% lower among cities with less than 500,000 inhabitants and 19% higher when estimated based on PM10 relative to PM2.5. This quantitative summary overcomes challenges in the data and provides useful information for health impact modellers and decision-makers to assess impacts of traffic reduction policies.","author":[{"dropping-particle":"","family":"Heydari","given":"Shahram","non-dropping-particle":"","parse-names":false,"suffix":""},{"dropping-particle":"","family":"Tainio","given":"Marko","non-dropping-particle":"","parse-names":false,"suffix":""},{"dropping-particle":"","family":"Woodcock","given":"James","non-dropping-particle":"","parse-names":false,"suffix":""},{"dropping-particle":"","family":"Nazelle","given":"Audrey","non-dropping-particle":"de","parse-names":false,"suffix":""}],"container-title":"Environment International","id":"ITEM-1","issue":"May","issued":{"date-parts":[["2020"]]},"page":"105800","publisher":"Elsevier","title":"Estimating traffic contribution to particulate matter concentration in urban areas using a multilevel Bayesian meta-regression approach","type":"article-journal","volume":"141"},"uris":["http://www.mendeley.com/documents/?uuid=9ab589d6-d87a-4bad-830d-21582bc2b457"]}],"mendeley":{"formattedCitation":"[19]","plainTextFormattedCitation":"[19]","previouslyFormattedCitation":"[19]"},"properties":{"noteIndex":0},"schema":"https://github.com/citation-style-language/schema/raw/master/csl-citation.json"}</w:instrText>
      </w:r>
      <w:r w:rsidR="005C3B0E">
        <w:rPr>
          <w:color w:val="000000" w:themeColor="text1"/>
          <w:lang w:val="en-GB"/>
        </w:rPr>
        <w:fldChar w:fldCharType="separate"/>
      </w:r>
      <w:r w:rsidR="005C3B0E" w:rsidRPr="005C3B0E">
        <w:rPr>
          <w:noProof/>
          <w:color w:val="000000" w:themeColor="text1"/>
          <w:lang w:val="en-GB"/>
        </w:rPr>
        <w:t>[19]</w:t>
      </w:r>
      <w:r w:rsidR="005C3B0E">
        <w:rPr>
          <w:color w:val="000000" w:themeColor="text1"/>
          <w:lang w:val="en-GB"/>
        </w:rPr>
        <w:fldChar w:fldCharType="end"/>
      </w:r>
      <w:r w:rsidR="000A6971">
        <w:rPr>
          <w:szCs w:val="20"/>
          <w:lang w:val="en-GB"/>
        </w:rPr>
        <w:t xml:space="preserve"> </w:t>
      </w:r>
      <w:r w:rsidR="000A4CA1">
        <w:rPr>
          <w:szCs w:val="20"/>
          <w:lang w:val="en-GB"/>
        </w:rPr>
        <w:t xml:space="preserve">estimated </w:t>
      </w:r>
      <w:r w:rsidR="00A8286F">
        <w:rPr>
          <w:szCs w:val="20"/>
          <w:lang w:val="en-GB"/>
        </w:rPr>
        <w:t xml:space="preserve">the </w:t>
      </w:r>
      <w:r w:rsidR="000A4CA1">
        <w:rPr>
          <w:szCs w:val="20"/>
          <w:lang w:val="en-GB"/>
        </w:rPr>
        <w:t xml:space="preserve">expected </w:t>
      </w:r>
      <w:r w:rsidR="00EC1474" w:rsidRPr="007E6C1E">
        <w:rPr>
          <w:szCs w:val="20"/>
          <w:lang w:val="en-GB"/>
        </w:rPr>
        <w:t xml:space="preserve">percentage </w:t>
      </w:r>
      <w:r w:rsidR="004A7007" w:rsidRPr="007E6C1E">
        <w:rPr>
          <w:szCs w:val="20"/>
          <w:lang w:val="en-GB"/>
        </w:rPr>
        <w:t xml:space="preserve">contribution of traffic to </w:t>
      </w:r>
      <w:r w:rsidR="00EC1474" w:rsidRPr="007E6C1E">
        <w:rPr>
          <w:szCs w:val="20"/>
          <w:lang w:val="en-GB"/>
        </w:rPr>
        <w:t>PM</w:t>
      </w:r>
      <w:r w:rsidR="002D6685" w:rsidRPr="007E6C1E">
        <w:rPr>
          <w:szCs w:val="20"/>
          <w:vertAlign w:val="subscript"/>
          <w:lang w:val="en-GB"/>
        </w:rPr>
        <w:t>2.5</w:t>
      </w:r>
      <w:r w:rsidR="00EC1474" w:rsidRPr="007E6C1E">
        <w:rPr>
          <w:szCs w:val="20"/>
          <w:lang w:val="en-GB"/>
        </w:rPr>
        <w:t xml:space="preserve"> </w:t>
      </w:r>
      <w:r w:rsidR="004A7007" w:rsidRPr="007E6C1E">
        <w:rPr>
          <w:szCs w:val="20"/>
          <w:lang w:val="en-GB"/>
        </w:rPr>
        <w:t>and PM</w:t>
      </w:r>
      <w:r w:rsidR="004A7007" w:rsidRPr="0035353B">
        <w:rPr>
          <w:szCs w:val="20"/>
          <w:vertAlign w:val="subscript"/>
          <w:lang w:val="en-GB"/>
        </w:rPr>
        <w:t>10</w:t>
      </w:r>
      <w:r w:rsidR="000A4CA1" w:rsidRPr="0035353B">
        <w:rPr>
          <w:szCs w:val="20"/>
          <w:lang w:val="en-GB"/>
        </w:rPr>
        <w:t xml:space="preserve">, and their </w:t>
      </w:r>
      <w:r w:rsidR="000A4CA1" w:rsidRPr="000A4CA1">
        <w:rPr>
          <w:szCs w:val="20"/>
          <w:lang w:val="en-GB"/>
        </w:rPr>
        <w:t>respective uncertainties,</w:t>
      </w:r>
      <w:r w:rsidR="000A4CA1">
        <w:rPr>
          <w:szCs w:val="20"/>
          <w:lang w:val="en-GB"/>
        </w:rPr>
        <w:t xml:space="preserve"> in various cities and regions worldwide</w:t>
      </w:r>
      <w:r w:rsidR="006B508F">
        <w:rPr>
          <w:szCs w:val="20"/>
          <w:lang w:val="en-GB"/>
        </w:rPr>
        <w:t xml:space="preserve">. </w:t>
      </w:r>
    </w:p>
    <w:p w14:paraId="60929235" w14:textId="31FB43BF" w:rsidR="00AE397E" w:rsidRDefault="00BB63AA" w:rsidP="00B54B01">
      <w:pPr>
        <w:pStyle w:val="ListParagraph"/>
        <w:spacing w:line="480" w:lineRule="auto"/>
        <w:ind w:left="0" w:firstLine="360"/>
        <w:rPr>
          <w:lang w:val="en-GB"/>
        </w:rPr>
      </w:pPr>
      <w:r w:rsidRPr="00041684">
        <w:rPr>
          <w:lang w:val="en-GB"/>
        </w:rPr>
        <w:t xml:space="preserve">The </w:t>
      </w:r>
      <w:r w:rsidR="00FA77E2">
        <w:rPr>
          <w:lang w:val="en-GB"/>
        </w:rPr>
        <w:t>primary goal of this research is to estimate the health benefits that can be gained by reduction in traffic emissions</w:t>
      </w:r>
      <w:r w:rsidR="00FA77E2" w:rsidRPr="00041684">
        <w:rPr>
          <w:lang w:val="en-GB"/>
        </w:rPr>
        <w:t>.</w:t>
      </w:r>
      <w:r w:rsidR="00FA77E2">
        <w:rPr>
          <w:lang w:val="en-GB"/>
        </w:rPr>
        <w:t xml:space="preserve"> </w:t>
      </w:r>
      <w:r w:rsidR="00760876" w:rsidRPr="00041684">
        <w:rPr>
          <w:lang w:val="en-GB"/>
        </w:rPr>
        <w:t>This is achieved by carrying out a rigorous meta-analysis exercise, with the aim of pooling strength over several previous studies</w:t>
      </w:r>
      <w:r w:rsidR="005C140E">
        <w:rPr>
          <w:lang w:val="en-GB"/>
        </w:rPr>
        <w:t xml:space="preserve"> on the </w:t>
      </w:r>
      <w:r w:rsidR="00A7000C">
        <w:rPr>
          <w:lang w:val="en-GB"/>
        </w:rPr>
        <w:t>concentrations</w:t>
      </w:r>
      <w:r w:rsidR="005C140E">
        <w:rPr>
          <w:lang w:val="en-GB"/>
        </w:rPr>
        <w:t xml:space="preserve"> of PM</w:t>
      </w:r>
      <w:r w:rsidR="005C140E" w:rsidRPr="006B4807">
        <w:rPr>
          <w:vertAlign w:val="subscript"/>
          <w:lang w:val="en-GB"/>
        </w:rPr>
        <w:t>2.5</w:t>
      </w:r>
      <w:r w:rsidR="005C140E">
        <w:rPr>
          <w:lang w:val="en-GB"/>
        </w:rPr>
        <w:t xml:space="preserve"> </w:t>
      </w:r>
      <w:r w:rsidR="00BE0DEF">
        <w:rPr>
          <w:lang w:val="en-GB"/>
        </w:rPr>
        <w:t>in multiple cities</w:t>
      </w:r>
      <w:r w:rsidR="005C140E">
        <w:rPr>
          <w:lang w:val="en-GB"/>
        </w:rPr>
        <w:t>.</w:t>
      </w:r>
      <w:r w:rsidR="00760876">
        <w:rPr>
          <w:lang w:val="en-GB"/>
        </w:rPr>
        <w:t xml:space="preserve"> </w:t>
      </w:r>
      <w:r w:rsidR="00EC1116">
        <w:rPr>
          <w:lang w:val="en-GB"/>
        </w:rPr>
        <w:t>To this end,</w:t>
      </w:r>
      <w:r w:rsidRPr="00041684">
        <w:rPr>
          <w:lang w:val="en-GB"/>
        </w:rPr>
        <w:t xml:space="preserve"> </w:t>
      </w:r>
      <w:r w:rsidR="00EC1116">
        <w:rPr>
          <w:lang w:val="en-GB"/>
        </w:rPr>
        <w:t xml:space="preserve">in </w:t>
      </w:r>
      <w:r w:rsidRPr="00041684">
        <w:rPr>
          <w:lang w:val="en-GB"/>
        </w:rPr>
        <w:t xml:space="preserve">this work </w:t>
      </w:r>
      <w:r w:rsidR="00EC1116">
        <w:rPr>
          <w:lang w:val="en-GB"/>
        </w:rPr>
        <w:t>we</w:t>
      </w:r>
      <w:r w:rsidRPr="00041684">
        <w:rPr>
          <w:lang w:val="en-GB"/>
        </w:rPr>
        <w:t xml:space="preserve"> introduce and discuss an analytical framework that can draw </w:t>
      </w:r>
      <w:r w:rsidR="00AD3F3D">
        <w:rPr>
          <w:lang w:val="en-GB"/>
        </w:rPr>
        <w:t>valuable</w:t>
      </w:r>
      <w:r w:rsidR="00AD3F3D" w:rsidRPr="00041684">
        <w:rPr>
          <w:lang w:val="en-GB"/>
        </w:rPr>
        <w:t xml:space="preserve"> </w:t>
      </w:r>
      <w:r w:rsidRPr="00041684">
        <w:rPr>
          <w:lang w:val="en-GB"/>
        </w:rPr>
        <w:t xml:space="preserve">inferences regarding the </w:t>
      </w:r>
      <w:r w:rsidR="00AD3F3D">
        <w:rPr>
          <w:lang w:val="en-GB"/>
        </w:rPr>
        <w:t>overall (due to all sources) and traffic-related</w:t>
      </w:r>
      <w:r w:rsidR="00E03AC1">
        <w:rPr>
          <w:lang w:val="en-GB"/>
        </w:rPr>
        <w:t xml:space="preserve"> (exhaust </w:t>
      </w:r>
      <w:r w:rsidR="00E03AC1">
        <w:rPr>
          <w:lang w:val="en-GB"/>
        </w:rPr>
        <w:lastRenderedPageBreak/>
        <w:t>and non-exhaust emissions)</w:t>
      </w:r>
      <w:r w:rsidR="00AD3F3D">
        <w:rPr>
          <w:lang w:val="en-GB"/>
        </w:rPr>
        <w:t xml:space="preserve"> </w:t>
      </w:r>
      <w:r w:rsidR="00E27996">
        <w:rPr>
          <w:lang w:val="en-GB"/>
        </w:rPr>
        <w:t>concentrations</w:t>
      </w:r>
      <w:r w:rsidRPr="00041684">
        <w:rPr>
          <w:lang w:val="en-GB"/>
        </w:rPr>
        <w:t xml:space="preserve"> of </w:t>
      </w:r>
      <w:r w:rsidR="00D45FB9" w:rsidRPr="00041684">
        <w:rPr>
          <w:lang w:val="en-GB"/>
        </w:rPr>
        <w:t>air pollutant</w:t>
      </w:r>
      <w:r w:rsidRPr="00041684">
        <w:rPr>
          <w:lang w:val="en-GB"/>
        </w:rPr>
        <w:t xml:space="preserve"> concentrations in various locations worldwide</w:t>
      </w:r>
      <w:r w:rsidR="002C70FB">
        <w:rPr>
          <w:lang w:val="en-GB"/>
        </w:rPr>
        <w:t xml:space="preserve"> from a collection of previous studies</w:t>
      </w:r>
      <w:r w:rsidR="00DD008E">
        <w:rPr>
          <w:lang w:val="en-GB"/>
        </w:rPr>
        <w:t>.</w:t>
      </w:r>
      <w:r w:rsidR="005C25CD" w:rsidRPr="00041684">
        <w:rPr>
          <w:lang w:val="en-GB"/>
        </w:rPr>
        <w:t xml:space="preserve"> Our specific</w:t>
      </w:r>
      <w:r w:rsidR="001C0F76" w:rsidRPr="00041684">
        <w:rPr>
          <w:lang w:val="en-GB"/>
        </w:rPr>
        <w:t xml:space="preserve"> </w:t>
      </w:r>
      <w:r w:rsidRPr="00041684">
        <w:rPr>
          <w:lang w:val="en-GB"/>
        </w:rPr>
        <w:t xml:space="preserve">objectives are summarised as follows: </w:t>
      </w:r>
    </w:p>
    <w:p w14:paraId="4CA5C799" w14:textId="54FFE20B" w:rsidR="00546166" w:rsidRPr="00546166" w:rsidRDefault="00AE397E" w:rsidP="00B54B01">
      <w:pPr>
        <w:pStyle w:val="ListParagraph"/>
        <w:numPr>
          <w:ilvl w:val="0"/>
          <w:numId w:val="29"/>
        </w:numPr>
        <w:spacing w:line="480" w:lineRule="auto"/>
        <w:rPr>
          <w:szCs w:val="20"/>
          <w:lang w:val="en-GB"/>
        </w:rPr>
      </w:pPr>
      <w:r>
        <w:rPr>
          <w:lang w:val="en-GB"/>
        </w:rPr>
        <w:t>Develop</w:t>
      </w:r>
      <w:r w:rsidR="009A4A5F">
        <w:rPr>
          <w:lang w:val="en-GB"/>
        </w:rPr>
        <w:t xml:space="preserve"> a meta-regression model that </w:t>
      </w:r>
      <w:r>
        <w:rPr>
          <w:lang w:val="en-GB"/>
        </w:rPr>
        <w:t xml:space="preserve">simultaneously </w:t>
      </w:r>
      <w:r w:rsidR="009A4A5F">
        <w:rPr>
          <w:lang w:val="en-GB"/>
        </w:rPr>
        <w:t xml:space="preserve">analyses </w:t>
      </w:r>
      <w:r w:rsidR="005C54EE" w:rsidRPr="00041684">
        <w:rPr>
          <w:lang w:val="en-GB"/>
        </w:rPr>
        <w:t xml:space="preserve">overall and traffic-related </w:t>
      </w:r>
      <w:r w:rsidR="00BB63AA" w:rsidRPr="00041684">
        <w:rPr>
          <w:lang w:val="en-GB"/>
        </w:rPr>
        <w:t>PM</w:t>
      </w:r>
      <w:r w:rsidR="002D6685" w:rsidRPr="00041684">
        <w:rPr>
          <w:vertAlign w:val="subscript"/>
          <w:lang w:val="en-GB"/>
        </w:rPr>
        <w:t>2.5</w:t>
      </w:r>
      <w:r w:rsidR="00BB63AA" w:rsidRPr="00041684">
        <w:rPr>
          <w:lang w:val="en-GB"/>
        </w:rPr>
        <w:t xml:space="preserve"> concentrations</w:t>
      </w:r>
      <w:r w:rsidR="005C54EE" w:rsidRPr="00041684">
        <w:rPr>
          <w:lang w:val="en-GB"/>
        </w:rPr>
        <w:t xml:space="preserve"> in urban areas</w:t>
      </w:r>
      <w:r>
        <w:rPr>
          <w:lang w:val="en-GB"/>
        </w:rPr>
        <w:t xml:space="preserve"> </w:t>
      </w:r>
      <w:r w:rsidR="009A4A5F">
        <w:rPr>
          <w:lang w:val="en-GB"/>
        </w:rPr>
        <w:t xml:space="preserve">based on the </w:t>
      </w:r>
      <w:r w:rsidR="00BB63AA" w:rsidRPr="00041684">
        <w:rPr>
          <w:lang w:val="en-GB"/>
        </w:rPr>
        <w:t xml:space="preserve">previous </w:t>
      </w:r>
      <w:r w:rsidR="001C0F76" w:rsidRPr="00041684">
        <w:rPr>
          <w:lang w:val="en-GB"/>
        </w:rPr>
        <w:t>studies</w:t>
      </w:r>
      <w:r w:rsidR="00600DC0">
        <w:rPr>
          <w:lang w:val="en-GB"/>
        </w:rPr>
        <w:t xml:space="preserve"> collected in the WHO source apportionment database</w:t>
      </w:r>
      <w:r>
        <w:rPr>
          <w:lang w:val="en-GB"/>
        </w:rPr>
        <w:t xml:space="preserve">. Doing so, </w:t>
      </w:r>
      <w:r w:rsidR="00F41ADA">
        <w:rPr>
          <w:lang w:val="en-GB"/>
        </w:rPr>
        <w:t xml:space="preserve">(i) </w:t>
      </w:r>
      <w:r w:rsidR="00546166">
        <w:rPr>
          <w:lang w:val="en-GB"/>
        </w:rPr>
        <w:t>we can expla</w:t>
      </w:r>
      <w:r w:rsidR="00E27996">
        <w:rPr>
          <w:lang w:val="en-GB"/>
        </w:rPr>
        <w:t xml:space="preserve">in variability in the reported </w:t>
      </w:r>
      <w:r w:rsidR="00546166">
        <w:rPr>
          <w:lang w:val="en-GB"/>
        </w:rPr>
        <w:t>concentrations by pre</w:t>
      </w:r>
      <w:r w:rsidR="00F41ADA">
        <w:rPr>
          <w:lang w:val="en-GB"/>
        </w:rPr>
        <w:t>vious studies;</w:t>
      </w:r>
      <w:r w:rsidR="00546166">
        <w:rPr>
          <w:lang w:val="en-GB"/>
        </w:rPr>
        <w:t xml:space="preserve"> </w:t>
      </w:r>
      <w:r w:rsidR="00F41ADA">
        <w:rPr>
          <w:lang w:val="en-GB"/>
        </w:rPr>
        <w:t xml:space="preserve">(ii) </w:t>
      </w:r>
      <w:r w:rsidR="00546166">
        <w:rPr>
          <w:lang w:val="en-GB"/>
        </w:rPr>
        <w:t>estimate</w:t>
      </w:r>
      <w:r w:rsidR="00546166" w:rsidRPr="00041684">
        <w:rPr>
          <w:lang w:val="en-GB"/>
        </w:rPr>
        <w:t xml:space="preserve"> </w:t>
      </w:r>
      <w:r w:rsidR="005B0282" w:rsidRPr="00041684">
        <w:rPr>
          <w:lang w:val="en-GB"/>
        </w:rPr>
        <w:t>the magnitude of dependenc</w:t>
      </w:r>
      <w:r w:rsidR="00600DC0">
        <w:rPr>
          <w:lang w:val="en-GB"/>
        </w:rPr>
        <w:t>e</w:t>
      </w:r>
      <w:r w:rsidR="005B0282" w:rsidRPr="00041684">
        <w:rPr>
          <w:lang w:val="en-GB"/>
        </w:rPr>
        <w:t xml:space="preserve"> between overall and traffi</w:t>
      </w:r>
      <w:r w:rsidR="005C54EE" w:rsidRPr="00041684">
        <w:rPr>
          <w:lang w:val="en-GB"/>
        </w:rPr>
        <w:t>c-related PM</w:t>
      </w:r>
      <w:r w:rsidR="002D6685" w:rsidRPr="006B4807">
        <w:rPr>
          <w:vertAlign w:val="subscript"/>
          <w:lang w:val="en-GB"/>
        </w:rPr>
        <w:t>2.5</w:t>
      </w:r>
      <w:r w:rsidR="005C54EE" w:rsidRPr="00041684">
        <w:rPr>
          <w:lang w:val="en-GB"/>
        </w:rPr>
        <w:t xml:space="preserve"> concentrations</w:t>
      </w:r>
      <w:r w:rsidR="00F41ADA">
        <w:rPr>
          <w:lang w:val="en-GB"/>
        </w:rPr>
        <w:t>;</w:t>
      </w:r>
      <w:r w:rsidR="00546166">
        <w:rPr>
          <w:lang w:val="en-GB"/>
        </w:rPr>
        <w:t xml:space="preserve"> and </w:t>
      </w:r>
      <w:r w:rsidR="00F41ADA">
        <w:rPr>
          <w:lang w:val="en-GB"/>
        </w:rPr>
        <w:t xml:space="preserve">(iii) </w:t>
      </w:r>
      <w:r w:rsidR="00484F2B" w:rsidRPr="00041684">
        <w:rPr>
          <w:lang w:val="en-GB"/>
        </w:rPr>
        <w:t xml:space="preserve">estimate </w:t>
      </w:r>
      <w:r w:rsidR="00546166">
        <w:rPr>
          <w:lang w:val="en-GB"/>
        </w:rPr>
        <w:t xml:space="preserve">expected </w:t>
      </w:r>
      <w:r w:rsidR="00AB0EC5">
        <w:rPr>
          <w:lang w:val="en-GB"/>
        </w:rPr>
        <w:t>concentrations</w:t>
      </w:r>
      <w:r w:rsidR="00546166">
        <w:rPr>
          <w:lang w:val="en-GB"/>
        </w:rPr>
        <w:t xml:space="preserve"> of </w:t>
      </w:r>
      <w:r w:rsidR="00484F2B" w:rsidRPr="00041684">
        <w:rPr>
          <w:lang w:val="en-GB"/>
        </w:rPr>
        <w:t>PM</w:t>
      </w:r>
      <w:r w:rsidR="002D6685" w:rsidRPr="006B4807">
        <w:rPr>
          <w:vertAlign w:val="subscript"/>
          <w:lang w:val="en-GB"/>
        </w:rPr>
        <w:t>2.5</w:t>
      </w:r>
      <w:r w:rsidR="00484F2B" w:rsidRPr="00041684">
        <w:rPr>
          <w:lang w:val="en-GB"/>
        </w:rPr>
        <w:t xml:space="preserve"> </w:t>
      </w:r>
      <w:r w:rsidR="00546166">
        <w:rPr>
          <w:lang w:val="en-GB"/>
        </w:rPr>
        <w:t xml:space="preserve">of different </w:t>
      </w:r>
      <w:r w:rsidR="008C4559">
        <w:rPr>
          <w:lang w:val="en-GB"/>
        </w:rPr>
        <w:t>types</w:t>
      </w:r>
      <w:r w:rsidR="00C51F32">
        <w:rPr>
          <w:lang w:val="en-GB"/>
        </w:rPr>
        <w:t xml:space="preserve"> (</w:t>
      </w:r>
      <w:r w:rsidR="00C51F32">
        <w:rPr>
          <w:szCs w:val="20"/>
          <w:lang w:val="en-GB"/>
        </w:rPr>
        <w:t>traffic-related, non-traffic-related, and overall due to all sources</w:t>
      </w:r>
      <w:r w:rsidR="00C51F32">
        <w:rPr>
          <w:lang w:val="en-GB"/>
        </w:rPr>
        <w:t>)</w:t>
      </w:r>
      <w:r w:rsidR="008C4559" w:rsidRPr="00041684">
        <w:rPr>
          <w:lang w:val="en-GB"/>
        </w:rPr>
        <w:t xml:space="preserve"> with their associated uncertainties</w:t>
      </w:r>
      <w:r w:rsidR="008C4559">
        <w:rPr>
          <w:lang w:val="en-GB"/>
        </w:rPr>
        <w:t xml:space="preserve"> </w:t>
      </w:r>
      <w:r w:rsidR="00484F2B" w:rsidRPr="00041684">
        <w:rPr>
          <w:lang w:val="en-GB"/>
        </w:rPr>
        <w:t>in multiple cities worldwide</w:t>
      </w:r>
      <w:r w:rsidR="00546166">
        <w:rPr>
          <w:lang w:val="en-GB"/>
        </w:rPr>
        <w:t>.</w:t>
      </w:r>
    </w:p>
    <w:p w14:paraId="38DCF497" w14:textId="06CBE149" w:rsidR="00F91EF6" w:rsidRDefault="00234A53" w:rsidP="00B54B01">
      <w:pPr>
        <w:pStyle w:val="ListParagraph"/>
        <w:numPr>
          <w:ilvl w:val="0"/>
          <w:numId w:val="29"/>
        </w:numPr>
        <w:spacing w:line="480" w:lineRule="auto"/>
        <w:rPr>
          <w:szCs w:val="20"/>
          <w:lang w:val="en-GB"/>
        </w:rPr>
      </w:pPr>
      <w:r>
        <w:rPr>
          <w:lang w:val="en-GB"/>
        </w:rPr>
        <w:t>Us</w:t>
      </w:r>
      <w:r w:rsidR="0002539A">
        <w:rPr>
          <w:lang w:val="en-GB"/>
        </w:rPr>
        <w:t>e</w:t>
      </w:r>
      <w:r>
        <w:rPr>
          <w:lang w:val="en-GB"/>
        </w:rPr>
        <w:t xml:space="preserve"> the above estimate</w:t>
      </w:r>
      <w:r w:rsidR="0002539A">
        <w:rPr>
          <w:lang w:val="en-GB"/>
        </w:rPr>
        <w:t>s</w:t>
      </w:r>
      <w:r w:rsidR="002C2C46">
        <w:rPr>
          <w:lang w:val="en-GB"/>
        </w:rPr>
        <w:t xml:space="preserve"> (specifically, the estimates obtained in </w:t>
      </w:r>
      <w:r w:rsidR="005A5895">
        <w:rPr>
          <w:lang w:val="en-GB"/>
        </w:rPr>
        <w:t>1.</w:t>
      </w:r>
      <w:r w:rsidR="002C2C46">
        <w:rPr>
          <w:lang w:val="en-GB"/>
        </w:rPr>
        <w:t>iii)</w:t>
      </w:r>
      <w:r>
        <w:rPr>
          <w:lang w:val="en-GB"/>
        </w:rPr>
        <w:t xml:space="preserve"> to i</w:t>
      </w:r>
      <w:r w:rsidR="00F91EF6" w:rsidRPr="00FD7B3F">
        <w:rPr>
          <w:lang w:val="en-GB"/>
        </w:rPr>
        <w:t>nvestigate the potential of achieving</w:t>
      </w:r>
      <w:r w:rsidR="00F91EF6" w:rsidRPr="00041684">
        <w:rPr>
          <w:szCs w:val="20"/>
          <w:lang w:val="en-GB"/>
        </w:rPr>
        <w:t xml:space="preserve"> cleaner air and preventing premature mortality</w:t>
      </w:r>
      <w:r w:rsidR="00FA0DA9">
        <w:rPr>
          <w:szCs w:val="20"/>
          <w:lang w:val="en-GB"/>
        </w:rPr>
        <w:t xml:space="preserve"> </w:t>
      </w:r>
      <w:r w:rsidR="00846E10">
        <w:rPr>
          <w:szCs w:val="20"/>
          <w:lang w:val="en-GB"/>
        </w:rPr>
        <w:t>from multiple disease outcomes</w:t>
      </w:r>
      <w:r w:rsidR="00FA0DA9" w:rsidRPr="00FA0DA9">
        <w:rPr>
          <w:szCs w:val="20"/>
          <w:lang w:val="en-GB"/>
        </w:rPr>
        <w:t xml:space="preserve"> </w:t>
      </w:r>
      <w:r w:rsidR="00F91EF6" w:rsidRPr="00041684">
        <w:rPr>
          <w:szCs w:val="20"/>
          <w:lang w:val="en-GB"/>
        </w:rPr>
        <w:t>through reductions in traffic-related PM</w:t>
      </w:r>
      <w:r w:rsidR="00F91EF6" w:rsidRPr="00041684">
        <w:rPr>
          <w:szCs w:val="20"/>
          <w:vertAlign w:val="subscript"/>
          <w:lang w:val="en-GB"/>
        </w:rPr>
        <w:t>2.5</w:t>
      </w:r>
      <w:r w:rsidR="00F91EF6" w:rsidRPr="00041684">
        <w:rPr>
          <w:szCs w:val="20"/>
          <w:lang w:val="en-GB"/>
        </w:rPr>
        <w:t>.</w:t>
      </w:r>
    </w:p>
    <w:p w14:paraId="58F989E7" w14:textId="22BD6B89" w:rsidR="003E30F4" w:rsidRPr="00041684" w:rsidRDefault="005D1B33" w:rsidP="00EC1474">
      <w:pPr>
        <w:pStyle w:val="Heading1"/>
        <w:spacing w:line="360" w:lineRule="auto"/>
        <w:rPr>
          <w:rFonts w:cstheme="minorHAnsi"/>
          <w:color w:val="auto"/>
          <w:lang w:val="en-GB"/>
        </w:rPr>
      </w:pPr>
      <w:r w:rsidRPr="00041684">
        <w:rPr>
          <w:rFonts w:cstheme="minorHAnsi"/>
          <w:color w:val="auto"/>
          <w:lang w:val="en-GB"/>
        </w:rPr>
        <w:t>M</w:t>
      </w:r>
      <w:r w:rsidR="00A4468D" w:rsidRPr="00041684">
        <w:rPr>
          <w:rFonts w:cstheme="minorHAnsi"/>
          <w:color w:val="auto"/>
          <w:lang w:val="en-GB"/>
        </w:rPr>
        <w:t>aterials and m</w:t>
      </w:r>
      <w:r w:rsidRPr="00041684">
        <w:rPr>
          <w:rFonts w:cstheme="minorHAnsi"/>
          <w:color w:val="auto"/>
          <w:lang w:val="en-GB"/>
        </w:rPr>
        <w:t>ethods</w:t>
      </w:r>
    </w:p>
    <w:p w14:paraId="50312DE6" w14:textId="77EE21C0" w:rsidR="00265A6E" w:rsidRPr="00041684" w:rsidRDefault="00265A6E" w:rsidP="00EC1474">
      <w:pPr>
        <w:pStyle w:val="Heading3"/>
        <w:spacing w:line="360" w:lineRule="auto"/>
        <w:rPr>
          <w:rFonts w:cstheme="minorHAnsi"/>
          <w:color w:val="auto"/>
          <w:lang w:val="en-GB"/>
        </w:rPr>
      </w:pPr>
      <w:r w:rsidRPr="00041684">
        <w:rPr>
          <w:rFonts w:cstheme="minorHAnsi"/>
          <w:color w:val="auto"/>
          <w:lang w:val="en-GB"/>
        </w:rPr>
        <w:t>Review framework</w:t>
      </w:r>
      <w:r w:rsidR="00B73671" w:rsidRPr="00041684">
        <w:rPr>
          <w:rFonts w:cstheme="minorHAnsi"/>
          <w:color w:val="auto"/>
          <w:lang w:val="en-GB"/>
        </w:rPr>
        <w:t xml:space="preserve"> and </w:t>
      </w:r>
      <w:r w:rsidR="00662A6A" w:rsidRPr="00041684">
        <w:rPr>
          <w:rFonts w:cstheme="minorHAnsi"/>
          <w:color w:val="auto"/>
          <w:lang w:val="en-GB"/>
        </w:rPr>
        <w:t>study selection</w:t>
      </w:r>
    </w:p>
    <w:p w14:paraId="30FA6B11" w14:textId="1F8A0001" w:rsidR="00D90E91" w:rsidRPr="00041684" w:rsidRDefault="00D90E91" w:rsidP="00B54B01">
      <w:pPr>
        <w:spacing w:line="480" w:lineRule="auto"/>
        <w:rPr>
          <w:rFonts w:cstheme="minorHAnsi"/>
          <w:lang w:val="en-GB"/>
        </w:rPr>
      </w:pPr>
      <w:r w:rsidRPr="00041684">
        <w:rPr>
          <w:rFonts w:cstheme="minorHAnsi"/>
          <w:lang w:val="en-GB"/>
        </w:rPr>
        <w:t>We</w:t>
      </w:r>
      <w:r w:rsidR="0059195E" w:rsidRPr="00041684">
        <w:rPr>
          <w:rFonts w:cstheme="minorHAnsi"/>
          <w:lang w:val="en-GB"/>
        </w:rPr>
        <w:t xml:space="preserve"> </w:t>
      </w:r>
      <w:r w:rsidRPr="00041684">
        <w:rPr>
          <w:rFonts w:cstheme="minorHAnsi"/>
          <w:lang w:val="en-GB"/>
        </w:rPr>
        <w:t xml:space="preserve">present </w:t>
      </w:r>
      <w:r w:rsidR="0059195E" w:rsidRPr="00041684">
        <w:rPr>
          <w:rFonts w:cstheme="minorHAnsi"/>
          <w:lang w:val="en-GB"/>
        </w:rPr>
        <w:t>a meta-analysis of traffic-related</w:t>
      </w:r>
      <w:r w:rsidR="00FA438A" w:rsidRPr="00041684">
        <w:rPr>
          <w:rFonts w:cstheme="minorHAnsi"/>
          <w:lang w:val="en-GB"/>
        </w:rPr>
        <w:t xml:space="preserve"> PM</w:t>
      </w:r>
      <w:r w:rsidR="002D6685" w:rsidRPr="00041684">
        <w:rPr>
          <w:rFonts w:cstheme="minorHAnsi"/>
          <w:vertAlign w:val="subscript"/>
          <w:lang w:val="en-GB"/>
        </w:rPr>
        <w:t>2.5</w:t>
      </w:r>
      <w:r w:rsidR="0059195E" w:rsidRPr="00041684">
        <w:rPr>
          <w:rFonts w:cstheme="minorHAnsi"/>
          <w:lang w:val="en-GB"/>
        </w:rPr>
        <w:t xml:space="preserve"> and overall</w:t>
      </w:r>
      <w:r w:rsidR="00D21381" w:rsidRPr="00041684">
        <w:rPr>
          <w:rFonts w:cstheme="minorHAnsi"/>
          <w:lang w:val="en-GB"/>
        </w:rPr>
        <w:t xml:space="preserve"> (due to all sources)</w:t>
      </w:r>
      <w:r w:rsidR="0059195E" w:rsidRPr="00041684">
        <w:rPr>
          <w:rFonts w:cstheme="minorHAnsi"/>
          <w:lang w:val="en-GB"/>
        </w:rPr>
        <w:t xml:space="preserve"> PM</w:t>
      </w:r>
      <w:r w:rsidR="002D6685" w:rsidRPr="00041684">
        <w:rPr>
          <w:rFonts w:cstheme="minorHAnsi"/>
          <w:vertAlign w:val="subscript"/>
          <w:lang w:val="en-GB"/>
        </w:rPr>
        <w:t>2.5</w:t>
      </w:r>
      <w:r w:rsidR="00EC03F1" w:rsidRPr="00041684">
        <w:rPr>
          <w:rFonts w:cstheme="minorHAnsi"/>
          <w:lang w:val="en-GB"/>
        </w:rPr>
        <w:t xml:space="preserve"> </w:t>
      </w:r>
      <w:r w:rsidR="0059195E" w:rsidRPr="00041684">
        <w:rPr>
          <w:rFonts w:cstheme="minorHAnsi"/>
          <w:lang w:val="en-GB"/>
        </w:rPr>
        <w:t>concentrations reported in</w:t>
      </w:r>
      <w:r w:rsidR="00265A6E" w:rsidRPr="00041684">
        <w:rPr>
          <w:rFonts w:cstheme="minorHAnsi"/>
          <w:lang w:val="en-GB"/>
        </w:rPr>
        <w:t xml:space="preserve"> the </w:t>
      </w:r>
      <w:r w:rsidR="0059195E" w:rsidRPr="00041684">
        <w:rPr>
          <w:rFonts w:cstheme="minorHAnsi"/>
          <w:lang w:val="en-GB"/>
        </w:rPr>
        <w:t xml:space="preserve">latest </w:t>
      </w:r>
      <w:r w:rsidR="00D53F9A">
        <w:rPr>
          <w:rFonts w:cstheme="minorHAnsi"/>
          <w:lang w:val="en-GB"/>
        </w:rPr>
        <w:t xml:space="preserve">available </w:t>
      </w:r>
      <w:r w:rsidR="003D1ABB" w:rsidRPr="00041684">
        <w:rPr>
          <w:rFonts w:cstheme="minorHAnsi"/>
          <w:lang w:val="en-GB"/>
        </w:rPr>
        <w:t xml:space="preserve">World Health Organization (WHO) database </w:t>
      </w:r>
      <w:r w:rsidR="003B1576">
        <w:rPr>
          <w:rFonts w:cstheme="minorHAnsi"/>
          <w:lang w:val="en-GB"/>
        </w:rPr>
        <w:t xml:space="preserve">(at the time of writing) </w:t>
      </w:r>
      <w:r w:rsidR="003D1ABB" w:rsidRPr="00041684">
        <w:rPr>
          <w:rFonts w:cstheme="minorHAnsi"/>
          <w:lang w:val="en-GB"/>
        </w:rPr>
        <w:t>on source apportionment studies</w:t>
      </w:r>
      <w:r w:rsidR="00265A6E" w:rsidRPr="00041684">
        <w:rPr>
          <w:rFonts w:cstheme="minorHAnsi"/>
          <w:lang w:val="en-GB"/>
        </w:rPr>
        <w:t xml:space="preserve"> </w:t>
      </w:r>
      <w:r w:rsidR="00136DBE">
        <w:rPr>
          <w:rFonts w:cstheme="minorHAnsi"/>
          <w:lang w:val="en-GB"/>
        </w:rPr>
        <w:fldChar w:fldCharType="begin" w:fldLock="1"/>
      </w:r>
      <w:r w:rsidR="005C3B0E">
        <w:rPr>
          <w:rFonts w:cstheme="minorHAnsi"/>
          <w:lang w:val="en-GB"/>
        </w:rPr>
        <w:instrText>ADDIN CSL_CITATION {"citationItems":[{"id":"ITEM-1","itemData":{"URL":"http://www.who.int/quantifying_ehimpacts/global/source_apport/","author":[{"dropping-particle":"","family":"WHO","given":"","non-dropping-particle":"","parse-names":false,"suffix":""}],"id":"ITEM-1","issued":{"date-parts":[["2015"]]},"title":"WHO's Source Apportionment Database for PM10 and PM2.5 Updated to August 2014","type":"webpage"},"uris":["http://www.mendeley.com/documents/?uuid=d803e7a4-e3c7-41a6-9038-9aa99bf8e90b","http://www.mendeley.com/documents/?uuid=a7599bef-3402-4011-9e21-f6993b22d180"]}],"mendeley":{"formattedCitation":"[21]","plainTextFormattedCitation":"[21]","previouslyFormattedCitation":"[21]"},"properties":{"noteIndex":0},"schema":"https://github.com/citation-style-language/schema/raw/master/csl-citation.json"}</w:instrText>
      </w:r>
      <w:r w:rsidR="00136DBE">
        <w:rPr>
          <w:rFonts w:cstheme="minorHAnsi"/>
          <w:lang w:val="en-GB"/>
        </w:rPr>
        <w:fldChar w:fldCharType="separate"/>
      </w:r>
      <w:r w:rsidR="005C3B0E" w:rsidRPr="005C3B0E">
        <w:rPr>
          <w:rFonts w:cstheme="minorHAnsi"/>
          <w:noProof/>
          <w:lang w:val="en-GB"/>
        </w:rPr>
        <w:t>[21]</w:t>
      </w:r>
      <w:r w:rsidR="00136DBE">
        <w:rPr>
          <w:rFonts w:cstheme="minorHAnsi"/>
          <w:lang w:val="en-GB"/>
        </w:rPr>
        <w:fldChar w:fldCharType="end"/>
      </w:r>
      <w:r w:rsidR="00DF16A9" w:rsidRPr="00041684">
        <w:rPr>
          <w:rFonts w:cstheme="minorHAnsi"/>
          <w:lang w:val="en-GB"/>
        </w:rPr>
        <w:t>.</w:t>
      </w:r>
      <w:r w:rsidR="00425021" w:rsidRPr="00041684">
        <w:rPr>
          <w:rFonts w:cstheme="minorHAnsi"/>
          <w:lang w:val="en-GB"/>
        </w:rPr>
        <w:t xml:space="preserve"> </w:t>
      </w:r>
      <w:r w:rsidRPr="00041684">
        <w:rPr>
          <w:rFonts w:cstheme="minorHAnsi"/>
          <w:lang w:val="en-GB"/>
        </w:rPr>
        <w:t>The WHO database reports o</w:t>
      </w:r>
      <w:r w:rsidR="00FA438A" w:rsidRPr="00041684">
        <w:rPr>
          <w:rFonts w:cstheme="minorHAnsi"/>
          <w:lang w:val="en-GB"/>
        </w:rPr>
        <w:t>verall PM</w:t>
      </w:r>
      <w:r w:rsidR="002D6685" w:rsidRPr="00041684">
        <w:rPr>
          <w:rFonts w:cstheme="minorHAnsi"/>
          <w:vertAlign w:val="subscript"/>
          <w:lang w:val="en-GB"/>
        </w:rPr>
        <w:t>2.5</w:t>
      </w:r>
      <w:r w:rsidR="00FA438A" w:rsidRPr="00041684">
        <w:rPr>
          <w:rFonts w:cstheme="minorHAnsi"/>
          <w:lang w:val="en-GB"/>
        </w:rPr>
        <w:t xml:space="preserve"> concentrations and t</w:t>
      </w:r>
      <w:r w:rsidR="008F3C9E" w:rsidRPr="00041684">
        <w:rPr>
          <w:rFonts w:cstheme="minorHAnsi"/>
          <w:lang w:val="en-GB"/>
        </w:rPr>
        <w:t>he</w:t>
      </w:r>
      <w:r w:rsidR="0059195E" w:rsidRPr="00041684">
        <w:rPr>
          <w:rFonts w:cstheme="minorHAnsi"/>
          <w:lang w:val="en-GB"/>
        </w:rPr>
        <w:t xml:space="preserve"> contributions of different </w:t>
      </w:r>
      <w:r w:rsidR="00265A6E" w:rsidRPr="00041684">
        <w:rPr>
          <w:rFonts w:cstheme="minorHAnsi"/>
          <w:lang w:val="en-GB"/>
        </w:rPr>
        <w:t>source</w:t>
      </w:r>
      <w:r w:rsidR="003D1ABB" w:rsidRPr="00041684">
        <w:rPr>
          <w:rFonts w:cstheme="minorHAnsi"/>
          <w:lang w:val="en-GB"/>
        </w:rPr>
        <w:t xml:space="preserve"> categories</w:t>
      </w:r>
      <w:r w:rsidR="0059195E" w:rsidRPr="00041684">
        <w:rPr>
          <w:rFonts w:cstheme="minorHAnsi"/>
          <w:lang w:val="en-GB"/>
        </w:rPr>
        <w:t xml:space="preserve"> (i.e., </w:t>
      </w:r>
      <w:r w:rsidR="00265A6E" w:rsidRPr="00041684">
        <w:rPr>
          <w:rFonts w:cstheme="minorHAnsi"/>
          <w:lang w:val="en-GB"/>
        </w:rPr>
        <w:t xml:space="preserve">traffic, </w:t>
      </w:r>
      <w:r w:rsidR="0059195E" w:rsidRPr="00041684">
        <w:rPr>
          <w:rFonts w:cstheme="minorHAnsi"/>
          <w:lang w:val="en-GB"/>
        </w:rPr>
        <w:t xml:space="preserve">industry, </w:t>
      </w:r>
      <w:r w:rsidR="00265A6E" w:rsidRPr="00041684">
        <w:rPr>
          <w:rFonts w:cstheme="minorHAnsi"/>
          <w:lang w:val="en-GB"/>
        </w:rPr>
        <w:t>domestic fuel burning, natural sources, and unspecified sources of human origins</w:t>
      </w:r>
      <w:r w:rsidR="008F3C9E" w:rsidRPr="00041684">
        <w:rPr>
          <w:rFonts w:cstheme="minorHAnsi"/>
          <w:lang w:val="en-GB"/>
        </w:rPr>
        <w:t>)</w:t>
      </w:r>
      <w:r w:rsidR="002C2C46">
        <w:rPr>
          <w:rFonts w:cstheme="minorHAnsi"/>
          <w:lang w:val="en-GB"/>
        </w:rPr>
        <w:t xml:space="preserve"> to particulate matter for various locations</w:t>
      </w:r>
      <w:r w:rsidR="008F3C9E" w:rsidRPr="00041684">
        <w:rPr>
          <w:rFonts w:cstheme="minorHAnsi"/>
          <w:lang w:val="en-GB"/>
        </w:rPr>
        <w:t>. G</w:t>
      </w:r>
      <w:r w:rsidR="0059195E" w:rsidRPr="00041684">
        <w:rPr>
          <w:rFonts w:cstheme="minorHAnsi"/>
          <w:lang w:val="en-GB"/>
        </w:rPr>
        <w:t xml:space="preserve">iven the aim </w:t>
      </w:r>
      <w:r w:rsidR="008F3C9E" w:rsidRPr="00041684">
        <w:rPr>
          <w:rFonts w:cstheme="minorHAnsi"/>
          <w:lang w:val="en-GB"/>
        </w:rPr>
        <w:t xml:space="preserve">of our research, we </w:t>
      </w:r>
      <w:r w:rsidRPr="00041684">
        <w:rPr>
          <w:rFonts w:cstheme="minorHAnsi"/>
          <w:lang w:val="en-GB"/>
        </w:rPr>
        <w:t>excluded</w:t>
      </w:r>
      <w:r w:rsidR="001C235A" w:rsidRPr="00041684">
        <w:rPr>
          <w:rFonts w:cstheme="minorHAnsi"/>
          <w:lang w:val="en-GB"/>
        </w:rPr>
        <w:t xml:space="preserve"> </w:t>
      </w:r>
      <w:r w:rsidR="004268FA" w:rsidRPr="00041684">
        <w:rPr>
          <w:rFonts w:cstheme="minorHAnsi"/>
          <w:lang w:val="en-GB"/>
        </w:rPr>
        <w:t xml:space="preserve">studies that </w:t>
      </w:r>
      <w:r w:rsidR="001C235A" w:rsidRPr="00041684">
        <w:rPr>
          <w:rFonts w:cstheme="minorHAnsi"/>
          <w:lang w:val="en-GB"/>
        </w:rPr>
        <w:t xml:space="preserve">did not </w:t>
      </w:r>
      <w:r w:rsidR="004268FA" w:rsidRPr="00041684">
        <w:rPr>
          <w:rFonts w:cstheme="minorHAnsi"/>
          <w:lang w:val="en-GB"/>
        </w:rPr>
        <w:t xml:space="preserve">report </w:t>
      </w:r>
      <w:r w:rsidR="001C235A" w:rsidRPr="00041684">
        <w:rPr>
          <w:rFonts w:cstheme="minorHAnsi"/>
          <w:lang w:val="en-GB"/>
        </w:rPr>
        <w:t>the share of traffic.</w:t>
      </w:r>
      <w:r w:rsidR="00265A6E" w:rsidRPr="00041684">
        <w:rPr>
          <w:rFonts w:cstheme="minorHAnsi"/>
          <w:lang w:val="en-GB"/>
        </w:rPr>
        <w:t xml:space="preserve"> </w:t>
      </w:r>
      <w:bookmarkStart w:id="0" w:name="_Hlk93428859"/>
      <w:r w:rsidR="00266A30" w:rsidRPr="00041684">
        <w:rPr>
          <w:rFonts w:cstheme="minorHAnsi"/>
          <w:lang w:val="en-GB"/>
        </w:rPr>
        <w:t>Also,</w:t>
      </w:r>
      <w:r w:rsidRPr="00041684">
        <w:rPr>
          <w:rFonts w:cstheme="minorHAnsi"/>
          <w:lang w:val="en-GB"/>
        </w:rPr>
        <w:t xml:space="preserve"> we only included studies that were reported from urban areas, excluding other site </w:t>
      </w:r>
      <w:r w:rsidRPr="00041684">
        <w:rPr>
          <w:rFonts w:cstheme="minorHAnsi"/>
          <w:lang w:val="en-GB"/>
        </w:rPr>
        <w:lastRenderedPageBreak/>
        <w:t>typologies such as industrial, rural, etc.</w:t>
      </w:r>
      <w:r w:rsidR="00A33331">
        <w:rPr>
          <w:rFonts w:cstheme="minorHAnsi"/>
          <w:lang w:val="en-GB"/>
        </w:rPr>
        <w:t>, to obtain a homogenous sample</w:t>
      </w:r>
      <w:r w:rsidR="00E94089">
        <w:rPr>
          <w:rFonts w:cstheme="minorHAnsi"/>
          <w:lang w:val="en-GB"/>
        </w:rPr>
        <w:t xml:space="preserve">, reducing non-comparability between studies. This improves the </w:t>
      </w:r>
      <w:r w:rsidR="00FE658E">
        <w:rPr>
          <w:rFonts w:cstheme="minorHAnsi"/>
          <w:lang w:val="en-GB"/>
        </w:rPr>
        <w:t>quality</w:t>
      </w:r>
      <w:r w:rsidR="00E94089">
        <w:rPr>
          <w:rFonts w:cstheme="minorHAnsi"/>
          <w:lang w:val="en-GB"/>
        </w:rPr>
        <w:t xml:space="preserve"> of our meta-analysis.</w:t>
      </w:r>
    </w:p>
    <w:bookmarkEnd w:id="0"/>
    <w:p w14:paraId="51EB66AA" w14:textId="55D7101F" w:rsidR="00754044" w:rsidRDefault="00754044" w:rsidP="00B54B01">
      <w:pPr>
        <w:spacing w:line="480" w:lineRule="auto"/>
        <w:ind w:firstLine="720"/>
        <w:rPr>
          <w:rFonts w:cstheme="minorHAnsi"/>
          <w:lang w:val="en-GB"/>
        </w:rPr>
      </w:pPr>
      <w:r w:rsidRPr="00041684">
        <w:rPr>
          <w:rFonts w:cstheme="minorHAnsi"/>
          <w:lang w:val="en-GB"/>
        </w:rPr>
        <w:t>For each study, we obtained traffic-related PM</w:t>
      </w:r>
      <w:r w:rsidR="002D6685" w:rsidRPr="00041684">
        <w:rPr>
          <w:rFonts w:cstheme="minorHAnsi"/>
          <w:vertAlign w:val="subscript"/>
          <w:lang w:val="en-GB"/>
        </w:rPr>
        <w:t>2.5</w:t>
      </w:r>
      <w:r w:rsidRPr="00041684">
        <w:rPr>
          <w:rFonts w:cstheme="minorHAnsi"/>
          <w:lang w:val="en-GB"/>
        </w:rPr>
        <w:t xml:space="preserve"> concentrations by multiplying overall PM</w:t>
      </w:r>
      <w:r w:rsidR="002D6685" w:rsidRPr="00041684">
        <w:rPr>
          <w:rFonts w:cstheme="minorHAnsi"/>
          <w:vertAlign w:val="subscript"/>
          <w:lang w:val="en-GB"/>
        </w:rPr>
        <w:t>2.5</w:t>
      </w:r>
      <w:r w:rsidRPr="00041684">
        <w:rPr>
          <w:rFonts w:cstheme="minorHAnsi"/>
          <w:lang w:val="en-GB"/>
        </w:rPr>
        <w:t xml:space="preserve"> concentrations by </w:t>
      </w:r>
      <w:r w:rsidR="00BA75E6">
        <w:rPr>
          <w:rFonts w:cstheme="minorHAnsi"/>
          <w:lang w:val="en-GB"/>
        </w:rPr>
        <w:t xml:space="preserve">the </w:t>
      </w:r>
      <w:r w:rsidRPr="00041684">
        <w:rPr>
          <w:rFonts w:cstheme="minorHAnsi"/>
          <w:lang w:val="en-GB"/>
        </w:rPr>
        <w:t>reported percentage traffic contributions to PM</w:t>
      </w:r>
      <w:r w:rsidR="002D6685" w:rsidRPr="00041684">
        <w:rPr>
          <w:rFonts w:cstheme="minorHAnsi"/>
          <w:vertAlign w:val="subscript"/>
          <w:lang w:val="en-GB"/>
        </w:rPr>
        <w:t>2.5</w:t>
      </w:r>
      <w:r w:rsidRPr="00041684">
        <w:rPr>
          <w:rFonts w:cstheme="minorHAnsi"/>
          <w:lang w:val="en-GB"/>
        </w:rPr>
        <w:t xml:space="preserve">. To carry out our quantitative synthesis of previous research, we considered a series of explanatory variables available in the WHO database. These included publication year, study location (city, country, region, and continent), population, geographic coordinates, and </w:t>
      </w:r>
      <w:r w:rsidR="00850A67" w:rsidRPr="00041684">
        <w:rPr>
          <w:rFonts w:cstheme="minorHAnsi"/>
          <w:lang w:val="en-GB"/>
        </w:rPr>
        <w:t xml:space="preserve">estimation </w:t>
      </w:r>
      <w:r w:rsidRPr="00041684">
        <w:rPr>
          <w:rFonts w:cstheme="minorHAnsi"/>
          <w:lang w:val="en-GB"/>
        </w:rPr>
        <w:t xml:space="preserve">method. Another potentially relevant information was whether a study reported </w:t>
      </w:r>
      <w:r w:rsidR="00850A67" w:rsidRPr="00041684">
        <w:rPr>
          <w:rFonts w:cstheme="minorHAnsi"/>
          <w:lang w:val="en-GB"/>
        </w:rPr>
        <w:t xml:space="preserve">sea salt contribution to </w:t>
      </w:r>
      <w:r w:rsidRPr="00041684">
        <w:rPr>
          <w:rFonts w:cstheme="minorHAnsi"/>
          <w:lang w:val="en-GB"/>
        </w:rPr>
        <w:t>PM</w:t>
      </w:r>
      <w:r w:rsidR="002D6685" w:rsidRPr="00041684">
        <w:rPr>
          <w:rFonts w:cstheme="minorHAnsi"/>
          <w:vertAlign w:val="subscript"/>
          <w:lang w:val="en-GB"/>
        </w:rPr>
        <w:t>2.5</w:t>
      </w:r>
      <w:r w:rsidRPr="00041684">
        <w:rPr>
          <w:rFonts w:cstheme="minorHAnsi"/>
          <w:lang w:val="en-GB"/>
        </w:rPr>
        <w:t xml:space="preserve">. To better capture variability in the data, cities were assigned to </w:t>
      </w:r>
      <w:r w:rsidR="00E71B57">
        <w:rPr>
          <w:rFonts w:cstheme="minorHAnsi"/>
          <w:lang w:val="en-GB"/>
        </w:rPr>
        <w:t>12</w:t>
      </w:r>
      <w:r w:rsidRPr="00041684">
        <w:rPr>
          <w:rFonts w:cstheme="minorHAnsi"/>
          <w:lang w:val="en-GB"/>
        </w:rPr>
        <w:t xml:space="preserve"> different regions mostly according to geographic proximity, and </w:t>
      </w:r>
      <w:r w:rsidR="00D12F20">
        <w:rPr>
          <w:rFonts w:cstheme="minorHAnsi"/>
          <w:lang w:val="en-GB"/>
        </w:rPr>
        <w:t xml:space="preserve">classifications reported </w:t>
      </w:r>
      <w:r w:rsidR="0003327A">
        <w:rPr>
          <w:rFonts w:cstheme="minorHAnsi"/>
          <w:lang w:val="en-GB"/>
        </w:rPr>
        <w:t>by</w:t>
      </w:r>
      <w:r w:rsidR="00D12F20">
        <w:rPr>
          <w:rFonts w:cstheme="minorHAnsi"/>
          <w:lang w:val="en-GB"/>
        </w:rPr>
        <w:t xml:space="preserve"> </w:t>
      </w:r>
      <w:r w:rsidR="005C3B0E">
        <w:rPr>
          <w:rFonts w:cstheme="minorHAnsi"/>
          <w:lang w:val="en-GB"/>
        </w:rPr>
        <w:fldChar w:fldCharType="begin" w:fldLock="1"/>
      </w:r>
      <w:r w:rsidR="005C3B0E">
        <w:rPr>
          <w:rFonts w:cstheme="minorHAnsi"/>
          <w:lang w:val="en-GB"/>
        </w:rPr>
        <w:instrText>ADDIN CSL_CITATION {"citationItems":[{"id":"ITEM-1","itemData":{"DOI":"10.1016/j.atmosenv.2015.08.087","ISSN":"18732844","abstract":"For reducing health impacts from air pollution, it is important to know the sources contributing to human exposure. This study systematically reviewed and analysed available source apportionment studies on particulate matter (of diameter of 10 and 2.5 microns, PM10 and PM2.5) performed in cities to estimate typical shares of the sources of pollution by country and by region. A database with city source apportionment records, estimated with the use of receptor models, was also developed and available at the website of the World Health Organization.Systematic Scopus and Google searches were performed to retrieve city studies of source apportionment for particulate matter. Six source categories were defined. Country and regional averages of source apportionment were estimated based on city population weighting.A total of 419 source apportionment records from studies conducted in cities of 51 countries were used to calculate regional averages of sources of ambient particulate matter. Based on the available information, globally 25% of urban ambient air pollution from PM2.5 is contributed by traffic, 15% by industrial activities, 20% by domestic fuel burning, 22% from unspecified sources of human origin, and 18% from natural dust and salt. The available source apportionment records exhibit, however, important heterogeneities in assessed source categories and incompleteness in certain countries/regions.Traffic is one important contributor to ambient PM in cities. To reduce air pollution in cities and the substantial disease burden it causes, solutions to sustainably reduce ambient PM from traffic, industrial activities and biomass burning should urgently be sought. However, further efforts are required to improve data availability and evaluation, and possibly to combine with other types of information in view of increasing usefulness for policy making.","author":[{"dropping-particle":"","family":"Karagulian","given":"Federico","non-dropping-particle":"","parse-names":false,"suffix":""},{"dropping-particle":"","family":"Belis","given":"Claudio A.","non-dropping-particle":"","parse-names":false,"suffix":""},{"dropping-particle":"","family":"Dora","given":"Carlos Francisco C.","non-dropping-particle":"","parse-names":false,"suffix":""},{"dropping-particle":"","family":"Prüss-Ustün","given":"Annette M.","non-dropping-particle":"","parse-names":false,"suffix":""},{"dropping-particle":"","family":"Bonjour","given":"Sophie","non-dropping-particle":"","parse-names":false,"suffix":""},{"dropping-particle":"","family":"Adair-Rohani","given":"Heather","non-dropping-particle":"","parse-names":false,"suffix":""},{"dropping-particle":"","family":"Amann","given":"Markus","non-dropping-particle":"","parse-names":false,"suffix":""}],"container-title":"Atmospheric Environment","id":"ITEM-1","issued":{"date-parts":[["2015"]]},"page":"475-483","publisher":"Elsevier Ltd","title":"Contributions to cities' ambient particulate matter (PM): A systematic review of local source contributions at global level","type":"article-journal","volume":"120"},"uris":["http://www.mendeley.com/documents/?uuid=c10f0dac-4c93-4d4e-8f05-839ce9817d27"]}],"mendeley":{"formattedCitation":"[17]","plainTextFormattedCitation":"[17]","previouslyFormattedCitation":"[17]"},"properties":{"noteIndex":0},"schema":"https://github.com/citation-style-language/schema/raw/master/csl-citation.json"}</w:instrText>
      </w:r>
      <w:r w:rsidR="005C3B0E">
        <w:rPr>
          <w:rFonts w:cstheme="minorHAnsi"/>
          <w:lang w:val="en-GB"/>
        </w:rPr>
        <w:fldChar w:fldCharType="separate"/>
      </w:r>
      <w:r w:rsidR="005C3B0E" w:rsidRPr="005C3B0E">
        <w:rPr>
          <w:rFonts w:cstheme="minorHAnsi"/>
          <w:noProof/>
          <w:lang w:val="en-GB"/>
        </w:rPr>
        <w:t>[17]</w:t>
      </w:r>
      <w:r w:rsidR="005C3B0E">
        <w:rPr>
          <w:rFonts w:cstheme="minorHAnsi"/>
          <w:lang w:val="en-GB"/>
        </w:rPr>
        <w:fldChar w:fldCharType="end"/>
      </w:r>
      <w:r w:rsidR="005C3B0E">
        <w:rPr>
          <w:rFonts w:cstheme="minorHAnsi"/>
          <w:lang w:val="en-GB"/>
        </w:rPr>
        <w:t xml:space="preserve"> and </w:t>
      </w:r>
      <w:r w:rsidR="005C3B0E">
        <w:rPr>
          <w:rFonts w:cstheme="minorHAnsi"/>
          <w:lang w:val="en-GB"/>
        </w:rPr>
        <w:fldChar w:fldCharType="begin" w:fldLock="1"/>
      </w:r>
      <w:r w:rsidR="005C3B0E">
        <w:rPr>
          <w:rFonts w:cstheme="minorHAnsi"/>
          <w:lang w:val="en-GB"/>
        </w:rPr>
        <w:instrText>ADDIN CSL_CITATION {"citationItems":[{"id":"ITEM-1","itemData":{"DOI":"10.1016/j.envint.2020.105800","ISSN":"18736750","PMID":"32474298","abstract":"Quantifying traffic contribution to air pollution in urban settings is required to inform traffic management strategies and environmental policies that aim at improving air quality. Assessments and comparative analyses across multiple urban areas are challenged by the lack of datasets and methods available for global applications. In this study, we quantify the traffic contribution to particulate matter concentration in multiple cities worldwide by synthesising 155 previous studies reported in the World Health Organization (WHO)’s air pollution source apportionment data for PM10 and PM2.5. We employed a Bayesian multilevel meta-regression that accounts for uncertainties and captures both within- and between-study variations (in estimation methods, study protocols, etc.) through study-specific and location-specific explanatory variables. The final sample analysed in this paper covers 169 cities worldwide. Based on our analysis, traffic contribution to air pollution (particulate matter) varies from 5% to 61% in cities worldwide, with an average of 27%. We found that variability in the traffic contribution estimates reported worldwide can be explained by the region of study, publication year, PM size fraction, and population. Specifically, traffic contribution to air pollution in cities located in Europe, North America, or Oceania is on average 36% lower relative to the rest of the world. Traffic contribution is 28% lower among studies published after 2005 than those published on or before 2005. Traffic contribution is on average 24% lower among cities with less than 500,000 inhabitants and 19% higher when estimated based on PM10 relative to PM2.5. This quantitative summary overcomes challenges in the data and provides useful information for health impact modellers and decision-makers to assess impacts of traffic reduction policies.","author":[{"dropping-particle":"","family":"Heydari","given":"Shahram","non-dropping-particle":"","parse-names":false,"suffix":""},{"dropping-particle":"","family":"Tainio","given":"Marko","non-dropping-particle":"","parse-names":false,"suffix":""},{"dropping-particle":"","family":"Woodcock","given":"James","non-dropping-particle":"","parse-names":false,"suffix":""},{"dropping-particle":"","family":"Nazelle","given":"Audrey","non-dropping-particle":"de","parse-names":false,"suffix":""}],"container-title":"Environment International","id":"ITEM-1","issue":"May","issued":{"date-parts":[["2020"]]},"page":"105800","publisher":"Elsevier","title":"Estimating traffic contribution to particulate matter concentration in urban areas using a multilevel Bayesian meta-regression approach","type":"article-journal","volume":"141"},"uris":["http://www.mendeley.com/documents/?uuid=9ab589d6-d87a-4bad-830d-21582bc2b457"]}],"mendeley":{"formattedCitation":"[19]","plainTextFormattedCitation":"[19]","previouslyFormattedCitation":"[19]"},"properties":{"noteIndex":0},"schema":"https://github.com/citation-style-language/schema/raw/master/csl-citation.json"}</w:instrText>
      </w:r>
      <w:r w:rsidR="005C3B0E">
        <w:rPr>
          <w:rFonts w:cstheme="minorHAnsi"/>
          <w:lang w:val="en-GB"/>
        </w:rPr>
        <w:fldChar w:fldCharType="separate"/>
      </w:r>
      <w:r w:rsidR="005C3B0E" w:rsidRPr="005C3B0E">
        <w:rPr>
          <w:rFonts w:cstheme="minorHAnsi"/>
          <w:noProof/>
          <w:lang w:val="en-GB"/>
        </w:rPr>
        <w:t>[19]</w:t>
      </w:r>
      <w:r w:rsidR="005C3B0E">
        <w:rPr>
          <w:rFonts w:cstheme="minorHAnsi"/>
          <w:lang w:val="en-GB"/>
        </w:rPr>
        <w:fldChar w:fldCharType="end"/>
      </w:r>
      <w:r w:rsidRPr="00041684">
        <w:rPr>
          <w:rFonts w:cstheme="minorHAnsi"/>
          <w:color w:val="4F81BD" w:themeColor="accent1"/>
          <w:lang w:val="en-GB"/>
        </w:rPr>
        <w:t>.</w:t>
      </w:r>
      <w:r w:rsidR="006658F7" w:rsidRPr="00041684">
        <w:rPr>
          <w:rFonts w:cstheme="minorHAnsi"/>
          <w:color w:val="4F81BD" w:themeColor="accent1"/>
          <w:lang w:val="en-GB"/>
        </w:rPr>
        <w:t xml:space="preserve"> </w:t>
      </w:r>
      <w:r w:rsidR="006658F7" w:rsidRPr="00041684">
        <w:rPr>
          <w:rFonts w:cstheme="minorHAnsi"/>
          <w:lang w:val="en-GB"/>
        </w:rPr>
        <w:t>These are North America, Central Europe, East Asia, East/West Africa, Middle East, North</w:t>
      </w:r>
      <w:r w:rsidR="00B7130F">
        <w:rPr>
          <w:rFonts w:cstheme="minorHAnsi"/>
          <w:lang w:val="en-GB"/>
        </w:rPr>
        <w:t>-</w:t>
      </w:r>
      <w:r w:rsidR="006658F7" w:rsidRPr="00041684">
        <w:rPr>
          <w:rFonts w:cstheme="minorHAnsi"/>
          <w:lang w:val="en-GB"/>
        </w:rPr>
        <w:t>western Europe, Oceania</w:t>
      </w:r>
      <w:r w:rsidR="00E71B57">
        <w:rPr>
          <w:rFonts w:cstheme="minorHAnsi"/>
          <w:lang w:val="en-GB"/>
        </w:rPr>
        <w:t>/Japan</w:t>
      </w:r>
      <w:r w:rsidR="006658F7" w:rsidRPr="00041684">
        <w:rPr>
          <w:rFonts w:cstheme="minorHAnsi"/>
          <w:lang w:val="en-GB"/>
        </w:rPr>
        <w:t>, South/Central America, South</w:t>
      </w:r>
      <w:r w:rsidR="00B7130F">
        <w:rPr>
          <w:rFonts w:cstheme="minorHAnsi"/>
          <w:lang w:val="en-GB"/>
        </w:rPr>
        <w:t>-</w:t>
      </w:r>
      <w:r w:rsidR="006658F7" w:rsidRPr="00041684">
        <w:rPr>
          <w:rFonts w:cstheme="minorHAnsi"/>
          <w:lang w:val="en-GB"/>
        </w:rPr>
        <w:t>eastern Asia, Southern Asia, Southwestern Europe, and Western Europe.</w:t>
      </w:r>
      <w:r w:rsidR="002F10B7">
        <w:rPr>
          <w:rFonts w:cstheme="minorHAnsi"/>
          <w:lang w:val="en-GB"/>
        </w:rPr>
        <w:t xml:space="preserve"> List of countries in each region are reported in </w:t>
      </w:r>
      <w:r w:rsidR="007D6CBF">
        <w:rPr>
          <w:rFonts w:cstheme="minorHAnsi"/>
          <w:lang w:val="en-GB"/>
        </w:rPr>
        <w:t>T</w:t>
      </w:r>
      <w:r w:rsidR="002F10B7">
        <w:rPr>
          <w:rFonts w:cstheme="minorHAnsi"/>
          <w:lang w:val="en-GB"/>
        </w:rPr>
        <w:t xml:space="preserve">able B of the supplementary material. </w:t>
      </w:r>
    </w:p>
    <w:p w14:paraId="0A6A269E" w14:textId="04F3444F" w:rsidR="00566030" w:rsidRPr="00041684" w:rsidRDefault="0003553E" w:rsidP="00EC1474">
      <w:pPr>
        <w:pStyle w:val="Heading3"/>
        <w:spacing w:line="360" w:lineRule="auto"/>
        <w:rPr>
          <w:rFonts w:cstheme="minorHAnsi"/>
          <w:color w:val="auto"/>
          <w:lang w:val="en-GB"/>
        </w:rPr>
      </w:pPr>
      <w:r w:rsidRPr="00041684">
        <w:rPr>
          <w:rFonts w:cstheme="minorHAnsi"/>
          <w:color w:val="auto"/>
          <w:lang w:val="en-GB"/>
        </w:rPr>
        <w:t>C</w:t>
      </w:r>
      <w:r w:rsidR="00566030" w:rsidRPr="00041684">
        <w:rPr>
          <w:rFonts w:cstheme="minorHAnsi"/>
          <w:color w:val="auto"/>
          <w:lang w:val="en-GB"/>
        </w:rPr>
        <w:t>haracteristics</w:t>
      </w:r>
      <w:r w:rsidRPr="00041684">
        <w:rPr>
          <w:rFonts w:cstheme="minorHAnsi"/>
          <w:color w:val="auto"/>
          <w:lang w:val="en-GB"/>
        </w:rPr>
        <w:t xml:space="preserve"> of the final data</w:t>
      </w:r>
    </w:p>
    <w:p w14:paraId="1A7E3A5C" w14:textId="2A407929" w:rsidR="007B6502" w:rsidRDefault="00BF212F" w:rsidP="00B54B01">
      <w:pPr>
        <w:spacing w:line="480" w:lineRule="auto"/>
        <w:rPr>
          <w:rFonts w:cstheme="minorHAnsi"/>
          <w:lang w:val="en-GB"/>
        </w:rPr>
      </w:pPr>
      <w:r w:rsidRPr="00041684">
        <w:rPr>
          <w:rFonts w:cstheme="minorHAnsi"/>
          <w:lang w:val="en-GB"/>
        </w:rPr>
        <w:t xml:space="preserve">Our final dataset includes 182 observations </w:t>
      </w:r>
      <w:r>
        <w:rPr>
          <w:rFonts w:cstheme="minorHAnsi"/>
          <w:lang w:val="en-GB"/>
        </w:rPr>
        <w:t>of source contributions of</w:t>
      </w:r>
      <w:r w:rsidRPr="00041684">
        <w:rPr>
          <w:rFonts w:cstheme="minorHAnsi"/>
          <w:lang w:val="en-GB"/>
        </w:rPr>
        <w:t xml:space="preserve"> PM</w:t>
      </w:r>
      <w:r w:rsidRPr="00041684">
        <w:rPr>
          <w:rFonts w:cstheme="minorHAnsi"/>
          <w:vertAlign w:val="subscript"/>
          <w:lang w:val="en-GB"/>
        </w:rPr>
        <w:t>2.5</w:t>
      </w:r>
      <w:r w:rsidRPr="00041684">
        <w:rPr>
          <w:rFonts w:cstheme="minorHAnsi"/>
          <w:lang w:val="en-GB"/>
        </w:rPr>
        <w:t xml:space="preserve"> concentration</w:t>
      </w:r>
      <w:r>
        <w:rPr>
          <w:rFonts w:cstheme="minorHAnsi"/>
          <w:lang w:val="en-GB"/>
        </w:rPr>
        <w:t xml:space="preserve"> in urban areas</w:t>
      </w:r>
      <w:r w:rsidRPr="00041684">
        <w:rPr>
          <w:rFonts w:cstheme="minorHAnsi"/>
          <w:lang w:val="en-GB"/>
        </w:rPr>
        <w:t xml:space="preserve">. These observations are measurements reported by 118 studies </w:t>
      </w:r>
      <w:r w:rsidRPr="002F1A3E">
        <w:rPr>
          <w:rFonts w:cstheme="minorHAnsi"/>
          <w:lang w:val="en-GB"/>
        </w:rPr>
        <w:t xml:space="preserve">(Table </w:t>
      </w:r>
      <w:r>
        <w:rPr>
          <w:rFonts w:cstheme="minorHAnsi"/>
          <w:lang w:val="en-GB"/>
        </w:rPr>
        <w:t>A</w:t>
      </w:r>
      <w:r w:rsidRPr="002F1A3E">
        <w:rPr>
          <w:rFonts w:cstheme="minorHAnsi"/>
          <w:lang w:val="en-GB"/>
        </w:rPr>
        <w:t xml:space="preserve"> of the supplementary material)</w:t>
      </w:r>
      <w:r w:rsidRPr="001C6D88">
        <w:rPr>
          <w:rFonts w:cstheme="minorHAnsi"/>
          <w:lang w:val="en-GB"/>
        </w:rPr>
        <w:t>, correspon</w:t>
      </w:r>
      <w:r w:rsidRPr="00041684">
        <w:rPr>
          <w:rFonts w:cstheme="minorHAnsi"/>
          <w:lang w:val="en-GB"/>
        </w:rPr>
        <w:t>ding to 11</w:t>
      </w:r>
      <w:r>
        <w:rPr>
          <w:rFonts w:cstheme="minorHAnsi"/>
          <w:lang w:val="en-GB"/>
        </w:rPr>
        <w:t>7</w:t>
      </w:r>
      <w:r w:rsidRPr="00041684">
        <w:rPr>
          <w:rFonts w:cstheme="minorHAnsi"/>
          <w:lang w:val="en-GB"/>
        </w:rPr>
        <w:t xml:space="preserve"> cities worldwide, from 1987 to 2014.</w:t>
      </w:r>
      <w:r>
        <w:rPr>
          <w:rFonts w:cstheme="minorHAnsi"/>
          <w:lang w:val="en-GB"/>
        </w:rPr>
        <w:t xml:space="preserve"> </w:t>
      </w:r>
      <w:r w:rsidR="004F4463" w:rsidRPr="00041684">
        <w:rPr>
          <w:rFonts w:cstheme="minorHAnsi"/>
          <w:lang w:val="en-GB"/>
        </w:rPr>
        <w:t>A summary of the final s</w:t>
      </w:r>
      <w:r w:rsidR="00566030" w:rsidRPr="00041684">
        <w:rPr>
          <w:rFonts w:cstheme="minorHAnsi"/>
          <w:lang w:val="en-GB"/>
        </w:rPr>
        <w:t>ample</w:t>
      </w:r>
      <w:r w:rsidR="007C094A" w:rsidRPr="00041684">
        <w:rPr>
          <w:rFonts w:cstheme="minorHAnsi"/>
          <w:lang w:val="en-GB"/>
        </w:rPr>
        <w:t xml:space="preserve"> used in our </w:t>
      </w:r>
      <w:r w:rsidR="00BA75E6">
        <w:rPr>
          <w:rFonts w:cstheme="minorHAnsi"/>
          <w:lang w:val="en-GB"/>
        </w:rPr>
        <w:t>study</w:t>
      </w:r>
      <w:r w:rsidR="004F4463" w:rsidRPr="00041684">
        <w:rPr>
          <w:rFonts w:cstheme="minorHAnsi"/>
          <w:lang w:val="en-GB"/>
        </w:rPr>
        <w:t xml:space="preserve"> is reported in</w:t>
      </w:r>
      <w:r w:rsidR="00566030" w:rsidRPr="00041684">
        <w:rPr>
          <w:rFonts w:cstheme="minorHAnsi"/>
          <w:lang w:val="en-GB"/>
        </w:rPr>
        <w:t xml:space="preserve"> Table</w:t>
      </w:r>
      <w:r w:rsidR="00992CDE" w:rsidRPr="00041684">
        <w:rPr>
          <w:rFonts w:cstheme="minorHAnsi"/>
          <w:lang w:val="en-GB"/>
        </w:rPr>
        <w:t>s</w:t>
      </w:r>
      <w:r w:rsidR="00566030" w:rsidRPr="00041684">
        <w:rPr>
          <w:rFonts w:cstheme="minorHAnsi"/>
          <w:lang w:val="en-GB"/>
        </w:rPr>
        <w:t xml:space="preserve"> 1</w:t>
      </w:r>
      <w:r w:rsidR="00992CDE" w:rsidRPr="00041684">
        <w:rPr>
          <w:rFonts w:cstheme="minorHAnsi"/>
          <w:lang w:val="en-GB"/>
        </w:rPr>
        <w:t xml:space="preserve"> and 2</w:t>
      </w:r>
      <w:r w:rsidR="00566030" w:rsidRPr="00041684">
        <w:rPr>
          <w:rFonts w:cstheme="minorHAnsi"/>
          <w:lang w:val="en-GB"/>
        </w:rPr>
        <w:t xml:space="preserve">. </w:t>
      </w:r>
      <w:r w:rsidR="00813651" w:rsidRPr="00041684">
        <w:rPr>
          <w:rFonts w:cstheme="minorHAnsi"/>
          <w:lang w:val="en-GB"/>
        </w:rPr>
        <w:t>A</w:t>
      </w:r>
      <w:r w:rsidR="00376264" w:rsidRPr="00041684">
        <w:rPr>
          <w:rFonts w:cstheme="minorHAnsi"/>
          <w:lang w:val="en-GB"/>
        </w:rPr>
        <w:t>round</w:t>
      </w:r>
      <w:r w:rsidR="00813651" w:rsidRPr="00041684">
        <w:rPr>
          <w:rFonts w:cstheme="minorHAnsi"/>
          <w:lang w:val="en-GB"/>
        </w:rPr>
        <w:t xml:space="preserve"> 3</w:t>
      </w:r>
      <w:r w:rsidR="00376264" w:rsidRPr="00041684">
        <w:rPr>
          <w:rFonts w:cstheme="minorHAnsi"/>
          <w:lang w:val="en-GB"/>
        </w:rPr>
        <w:t>6</w:t>
      </w:r>
      <w:r w:rsidR="00813651" w:rsidRPr="00041684">
        <w:rPr>
          <w:rFonts w:cstheme="minorHAnsi"/>
          <w:lang w:val="en-GB"/>
        </w:rPr>
        <w:t xml:space="preserve">% of the reported measurements were estimated based on studies conducted in North America or Oceania. Around 10% were from North Western or Western Europe while 23% </w:t>
      </w:r>
      <w:r w:rsidR="00D45FB9" w:rsidRPr="00041684">
        <w:rPr>
          <w:rFonts w:cstheme="minorHAnsi"/>
          <w:lang w:val="en-GB"/>
        </w:rPr>
        <w:t xml:space="preserve">of the observations </w:t>
      </w:r>
      <w:r w:rsidR="00813651" w:rsidRPr="00041684">
        <w:rPr>
          <w:rFonts w:cstheme="minorHAnsi"/>
          <w:lang w:val="en-GB"/>
        </w:rPr>
        <w:t>were from studies conducted in the rest of Europe.</w:t>
      </w:r>
      <w:r w:rsidR="00376264" w:rsidRPr="00041684">
        <w:rPr>
          <w:rFonts w:cstheme="minorHAnsi"/>
          <w:lang w:val="en-GB"/>
        </w:rPr>
        <w:t xml:space="preserve"> Two-thirds (</w:t>
      </w:r>
      <w:r w:rsidR="00321DE0" w:rsidRPr="00041684">
        <w:rPr>
          <w:rFonts w:cstheme="minorHAnsi"/>
          <w:lang w:val="en-GB"/>
        </w:rPr>
        <w:t>74.2%</w:t>
      </w:r>
      <w:r w:rsidR="00376264" w:rsidRPr="00041684">
        <w:rPr>
          <w:rFonts w:cstheme="minorHAnsi"/>
          <w:lang w:val="en-GB"/>
        </w:rPr>
        <w:t>)</w:t>
      </w:r>
      <w:r w:rsidR="00321DE0" w:rsidRPr="00041684">
        <w:rPr>
          <w:rFonts w:cstheme="minorHAnsi"/>
          <w:lang w:val="en-GB"/>
        </w:rPr>
        <w:t xml:space="preserve"> of the measurements </w:t>
      </w:r>
      <w:r w:rsidR="00D45FB9" w:rsidRPr="00041684">
        <w:rPr>
          <w:rFonts w:cstheme="minorHAnsi"/>
          <w:lang w:val="en-GB"/>
        </w:rPr>
        <w:t>were</w:t>
      </w:r>
      <w:r w:rsidR="00321DE0" w:rsidRPr="00041684">
        <w:rPr>
          <w:rFonts w:cstheme="minorHAnsi"/>
          <w:lang w:val="en-GB"/>
        </w:rPr>
        <w:t xml:space="preserve"> reported after</w:t>
      </w:r>
      <w:r w:rsidR="00376264" w:rsidRPr="00041684">
        <w:rPr>
          <w:rFonts w:cstheme="minorHAnsi"/>
          <w:lang w:val="en-GB"/>
        </w:rPr>
        <w:t xml:space="preserve"> year</w:t>
      </w:r>
      <w:r w:rsidR="00321DE0" w:rsidRPr="00041684">
        <w:rPr>
          <w:rFonts w:cstheme="minorHAnsi"/>
          <w:lang w:val="en-GB"/>
        </w:rPr>
        <w:t xml:space="preserve"> 2005</w:t>
      </w:r>
      <w:r w:rsidR="00376264" w:rsidRPr="00041684">
        <w:rPr>
          <w:rFonts w:cstheme="minorHAnsi"/>
          <w:lang w:val="en-GB"/>
        </w:rPr>
        <w:t>,</w:t>
      </w:r>
      <w:r w:rsidR="00437BA6" w:rsidRPr="00041684">
        <w:rPr>
          <w:rFonts w:cstheme="minorHAnsi"/>
          <w:lang w:val="en-GB"/>
        </w:rPr>
        <w:t xml:space="preserve"> and 50% of the observations in the data report</w:t>
      </w:r>
      <w:r w:rsidR="00D45FB9" w:rsidRPr="00041684">
        <w:rPr>
          <w:rFonts w:cstheme="minorHAnsi"/>
          <w:lang w:val="en-GB"/>
        </w:rPr>
        <w:t>ed</w:t>
      </w:r>
      <w:r w:rsidR="00437BA6" w:rsidRPr="00041684">
        <w:rPr>
          <w:rFonts w:cstheme="minorHAnsi"/>
          <w:lang w:val="en-GB"/>
        </w:rPr>
        <w:t xml:space="preserve"> </w:t>
      </w:r>
      <w:r w:rsidR="00420A82" w:rsidRPr="00041684">
        <w:rPr>
          <w:rFonts w:cstheme="minorHAnsi"/>
          <w:lang w:val="en-GB"/>
        </w:rPr>
        <w:t>percentage contribution of</w:t>
      </w:r>
      <w:r w:rsidR="00437BA6" w:rsidRPr="00041684">
        <w:rPr>
          <w:rFonts w:cstheme="minorHAnsi"/>
          <w:lang w:val="en-GB"/>
        </w:rPr>
        <w:t xml:space="preserve"> sea salt</w:t>
      </w:r>
      <w:r w:rsidR="00420A82" w:rsidRPr="00041684">
        <w:rPr>
          <w:rFonts w:cstheme="minorHAnsi"/>
          <w:lang w:val="en-GB"/>
        </w:rPr>
        <w:t xml:space="preserve"> to PM</w:t>
      </w:r>
      <w:r w:rsidR="002D6685" w:rsidRPr="00041684">
        <w:rPr>
          <w:rFonts w:cstheme="minorHAnsi"/>
          <w:vertAlign w:val="subscript"/>
          <w:lang w:val="en-GB"/>
        </w:rPr>
        <w:t>2.5</w:t>
      </w:r>
      <w:r w:rsidR="00437BA6" w:rsidRPr="00041684">
        <w:rPr>
          <w:rFonts w:cstheme="minorHAnsi"/>
          <w:lang w:val="en-GB"/>
        </w:rPr>
        <w:t xml:space="preserve">. </w:t>
      </w:r>
      <w:r w:rsidR="00566030" w:rsidRPr="00041684">
        <w:rPr>
          <w:rFonts w:cstheme="minorHAnsi"/>
          <w:lang w:val="en-GB"/>
        </w:rPr>
        <w:t xml:space="preserve">In our final data, the reported </w:t>
      </w:r>
      <w:r w:rsidR="00F03768" w:rsidRPr="00041684">
        <w:rPr>
          <w:rFonts w:cstheme="minorHAnsi"/>
          <w:lang w:val="en-GB"/>
        </w:rPr>
        <w:t>overall PM</w:t>
      </w:r>
      <w:r w:rsidR="002D6685" w:rsidRPr="00041684">
        <w:rPr>
          <w:rFonts w:cstheme="minorHAnsi"/>
          <w:vertAlign w:val="subscript"/>
          <w:lang w:val="en-GB"/>
        </w:rPr>
        <w:t>2.5</w:t>
      </w:r>
      <w:r w:rsidR="00F03768" w:rsidRPr="00041684">
        <w:rPr>
          <w:rFonts w:cstheme="minorHAnsi"/>
          <w:lang w:val="en-GB"/>
        </w:rPr>
        <w:t xml:space="preserve"> concentrations</w:t>
      </w:r>
      <w:r w:rsidR="00566030" w:rsidRPr="00041684">
        <w:rPr>
          <w:rFonts w:cstheme="minorHAnsi"/>
          <w:lang w:val="en-GB"/>
        </w:rPr>
        <w:t xml:space="preserve"> varied </w:t>
      </w:r>
      <w:r w:rsidR="00F03768" w:rsidRPr="00041684">
        <w:rPr>
          <w:rFonts w:cstheme="minorHAnsi"/>
          <w:lang w:val="en-GB"/>
        </w:rPr>
        <w:t xml:space="preserve">largely </w:t>
      </w:r>
      <w:r w:rsidR="00566030" w:rsidRPr="00041684">
        <w:rPr>
          <w:rFonts w:cstheme="minorHAnsi"/>
          <w:lang w:val="en-GB"/>
        </w:rPr>
        <w:t xml:space="preserve">across </w:t>
      </w:r>
      <w:r w:rsidR="00566030" w:rsidRPr="00041684">
        <w:rPr>
          <w:rFonts w:cstheme="minorHAnsi"/>
          <w:lang w:val="en-GB"/>
        </w:rPr>
        <w:lastRenderedPageBreak/>
        <w:t>cities</w:t>
      </w:r>
      <w:r w:rsidR="00F03768" w:rsidRPr="00041684">
        <w:rPr>
          <w:rFonts w:cstheme="minorHAnsi"/>
          <w:lang w:val="en-GB"/>
        </w:rPr>
        <w:t>:</w:t>
      </w:r>
      <w:r w:rsidR="00566030" w:rsidRPr="00041684">
        <w:rPr>
          <w:rFonts w:cstheme="minorHAnsi"/>
          <w:lang w:val="en-GB"/>
        </w:rPr>
        <w:t xml:space="preserve"> from around </w:t>
      </w:r>
      <w:r w:rsidR="00F03768" w:rsidRPr="00041684">
        <w:rPr>
          <w:rFonts w:cstheme="minorHAnsi"/>
          <w:lang w:val="en-GB"/>
        </w:rPr>
        <w:t xml:space="preserve">12 </w:t>
      </w:r>
      <w:r w:rsidR="00F03768" w:rsidRPr="00041684">
        <w:rPr>
          <w:szCs w:val="20"/>
          <w:lang w:val="en-GB"/>
        </w:rPr>
        <w:t>ug/m</w:t>
      </w:r>
      <w:r w:rsidR="00F03768" w:rsidRPr="00041684">
        <w:rPr>
          <w:szCs w:val="20"/>
          <w:vertAlign w:val="superscript"/>
          <w:lang w:val="en-GB"/>
        </w:rPr>
        <w:t>3</w:t>
      </w:r>
      <w:r w:rsidR="00F03768" w:rsidRPr="00041684">
        <w:rPr>
          <w:rFonts w:cstheme="minorHAnsi"/>
          <w:lang w:val="en-GB"/>
        </w:rPr>
        <w:t xml:space="preserve"> </w:t>
      </w:r>
      <w:r w:rsidR="00566030" w:rsidRPr="00041684">
        <w:rPr>
          <w:rFonts w:cstheme="minorHAnsi"/>
          <w:lang w:val="en-GB"/>
        </w:rPr>
        <w:t xml:space="preserve">to </w:t>
      </w:r>
      <w:r w:rsidR="00F03768" w:rsidRPr="00041684">
        <w:rPr>
          <w:rFonts w:cstheme="minorHAnsi"/>
          <w:lang w:val="en-GB"/>
        </w:rPr>
        <w:t>97</w:t>
      </w:r>
      <w:r w:rsidR="00F03768" w:rsidRPr="00041684">
        <w:rPr>
          <w:szCs w:val="20"/>
          <w:lang w:val="en-GB"/>
        </w:rPr>
        <w:t xml:space="preserve"> ug/m</w:t>
      </w:r>
      <w:r w:rsidR="00F03768" w:rsidRPr="00041684">
        <w:rPr>
          <w:szCs w:val="20"/>
          <w:vertAlign w:val="superscript"/>
          <w:lang w:val="en-GB"/>
        </w:rPr>
        <w:t>3</w:t>
      </w:r>
      <w:r w:rsidR="00566030" w:rsidRPr="00041684">
        <w:rPr>
          <w:rFonts w:cstheme="minorHAnsi"/>
          <w:lang w:val="en-GB"/>
        </w:rPr>
        <w:t xml:space="preserve">, with a mean (and standard deviation) of </w:t>
      </w:r>
      <w:r w:rsidR="00F03768" w:rsidRPr="00041684">
        <w:rPr>
          <w:rFonts w:cstheme="minorHAnsi"/>
          <w:lang w:val="en-GB"/>
        </w:rPr>
        <w:t>35.11</w:t>
      </w:r>
      <w:r w:rsidR="004B51D9" w:rsidRPr="00041684">
        <w:rPr>
          <w:szCs w:val="20"/>
          <w:lang w:val="en-GB"/>
        </w:rPr>
        <w:t xml:space="preserve"> ug/m</w:t>
      </w:r>
      <w:r w:rsidR="004B51D9" w:rsidRPr="00041684">
        <w:rPr>
          <w:szCs w:val="20"/>
          <w:vertAlign w:val="superscript"/>
          <w:lang w:val="en-GB"/>
        </w:rPr>
        <w:t>3</w:t>
      </w:r>
      <w:r w:rsidR="00566030" w:rsidRPr="00041684">
        <w:rPr>
          <w:rFonts w:cstheme="minorHAnsi"/>
          <w:lang w:val="en-GB"/>
        </w:rPr>
        <w:t xml:space="preserve"> (</w:t>
      </w:r>
      <w:r w:rsidR="00F03768" w:rsidRPr="00041684">
        <w:rPr>
          <w:rFonts w:cstheme="minorHAnsi"/>
          <w:lang w:val="en-GB"/>
        </w:rPr>
        <w:t>36.97</w:t>
      </w:r>
      <w:r w:rsidR="004B51D9" w:rsidRPr="00041684">
        <w:rPr>
          <w:rFonts w:cstheme="minorHAnsi"/>
          <w:lang w:val="en-GB"/>
        </w:rPr>
        <w:t xml:space="preserve"> </w:t>
      </w:r>
      <w:r w:rsidR="004B51D9" w:rsidRPr="00041684">
        <w:rPr>
          <w:szCs w:val="20"/>
          <w:lang w:val="en-GB"/>
        </w:rPr>
        <w:t>ug/m</w:t>
      </w:r>
      <w:r w:rsidR="004B51D9" w:rsidRPr="00041684">
        <w:rPr>
          <w:szCs w:val="20"/>
          <w:vertAlign w:val="superscript"/>
          <w:lang w:val="en-GB"/>
        </w:rPr>
        <w:t>3</w:t>
      </w:r>
      <w:r w:rsidR="00F03768" w:rsidRPr="00041684">
        <w:rPr>
          <w:rFonts w:cstheme="minorHAnsi"/>
          <w:lang w:val="en-GB"/>
        </w:rPr>
        <w:t>)</w:t>
      </w:r>
      <w:r w:rsidR="00566030" w:rsidRPr="00041684">
        <w:rPr>
          <w:rFonts w:cstheme="minorHAnsi"/>
          <w:lang w:val="en-GB"/>
        </w:rPr>
        <w:t xml:space="preserve"> at a global level.</w:t>
      </w:r>
      <w:r w:rsidR="00F03768" w:rsidRPr="00041684">
        <w:rPr>
          <w:rFonts w:cstheme="minorHAnsi"/>
          <w:lang w:val="en-GB"/>
        </w:rPr>
        <w:t xml:space="preserve"> Similarly, traffic-related PM</w:t>
      </w:r>
      <w:r w:rsidR="002D6685" w:rsidRPr="00041684">
        <w:rPr>
          <w:rFonts w:cstheme="minorHAnsi"/>
          <w:vertAlign w:val="subscript"/>
          <w:lang w:val="en-GB"/>
        </w:rPr>
        <w:t>2.5</w:t>
      </w:r>
      <w:r w:rsidR="00F03768" w:rsidRPr="00041684">
        <w:rPr>
          <w:rFonts w:cstheme="minorHAnsi"/>
          <w:lang w:val="en-GB"/>
        </w:rPr>
        <w:t xml:space="preserve"> varied from 1.1</w:t>
      </w:r>
      <w:r w:rsidR="00AF23B5">
        <w:rPr>
          <w:rFonts w:cstheme="minorHAnsi"/>
          <w:lang w:val="en-GB"/>
        </w:rPr>
        <w:t>0</w:t>
      </w:r>
      <w:r w:rsidR="00F03768" w:rsidRPr="00041684">
        <w:rPr>
          <w:rFonts w:cstheme="minorHAnsi"/>
          <w:lang w:val="en-GB"/>
        </w:rPr>
        <w:t xml:space="preserve"> </w:t>
      </w:r>
      <w:r w:rsidR="00F03768" w:rsidRPr="00041684">
        <w:rPr>
          <w:szCs w:val="20"/>
          <w:lang w:val="en-GB"/>
        </w:rPr>
        <w:t>ug/m</w:t>
      </w:r>
      <w:r w:rsidR="00F03768" w:rsidRPr="00041684">
        <w:rPr>
          <w:szCs w:val="20"/>
          <w:vertAlign w:val="superscript"/>
          <w:lang w:val="en-GB"/>
        </w:rPr>
        <w:t xml:space="preserve">3 </w:t>
      </w:r>
      <w:r w:rsidR="00F03768" w:rsidRPr="00041684">
        <w:rPr>
          <w:szCs w:val="20"/>
          <w:lang w:val="en-GB"/>
        </w:rPr>
        <w:t>to 64.02 ug/m</w:t>
      </w:r>
      <w:r w:rsidR="00F03768" w:rsidRPr="00041684">
        <w:rPr>
          <w:szCs w:val="20"/>
          <w:vertAlign w:val="superscript"/>
          <w:lang w:val="en-GB"/>
        </w:rPr>
        <w:t>3</w:t>
      </w:r>
      <w:r w:rsidR="000D53EC" w:rsidRPr="00041684">
        <w:rPr>
          <w:szCs w:val="20"/>
          <w:lang w:val="en-GB"/>
        </w:rPr>
        <w:t xml:space="preserve">, </w:t>
      </w:r>
      <w:r w:rsidR="000D53EC" w:rsidRPr="00041684">
        <w:rPr>
          <w:rFonts w:cstheme="minorHAnsi"/>
          <w:lang w:val="en-GB"/>
        </w:rPr>
        <w:t>with a mean (and standard deviation) of 9.13</w:t>
      </w:r>
      <w:r w:rsidR="004B51D9" w:rsidRPr="00041684">
        <w:rPr>
          <w:rFonts w:cstheme="minorHAnsi"/>
          <w:lang w:val="en-GB"/>
        </w:rPr>
        <w:t xml:space="preserve"> </w:t>
      </w:r>
      <w:r w:rsidR="004B51D9" w:rsidRPr="00041684">
        <w:rPr>
          <w:szCs w:val="20"/>
          <w:lang w:val="en-GB"/>
        </w:rPr>
        <w:t>ug/m</w:t>
      </w:r>
      <w:r w:rsidR="004B51D9" w:rsidRPr="00041684">
        <w:rPr>
          <w:szCs w:val="20"/>
          <w:vertAlign w:val="superscript"/>
          <w:lang w:val="en-GB"/>
        </w:rPr>
        <w:t>3</w:t>
      </w:r>
      <w:r w:rsidR="000D53EC" w:rsidRPr="00041684">
        <w:rPr>
          <w:rFonts w:cstheme="minorHAnsi"/>
          <w:lang w:val="en-GB"/>
        </w:rPr>
        <w:t xml:space="preserve"> (12.41</w:t>
      </w:r>
      <w:r w:rsidR="004B51D9" w:rsidRPr="00041684">
        <w:rPr>
          <w:rFonts w:cstheme="minorHAnsi"/>
          <w:lang w:val="en-GB"/>
        </w:rPr>
        <w:t xml:space="preserve"> </w:t>
      </w:r>
      <w:r w:rsidR="004B51D9" w:rsidRPr="00041684">
        <w:rPr>
          <w:szCs w:val="20"/>
          <w:lang w:val="en-GB"/>
        </w:rPr>
        <w:t>ug/m</w:t>
      </w:r>
      <w:r w:rsidR="004B51D9" w:rsidRPr="00041684">
        <w:rPr>
          <w:szCs w:val="20"/>
          <w:vertAlign w:val="superscript"/>
          <w:lang w:val="en-GB"/>
        </w:rPr>
        <w:t>3</w:t>
      </w:r>
      <w:r w:rsidR="000D53EC" w:rsidRPr="00041684">
        <w:rPr>
          <w:rFonts w:cstheme="minorHAnsi"/>
          <w:lang w:val="en-GB"/>
        </w:rPr>
        <w:t>).</w:t>
      </w:r>
    </w:p>
    <w:p w14:paraId="2C0CBB6E" w14:textId="1020F872" w:rsidR="0053196E" w:rsidRPr="00041684" w:rsidRDefault="0053196E" w:rsidP="00EC1474">
      <w:pPr>
        <w:pStyle w:val="Caption"/>
        <w:keepNext/>
        <w:spacing w:line="360" w:lineRule="auto"/>
        <w:jc w:val="center"/>
        <w:rPr>
          <w:b/>
          <w:bCs/>
          <w:i w:val="0"/>
          <w:color w:val="auto"/>
          <w:sz w:val="24"/>
          <w:lang w:val="en-GB"/>
        </w:rPr>
      </w:pPr>
      <w:r w:rsidRPr="00041684">
        <w:rPr>
          <w:b/>
          <w:bCs/>
          <w:i w:val="0"/>
          <w:color w:val="auto"/>
          <w:sz w:val="24"/>
          <w:lang w:val="en-GB"/>
        </w:rPr>
        <w:t xml:space="preserve">Table </w:t>
      </w:r>
      <w:r w:rsidRPr="00041684">
        <w:rPr>
          <w:b/>
          <w:bCs/>
          <w:i w:val="0"/>
          <w:color w:val="auto"/>
          <w:sz w:val="24"/>
          <w:lang w:val="en-GB"/>
        </w:rPr>
        <w:fldChar w:fldCharType="begin"/>
      </w:r>
      <w:r w:rsidRPr="00041684">
        <w:rPr>
          <w:b/>
          <w:bCs/>
          <w:i w:val="0"/>
          <w:color w:val="auto"/>
          <w:sz w:val="24"/>
          <w:lang w:val="en-GB"/>
        </w:rPr>
        <w:instrText xml:space="preserve"> SEQ Table \* ARABIC </w:instrText>
      </w:r>
      <w:r w:rsidRPr="00041684">
        <w:rPr>
          <w:b/>
          <w:bCs/>
          <w:i w:val="0"/>
          <w:color w:val="auto"/>
          <w:sz w:val="24"/>
          <w:lang w:val="en-GB"/>
        </w:rPr>
        <w:fldChar w:fldCharType="separate"/>
      </w:r>
      <w:r w:rsidR="00BF5FEF">
        <w:rPr>
          <w:b/>
          <w:bCs/>
          <w:i w:val="0"/>
          <w:noProof/>
          <w:color w:val="auto"/>
          <w:sz w:val="24"/>
          <w:lang w:val="en-GB"/>
        </w:rPr>
        <w:t>1</w:t>
      </w:r>
      <w:r w:rsidRPr="00041684">
        <w:rPr>
          <w:b/>
          <w:bCs/>
          <w:i w:val="0"/>
          <w:color w:val="auto"/>
          <w:sz w:val="24"/>
          <w:lang w:val="en-GB"/>
        </w:rPr>
        <w:fldChar w:fldCharType="end"/>
      </w:r>
      <w:r w:rsidRPr="00041684">
        <w:rPr>
          <w:b/>
          <w:bCs/>
          <w:i w:val="0"/>
          <w:color w:val="auto"/>
          <w:sz w:val="24"/>
          <w:lang w:val="en-GB"/>
        </w:rPr>
        <w:t>. Descriptive statistics of the data</w:t>
      </w:r>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3"/>
        <w:gridCol w:w="871"/>
        <w:gridCol w:w="1049"/>
        <w:gridCol w:w="960"/>
        <w:gridCol w:w="960"/>
      </w:tblGrid>
      <w:tr w:rsidR="0061020B" w:rsidRPr="00041684" w14:paraId="3A187136" w14:textId="77777777" w:rsidTr="0053196E">
        <w:trPr>
          <w:trHeight w:val="300"/>
          <w:jc w:val="center"/>
        </w:trPr>
        <w:tc>
          <w:tcPr>
            <w:tcW w:w="5503" w:type="dxa"/>
            <w:shd w:val="clear" w:color="auto" w:fill="auto"/>
            <w:noWrap/>
            <w:vAlign w:val="bottom"/>
            <w:hideMark/>
          </w:tcPr>
          <w:p w14:paraId="5D78F5DB" w14:textId="714F7D8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Variables</w:t>
            </w:r>
          </w:p>
        </w:tc>
        <w:tc>
          <w:tcPr>
            <w:tcW w:w="871" w:type="dxa"/>
            <w:shd w:val="clear" w:color="auto" w:fill="auto"/>
            <w:noWrap/>
            <w:vAlign w:val="bottom"/>
          </w:tcPr>
          <w:p w14:paraId="047CA968" w14:textId="5EB34B9A"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Mean</w:t>
            </w:r>
          </w:p>
        </w:tc>
        <w:tc>
          <w:tcPr>
            <w:tcW w:w="1049" w:type="dxa"/>
            <w:shd w:val="clear" w:color="auto" w:fill="auto"/>
            <w:noWrap/>
            <w:vAlign w:val="bottom"/>
          </w:tcPr>
          <w:p w14:paraId="3D7B9BE6" w14:textId="70F105DB"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Std. Dev.</w:t>
            </w:r>
          </w:p>
        </w:tc>
        <w:tc>
          <w:tcPr>
            <w:tcW w:w="960" w:type="dxa"/>
            <w:shd w:val="clear" w:color="auto" w:fill="auto"/>
            <w:noWrap/>
            <w:vAlign w:val="bottom"/>
          </w:tcPr>
          <w:p w14:paraId="4A18AB55" w14:textId="697A86BC"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Min</w:t>
            </w:r>
          </w:p>
        </w:tc>
        <w:tc>
          <w:tcPr>
            <w:tcW w:w="960" w:type="dxa"/>
            <w:shd w:val="clear" w:color="auto" w:fill="auto"/>
            <w:noWrap/>
            <w:vAlign w:val="bottom"/>
            <w:hideMark/>
          </w:tcPr>
          <w:p w14:paraId="2F71C17C" w14:textId="1C8FD4F5"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Max</w:t>
            </w:r>
          </w:p>
        </w:tc>
      </w:tr>
      <w:tr w:rsidR="0061020B" w:rsidRPr="00041684" w14:paraId="68A72953" w14:textId="77777777" w:rsidTr="0053196E">
        <w:trPr>
          <w:trHeight w:val="300"/>
          <w:jc w:val="center"/>
        </w:trPr>
        <w:tc>
          <w:tcPr>
            <w:tcW w:w="5503" w:type="dxa"/>
            <w:shd w:val="clear" w:color="auto" w:fill="auto"/>
            <w:noWrap/>
            <w:vAlign w:val="bottom"/>
            <w:hideMark/>
          </w:tcPr>
          <w:p w14:paraId="0A1B852B" w14:textId="41400B38" w:rsidR="0061020B" w:rsidRPr="00041684" w:rsidRDefault="00F03CD6"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L</w:t>
            </w:r>
            <w:r w:rsidR="0061020B" w:rsidRPr="00041684">
              <w:rPr>
                <w:rFonts w:ascii="Times New Roman" w:eastAsia="Times New Roman" w:hAnsi="Times New Roman" w:cs="Times New Roman"/>
                <w:color w:val="000000"/>
                <w:sz w:val="22"/>
                <w:szCs w:val="20"/>
                <w:lang w:val="en-GB" w:eastAsia="en-GB" w:bidi="ar-SA"/>
              </w:rPr>
              <w:t>n(city population)</w:t>
            </w:r>
          </w:p>
        </w:tc>
        <w:tc>
          <w:tcPr>
            <w:tcW w:w="871" w:type="dxa"/>
            <w:shd w:val="clear" w:color="auto" w:fill="auto"/>
            <w:noWrap/>
            <w:vAlign w:val="bottom"/>
            <w:hideMark/>
          </w:tcPr>
          <w:p w14:paraId="5CD07040"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-0.13</w:t>
            </w:r>
          </w:p>
        </w:tc>
        <w:tc>
          <w:tcPr>
            <w:tcW w:w="1049" w:type="dxa"/>
            <w:shd w:val="clear" w:color="auto" w:fill="auto"/>
            <w:noWrap/>
            <w:vAlign w:val="bottom"/>
            <w:hideMark/>
          </w:tcPr>
          <w:p w14:paraId="436F38D7"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1.68</w:t>
            </w:r>
          </w:p>
        </w:tc>
        <w:tc>
          <w:tcPr>
            <w:tcW w:w="960" w:type="dxa"/>
            <w:shd w:val="clear" w:color="auto" w:fill="auto"/>
            <w:noWrap/>
            <w:vAlign w:val="bottom"/>
            <w:hideMark/>
          </w:tcPr>
          <w:p w14:paraId="1CE47809"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-6.97</w:t>
            </w:r>
          </w:p>
        </w:tc>
        <w:tc>
          <w:tcPr>
            <w:tcW w:w="960" w:type="dxa"/>
            <w:shd w:val="clear" w:color="auto" w:fill="auto"/>
            <w:noWrap/>
            <w:vAlign w:val="bottom"/>
            <w:hideMark/>
          </w:tcPr>
          <w:p w14:paraId="03DDA247"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2.64</w:t>
            </w:r>
          </w:p>
        </w:tc>
      </w:tr>
      <w:tr w:rsidR="0061020B" w:rsidRPr="00041684" w14:paraId="5DC2678E" w14:textId="77777777" w:rsidTr="0053196E">
        <w:trPr>
          <w:trHeight w:val="300"/>
          <w:jc w:val="center"/>
        </w:trPr>
        <w:tc>
          <w:tcPr>
            <w:tcW w:w="5503" w:type="dxa"/>
            <w:shd w:val="clear" w:color="auto" w:fill="auto"/>
            <w:noWrap/>
            <w:vAlign w:val="bottom"/>
            <w:hideMark/>
          </w:tcPr>
          <w:p w14:paraId="6FE94372" w14:textId="6816C3CF" w:rsidR="0061020B" w:rsidRPr="00041684" w:rsidRDefault="00F03CD6"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L</w:t>
            </w:r>
            <w:r w:rsidR="0061020B" w:rsidRPr="00041684">
              <w:rPr>
                <w:rFonts w:ascii="Times New Roman" w:eastAsia="Times New Roman" w:hAnsi="Times New Roman" w:cs="Times New Roman"/>
                <w:color w:val="000000"/>
                <w:sz w:val="22"/>
                <w:szCs w:val="20"/>
                <w:lang w:val="en-GB" w:eastAsia="en-GB" w:bidi="ar-SA"/>
              </w:rPr>
              <w:t>atitude</w:t>
            </w:r>
          </w:p>
        </w:tc>
        <w:tc>
          <w:tcPr>
            <w:tcW w:w="871" w:type="dxa"/>
            <w:shd w:val="clear" w:color="auto" w:fill="auto"/>
            <w:noWrap/>
            <w:vAlign w:val="bottom"/>
            <w:hideMark/>
          </w:tcPr>
          <w:p w14:paraId="62CD54A3"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30.97</w:t>
            </w:r>
          </w:p>
        </w:tc>
        <w:tc>
          <w:tcPr>
            <w:tcW w:w="1049" w:type="dxa"/>
            <w:shd w:val="clear" w:color="auto" w:fill="auto"/>
            <w:noWrap/>
            <w:vAlign w:val="bottom"/>
            <w:hideMark/>
          </w:tcPr>
          <w:p w14:paraId="7A34E487"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23.61</w:t>
            </w:r>
          </w:p>
        </w:tc>
        <w:tc>
          <w:tcPr>
            <w:tcW w:w="960" w:type="dxa"/>
            <w:shd w:val="clear" w:color="auto" w:fill="auto"/>
            <w:noWrap/>
            <w:vAlign w:val="bottom"/>
            <w:hideMark/>
          </w:tcPr>
          <w:p w14:paraId="5A2FFDC9"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-41.27</w:t>
            </w:r>
          </w:p>
        </w:tc>
        <w:tc>
          <w:tcPr>
            <w:tcW w:w="960" w:type="dxa"/>
            <w:shd w:val="clear" w:color="auto" w:fill="auto"/>
            <w:noWrap/>
            <w:vAlign w:val="bottom"/>
            <w:hideMark/>
          </w:tcPr>
          <w:p w14:paraId="7E27F3D6"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64.83</w:t>
            </w:r>
          </w:p>
        </w:tc>
      </w:tr>
      <w:tr w:rsidR="0061020B" w:rsidRPr="00041684" w14:paraId="1B673BD0" w14:textId="77777777" w:rsidTr="0053196E">
        <w:trPr>
          <w:trHeight w:val="300"/>
          <w:jc w:val="center"/>
        </w:trPr>
        <w:tc>
          <w:tcPr>
            <w:tcW w:w="5503" w:type="dxa"/>
            <w:shd w:val="clear" w:color="auto" w:fill="auto"/>
            <w:noWrap/>
            <w:vAlign w:val="bottom"/>
            <w:hideMark/>
          </w:tcPr>
          <w:p w14:paraId="060B9485" w14:textId="483A639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Sea salt contribution reported</w:t>
            </w:r>
          </w:p>
        </w:tc>
        <w:tc>
          <w:tcPr>
            <w:tcW w:w="871" w:type="dxa"/>
            <w:shd w:val="clear" w:color="auto" w:fill="auto"/>
            <w:noWrap/>
            <w:vAlign w:val="bottom"/>
            <w:hideMark/>
          </w:tcPr>
          <w:p w14:paraId="054D754E"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0.50</w:t>
            </w:r>
          </w:p>
        </w:tc>
        <w:tc>
          <w:tcPr>
            <w:tcW w:w="1049" w:type="dxa"/>
            <w:shd w:val="clear" w:color="auto" w:fill="auto"/>
            <w:noWrap/>
            <w:vAlign w:val="bottom"/>
            <w:hideMark/>
          </w:tcPr>
          <w:p w14:paraId="0799F3A7"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0.50</w:t>
            </w:r>
          </w:p>
        </w:tc>
        <w:tc>
          <w:tcPr>
            <w:tcW w:w="960" w:type="dxa"/>
            <w:shd w:val="clear" w:color="auto" w:fill="auto"/>
            <w:noWrap/>
            <w:vAlign w:val="bottom"/>
            <w:hideMark/>
          </w:tcPr>
          <w:p w14:paraId="3824F7A1"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0.00</w:t>
            </w:r>
          </w:p>
        </w:tc>
        <w:tc>
          <w:tcPr>
            <w:tcW w:w="960" w:type="dxa"/>
            <w:shd w:val="clear" w:color="auto" w:fill="auto"/>
            <w:noWrap/>
            <w:vAlign w:val="bottom"/>
            <w:hideMark/>
          </w:tcPr>
          <w:p w14:paraId="7D3CAA89"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1.00</w:t>
            </w:r>
          </w:p>
        </w:tc>
      </w:tr>
      <w:tr w:rsidR="0061020B" w:rsidRPr="00041684" w14:paraId="51DB3A2F" w14:textId="77777777" w:rsidTr="0053196E">
        <w:trPr>
          <w:trHeight w:val="300"/>
          <w:jc w:val="center"/>
        </w:trPr>
        <w:tc>
          <w:tcPr>
            <w:tcW w:w="5503" w:type="dxa"/>
            <w:shd w:val="clear" w:color="auto" w:fill="auto"/>
            <w:noWrap/>
            <w:vAlign w:val="bottom"/>
            <w:hideMark/>
          </w:tcPr>
          <w:p w14:paraId="626E5FB8" w14:textId="3C04D13F"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eastAsia="Times New Roman" w:cs="Calibri"/>
                <w:sz w:val="22"/>
                <w:lang w:val="en-GB" w:eastAsia="en-GB" w:bidi="ar-SA"/>
              </w:rPr>
              <w:t>Study published after 2005</w:t>
            </w:r>
          </w:p>
        </w:tc>
        <w:tc>
          <w:tcPr>
            <w:tcW w:w="871" w:type="dxa"/>
            <w:shd w:val="clear" w:color="auto" w:fill="auto"/>
            <w:noWrap/>
            <w:vAlign w:val="bottom"/>
            <w:hideMark/>
          </w:tcPr>
          <w:p w14:paraId="3F5B08C9"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0.74</w:t>
            </w:r>
          </w:p>
        </w:tc>
        <w:tc>
          <w:tcPr>
            <w:tcW w:w="1049" w:type="dxa"/>
            <w:shd w:val="clear" w:color="auto" w:fill="auto"/>
            <w:noWrap/>
            <w:vAlign w:val="bottom"/>
            <w:hideMark/>
          </w:tcPr>
          <w:p w14:paraId="226CD2ED"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0.44</w:t>
            </w:r>
          </w:p>
        </w:tc>
        <w:tc>
          <w:tcPr>
            <w:tcW w:w="960" w:type="dxa"/>
            <w:shd w:val="clear" w:color="auto" w:fill="auto"/>
            <w:noWrap/>
            <w:vAlign w:val="bottom"/>
            <w:hideMark/>
          </w:tcPr>
          <w:p w14:paraId="43E481A6"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0.00</w:t>
            </w:r>
          </w:p>
        </w:tc>
        <w:tc>
          <w:tcPr>
            <w:tcW w:w="960" w:type="dxa"/>
            <w:shd w:val="clear" w:color="auto" w:fill="auto"/>
            <w:noWrap/>
            <w:vAlign w:val="bottom"/>
            <w:hideMark/>
          </w:tcPr>
          <w:p w14:paraId="304E95F2"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1.00</w:t>
            </w:r>
          </w:p>
        </w:tc>
      </w:tr>
      <w:tr w:rsidR="0061020B" w:rsidRPr="00041684" w14:paraId="5F8C2FAB" w14:textId="77777777" w:rsidTr="0053196E">
        <w:trPr>
          <w:trHeight w:val="300"/>
          <w:jc w:val="center"/>
        </w:trPr>
        <w:tc>
          <w:tcPr>
            <w:tcW w:w="5503" w:type="dxa"/>
            <w:shd w:val="clear" w:color="auto" w:fill="auto"/>
            <w:noWrap/>
            <w:vAlign w:val="bottom"/>
            <w:hideMark/>
          </w:tcPr>
          <w:p w14:paraId="6253EBAC" w14:textId="62020AAB"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eastAsia="Times New Roman" w:cs="Calibri"/>
                <w:sz w:val="22"/>
                <w:lang w:val="en-GB" w:eastAsia="en-GB" w:bidi="ar-SA"/>
              </w:rPr>
              <w:t>Study was conducted in North America or Oceania</w:t>
            </w:r>
          </w:p>
        </w:tc>
        <w:tc>
          <w:tcPr>
            <w:tcW w:w="871" w:type="dxa"/>
            <w:shd w:val="clear" w:color="auto" w:fill="auto"/>
            <w:noWrap/>
            <w:vAlign w:val="bottom"/>
            <w:hideMark/>
          </w:tcPr>
          <w:p w14:paraId="48851414"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0.36</w:t>
            </w:r>
          </w:p>
        </w:tc>
        <w:tc>
          <w:tcPr>
            <w:tcW w:w="1049" w:type="dxa"/>
            <w:shd w:val="clear" w:color="auto" w:fill="auto"/>
            <w:noWrap/>
            <w:vAlign w:val="bottom"/>
            <w:hideMark/>
          </w:tcPr>
          <w:p w14:paraId="34602100"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0.48</w:t>
            </w:r>
          </w:p>
        </w:tc>
        <w:tc>
          <w:tcPr>
            <w:tcW w:w="960" w:type="dxa"/>
            <w:shd w:val="clear" w:color="auto" w:fill="auto"/>
            <w:noWrap/>
            <w:vAlign w:val="bottom"/>
            <w:hideMark/>
          </w:tcPr>
          <w:p w14:paraId="66DEDFC1"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0.00</w:t>
            </w:r>
          </w:p>
        </w:tc>
        <w:tc>
          <w:tcPr>
            <w:tcW w:w="960" w:type="dxa"/>
            <w:shd w:val="clear" w:color="auto" w:fill="auto"/>
            <w:noWrap/>
            <w:vAlign w:val="bottom"/>
            <w:hideMark/>
          </w:tcPr>
          <w:p w14:paraId="0F3AD864"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1.00</w:t>
            </w:r>
          </w:p>
        </w:tc>
      </w:tr>
      <w:tr w:rsidR="0061020B" w:rsidRPr="00041684" w14:paraId="32631BA8" w14:textId="77777777" w:rsidTr="0053196E">
        <w:trPr>
          <w:trHeight w:val="300"/>
          <w:jc w:val="center"/>
        </w:trPr>
        <w:tc>
          <w:tcPr>
            <w:tcW w:w="5503" w:type="dxa"/>
            <w:shd w:val="clear" w:color="auto" w:fill="auto"/>
            <w:noWrap/>
            <w:vAlign w:val="bottom"/>
            <w:hideMark/>
          </w:tcPr>
          <w:p w14:paraId="200DADEE" w14:textId="58866981"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eastAsia="Times New Roman" w:cs="Calibri"/>
                <w:sz w:val="22"/>
                <w:lang w:val="en-GB" w:eastAsia="en-GB" w:bidi="ar-SA"/>
              </w:rPr>
              <w:t>Study was conducted in North Western or Western Europe</w:t>
            </w:r>
          </w:p>
        </w:tc>
        <w:tc>
          <w:tcPr>
            <w:tcW w:w="871" w:type="dxa"/>
            <w:shd w:val="clear" w:color="auto" w:fill="auto"/>
            <w:noWrap/>
            <w:vAlign w:val="bottom"/>
            <w:hideMark/>
          </w:tcPr>
          <w:p w14:paraId="47D65223"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0.11</w:t>
            </w:r>
          </w:p>
        </w:tc>
        <w:tc>
          <w:tcPr>
            <w:tcW w:w="1049" w:type="dxa"/>
            <w:shd w:val="clear" w:color="auto" w:fill="auto"/>
            <w:noWrap/>
            <w:vAlign w:val="bottom"/>
            <w:hideMark/>
          </w:tcPr>
          <w:p w14:paraId="0419D7EB"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0.31</w:t>
            </w:r>
          </w:p>
        </w:tc>
        <w:tc>
          <w:tcPr>
            <w:tcW w:w="960" w:type="dxa"/>
            <w:shd w:val="clear" w:color="auto" w:fill="auto"/>
            <w:noWrap/>
            <w:vAlign w:val="bottom"/>
            <w:hideMark/>
          </w:tcPr>
          <w:p w14:paraId="6E7D059F"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0.00</w:t>
            </w:r>
          </w:p>
        </w:tc>
        <w:tc>
          <w:tcPr>
            <w:tcW w:w="960" w:type="dxa"/>
            <w:shd w:val="clear" w:color="auto" w:fill="auto"/>
            <w:noWrap/>
            <w:vAlign w:val="bottom"/>
            <w:hideMark/>
          </w:tcPr>
          <w:p w14:paraId="4D4D87E4"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1.00</w:t>
            </w:r>
          </w:p>
        </w:tc>
      </w:tr>
      <w:tr w:rsidR="0061020B" w:rsidRPr="00041684" w14:paraId="690998A8" w14:textId="77777777" w:rsidTr="0053196E">
        <w:trPr>
          <w:trHeight w:val="300"/>
          <w:jc w:val="center"/>
        </w:trPr>
        <w:tc>
          <w:tcPr>
            <w:tcW w:w="5503" w:type="dxa"/>
            <w:shd w:val="clear" w:color="auto" w:fill="auto"/>
            <w:noWrap/>
            <w:vAlign w:val="bottom"/>
            <w:hideMark/>
          </w:tcPr>
          <w:p w14:paraId="1F28D01A" w14:textId="54198D3E"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eastAsia="Times New Roman" w:cs="Calibri"/>
                <w:sz w:val="22"/>
                <w:lang w:val="en-GB" w:eastAsia="en-GB" w:bidi="ar-SA"/>
              </w:rPr>
              <w:t>Study was conducted in the rest of Europe</w:t>
            </w:r>
          </w:p>
        </w:tc>
        <w:tc>
          <w:tcPr>
            <w:tcW w:w="871" w:type="dxa"/>
            <w:shd w:val="clear" w:color="auto" w:fill="auto"/>
            <w:noWrap/>
            <w:vAlign w:val="bottom"/>
            <w:hideMark/>
          </w:tcPr>
          <w:p w14:paraId="7BC447A3"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0.23</w:t>
            </w:r>
          </w:p>
        </w:tc>
        <w:tc>
          <w:tcPr>
            <w:tcW w:w="1049" w:type="dxa"/>
            <w:shd w:val="clear" w:color="auto" w:fill="auto"/>
            <w:noWrap/>
            <w:vAlign w:val="bottom"/>
            <w:hideMark/>
          </w:tcPr>
          <w:p w14:paraId="33FD4262"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0.42</w:t>
            </w:r>
          </w:p>
        </w:tc>
        <w:tc>
          <w:tcPr>
            <w:tcW w:w="960" w:type="dxa"/>
            <w:shd w:val="clear" w:color="auto" w:fill="auto"/>
            <w:noWrap/>
            <w:vAlign w:val="bottom"/>
            <w:hideMark/>
          </w:tcPr>
          <w:p w14:paraId="15E88158"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0.00</w:t>
            </w:r>
          </w:p>
        </w:tc>
        <w:tc>
          <w:tcPr>
            <w:tcW w:w="960" w:type="dxa"/>
            <w:shd w:val="clear" w:color="auto" w:fill="auto"/>
            <w:noWrap/>
            <w:vAlign w:val="bottom"/>
            <w:hideMark/>
          </w:tcPr>
          <w:p w14:paraId="13B6DB59" w14:textId="77777777" w:rsidR="0061020B" w:rsidRPr="00041684" w:rsidRDefault="0061020B" w:rsidP="00EC1474">
            <w:pPr>
              <w:spacing w:line="360" w:lineRule="auto"/>
              <w:jc w:val="left"/>
              <w:rPr>
                <w:rFonts w:ascii="Times New Roman" w:eastAsia="Times New Roman" w:hAnsi="Times New Roman" w:cs="Times New Roman"/>
                <w:color w:val="000000"/>
                <w:sz w:val="22"/>
                <w:szCs w:val="20"/>
                <w:lang w:val="en-GB" w:eastAsia="en-GB" w:bidi="ar-SA"/>
              </w:rPr>
            </w:pPr>
            <w:r w:rsidRPr="00041684">
              <w:rPr>
                <w:rFonts w:ascii="Times New Roman" w:eastAsia="Times New Roman" w:hAnsi="Times New Roman" w:cs="Times New Roman"/>
                <w:color w:val="000000"/>
                <w:sz w:val="22"/>
                <w:szCs w:val="20"/>
                <w:lang w:val="en-GB" w:eastAsia="en-GB" w:bidi="ar-SA"/>
              </w:rPr>
              <w:t>1.00</w:t>
            </w:r>
          </w:p>
        </w:tc>
      </w:tr>
    </w:tbl>
    <w:p w14:paraId="134219A1" w14:textId="107AA3B1" w:rsidR="0053196E" w:rsidRDefault="0053196E" w:rsidP="00EC1474">
      <w:pPr>
        <w:spacing w:line="360" w:lineRule="auto"/>
        <w:rPr>
          <w:rFonts w:cstheme="minorHAnsi"/>
          <w:b/>
          <w:bCs/>
          <w:lang w:val="en-GB"/>
        </w:rPr>
      </w:pPr>
    </w:p>
    <w:p w14:paraId="4E224E57" w14:textId="47814756" w:rsidR="0053196E" w:rsidRPr="00041684" w:rsidRDefault="0053196E" w:rsidP="00EC1474">
      <w:pPr>
        <w:pStyle w:val="Caption"/>
        <w:keepNext/>
        <w:spacing w:line="360" w:lineRule="auto"/>
        <w:jc w:val="center"/>
        <w:rPr>
          <w:b/>
          <w:bCs/>
          <w:i w:val="0"/>
          <w:color w:val="auto"/>
          <w:sz w:val="24"/>
          <w:lang w:val="en-GB"/>
        </w:rPr>
      </w:pPr>
      <w:r w:rsidRPr="00041684">
        <w:rPr>
          <w:b/>
          <w:bCs/>
          <w:i w:val="0"/>
          <w:color w:val="auto"/>
          <w:sz w:val="24"/>
          <w:lang w:val="en-GB"/>
        </w:rPr>
        <w:t xml:space="preserve">Table </w:t>
      </w:r>
      <w:r w:rsidRPr="00041684">
        <w:rPr>
          <w:b/>
          <w:bCs/>
          <w:i w:val="0"/>
          <w:color w:val="auto"/>
          <w:sz w:val="24"/>
          <w:lang w:val="en-GB"/>
        </w:rPr>
        <w:fldChar w:fldCharType="begin"/>
      </w:r>
      <w:r w:rsidRPr="00041684">
        <w:rPr>
          <w:b/>
          <w:bCs/>
          <w:i w:val="0"/>
          <w:color w:val="auto"/>
          <w:sz w:val="24"/>
          <w:lang w:val="en-GB"/>
        </w:rPr>
        <w:instrText xml:space="preserve"> SEQ Table \* ARABIC </w:instrText>
      </w:r>
      <w:r w:rsidRPr="00041684">
        <w:rPr>
          <w:b/>
          <w:bCs/>
          <w:i w:val="0"/>
          <w:color w:val="auto"/>
          <w:sz w:val="24"/>
          <w:lang w:val="en-GB"/>
        </w:rPr>
        <w:fldChar w:fldCharType="separate"/>
      </w:r>
      <w:r w:rsidR="00BF5FEF">
        <w:rPr>
          <w:b/>
          <w:bCs/>
          <w:i w:val="0"/>
          <w:noProof/>
          <w:color w:val="auto"/>
          <w:sz w:val="24"/>
          <w:lang w:val="en-GB"/>
        </w:rPr>
        <w:t>2</w:t>
      </w:r>
      <w:r w:rsidRPr="00041684">
        <w:rPr>
          <w:b/>
          <w:bCs/>
          <w:i w:val="0"/>
          <w:color w:val="auto"/>
          <w:sz w:val="24"/>
          <w:lang w:val="en-GB"/>
        </w:rPr>
        <w:fldChar w:fldCharType="end"/>
      </w:r>
      <w:r w:rsidRPr="00041684">
        <w:rPr>
          <w:b/>
          <w:bCs/>
          <w:i w:val="0"/>
          <w:color w:val="auto"/>
          <w:sz w:val="24"/>
          <w:lang w:val="en-GB"/>
        </w:rPr>
        <w:t>. Distribution of observations</w:t>
      </w:r>
      <w:r w:rsidR="003E3D62">
        <w:rPr>
          <w:b/>
          <w:bCs/>
          <w:i w:val="0"/>
          <w:color w:val="auto"/>
          <w:sz w:val="24"/>
          <w:lang w:val="en-GB"/>
        </w:rPr>
        <w:t xml:space="preserve"> in each region</w:t>
      </w:r>
    </w:p>
    <w:tbl>
      <w:tblPr>
        <w:tblW w:w="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27"/>
        <w:gridCol w:w="960"/>
      </w:tblGrid>
      <w:tr w:rsidR="0053196E" w:rsidRPr="00041684" w14:paraId="1D6A7727" w14:textId="77777777" w:rsidTr="00AB6457">
        <w:trPr>
          <w:trHeight w:hRule="exact" w:val="284"/>
          <w:jc w:val="center"/>
        </w:trPr>
        <w:tc>
          <w:tcPr>
            <w:tcW w:w="2660" w:type="dxa"/>
            <w:shd w:val="clear" w:color="auto" w:fill="auto"/>
            <w:noWrap/>
            <w:vAlign w:val="bottom"/>
            <w:hideMark/>
          </w:tcPr>
          <w:p w14:paraId="7D695917" w14:textId="72191E7E" w:rsidR="0053196E" w:rsidRPr="00041684" w:rsidRDefault="0053196E" w:rsidP="00EC1474">
            <w:pPr>
              <w:spacing w:line="360" w:lineRule="auto"/>
              <w:jc w:val="left"/>
              <w:rPr>
                <w:rFonts w:ascii="Times New Roman" w:eastAsia="Times New Roman" w:hAnsi="Times New Roman" w:cs="Times New Roman"/>
                <w:b/>
                <w:bCs/>
                <w:color w:val="000000"/>
                <w:sz w:val="20"/>
                <w:szCs w:val="20"/>
                <w:lang w:val="en-GB" w:eastAsia="en-GB" w:bidi="ar-SA"/>
              </w:rPr>
            </w:pPr>
            <w:r w:rsidRPr="00041684">
              <w:rPr>
                <w:rFonts w:ascii="Times New Roman" w:eastAsia="Times New Roman" w:hAnsi="Times New Roman" w:cs="Times New Roman"/>
                <w:b/>
                <w:bCs/>
                <w:color w:val="000000"/>
                <w:sz w:val="20"/>
                <w:szCs w:val="20"/>
                <w:lang w:val="en-GB" w:eastAsia="en-GB" w:bidi="ar-SA"/>
              </w:rPr>
              <w:t>Regions</w:t>
            </w:r>
          </w:p>
        </w:tc>
        <w:tc>
          <w:tcPr>
            <w:tcW w:w="1127" w:type="dxa"/>
            <w:shd w:val="clear" w:color="auto" w:fill="auto"/>
            <w:noWrap/>
            <w:vAlign w:val="bottom"/>
            <w:hideMark/>
          </w:tcPr>
          <w:p w14:paraId="4D8BCCF4" w14:textId="014E1FFD" w:rsidR="0053196E" w:rsidRPr="00041684" w:rsidRDefault="00C852FA" w:rsidP="00EC1474">
            <w:pPr>
              <w:spacing w:line="360" w:lineRule="auto"/>
              <w:jc w:val="left"/>
              <w:rPr>
                <w:rFonts w:ascii="Times New Roman" w:eastAsia="Times New Roman" w:hAnsi="Times New Roman" w:cs="Times New Roman"/>
                <w:b/>
                <w:bCs/>
                <w:color w:val="000000"/>
                <w:sz w:val="20"/>
                <w:szCs w:val="20"/>
                <w:lang w:val="en-GB" w:eastAsia="en-GB" w:bidi="ar-SA"/>
              </w:rPr>
            </w:pPr>
            <w:r w:rsidRPr="00041684">
              <w:rPr>
                <w:rFonts w:ascii="Times New Roman" w:eastAsia="Times New Roman" w:hAnsi="Times New Roman" w:cs="Times New Roman"/>
                <w:b/>
                <w:bCs/>
                <w:color w:val="000000"/>
                <w:sz w:val="20"/>
                <w:szCs w:val="20"/>
                <w:lang w:val="en-GB" w:eastAsia="en-GB" w:bidi="ar-SA"/>
              </w:rPr>
              <w:t>Frequency</w:t>
            </w:r>
          </w:p>
        </w:tc>
        <w:tc>
          <w:tcPr>
            <w:tcW w:w="960" w:type="dxa"/>
            <w:shd w:val="clear" w:color="auto" w:fill="auto"/>
            <w:noWrap/>
            <w:vAlign w:val="bottom"/>
            <w:hideMark/>
          </w:tcPr>
          <w:p w14:paraId="07428163" w14:textId="77777777" w:rsidR="0053196E" w:rsidRPr="00041684" w:rsidRDefault="0053196E" w:rsidP="00EC1474">
            <w:pPr>
              <w:spacing w:line="360" w:lineRule="auto"/>
              <w:jc w:val="left"/>
              <w:rPr>
                <w:rFonts w:ascii="Times New Roman" w:eastAsia="Times New Roman" w:hAnsi="Times New Roman" w:cs="Times New Roman"/>
                <w:b/>
                <w:bCs/>
                <w:color w:val="000000"/>
                <w:sz w:val="20"/>
                <w:szCs w:val="20"/>
                <w:lang w:val="en-GB" w:eastAsia="en-GB" w:bidi="ar-SA"/>
              </w:rPr>
            </w:pPr>
            <w:r w:rsidRPr="00041684">
              <w:rPr>
                <w:rFonts w:ascii="Times New Roman" w:eastAsia="Times New Roman" w:hAnsi="Times New Roman" w:cs="Times New Roman"/>
                <w:b/>
                <w:bCs/>
                <w:color w:val="000000"/>
                <w:sz w:val="20"/>
                <w:szCs w:val="20"/>
                <w:lang w:val="en-GB" w:eastAsia="en-GB" w:bidi="ar-SA"/>
              </w:rPr>
              <w:t>Percent</w:t>
            </w:r>
          </w:p>
        </w:tc>
      </w:tr>
      <w:tr w:rsidR="00AB6457" w:rsidRPr="00041684" w14:paraId="3999B67B" w14:textId="77777777" w:rsidTr="00AB6457">
        <w:trPr>
          <w:trHeight w:hRule="exact" w:val="284"/>
          <w:jc w:val="center"/>
        </w:trPr>
        <w:tc>
          <w:tcPr>
            <w:tcW w:w="2660" w:type="dxa"/>
            <w:shd w:val="clear" w:color="auto" w:fill="auto"/>
            <w:noWrap/>
            <w:vAlign w:val="bottom"/>
          </w:tcPr>
          <w:p w14:paraId="1EFA0FC2" w14:textId="57BCAD54"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Africa</w:t>
            </w:r>
          </w:p>
        </w:tc>
        <w:tc>
          <w:tcPr>
            <w:tcW w:w="1127" w:type="dxa"/>
            <w:shd w:val="clear" w:color="auto" w:fill="auto"/>
            <w:noWrap/>
            <w:vAlign w:val="bottom"/>
          </w:tcPr>
          <w:p w14:paraId="7A3B3BB9" w14:textId="7C526081"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1</w:t>
            </w:r>
          </w:p>
        </w:tc>
        <w:tc>
          <w:tcPr>
            <w:tcW w:w="960" w:type="dxa"/>
            <w:shd w:val="clear" w:color="auto" w:fill="auto"/>
            <w:noWrap/>
            <w:vAlign w:val="bottom"/>
          </w:tcPr>
          <w:p w14:paraId="4D6F1587" w14:textId="7F4D31C4"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0.55</w:t>
            </w:r>
          </w:p>
        </w:tc>
      </w:tr>
      <w:tr w:rsidR="00AB6457" w:rsidRPr="00041684" w14:paraId="11467529" w14:textId="77777777" w:rsidTr="00AB6457">
        <w:trPr>
          <w:trHeight w:hRule="exact" w:val="284"/>
          <w:jc w:val="center"/>
        </w:trPr>
        <w:tc>
          <w:tcPr>
            <w:tcW w:w="2660" w:type="dxa"/>
            <w:shd w:val="clear" w:color="auto" w:fill="auto"/>
            <w:noWrap/>
            <w:vAlign w:val="bottom"/>
          </w:tcPr>
          <w:p w14:paraId="58FA6FBD" w14:textId="4F7B249D"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Central and Eastern Europe</w:t>
            </w:r>
          </w:p>
        </w:tc>
        <w:tc>
          <w:tcPr>
            <w:tcW w:w="1127" w:type="dxa"/>
            <w:shd w:val="clear" w:color="auto" w:fill="auto"/>
            <w:noWrap/>
            <w:vAlign w:val="bottom"/>
          </w:tcPr>
          <w:p w14:paraId="1A9D8472" w14:textId="423870FA"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3</w:t>
            </w:r>
          </w:p>
        </w:tc>
        <w:tc>
          <w:tcPr>
            <w:tcW w:w="960" w:type="dxa"/>
            <w:shd w:val="clear" w:color="auto" w:fill="auto"/>
            <w:noWrap/>
            <w:vAlign w:val="bottom"/>
          </w:tcPr>
          <w:p w14:paraId="27EEDAA3" w14:textId="0A530DC6"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1.65</w:t>
            </w:r>
          </w:p>
        </w:tc>
      </w:tr>
      <w:tr w:rsidR="00AB6457" w:rsidRPr="00041684" w14:paraId="35A605F1" w14:textId="77777777" w:rsidTr="00AB6457">
        <w:trPr>
          <w:trHeight w:hRule="exact" w:val="284"/>
          <w:jc w:val="center"/>
        </w:trPr>
        <w:tc>
          <w:tcPr>
            <w:tcW w:w="2660" w:type="dxa"/>
            <w:shd w:val="clear" w:color="auto" w:fill="auto"/>
            <w:noWrap/>
            <w:vAlign w:val="bottom"/>
          </w:tcPr>
          <w:p w14:paraId="5709667B" w14:textId="2F442E70"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East Asia</w:t>
            </w:r>
          </w:p>
        </w:tc>
        <w:tc>
          <w:tcPr>
            <w:tcW w:w="1127" w:type="dxa"/>
            <w:shd w:val="clear" w:color="auto" w:fill="auto"/>
            <w:noWrap/>
            <w:vAlign w:val="bottom"/>
          </w:tcPr>
          <w:p w14:paraId="1EAD6C8E" w14:textId="65B6396E"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18</w:t>
            </w:r>
          </w:p>
        </w:tc>
        <w:tc>
          <w:tcPr>
            <w:tcW w:w="960" w:type="dxa"/>
            <w:shd w:val="clear" w:color="auto" w:fill="auto"/>
            <w:noWrap/>
            <w:vAlign w:val="bottom"/>
          </w:tcPr>
          <w:p w14:paraId="7E2A3E54" w14:textId="1AC61A63"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9.89</w:t>
            </w:r>
          </w:p>
        </w:tc>
      </w:tr>
      <w:tr w:rsidR="00AB6457" w:rsidRPr="00041684" w14:paraId="19CC58F3" w14:textId="77777777" w:rsidTr="00AB6457">
        <w:trPr>
          <w:trHeight w:hRule="exact" w:val="284"/>
          <w:jc w:val="center"/>
        </w:trPr>
        <w:tc>
          <w:tcPr>
            <w:tcW w:w="2660" w:type="dxa"/>
            <w:shd w:val="clear" w:color="auto" w:fill="auto"/>
            <w:noWrap/>
            <w:vAlign w:val="bottom"/>
          </w:tcPr>
          <w:p w14:paraId="3D3EB7E8" w14:textId="3CEF113F"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Middle East</w:t>
            </w:r>
          </w:p>
        </w:tc>
        <w:tc>
          <w:tcPr>
            <w:tcW w:w="1127" w:type="dxa"/>
            <w:shd w:val="clear" w:color="auto" w:fill="auto"/>
            <w:noWrap/>
            <w:vAlign w:val="bottom"/>
          </w:tcPr>
          <w:p w14:paraId="2A221274" w14:textId="3A756A17"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5</w:t>
            </w:r>
          </w:p>
        </w:tc>
        <w:tc>
          <w:tcPr>
            <w:tcW w:w="960" w:type="dxa"/>
            <w:shd w:val="clear" w:color="auto" w:fill="auto"/>
            <w:noWrap/>
            <w:vAlign w:val="bottom"/>
          </w:tcPr>
          <w:p w14:paraId="782AB771" w14:textId="4573C3C8"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2.75</w:t>
            </w:r>
          </w:p>
        </w:tc>
      </w:tr>
      <w:tr w:rsidR="00AB6457" w:rsidRPr="00041684" w14:paraId="7474DE86" w14:textId="77777777" w:rsidTr="00AB6457">
        <w:trPr>
          <w:trHeight w:hRule="exact" w:val="284"/>
          <w:jc w:val="center"/>
        </w:trPr>
        <w:tc>
          <w:tcPr>
            <w:tcW w:w="2660" w:type="dxa"/>
            <w:shd w:val="clear" w:color="auto" w:fill="auto"/>
            <w:noWrap/>
            <w:vAlign w:val="bottom"/>
          </w:tcPr>
          <w:p w14:paraId="4F7D0F29" w14:textId="052A97D1"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North America</w:t>
            </w:r>
          </w:p>
        </w:tc>
        <w:tc>
          <w:tcPr>
            <w:tcW w:w="1127" w:type="dxa"/>
            <w:shd w:val="clear" w:color="auto" w:fill="auto"/>
            <w:noWrap/>
            <w:vAlign w:val="bottom"/>
          </w:tcPr>
          <w:p w14:paraId="0BBB6A2B" w14:textId="4E0EDD54"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57</w:t>
            </w:r>
          </w:p>
        </w:tc>
        <w:tc>
          <w:tcPr>
            <w:tcW w:w="960" w:type="dxa"/>
            <w:shd w:val="clear" w:color="auto" w:fill="auto"/>
            <w:noWrap/>
            <w:vAlign w:val="bottom"/>
          </w:tcPr>
          <w:p w14:paraId="2FE4B808" w14:textId="2B4DC665"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31.32</w:t>
            </w:r>
          </w:p>
        </w:tc>
      </w:tr>
      <w:tr w:rsidR="00AB6457" w:rsidRPr="00041684" w14:paraId="634C7DE5" w14:textId="77777777" w:rsidTr="00AB6457">
        <w:trPr>
          <w:trHeight w:hRule="exact" w:val="284"/>
          <w:jc w:val="center"/>
        </w:trPr>
        <w:tc>
          <w:tcPr>
            <w:tcW w:w="2660" w:type="dxa"/>
            <w:shd w:val="clear" w:color="auto" w:fill="auto"/>
            <w:noWrap/>
            <w:vAlign w:val="bottom"/>
          </w:tcPr>
          <w:p w14:paraId="4289AFCB" w14:textId="61C0D33A"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Northwestern Europe</w:t>
            </w:r>
          </w:p>
        </w:tc>
        <w:tc>
          <w:tcPr>
            <w:tcW w:w="1127" w:type="dxa"/>
            <w:shd w:val="clear" w:color="auto" w:fill="auto"/>
            <w:noWrap/>
            <w:vAlign w:val="bottom"/>
          </w:tcPr>
          <w:p w14:paraId="3729D4FD" w14:textId="3D743D4D"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12</w:t>
            </w:r>
          </w:p>
        </w:tc>
        <w:tc>
          <w:tcPr>
            <w:tcW w:w="960" w:type="dxa"/>
            <w:shd w:val="clear" w:color="auto" w:fill="auto"/>
            <w:noWrap/>
            <w:vAlign w:val="bottom"/>
          </w:tcPr>
          <w:p w14:paraId="5ADCCA5F" w14:textId="2F6075A9"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6.59</w:t>
            </w:r>
          </w:p>
        </w:tc>
      </w:tr>
      <w:tr w:rsidR="00AB6457" w:rsidRPr="00041684" w14:paraId="08ED077C" w14:textId="77777777" w:rsidTr="00AB6457">
        <w:trPr>
          <w:trHeight w:hRule="exact" w:val="284"/>
          <w:jc w:val="center"/>
        </w:trPr>
        <w:tc>
          <w:tcPr>
            <w:tcW w:w="2660" w:type="dxa"/>
            <w:shd w:val="clear" w:color="auto" w:fill="auto"/>
            <w:noWrap/>
            <w:vAlign w:val="bottom"/>
          </w:tcPr>
          <w:p w14:paraId="08869CCD" w14:textId="77283BBF"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Oceania</w:t>
            </w:r>
            <w:r w:rsidR="00F926D8">
              <w:rPr>
                <w:color w:val="000000"/>
                <w:sz w:val="20"/>
                <w:szCs w:val="20"/>
              </w:rPr>
              <w:t>/Japan</w:t>
            </w:r>
          </w:p>
        </w:tc>
        <w:tc>
          <w:tcPr>
            <w:tcW w:w="1127" w:type="dxa"/>
            <w:shd w:val="clear" w:color="auto" w:fill="auto"/>
            <w:noWrap/>
            <w:vAlign w:val="bottom"/>
          </w:tcPr>
          <w:p w14:paraId="2F3A1973" w14:textId="54CADBF8"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9</w:t>
            </w:r>
          </w:p>
        </w:tc>
        <w:tc>
          <w:tcPr>
            <w:tcW w:w="960" w:type="dxa"/>
            <w:shd w:val="clear" w:color="auto" w:fill="auto"/>
            <w:noWrap/>
            <w:vAlign w:val="bottom"/>
          </w:tcPr>
          <w:p w14:paraId="62EF145C" w14:textId="0565AD03"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4.95</w:t>
            </w:r>
          </w:p>
        </w:tc>
      </w:tr>
      <w:tr w:rsidR="00AB6457" w:rsidRPr="00041684" w14:paraId="2ED2D211" w14:textId="77777777" w:rsidTr="00AB6457">
        <w:trPr>
          <w:trHeight w:hRule="exact" w:val="284"/>
          <w:jc w:val="center"/>
        </w:trPr>
        <w:tc>
          <w:tcPr>
            <w:tcW w:w="2660" w:type="dxa"/>
            <w:shd w:val="clear" w:color="auto" w:fill="auto"/>
            <w:noWrap/>
            <w:vAlign w:val="bottom"/>
          </w:tcPr>
          <w:p w14:paraId="0844CF68" w14:textId="28AAFF7E"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South/Central America</w:t>
            </w:r>
          </w:p>
        </w:tc>
        <w:tc>
          <w:tcPr>
            <w:tcW w:w="1127" w:type="dxa"/>
            <w:shd w:val="clear" w:color="auto" w:fill="auto"/>
            <w:noWrap/>
            <w:vAlign w:val="bottom"/>
          </w:tcPr>
          <w:p w14:paraId="52D57477" w14:textId="43184F7A"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12</w:t>
            </w:r>
          </w:p>
        </w:tc>
        <w:tc>
          <w:tcPr>
            <w:tcW w:w="960" w:type="dxa"/>
            <w:shd w:val="clear" w:color="auto" w:fill="auto"/>
            <w:noWrap/>
            <w:vAlign w:val="bottom"/>
          </w:tcPr>
          <w:p w14:paraId="61E1CF19" w14:textId="16ADD8D5"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6.59</w:t>
            </w:r>
          </w:p>
        </w:tc>
      </w:tr>
      <w:tr w:rsidR="00AB6457" w:rsidRPr="00041684" w14:paraId="5D7DBAA0" w14:textId="77777777" w:rsidTr="00AB6457">
        <w:trPr>
          <w:trHeight w:hRule="exact" w:val="284"/>
          <w:jc w:val="center"/>
        </w:trPr>
        <w:tc>
          <w:tcPr>
            <w:tcW w:w="2660" w:type="dxa"/>
            <w:shd w:val="clear" w:color="auto" w:fill="auto"/>
            <w:noWrap/>
            <w:vAlign w:val="bottom"/>
          </w:tcPr>
          <w:p w14:paraId="68D1A3CD" w14:textId="2664313B"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Southeastern Asia</w:t>
            </w:r>
          </w:p>
        </w:tc>
        <w:tc>
          <w:tcPr>
            <w:tcW w:w="1127" w:type="dxa"/>
            <w:shd w:val="clear" w:color="auto" w:fill="auto"/>
            <w:noWrap/>
            <w:vAlign w:val="bottom"/>
          </w:tcPr>
          <w:p w14:paraId="4D85D034" w14:textId="6CC173B5"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9</w:t>
            </w:r>
          </w:p>
        </w:tc>
        <w:tc>
          <w:tcPr>
            <w:tcW w:w="960" w:type="dxa"/>
            <w:shd w:val="clear" w:color="auto" w:fill="auto"/>
            <w:noWrap/>
            <w:vAlign w:val="bottom"/>
          </w:tcPr>
          <w:p w14:paraId="219147D7" w14:textId="5480C756"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4.95</w:t>
            </w:r>
          </w:p>
        </w:tc>
      </w:tr>
      <w:tr w:rsidR="00AB6457" w:rsidRPr="00041684" w14:paraId="0379BF6C" w14:textId="77777777" w:rsidTr="00AB6457">
        <w:trPr>
          <w:trHeight w:hRule="exact" w:val="284"/>
          <w:jc w:val="center"/>
        </w:trPr>
        <w:tc>
          <w:tcPr>
            <w:tcW w:w="2660" w:type="dxa"/>
            <w:shd w:val="clear" w:color="auto" w:fill="auto"/>
            <w:noWrap/>
            <w:vAlign w:val="bottom"/>
          </w:tcPr>
          <w:p w14:paraId="3B6D7CD1" w14:textId="6B6C0D53"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Southern Asia</w:t>
            </w:r>
          </w:p>
        </w:tc>
        <w:tc>
          <w:tcPr>
            <w:tcW w:w="1127" w:type="dxa"/>
            <w:shd w:val="clear" w:color="auto" w:fill="auto"/>
            <w:noWrap/>
            <w:vAlign w:val="bottom"/>
          </w:tcPr>
          <w:p w14:paraId="725A3EF5" w14:textId="2B481640"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9</w:t>
            </w:r>
          </w:p>
        </w:tc>
        <w:tc>
          <w:tcPr>
            <w:tcW w:w="960" w:type="dxa"/>
            <w:shd w:val="clear" w:color="auto" w:fill="auto"/>
            <w:noWrap/>
            <w:vAlign w:val="bottom"/>
          </w:tcPr>
          <w:p w14:paraId="0B2E1F77" w14:textId="078A5AB6"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4.95</w:t>
            </w:r>
          </w:p>
        </w:tc>
      </w:tr>
      <w:tr w:rsidR="00AB6457" w:rsidRPr="00041684" w14:paraId="01D257D4" w14:textId="77777777" w:rsidTr="00AB6457">
        <w:trPr>
          <w:trHeight w:hRule="exact" w:val="284"/>
          <w:jc w:val="center"/>
        </w:trPr>
        <w:tc>
          <w:tcPr>
            <w:tcW w:w="2660" w:type="dxa"/>
            <w:shd w:val="clear" w:color="auto" w:fill="auto"/>
            <w:noWrap/>
            <w:vAlign w:val="bottom"/>
          </w:tcPr>
          <w:p w14:paraId="70B145A2" w14:textId="61C6BA34"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Southwestern Europe</w:t>
            </w:r>
          </w:p>
        </w:tc>
        <w:tc>
          <w:tcPr>
            <w:tcW w:w="1127" w:type="dxa"/>
            <w:shd w:val="clear" w:color="auto" w:fill="auto"/>
            <w:noWrap/>
            <w:vAlign w:val="bottom"/>
          </w:tcPr>
          <w:p w14:paraId="5BC948EB" w14:textId="1FE23EAD"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39</w:t>
            </w:r>
          </w:p>
        </w:tc>
        <w:tc>
          <w:tcPr>
            <w:tcW w:w="960" w:type="dxa"/>
            <w:shd w:val="clear" w:color="auto" w:fill="auto"/>
            <w:noWrap/>
            <w:vAlign w:val="bottom"/>
          </w:tcPr>
          <w:p w14:paraId="53FF3CF5" w14:textId="458B27E6"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21.43</w:t>
            </w:r>
          </w:p>
        </w:tc>
      </w:tr>
      <w:tr w:rsidR="00AB6457" w:rsidRPr="00041684" w14:paraId="4EC9FD7C" w14:textId="77777777" w:rsidTr="00AB6457">
        <w:trPr>
          <w:trHeight w:hRule="exact" w:val="284"/>
          <w:jc w:val="center"/>
        </w:trPr>
        <w:tc>
          <w:tcPr>
            <w:tcW w:w="2660" w:type="dxa"/>
            <w:shd w:val="clear" w:color="auto" w:fill="auto"/>
            <w:noWrap/>
            <w:vAlign w:val="bottom"/>
          </w:tcPr>
          <w:p w14:paraId="7D8004CD" w14:textId="06866D1D"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Western Europe</w:t>
            </w:r>
          </w:p>
        </w:tc>
        <w:tc>
          <w:tcPr>
            <w:tcW w:w="1127" w:type="dxa"/>
            <w:shd w:val="clear" w:color="auto" w:fill="auto"/>
            <w:noWrap/>
            <w:vAlign w:val="bottom"/>
          </w:tcPr>
          <w:p w14:paraId="334533CC" w14:textId="6E149ABE" w:rsidR="00AB6457" w:rsidRPr="00041684" w:rsidRDefault="00AB6457" w:rsidP="00AB6457">
            <w:pPr>
              <w:spacing w:line="360" w:lineRule="auto"/>
              <w:jc w:val="left"/>
              <w:rPr>
                <w:rFonts w:ascii="Times New Roman" w:eastAsia="Times New Roman" w:hAnsi="Times New Roman" w:cs="Times New Roman"/>
                <w:color w:val="000000"/>
                <w:sz w:val="20"/>
                <w:szCs w:val="20"/>
                <w:lang w:val="en-GB" w:eastAsia="en-GB" w:bidi="ar-SA"/>
              </w:rPr>
            </w:pPr>
            <w:r>
              <w:rPr>
                <w:color w:val="000000"/>
                <w:sz w:val="20"/>
                <w:szCs w:val="20"/>
              </w:rPr>
              <w:t>8</w:t>
            </w:r>
          </w:p>
        </w:tc>
        <w:tc>
          <w:tcPr>
            <w:tcW w:w="960" w:type="dxa"/>
            <w:shd w:val="clear" w:color="auto" w:fill="auto"/>
            <w:noWrap/>
            <w:vAlign w:val="bottom"/>
          </w:tcPr>
          <w:p w14:paraId="00E0E551" w14:textId="2781677B" w:rsidR="00AB6457" w:rsidRPr="00041684" w:rsidRDefault="00AB6457" w:rsidP="00AB6457">
            <w:pPr>
              <w:spacing w:line="360" w:lineRule="auto"/>
              <w:jc w:val="right"/>
              <w:rPr>
                <w:rFonts w:ascii="Times New Roman" w:eastAsia="Times New Roman" w:hAnsi="Times New Roman" w:cs="Times New Roman"/>
                <w:color w:val="000000"/>
                <w:sz w:val="20"/>
                <w:szCs w:val="20"/>
                <w:lang w:val="en-GB" w:eastAsia="en-GB" w:bidi="ar-SA"/>
              </w:rPr>
            </w:pPr>
            <w:r>
              <w:rPr>
                <w:color w:val="000000"/>
                <w:sz w:val="20"/>
                <w:szCs w:val="20"/>
              </w:rPr>
              <w:t>4.40</w:t>
            </w:r>
          </w:p>
        </w:tc>
      </w:tr>
    </w:tbl>
    <w:p w14:paraId="4324CDB5" w14:textId="77777777" w:rsidR="00865439" w:rsidRDefault="00865439" w:rsidP="00865439">
      <w:pPr>
        <w:rPr>
          <w:lang w:val="en-GB"/>
        </w:rPr>
      </w:pPr>
    </w:p>
    <w:p w14:paraId="6FC700EF" w14:textId="7C1B6D5C" w:rsidR="004E6E8B" w:rsidRPr="00041684" w:rsidRDefault="001C3FD6" w:rsidP="00EC1474">
      <w:pPr>
        <w:pStyle w:val="Heading3"/>
        <w:spacing w:line="360" w:lineRule="auto"/>
        <w:rPr>
          <w:rFonts w:cstheme="minorHAnsi"/>
          <w:color w:val="auto"/>
          <w:lang w:val="en-GB"/>
        </w:rPr>
      </w:pPr>
      <w:r w:rsidRPr="00041684">
        <w:rPr>
          <w:rFonts w:cstheme="minorHAnsi"/>
          <w:color w:val="auto"/>
          <w:lang w:val="en-GB"/>
        </w:rPr>
        <w:t>Meta-regression</w:t>
      </w:r>
    </w:p>
    <w:p w14:paraId="71D58C88" w14:textId="0F1071ED" w:rsidR="00AA5D5D" w:rsidRDefault="00AA3796" w:rsidP="00B54B01">
      <w:pPr>
        <w:spacing w:line="480" w:lineRule="auto"/>
        <w:rPr>
          <w:rFonts w:cstheme="minorHAnsi"/>
          <w:lang w:val="en-GB"/>
        </w:rPr>
      </w:pPr>
      <w:r w:rsidRPr="00041684">
        <w:rPr>
          <w:rFonts w:cstheme="minorHAnsi"/>
          <w:lang w:val="en-GB"/>
        </w:rPr>
        <w:t xml:space="preserve">We adopted a joint meta-regression approach </w:t>
      </w:r>
      <w:r>
        <w:rPr>
          <w:rFonts w:cstheme="minorHAnsi"/>
          <w:lang w:val="en-GB"/>
        </w:rPr>
        <w:t>t</w:t>
      </w:r>
      <w:r w:rsidR="00A420DB" w:rsidRPr="00041684">
        <w:rPr>
          <w:rFonts w:cstheme="minorHAnsi"/>
          <w:lang w:val="en-GB"/>
        </w:rPr>
        <w:t xml:space="preserve">o identify factors that can explain variations in reported </w:t>
      </w:r>
      <w:r w:rsidR="0095557E" w:rsidRPr="00041684">
        <w:rPr>
          <w:rFonts w:cstheme="minorHAnsi"/>
          <w:lang w:val="en-GB"/>
        </w:rPr>
        <w:t>overall and traffic-related PM</w:t>
      </w:r>
      <w:r w:rsidR="002D6685" w:rsidRPr="00041684">
        <w:rPr>
          <w:rFonts w:cstheme="minorHAnsi"/>
          <w:vertAlign w:val="subscript"/>
          <w:lang w:val="en-GB"/>
        </w:rPr>
        <w:t>2.5</w:t>
      </w:r>
      <w:r w:rsidR="0095557E" w:rsidRPr="00041684">
        <w:rPr>
          <w:rFonts w:cstheme="minorHAnsi"/>
          <w:lang w:val="en-GB"/>
        </w:rPr>
        <w:t xml:space="preserve"> concentrations </w:t>
      </w:r>
      <w:r w:rsidR="00A420DB" w:rsidRPr="00041684">
        <w:rPr>
          <w:rFonts w:cstheme="minorHAnsi"/>
          <w:lang w:val="en-GB"/>
        </w:rPr>
        <w:t xml:space="preserve">in the WHO database. This allowed us to model both outcomes simultaneously through a system-equation approach rather </w:t>
      </w:r>
      <w:r w:rsidR="006C7D16" w:rsidRPr="00041684">
        <w:rPr>
          <w:rFonts w:cstheme="minorHAnsi"/>
          <w:lang w:val="en-GB"/>
        </w:rPr>
        <w:t xml:space="preserve">than </w:t>
      </w:r>
      <w:r w:rsidR="00A420DB" w:rsidRPr="00041684">
        <w:rPr>
          <w:rFonts w:cstheme="minorHAnsi"/>
          <w:lang w:val="en-GB"/>
        </w:rPr>
        <w:t>modelling each outcome separately, improving the reliability of our statistical inferences.</w:t>
      </w:r>
      <w:r w:rsidR="00F14281" w:rsidRPr="00041684">
        <w:rPr>
          <w:rFonts w:cstheme="minorHAnsi"/>
          <w:lang w:val="en-GB"/>
        </w:rPr>
        <w:t xml:space="preserve"> We assume</w:t>
      </w:r>
      <w:r w:rsidR="000B5285">
        <w:rPr>
          <w:rFonts w:cstheme="minorHAnsi"/>
          <w:lang w:val="en-GB"/>
        </w:rPr>
        <w:t>d</w:t>
      </w:r>
      <w:r w:rsidR="00F14281" w:rsidRPr="00041684">
        <w:rPr>
          <w:rFonts w:cstheme="minorHAnsi"/>
          <w:lang w:val="en-GB"/>
        </w:rPr>
        <w:t xml:space="preserve"> the </w:t>
      </w:r>
      <w:r w:rsidR="00F14281" w:rsidRPr="00041684">
        <w:rPr>
          <w:rFonts w:cstheme="minorHAnsi"/>
          <w:lang w:val="en-GB"/>
        </w:rPr>
        <w:lastRenderedPageBreak/>
        <w:t xml:space="preserve">log-transformed concentrations follow a multivariate normal density. </w:t>
      </w:r>
      <w:r w:rsidR="00E420F5" w:rsidRPr="00041684">
        <w:rPr>
          <w:rFonts w:cstheme="minorHAnsi"/>
          <w:lang w:val="en-GB"/>
        </w:rPr>
        <w:t xml:space="preserve">Let </w:t>
      </w:r>
      <w:proofErr w:type="spellStart"/>
      <w:r w:rsidR="001B78C8" w:rsidRPr="001767C4">
        <w:rPr>
          <w:rFonts w:cstheme="minorHAnsi"/>
          <w:b/>
          <w:i/>
          <w:lang w:val="en-GB"/>
        </w:rPr>
        <w:t>y</w:t>
      </w:r>
      <w:r w:rsidR="005D4F80" w:rsidRPr="001767C4">
        <w:rPr>
          <w:rFonts w:cstheme="minorHAnsi"/>
          <w:i/>
          <w:vertAlign w:val="subscript"/>
          <w:lang w:val="en-GB"/>
        </w:rPr>
        <w:t>ki</w:t>
      </w:r>
      <w:proofErr w:type="spellEnd"/>
      <w:r w:rsidR="00B3571E" w:rsidRPr="00041684">
        <w:rPr>
          <w:rFonts w:cstheme="minorHAnsi"/>
          <w:b/>
          <w:lang w:val="en-GB"/>
        </w:rPr>
        <w:t xml:space="preserve"> </w:t>
      </w:r>
      <w:r w:rsidR="00E420F5" w:rsidRPr="00041684">
        <w:rPr>
          <w:rFonts w:cstheme="minorHAnsi"/>
          <w:lang w:val="en-GB"/>
        </w:rPr>
        <w:t>denote</w:t>
      </w:r>
      <w:r w:rsidR="001B78C8" w:rsidRPr="00041684">
        <w:rPr>
          <w:rFonts w:cstheme="minorHAnsi"/>
          <w:lang w:val="en-GB"/>
        </w:rPr>
        <w:t xml:space="preserve"> the vector of log-transformed concentrations</w:t>
      </w:r>
      <w:r w:rsidR="002D0012" w:rsidRPr="00041684">
        <w:rPr>
          <w:rFonts w:cstheme="minorHAnsi"/>
          <w:lang w:val="en-GB"/>
        </w:rPr>
        <w:t xml:space="preserve"> </w:t>
      </w:r>
      <w:r w:rsidR="005D4F80" w:rsidRPr="00041684">
        <w:rPr>
          <w:rFonts w:cstheme="minorHAnsi"/>
          <w:lang w:val="en-GB"/>
        </w:rPr>
        <w:t xml:space="preserve">of </w:t>
      </w:r>
      <w:r w:rsidR="005D4F80" w:rsidRPr="000B5285">
        <w:rPr>
          <w:rFonts w:cstheme="minorHAnsi"/>
          <w:i/>
          <w:lang w:val="en-GB"/>
        </w:rPr>
        <w:t>k</w:t>
      </w:r>
      <w:r w:rsidR="005D4F80" w:rsidRPr="00041684">
        <w:rPr>
          <w:rFonts w:cstheme="minorHAnsi"/>
          <w:lang w:val="en-GB"/>
        </w:rPr>
        <w:t xml:space="preserve"> different types </w:t>
      </w:r>
      <w:r w:rsidR="001F71A3" w:rsidRPr="00041684">
        <w:rPr>
          <w:rFonts w:cstheme="minorHAnsi"/>
          <w:lang w:val="en-GB"/>
        </w:rPr>
        <w:t>reported by</w:t>
      </w:r>
      <w:r w:rsidR="002D0012" w:rsidRPr="00041684">
        <w:rPr>
          <w:rFonts w:cstheme="minorHAnsi"/>
          <w:lang w:val="en-GB"/>
        </w:rPr>
        <w:t xml:space="preserve"> previous studies </w:t>
      </w:r>
      <w:r w:rsidR="002D0012" w:rsidRPr="000B5285">
        <w:rPr>
          <w:rFonts w:cstheme="minorHAnsi"/>
          <w:i/>
          <w:lang w:val="en-GB"/>
        </w:rPr>
        <w:t>i</w:t>
      </w:r>
      <w:r w:rsidR="002D0012" w:rsidRPr="00041684">
        <w:rPr>
          <w:rFonts w:cstheme="minorHAnsi"/>
          <w:lang w:val="en-GB"/>
        </w:rPr>
        <w:t xml:space="preserve"> (</w:t>
      </w:r>
      <w:r w:rsidR="002D0012" w:rsidRPr="001767C4">
        <w:rPr>
          <w:rFonts w:cstheme="minorHAnsi"/>
          <w:i/>
          <w:lang w:val="en-GB"/>
        </w:rPr>
        <w:t>i</w:t>
      </w:r>
      <w:r w:rsidR="002D0012" w:rsidRPr="00041684">
        <w:rPr>
          <w:rFonts w:cstheme="minorHAnsi"/>
          <w:lang w:val="en-GB"/>
        </w:rPr>
        <w:t xml:space="preserve"> = 1, 2,</w:t>
      </w:r>
      <w:r w:rsidR="00B733D7" w:rsidRPr="00041684">
        <w:rPr>
          <w:rFonts w:cstheme="minorHAnsi"/>
          <w:lang w:val="en-GB"/>
        </w:rPr>
        <w:t xml:space="preserve"> </w:t>
      </w:r>
      <w:r w:rsidR="002D0012" w:rsidRPr="00041684">
        <w:rPr>
          <w:rFonts w:cstheme="minorHAnsi"/>
          <w:lang w:val="en-GB"/>
        </w:rPr>
        <w:t xml:space="preserve">…, </w:t>
      </w:r>
      <w:r w:rsidR="002D0012" w:rsidRPr="001767C4">
        <w:rPr>
          <w:rFonts w:cstheme="minorHAnsi"/>
          <w:i/>
          <w:lang w:val="en-GB"/>
        </w:rPr>
        <w:t>N</w:t>
      </w:r>
      <w:r w:rsidR="002D0012" w:rsidRPr="00041684">
        <w:rPr>
          <w:rFonts w:cstheme="minorHAnsi"/>
          <w:lang w:val="en-GB"/>
        </w:rPr>
        <w:t>)</w:t>
      </w:r>
      <w:r w:rsidR="005D4F80" w:rsidRPr="00041684">
        <w:rPr>
          <w:rFonts w:cstheme="minorHAnsi"/>
          <w:lang w:val="en-GB"/>
        </w:rPr>
        <w:t xml:space="preserve">. Here </w:t>
      </w:r>
      <w:r w:rsidR="005D4F80" w:rsidRPr="000B5285">
        <w:rPr>
          <w:rFonts w:cstheme="minorHAnsi"/>
          <w:i/>
          <w:lang w:val="en-GB"/>
        </w:rPr>
        <w:t>k</w:t>
      </w:r>
      <w:r w:rsidR="00025FA0" w:rsidRPr="00041684">
        <w:rPr>
          <w:rFonts w:cstheme="minorHAnsi"/>
          <w:lang w:val="en-GB"/>
        </w:rPr>
        <w:t xml:space="preserve"> </w:t>
      </w:r>
      <w:r w:rsidR="005D4F80" w:rsidRPr="00041684">
        <w:rPr>
          <w:rFonts w:cstheme="minorHAnsi"/>
          <w:lang w:val="en-GB"/>
        </w:rPr>
        <w:t>=</w:t>
      </w:r>
      <w:r w:rsidR="00025FA0" w:rsidRPr="00041684">
        <w:rPr>
          <w:rFonts w:cstheme="minorHAnsi"/>
          <w:lang w:val="en-GB"/>
        </w:rPr>
        <w:t xml:space="preserve"> </w:t>
      </w:r>
      <w:r w:rsidR="005D4F80" w:rsidRPr="00041684">
        <w:rPr>
          <w:rFonts w:cstheme="minorHAnsi"/>
          <w:lang w:val="en-GB"/>
        </w:rPr>
        <w:t xml:space="preserve">2; therefore, </w:t>
      </w:r>
      <w:r w:rsidR="005D4F80" w:rsidRPr="001767C4">
        <w:rPr>
          <w:rFonts w:cstheme="minorHAnsi"/>
          <w:b/>
          <w:i/>
          <w:lang w:val="en-GB"/>
        </w:rPr>
        <w:t>y</w:t>
      </w:r>
      <w:r w:rsidR="005D4F80" w:rsidRPr="00041684">
        <w:rPr>
          <w:rFonts w:cstheme="minorHAnsi"/>
          <w:b/>
          <w:lang w:val="en-GB"/>
        </w:rPr>
        <w:t xml:space="preserve"> </w:t>
      </w:r>
      <w:r w:rsidR="005D4F80" w:rsidRPr="00041684">
        <w:rPr>
          <w:rFonts w:cstheme="minorHAnsi"/>
          <w:lang w:val="en-GB"/>
        </w:rPr>
        <w:t>= (</w:t>
      </w:r>
      <w:r w:rsidR="005D4F80" w:rsidRPr="001767C4">
        <w:rPr>
          <w:rFonts w:cstheme="minorHAnsi"/>
          <w:i/>
          <w:lang w:val="en-GB"/>
        </w:rPr>
        <w:t>y</w:t>
      </w:r>
      <w:r w:rsidR="005D4F80" w:rsidRPr="001767C4">
        <w:rPr>
          <w:rFonts w:cstheme="minorHAnsi"/>
          <w:i/>
          <w:vertAlign w:val="subscript"/>
          <w:lang w:val="en-GB"/>
        </w:rPr>
        <w:t>1i</w:t>
      </w:r>
      <w:r w:rsidR="005D4F80" w:rsidRPr="00041684">
        <w:rPr>
          <w:rFonts w:cstheme="minorHAnsi"/>
          <w:lang w:val="en-GB"/>
        </w:rPr>
        <w:t xml:space="preserve">, </w:t>
      </w:r>
      <w:r w:rsidR="005D4F80" w:rsidRPr="001767C4">
        <w:rPr>
          <w:rFonts w:cstheme="minorHAnsi"/>
          <w:i/>
          <w:lang w:val="en-GB"/>
        </w:rPr>
        <w:t>y</w:t>
      </w:r>
      <w:r w:rsidR="005D4F80" w:rsidRPr="001767C4">
        <w:rPr>
          <w:rFonts w:cstheme="minorHAnsi"/>
          <w:i/>
          <w:vertAlign w:val="subscript"/>
          <w:lang w:val="en-GB"/>
        </w:rPr>
        <w:t>2i</w:t>
      </w:r>
      <w:r w:rsidR="005D4F80" w:rsidRPr="00041684">
        <w:rPr>
          <w:rFonts w:cstheme="minorHAnsi"/>
          <w:lang w:val="en-GB"/>
        </w:rPr>
        <w:t>)</w:t>
      </w:r>
      <w:r w:rsidR="00B733D7" w:rsidRPr="00041684">
        <w:rPr>
          <w:rFonts w:cstheme="minorHAnsi"/>
          <w:lang w:val="en-GB"/>
        </w:rPr>
        <w:t xml:space="preserve">, where </w:t>
      </w:r>
      <w:r w:rsidR="00B733D7" w:rsidRPr="00925552">
        <w:rPr>
          <w:rFonts w:cstheme="minorHAnsi"/>
          <w:i/>
          <w:lang w:val="en-GB"/>
        </w:rPr>
        <w:t>y</w:t>
      </w:r>
      <w:r w:rsidR="00B733D7" w:rsidRPr="00925552">
        <w:rPr>
          <w:rFonts w:cstheme="minorHAnsi"/>
          <w:i/>
          <w:vertAlign w:val="subscript"/>
          <w:lang w:val="en-GB"/>
        </w:rPr>
        <w:t>1i</w:t>
      </w:r>
      <w:r w:rsidR="00B733D7" w:rsidRPr="00041684">
        <w:rPr>
          <w:rFonts w:cstheme="minorHAnsi"/>
          <w:lang w:val="en-GB"/>
        </w:rPr>
        <w:t xml:space="preserve">, </w:t>
      </w:r>
      <w:r w:rsidR="00B733D7" w:rsidRPr="00925552">
        <w:rPr>
          <w:rFonts w:cstheme="minorHAnsi"/>
          <w:i/>
          <w:lang w:val="en-GB"/>
        </w:rPr>
        <w:t>y</w:t>
      </w:r>
      <w:r w:rsidR="00B733D7" w:rsidRPr="00925552">
        <w:rPr>
          <w:rFonts w:cstheme="minorHAnsi"/>
          <w:i/>
          <w:vertAlign w:val="subscript"/>
          <w:lang w:val="en-GB"/>
        </w:rPr>
        <w:t>2i</w:t>
      </w:r>
      <w:r w:rsidR="00B733D7" w:rsidRPr="00041684">
        <w:rPr>
          <w:rFonts w:cstheme="minorHAnsi"/>
          <w:vertAlign w:val="subscript"/>
          <w:lang w:val="en-GB"/>
        </w:rPr>
        <w:t xml:space="preserve"> </w:t>
      </w:r>
      <w:r w:rsidR="00B733D7" w:rsidRPr="00041684">
        <w:rPr>
          <w:rFonts w:cstheme="minorHAnsi"/>
          <w:lang w:val="en-GB"/>
        </w:rPr>
        <w:t>denote</w:t>
      </w:r>
      <w:r w:rsidR="005D4F80" w:rsidRPr="00041684">
        <w:rPr>
          <w:rFonts w:cstheme="minorHAnsi"/>
          <w:lang w:val="en-GB"/>
        </w:rPr>
        <w:t xml:space="preserve"> </w:t>
      </w:r>
      <w:r w:rsidR="00F14281" w:rsidRPr="00041684">
        <w:rPr>
          <w:rFonts w:cstheme="minorHAnsi"/>
          <w:lang w:val="en-GB"/>
        </w:rPr>
        <w:t>PM</w:t>
      </w:r>
      <w:r w:rsidR="002D6685" w:rsidRPr="00041684">
        <w:rPr>
          <w:rFonts w:cstheme="minorHAnsi"/>
          <w:vertAlign w:val="subscript"/>
          <w:lang w:val="en-GB"/>
        </w:rPr>
        <w:t>2.5</w:t>
      </w:r>
      <w:r w:rsidR="00F14281" w:rsidRPr="00041684">
        <w:rPr>
          <w:rFonts w:cstheme="minorHAnsi"/>
          <w:lang w:val="en-GB"/>
        </w:rPr>
        <w:t xml:space="preserve"> </w:t>
      </w:r>
      <w:r w:rsidR="002D0012" w:rsidRPr="00041684">
        <w:rPr>
          <w:rFonts w:cstheme="minorHAnsi"/>
          <w:lang w:val="en-GB"/>
        </w:rPr>
        <w:t>d</w:t>
      </w:r>
      <w:r w:rsidR="00903381" w:rsidRPr="00041684">
        <w:rPr>
          <w:rFonts w:cstheme="minorHAnsi"/>
          <w:lang w:val="en-GB"/>
        </w:rPr>
        <w:t>ue</w:t>
      </w:r>
      <w:r w:rsidR="00F14281" w:rsidRPr="00041684">
        <w:rPr>
          <w:rFonts w:cstheme="minorHAnsi"/>
          <w:lang w:val="en-GB"/>
        </w:rPr>
        <w:t xml:space="preserve"> to traffic and </w:t>
      </w:r>
      <w:r w:rsidR="00AA176F" w:rsidRPr="00041684">
        <w:rPr>
          <w:rFonts w:cstheme="minorHAnsi"/>
          <w:lang w:val="en-GB"/>
        </w:rPr>
        <w:t>o</w:t>
      </w:r>
      <w:r w:rsidR="00F14281" w:rsidRPr="00041684">
        <w:rPr>
          <w:rFonts w:cstheme="minorHAnsi"/>
          <w:lang w:val="en-GB"/>
        </w:rPr>
        <w:t>verall PM</w:t>
      </w:r>
      <w:r w:rsidR="002D6685" w:rsidRPr="00041684">
        <w:rPr>
          <w:rFonts w:cstheme="minorHAnsi"/>
          <w:vertAlign w:val="subscript"/>
          <w:lang w:val="en-GB"/>
        </w:rPr>
        <w:t>2.5</w:t>
      </w:r>
      <w:r w:rsidR="00B733D7" w:rsidRPr="00041684">
        <w:rPr>
          <w:rFonts w:cstheme="minorHAnsi"/>
          <w:lang w:val="en-GB"/>
        </w:rPr>
        <w:t>, respectively</w:t>
      </w:r>
      <w:r w:rsidR="00E420F5" w:rsidRPr="00041684">
        <w:rPr>
          <w:rFonts w:cstheme="minorHAnsi"/>
          <w:lang w:val="en-GB"/>
        </w:rPr>
        <w:t>.</w:t>
      </w:r>
      <w:r w:rsidR="0006167F" w:rsidRPr="00041684">
        <w:rPr>
          <w:rFonts w:cstheme="minorHAnsi"/>
          <w:lang w:val="en-GB"/>
        </w:rPr>
        <w:t xml:space="preserve"> </w:t>
      </w:r>
      <w:r w:rsidR="00025FA0" w:rsidRPr="00041684">
        <w:rPr>
          <w:rFonts w:cstheme="minorHAnsi"/>
          <w:lang w:val="en-GB"/>
        </w:rPr>
        <w:t>Let</w:t>
      </w:r>
      <w:r w:rsidR="0079468E" w:rsidRPr="00041684">
        <w:rPr>
          <w:rFonts w:cstheme="minorHAnsi"/>
          <w:lang w:val="en-GB"/>
        </w:rPr>
        <w:t xml:space="preserve"> </w:t>
      </w:r>
      <w:proofErr w:type="spellStart"/>
      <w:r w:rsidR="0079468E" w:rsidRPr="001767C4">
        <w:rPr>
          <w:rFonts w:cstheme="minorHAnsi"/>
          <w:b/>
          <w:i/>
          <w:lang w:val="en-GB"/>
        </w:rPr>
        <w:t>X</w:t>
      </w:r>
      <w:r w:rsidR="00580A80" w:rsidRPr="001767C4">
        <w:rPr>
          <w:rFonts w:cstheme="minorHAnsi"/>
          <w:i/>
          <w:vertAlign w:val="subscript"/>
          <w:lang w:val="en-GB"/>
        </w:rPr>
        <w:t>k</w:t>
      </w:r>
      <w:proofErr w:type="spellEnd"/>
      <w:r w:rsidR="0022495A" w:rsidRPr="00041684">
        <w:rPr>
          <w:rFonts w:cstheme="minorHAnsi"/>
          <w:b/>
          <w:lang w:val="en-GB"/>
        </w:rPr>
        <w:t xml:space="preserve"> </w:t>
      </w:r>
      <w:r w:rsidR="0038072A" w:rsidRPr="00041684">
        <w:rPr>
          <w:rFonts w:cstheme="minorHAnsi"/>
          <w:lang w:val="en-GB"/>
        </w:rPr>
        <w:t>= (</w:t>
      </w:r>
      <w:r w:rsidR="0038072A" w:rsidRPr="001767C4">
        <w:rPr>
          <w:rFonts w:cstheme="minorHAnsi"/>
          <w:i/>
          <w:lang w:val="en-GB"/>
        </w:rPr>
        <w:t>X</w:t>
      </w:r>
      <w:r w:rsidR="00580A80" w:rsidRPr="001767C4">
        <w:rPr>
          <w:rFonts w:cstheme="minorHAnsi"/>
          <w:i/>
          <w:vertAlign w:val="subscript"/>
          <w:lang w:val="en-GB"/>
        </w:rPr>
        <w:t>k</w:t>
      </w:r>
      <w:r w:rsidR="0038072A" w:rsidRPr="001767C4">
        <w:rPr>
          <w:rFonts w:cstheme="minorHAnsi"/>
          <w:i/>
          <w:vertAlign w:val="subscript"/>
          <w:lang w:val="en-GB"/>
        </w:rPr>
        <w:t>1</w:t>
      </w:r>
      <w:r w:rsidR="0038072A" w:rsidRPr="00041684">
        <w:rPr>
          <w:rFonts w:cstheme="minorHAnsi"/>
          <w:lang w:val="en-GB"/>
        </w:rPr>
        <w:t xml:space="preserve">, </w:t>
      </w:r>
      <w:r w:rsidR="0038072A" w:rsidRPr="001767C4">
        <w:rPr>
          <w:rFonts w:cstheme="minorHAnsi"/>
          <w:i/>
          <w:lang w:val="en-GB"/>
        </w:rPr>
        <w:t>X</w:t>
      </w:r>
      <w:r w:rsidR="00580A80" w:rsidRPr="001767C4">
        <w:rPr>
          <w:rFonts w:cstheme="minorHAnsi"/>
          <w:i/>
          <w:vertAlign w:val="subscript"/>
          <w:lang w:val="en-GB"/>
        </w:rPr>
        <w:t>k</w:t>
      </w:r>
      <w:r w:rsidR="0038072A" w:rsidRPr="001767C4">
        <w:rPr>
          <w:rFonts w:cstheme="minorHAnsi"/>
          <w:i/>
          <w:vertAlign w:val="subscript"/>
          <w:lang w:val="en-GB"/>
        </w:rPr>
        <w:t>2</w:t>
      </w:r>
      <w:proofErr w:type="gramStart"/>
      <w:r w:rsidR="0038072A" w:rsidRPr="00041684">
        <w:rPr>
          <w:rFonts w:cstheme="minorHAnsi"/>
          <w:lang w:val="en-GB"/>
        </w:rPr>
        <w:t>,</w:t>
      </w:r>
      <w:r w:rsidR="00525D23" w:rsidRPr="00041684">
        <w:rPr>
          <w:rFonts w:cstheme="minorHAnsi"/>
          <w:lang w:val="en-GB"/>
        </w:rPr>
        <w:t xml:space="preserve"> </w:t>
      </w:r>
      <w:r w:rsidR="0038072A" w:rsidRPr="00041684">
        <w:rPr>
          <w:rFonts w:cstheme="minorHAnsi"/>
          <w:lang w:val="en-GB"/>
        </w:rPr>
        <w:t>…,</w:t>
      </w:r>
      <w:proofErr w:type="gramEnd"/>
      <w:r w:rsidR="0038072A" w:rsidRPr="00041684">
        <w:rPr>
          <w:rFonts w:cstheme="minorHAnsi"/>
          <w:lang w:val="en-GB"/>
        </w:rPr>
        <w:t xml:space="preserve"> </w:t>
      </w:r>
      <w:proofErr w:type="spellStart"/>
      <w:r w:rsidR="0038072A" w:rsidRPr="001767C4">
        <w:rPr>
          <w:rFonts w:cstheme="minorHAnsi"/>
          <w:i/>
          <w:lang w:val="en-GB"/>
        </w:rPr>
        <w:t>X</w:t>
      </w:r>
      <w:r w:rsidR="00580A80" w:rsidRPr="001767C4">
        <w:rPr>
          <w:rFonts w:cstheme="minorHAnsi"/>
          <w:i/>
          <w:vertAlign w:val="subscript"/>
          <w:lang w:val="en-GB"/>
        </w:rPr>
        <w:t>km</w:t>
      </w:r>
      <w:proofErr w:type="spellEnd"/>
      <w:r w:rsidR="0038072A" w:rsidRPr="00041684">
        <w:rPr>
          <w:rFonts w:cstheme="minorHAnsi"/>
          <w:lang w:val="en-GB"/>
        </w:rPr>
        <w:t xml:space="preserve">) </w:t>
      </w:r>
      <w:r w:rsidR="000A257C" w:rsidRPr="00041684">
        <w:rPr>
          <w:rFonts w:cstheme="minorHAnsi"/>
          <w:lang w:val="en-GB"/>
        </w:rPr>
        <w:t xml:space="preserve">be the vector of </w:t>
      </w:r>
      <w:r w:rsidR="00580A80" w:rsidRPr="000B5285">
        <w:rPr>
          <w:rFonts w:cstheme="minorHAnsi"/>
          <w:i/>
          <w:lang w:val="en-GB"/>
        </w:rPr>
        <w:t>m</w:t>
      </w:r>
      <w:r w:rsidR="00580A80" w:rsidRPr="00041684">
        <w:rPr>
          <w:rFonts w:cstheme="minorHAnsi"/>
          <w:lang w:val="en-GB"/>
        </w:rPr>
        <w:t xml:space="preserve"> </w:t>
      </w:r>
      <w:r w:rsidR="000A257C" w:rsidRPr="00041684">
        <w:rPr>
          <w:rFonts w:cstheme="minorHAnsi"/>
          <w:lang w:val="en-GB"/>
        </w:rPr>
        <w:t>explanatory variables</w:t>
      </w:r>
      <w:r w:rsidR="0079468E" w:rsidRPr="00041684">
        <w:rPr>
          <w:rFonts w:cstheme="minorHAnsi"/>
          <w:lang w:val="en-GB"/>
        </w:rPr>
        <w:t xml:space="preserve"> (e.g., </w:t>
      </w:r>
      <w:r w:rsidR="00133C91" w:rsidRPr="00041684">
        <w:rPr>
          <w:rFonts w:cstheme="minorHAnsi"/>
          <w:lang w:val="en-GB"/>
        </w:rPr>
        <w:t>population)</w:t>
      </w:r>
      <w:r w:rsidR="00E2018E" w:rsidRPr="00041684">
        <w:rPr>
          <w:rFonts w:cstheme="minorHAnsi"/>
          <w:lang w:val="en-GB"/>
        </w:rPr>
        <w:t xml:space="preserve"> associated with </w:t>
      </w:r>
      <w:r w:rsidR="00580A80" w:rsidRPr="00041684">
        <w:rPr>
          <w:rFonts w:cstheme="minorHAnsi"/>
          <w:lang w:val="en-GB"/>
        </w:rPr>
        <w:t>the outcomes of interest</w:t>
      </w:r>
      <w:r w:rsidR="00133C91" w:rsidRPr="00041684">
        <w:rPr>
          <w:rFonts w:cstheme="minorHAnsi"/>
          <w:lang w:val="en-GB"/>
        </w:rPr>
        <w:t xml:space="preserve"> </w:t>
      </w:r>
      <w:r w:rsidR="00580A80" w:rsidRPr="00041684">
        <w:rPr>
          <w:rFonts w:cstheme="minorHAnsi"/>
          <w:lang w:val="en-GB"/>
        </w:rPr>
        <w:t>(</w:t>
      </w:r>
      <w:r w:rsidR="00580A80" w:rsidRPr="00925552">
        <w:rPr>
          <w:rFonts w:cstheme="minorHAnsi"/>
          <w:i/>
          <w:lang w:val="en-GB"/>
        </w:rPr>
        <w:t>y</w:t>
      </w:r>
      <w:r w:rsidR="00580A80" w:rsidRPr="00925552">
        <w:rPr>
          <w:rFonts w:cstheme="minorHAnsi"/>
          <w:i/>
          <w:vertAlign w:val="subscript"/>
          <w:lang w:val="en-GB"/>
        </w:rPr>
        <w:t>1i</w:t>
      </w:r>
      <w:r w:rsidR="00580A80" w:rsidRPr="00041684">
        <w:rPr>
          <w:rFonts w:cstheme="minorHAnsi"/>
          <w:lang w:val="en-GB"/>
        </w:rPr>
        <w:t xml:space="preserve">, </w:t>
      </w:r>
      <w:r w:rsidR="00580A80" w:rsidRPr="00925552">
        <w:rPr>
          <w:rFonts w:cstheme="minorHAnsi"/>
          <w:i/>
          <w:lang w:val="en-GB"/>
        </w:rPr>
        <w:t>y</w:t>
      </w:r>
      <w:r w:rsidR="00580A80" w:rsidRPr="00925552">
        <w:rPr>
          <w:rFonts w:cstheme="minorHAnsi"/>
          <w:i/>
          <w:vertAlign w:val="subscript"/>
          <w:lang w:val="en-GB"/>
        </w:rPr>
        <w:t>2i</w:t>
      </w:r>
      <w:r w:rsidR="00580A80" w:rsidRPr="00041684">
        <w:rPr>
          <w:rFonts w:cstheme="minorHAnsi"/>
          <w:lang w:val="en-GB"/>
        </w:rPr>
        <w:t xml:space="preserve">) </w:t>
      </w:r>
      <w:r w:rsidR="00AA176F" w:rsidRPr="00041684">
        <w:rPr>
          <w:rFonts w:cstheme="minorHAnsi"/>
          <w:lang w:val="en-GB"/>
        </w:rPr>
        <w:t xml:space="preserve">with their respective regression coefficients </w:t>
      </w:r>
      <w:r w:rsidR="00AA176F" w:rsidRPr="001767C4">
        <w:rPr>
          <w:rFonts w:cstheme="minorHAnsi"/>
          <w:b/>
          <w:i/>
          <w:lang w:val="en-GB"/>
        </w:rPr>
        <w:t>γ</w:t>
      </w:r>
      <w:r w:rsidR="00AA176F" w:rsidRPr="00041684">
        <w:rPr>
          <w:rFonts w:cstheme="minorHAnsi"/>
          <w:b/>
          <w:lang w:val="en-GB"/>
        </w:rPr>
        <w:t xml:space="preserve"> = </w:t>
      </w:r>
      <w:r w:rsidR="00AA176F" w:rsidRPr="00041684">
        <w:rPr>
          <w:rFonts w:cstheme="minorHAnsi"/>
          <w:lang w:val="en-GB"/>
        </w:rPr>
        <w:t>(</w:t>
      </w:r>
      <w:r w:rsidR="00AA176F" w:rsidRPr="001767C4">
        <w:rPr>
          <w:rFonts w:cstheme="minorHAnsi"/>
          <w:i/>
          <w:lang w:val="en-GB"/>
        </w:rPr>
        <w:t>γ</w:t>
      </w:r>
      <w:r w:rsidR="00AA176F" w:rsidRPr="001767C4">
        <w:rPr>
          <w:rFonts w:cstheme="minorHAnsi"/>
          <w:i/>
          <w:vertAlign w:val="subscript"/>
          <w:lang w:val="en-GB"/>
        </w:rPr>
        <w:t>k1</w:t>
      </w:r>
      <w:r w:rsidR="00AA176F" w:rsidRPr="00041684">
        <w:rPr>
          <w:rFonts w:cstheme="minorHAnsi"/>
          <w:lang w:val="en-GB"/>
        </w:rPr>
        <w:t xml:space="preserve">, </w:t>
      </w:r>
      <w:r w:rsidR="00AA176F" w:rsidRPr="001767C4">
        <w:rPr>
          <w:rFonts w:cstheme="minorHAnsi"/>
          <w:i/>
          <w:lang w:val="en-GB"/>
        </w:rPr>
        <w:t>γ</w:t>
      </w:r>
      <w:r w:rsidR="00AA176F" w:rsidRPr="001767C4">
        <w:rPr>
          <w:rFonts w:cstheme="minorHAnsi"/>
          <w:i/>
          <w:vertAlign w:val="subscript"/>
          <w:lang w:val="en-GB"/>
        </w:rPr>
        <w:t>k2</w:t>
      </w:r>
      <w:r w:rsidR="00AA176F" w:rsidRPr="00041684">
        <w:rPr>
          <w:rFonts w:cstheme="minorHAnsi"/>
          <w:lang w:val="en-GB"/>
        </w:rPr>
        <w:t xml:space="preserve">,…, </w:t>
      </w:r>
      <w:proofErr w:type="spellStart"/>
      <w:r w:rsidR="00AA176F" w:rsidRPr="001767C4">
        <w:rPr>
          <w:rFonts w:cstheme="minorHAnsi"/>
          <w:i/>
          <w:lang w:val="en-GB"/>
        </w:rPr>
        <w:t>γ</w:t>
      </w:r>
      <w:r w:rsidR="00AA176F" w:rsidRPr="001767C4">
        <w:rPr>
          <w:rFonts w:cstheme="minorHAnsi"/>
          <w:i/>
          <w:vertAlign w:val="subscript"/>
          <w:lang w:val="en-GB"/>
        </w:rPr>
        <w:t>km</w:t>
      </w:r>
      <w:proofErr w:type="spellEnd"/>
      <w:r w:rsidR="00AA176F" w:rsidRPr="00041684">
        <w:rPr>
          <w:rFonts w:cstheme="minorHAnsi"/>
          <w:lang w:val="en-GB"/>
        </w:rPr>
        <w:t>)</w:t>
      </w:r>
      <w:r w:rsidR="00E420F5" w:rsidRPr="00041684">
        <w:rPr>
          <w:rFonts w:cstheme="minorHAnsi"/>
          <w:lang w:val="en-GB"/>
        </w:rPr>
        <w:t>.</w:t>
      </w:r>
      <w:r w:rsidR="00A51CD5" w:rsidRPr="00041684">
        <w:rPr>
          <w:rFonts w:cstheme="minorHAnsi"/>
          <w:lang w:val="en-GB"/>
        </w:rPr>
        <w:t xml:space="preserve"> </w:t>
      </w:r>
      <w:r w:rsidR="00C71E8A" w:rsidRPr="00041684">
        <w:rPr>
          <w:rFonts w:cstheme="minorHAnsi"/>
          <w:lang w:val="en-GB"/>
        </w:rPr>
        <w:t xml:space="preserve">Let </w:t>
      </w:r>
      <w:r w:rsidR="00C71E8A" w:rsidRPr="001767C4">
        <w:rPr>
          <w:rFonts w:cstheme="minorHAnsi"/>
          <w:b/>
          <w:i/>
          <w:lang w:val="en-GB"/>
        </w:rPr>
        <w:t>η</w:t>
      </w:r>
      <w:r w:rsidR="00C71E8A" w:rsidRPr="00041684">
        <w:rPr>
          <w:rFonts w:cstheme="minorHAnsi"/>
          <w:b/>
          <w:lang w:val="en-GB"/>
        </w:rPr>
        <w:t xml:space="preserve"> </w:t>
      </w:r>
      <w:r w:rsidR="00C71E8A" w:rsidRPr="00041684">
        <w:rPr>
          <w:rFonts w:cstheme="minorHAnsi"/>
          <w:lang w:val="en-GB"/>
        </w:rPr>
        <w:t>= (</w:t>
      </w:r>
      <w:r w:rsidR="00C71E8A" w:rsidRPr="001767C4">
        <w:rPr>
          <w:rFonts w:cstheme="minorHAnsi"/>
          <w:i/>
          <w:lang w:val="en-GB"/>
        </w:rPr>
        <w:t>η</w:t>
      </w:r>
      <w:r w:rsidR="00C71E8A" w:rsidRPr="001767C4">
        <w:rPr>
          <w:rFonts w:cstheme="minorHAnsi"/>
          <w:i/>
          <w:vertAlign w:val="subscript"/>
          <w:lang w:val="en-GB"/>
        </w:rPr>
        <w:t>1</w:t>
      </w:r>
      <w:r w:rsidR="00C71E8A" w:rsidRPr="00041684">
        <w:rPr>
          <w:rFonts w:cstheme="minorHAnsi"/>
          <w:lang w:val="en-GB"/>
        </w:rPr>
        <w:t xml:space="preserve">, </w:t>
      </w:r>
      <w:r w:rsidR="00C71E8A" w:rsidRPr="001767C4">
        <w:rPr>
          <w:rFonts w:cstheme="minorHAnsi"/>
          <w:i/>
          <w:lang w:val="en-GB"/>
        </w:rPr>
        <w:t>η</w:t>
      </w:r>
      <w:r w:rsidR="00C71E8A" w:rsidRPr="001767C4">
        <w:rPr>
          <w:rFonts w:cstheme="minorHAnsi"/>
          <w:i/>
          <w:vertAlign w:val="subscript"/>
          <w:lang w:val="en-GB"/>
        </w:rPr>
        <w:t>2</w:t>
      </w:r>
      <w:r w:rsidR="00C71E8A" w:rsidRPr="00041684">
        <w:rPr>
          <w:rFonts w:cstheme="minorHAnsi"/>
          <w:lang w:val="en-GB"/>
        </w:rPr>
        <w:t xml:space="preserve">) denote the vector of intercepts corresponding to </w:t>
      </w:r>
      <w:r w:rsidR="00C71E8A" w:rsidRPr="001767C4">
        <w:rPr>
          <w:rFonts w:cstheme="minorHAnsi"/>
          <w:i/>
          <w:lang w:val="en-GB"/>
        </w:rPr>
        <w:t>y</w:t>
      </w:r>
      <w:r w:rsidR="00C71E8A" w:rsidRPr="001767C4">
        <w:rPr>
          <w:rFonts w:cstheme="minorHAnsi"/>
          <w:i/>
          <w:vertAlign w:val="subscript"/>
          <w:lang w:val="en-GB"/>
        </w:rPr>
        <w:t>1i</w:t>
      </w:r>
      <w:r w:rsidR="001767C4">
        <w:rPr>
          <w:rFonts w:cstheme="minorHAnsi"/>
          <w:lang w:val="en-GB"/>
        </w:rPr>
        <w:t xml:space="preserve"> and</w:t>
      </w:r>
      <w:r w:rsidR="00C71E8A" w:rsidRPr="00041684">
        <w:rPr>
          <w:rFonts w:cstheme="minorHAnsi"/>
          <w:lang w:val="en-GB"/>
        </w:rPr>
        <w:t xml:space="preserve"> </w:t>
      </w:r>
      <w:r w:rsidR="00C71E8A" w:rsidRPr="001767C4">
        <w:rPr>
          <w:rFonts w:cstheme="minorHAnsi"/>
          <w:i/>
          <w:lang w:val="en-GB"/>
        </w:rPr>
        <w:t>y</w:t>
      </w:r>
      <w:r w:rsidR="00C71E8A" w:rsidRPr="001767C4">
        <w:rPr>
          <w:rFonts w:cstheme="minorHAnsi"/>
          <w:i/>
          <w:vertAlign w:val="subscript"/>
          <w:lang w:val="en-GB"/>
        </w:rPr>
        <w:t>2i</w:t>
      </w:r>
      <w:r w:rsidR="00C71E8A" w:rsidRPr="00041684">
        <w:rPr>
          <w:rFonts w:cstheme="minorHAnsi"/>
          <w:lang w:val="en-GB"/>
        </w:rPr>
        <w:t xml:space="preserve">, respectively. </w:t>
      </w:r>
      <w:r w:rsidR="00C40B4D" w:rsidRPr="00041684">
        <w:rPr>
          <w:rFonts w:cstheme="minorHAnsi"/>
          <w:lang w:val="en-GB"/>
        </w:rPr>
        <w:t xml:space="preserve">Let </w:t>
      </w:r>
      <w:r w:rsidR="00396799" w:rsidRPr="000B5285">
        <w:rPr>
          <w:rFonts w:eastAsiaTheme="minorEastAsia"/>
          <w:i/>
          <w:lang w:val="en-GB"/>
        </w:rPr>
        <w:t>R</w:t>
      </w:r>
      <w:r w:rsidR="000B5285">
        <w:rPr>
          <w:rFonts w:eastAsiaTheme="minorEastAsia"/>
          <w:i/>
          <w:lang w:val="en-GB"/>
        </w:rPr>
        <w:t xml:space="preserve"> </w:t>
      </w:r>
      <w:r w:rsidR="000B5285">
        <w:rPr>
          <w:rFonts w:eastAsiaTheme="minorEastAsia"/>
          <w:lang w:val="en-GB"/>
        </w:rPr>
        <w:t>and</w:t>
      </w:r>
      <w:r w:rsidR="00C40B4D" w:rsidRPr="00041684">
        <w:rPr>
          <w:rFonts w:eastAsiaTheme="minorEastAsia"/>
          <w:lang w:val="en-GB"/>
        </w:rPr>
        <w:t xml:space="preserve"> </w:t>
      </w:r>
      <w:r w:rsidR="00C40B4D" w:rsidRPr="000B5285">
        <w:rPr>
          <w:rFonts w:eastAsiaTheme="minorEastAsia"/>
          <w:i/>
          <w:lang w:val="en-GB"/>
        </w:rPr>
        <w:t>K</w:t>
      </w:r>
      <w:r w:rsidR="00C40B4D" w:rsidRPr="00041684">
        <w:rPr>
          <w:rFonts w:eastAsiaTheme="minorEastAsia"/>
          <w:i/>
          <w:lang w:val="en-GB"/>
        </w:rPr>
        <w:t xml:space="preserve"> </w:t>
      </w:r>
      <w:r w:rsidR="00C40B4D" w:rsidRPr="00041684">
        <w:rPr>
          <w:rFonts w:eastAsiaTheme="minorEastAsia"/>
          <w:lang w:val="en-GB"/>
        </w:rPr>
        <w:t xml:space="preserve">denote the scale matrix and the degrees of freedom, respectively, in a </w:t>
      </w:r>
      <w:r w:rsidR="001134F5" w:rsidRPr="00041684">
        <w:rPr>
          <w:rFonts w:eastAsiaTheme="minorEastAsia"/>
          <w:lang w:val="en-GB"/>
        </w:rPr>
        <w:t>Wishart distribution</w:t>
      </w:r>
      <w:r w:rsidR="00C40B4D" w:rsidRPr="00041684">
        <w:rPr>
          <w:lang w:val="en-GB"/>
        </w:rPr>
        <w:t>.</w:t>
      </w:r>
      <w:r w:rsidR="00C11C07" w:rsidRPr="00041684">
        <w:rPr>
          <w:lang w:val="en-GB"/>
        </w:rPr>
        <w:t xml:space="preserve"> </w:t>
      </w:r>
      <w:r w:rsidR="001A29CE" w:rsidRPr="00041684">
        <w:rPr>
          <w:rFonts w:cstheme="minorHAnsi"/>
          <w:lang w:val="en-GB"/>
        </w:rPr>
        <w:t>We can then write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1"/>
        <w:gridCol w:w="1000"/>
      </w:tblGrid>
      <w:tr w:rsidR="0014696A" w:rsidRPr="00041684" w14:paraId="0F5BE9A3" w14:textId="77777777" w:rsidTr="00E66835">
        <w:trPr>
          <w:jc w:val="center"/>
        </w:trPr>
        <w:tc>
          <w:tcPr>
            <w:tcW w:w="4121" w:type="dxa"/>
            <w:vAlign w:val="center"/>
          </w:tcPr>
          <w:p w14:paraId="2FCD7DFF" w14:textId="5AE5EA01" w:rsidR="001258B8" w:rsidRPr="008F1D8F" w:rsidRDefault="008F1D8F" w:rsidP="00EC1474">
            <w:pPr>
              <w:pStyle w:val="NoSpacing"/>
              <w:spacing w:line="360" w:lineRule="auto"/>
              <w:jc w:val="center"/>
              <w:rPr>
                <w:rFonts w:cstheme="minorHAnsi"/>
                <w:i/>
                <w:lang w:val="en-GB"/>
              </w:rPr>
            </w:pPr>
            <m:oMathPara>
              <m:oMath>
                <m:r>
                  <m:rPr>
                    <m:sty m:val="bi"/>
                  </m:rPr>
                  <w:rPr>
                    <w:rFonts w:ascii="Cambria Math" w:hAnsi="Cambria Math" w:cstheme="minorHAnsi"/>
                    <w:lang w:val="en-GB"/>
                  </w:rPr>
                  <m:t>y</m:t>
                </m:r>
                <m:r>
                  <w:rPr>
                    <w:rFonts w:ascii="Cambria Math" w:hAnsi="Cambria Math" w:cstheme="minorHAnsi"/>
                    <w:lang w:val="en-GB"/>
                  </w:rPr>
                  <m:t xml:space="preserve"> ~ MVN</m:t>
                </m:r>
                <m:d>
                  <m:dPr>
                    <m:ctrlPr>
                      <w:rPr>
                        <w:rFonts w:ascii="Cambria Math" w:hAnsi="Cambria Math" w:cstheme="minorHAnsi"/>
                        <w:i/>
                        <w:lang w:val="en-GB"/>
                      </w:rPr>
                    </m:ctrlPr>
                  </m:dPr>
                  <m:e>
                    <m:r>
                      <m:rPr>
                        <m:sty m:val="bi"/>
                      </m:rPr>
                      <w:rPr>
                        <w:rFonts w:ascii="Cambria Math" w:hAnsi="Cambria Math" w:cstheme="minorHAnsi"/>
                        <w:lang w:val="en-GB"/>
                      </w:rPr>
                      <m:t>μ</m:t>
                    </m:r>
                    <m:r>
                      <w:rPr>
                        <w:rFonts w:ascii="Cambria Math" w:hAnsi="Cambria Math" w:cstheme="minorHAnsi"/>
                        <w:lang w:val="en-GB"/>
                      </w:rPr>
                      <m:t>, ∑</m:t>
                    </m:r>
                  </m:e>
                </m:d>
              </m:oMath>
            </m:oMathPara>
          </w:p>
        </w:tc>
        <w:tc>
          <w:tcPr>
            <w:tcW w:w="1000" w:type="dxa"/>
            <w:vMerge w:val="restart"/>
            <w:vAlign w:val="center"/>
          </w:tcPr>
          <w:p w14:paraId="79676A0A" w14:textId="4E96D1C3" w:rsidR="001258B8" w:rsidRPr="00041684" w:rsidRDefault="001258B8" w:rsidP="00EC1474">
            <w:pPr>
              <w:pStyle w:val="NoSpacing"/>
              <w:spacing w:line="360" w:lineRule="auto"/>
              <w:jc w:val="right"/>
              <w:rPr>
                <w:rFonts w:cstheme="minorHAnsi"/>
                <w:lang w:val="en-GB"/>
              </w:rPr>
            </w:pPr>
            <w:r w:rsidRPr="00041684">
              <w:rPr>
                <w:rFonts w:cstheme="minorHAnsi"/>
                <w:lang w:val="en-GB"/>
              </w:rPr>
              <w:t>(</w:t>
            </w:r>
            <w:r w:rsidR="00386E51" w:rsidRPr="00041684">
              <w:rPr>
                <w:rFonts w:cstheme="minorHAnsi"/>
                <w:lang w:val="en-GB"/>
              </w:rPr>
              <w:t>1</w:t>
            </w:r>
            <w:r w:rsidRPr="00041684">
              <w:rPr>
                <w:rFonts w:cstheme="minorHAnsi"/>
                <w:lang w:val="en-GB"/>
              </w:rPr>
              <w:t>)</w:t>
            </w:r>
          </w:p>
        </w:tc>
      </w:tr>
      <w:tr w:rsidR="0014696A" w:rsidRPr="00041684" w14:paraId="66814349" w14:textId="77777777" w:rsidTr="00E66835">
        <w:trPr>
          <w:jc w:val="center"/>
        </w:trPr>
        <w:tc>
          <w:tcPr>
            <w:tcW w:w="4121" w:type="dxa"/>
            <w:vAlign w:val="center"/>
          </w:tcPr>
          <w:p w14:paraId="541ECA2F" w14:textId="1C409807" w:rsidR="001258B8" w:rsidRPr="008F1D8F" w:rsidRDefault="00144B5B" w:rsidP="00EC1474">
            <w:pPr>
              <w:pStyle w:val="NoSpacing"/>
              <w:spacing w:line="360" w:lineRule="auto"/>
              <w:jc w:val="center"/>
              <w:rPr>
                <w:rFonts w:cstheme="minorHAnsi"/>
                <w:lang w:val="en-GB"/>
              </w:rPr>
            </w:pPr>
            <m:oMathPara>
              <m:oMathParaPr>
                <m:jc m:val="center"/>
              </m:oMathParaPr>
              <m:oMath>
                <m:sSub>
                  <m:sSubPr>
                    <m:ctrlPr>
                      <w:rPr>
                        <w:rFonts w:ascii="Cambria Math" w:hAnsi="Cambria Math" w:cstheme="minorHAnsi"/>
                        <w:lang w:val="en-GB"/>
                      </w:rPr>
                    </m:ctrlPr>
                  </m:sSubPr>
                  <m:e>
                    <m:r>
                      <m:rPr>
                        <m:sty m:val="p"/>
                      </m:rPr>
                      <w:rPr>
                        <w:rFonts w:ascii="Cambria Math" w:hAnsi="Cambria Math" w:cstheme="minorHAnsi"/>
                        <w:lang w:val="en-GB"/>
                      </w:rPr>
                      <m:t>μ</m:t>
                    </m:r>
                  </m:e>
                  <m:sub>
                    <m:r>
                      <m:rPr>
                        <m:sty m:val="p"/>
                      </m:rPr>
                      <w:rPr>
                        <w:rFonts w:ascii="Cambria Math" w:hAnsi="Cambria Math" w:cstheme="minorHAnsi"/>
                        <w:lang w:val="en-GB"/>
                      </w:rPr>
                      <m:t>ik</m:t>
                    </m:r>
                  </m:sub>
                </m:sSub>
                <m:r>
                  <m:rPr>
                    <m:sty m:val="p"/>
                  </m:rPr>
                  <w:rPr>
                    <w:rFonts w:ascii="Cambria Math" w:hAnsi="Cambria Math" w:cstheme="minorHAnsi"/>
                    <w:lang w:val="en-GB"/>
                  </w:rPr>
                  <m:t xml:space="preserve">= </m:t>
                </m:r>
                <m:sSub>
                  <m:sSubPr>
                    <m:ctrlPr>
                      <w:rPr>
                        <w:rFonts w:ascii="Cambria Math" w:hAnsi="Cambria Math" w:cstheme="minorHAnsi"/>
                        <w:lang w:val="en-GB"/>
                      </w:rPr>
                    </m:ctrlPr>
                  </m:sSubPr>
                  <m:e>
                    <m:r>
                      <m:rPr>
                        <m:sty m:val="p"/>
                      </m:rPr>
                      <w:rPr>
                        <w:rFonts w:ascii="Cambria Math" w:hAnsi="Cambria Math" w:cstheme="minorHAnsi"/>
                        <w:lang w:val="en-GB"/>
                      </w:rPr>
                      <m:t>η</m:t>
                    </m:r>
                  </m:e>
                  <m:sub>
                    <m:r>
                      <m:rPr>
                        <m:sty m:val="p"/>
                      </m:rPr>
                      <w:rPr>
                        <w:rFonts w:ascii="Cambria Math" w:hAnsi="Cambria Math" w:cstheme="minorHAnsi"/>
                        <w:lang w:val="en-GB"/>
                      </w:rPr>
                      <m:t>k</m:t>
                    </m:r>
                  </m:sub>
                </m:sSub>
                <m:r>
                  <m:rPr>
                    <m:sty m:val="p"/>
                  </m:rPr>
                  <w:rPr>
                    <w:rFonts w:ascii="Cambria Math" w:hAnsi="Cambria Math" w:cstheme="minorHAnsi"/>
                    <w:lang w:val="en-GB"/>
                  </w:rPr>
                  <m:t>+</m:t>
                </m:r>
                <m:sSub>
                  <m:sSubPr>
                    <m:ctrlPr>
                      <w:rPr>
                        <w:rFonts w:ascii="Cambria Math" w:hAnsi="Cambria Math" w:cstheme="minorHAnsi"/>
                        <w:lang w:val="en-GB"/>
                      </w:rPr>
                    </m:ctrlPr>
                  </m:sSubPr>
                  <m:e>
                    <m:r>
                      <m:rPr>
                        <m:sty m:val="b"/>
                      </m:rPr>
                      <w:rPr>
                        <w:rFonts w:ascii="Cambria Math" w:hAnsi="Cambria Math" w:cstheme="minorHAnsi"/>
                        <w:lang w:val="en-GB"/>
                      </w:rPr>
                      <m:t>γ</m:t>
                    </m:r>
                  </m:e>
                  <m:sub>
                    <m:r>
                      <m:rPr>
                        <m:sty m:val="p"/>
                      </m:rPr>
                      <w:rPr>
                        <w:rFonts w:ascii="Cambria Math" w:hAnsi="Cambria Math" w:cstheme="minorHAnsi"/>
                        <w:lang w:val="en-GB"/>
                      </w:rPr>
                      <m:t>k</m:t>
                    </m:r>
                  </m:sub>
                </m:sSub>
                <m:sSub>
                  <m:sSubPr>
                    <m:ctrlPr>
                      <w:rPr>
                        <w:rFonts w:ascii="Cambria Math" w:hAnsi="Cambria Math" w:cstheme="minorHAnsi"/>
                        <w:lang w:val="en-GB"/>
                      </w:rPr>
                    </m:ctrlPr>
                  </m:sSubPr>
                  <m:e>
                    <m:r>
                      <m:rPr>
                        <m:sty m:val="b"/>
                      </m:rPr>
                      <w:rPr>
                        <w:rFonts w:ascii="Cambria Math" w:hAnsi="Cambria Math" w:cstheme="minorHAnsi"/>
                        <w:lang w:val="en-GB"/>
                      </w:rPr>
                      <m:t>X</m:t>
                    </m:r>
                  </m:e>
                  <m:sub>
                    <m:r>
                      <m:rPr>
                        <m:sty m:val="p"/>
                      </m:rPr>
                      <w:rPr>
                        <w:rFonts w:ascii="Cambria Math" w:hAnsi="Cambria Math" w:cstheme="minorHAnsi"/>
                        <w:lang w:val="en-GB"/>
                      </w:rPr>
                      <m:t>ik</m:t>
                    </m:r>
                  </m:sub>
                </m:sSub>
              </m:oMath>
            </m:oMathPara>
          </w:p>
        </w:tc>
        <w:tc>
          <w:tcPr>
            <w:tcW w:w="1000" w:type="dxa"/>
            <w:vMerge/>
            <w:vAlign w:val="center"/>
          </w:tcPr>
          <w:p w14:paraId="3C3F6137" w14:textId="77777777" w:rsidR="001258B8" w:rsidRPr="00041684" w:rsidRDefault="001258B8" w:rsidP="00EC1474">
            <w:pPr>
              <w:pStyle w:val="NoSpacing"/>
              <w:spacing w:line="360" w:lineRule="auto"/>
              <w:rPr>
                <w:rFonts w:cstheme="minorHAnsi"/>
                <w:lang w:val="en-GB"/>
              </w:rPr>
            </w:pPr>
          </w:p>
        </w:tc>
      </w:tr>
      <w:tr w:rsidR="001258B8" w:rsidRPr="00041684" w14:paraId="1E4CA442" w14:textId="77777777" w:rsidTr="00E66835">
        <w:trPr>
          <w:jc w:val="center"/>
        </w:trPr>
        <w:tc>
          <w:tcPr>
            <w:tcW w:w="4121" w:type="dxa"/>
            <w:vAlign w:val="center"/>
          </w:tcPr>
          <w:p w14:paraId="07FF2C3A" w14:textId="50798FED" w:rsidR="001258B8" w:rsidRPr="00041684" w:rsidRDefault="00C40B4D" w:rsidP="00EC1474">
            <w:pPr>
              <w:pStyle w:val="NoSpacing"/>
              <w:spacing w:line="360" w:lineRule="auto"/>
              <w:jc w:val="center"/>
              <w:rPr>
                <w:rFonts w:cstheme="minorHAnsi"/>
                <w:lang w:val="en-GB"/>
              </w:rPr>
            </w:pPr>
            <m:oMathPara>
              <m:oMath>
                <m:r>
                  <w:rPr>
                    <w:rFonts w:ascii="Cambria Math" w:eastAsiaTheme="minorEastAsia" w:hAnsi="Cambria Math" w:cs="Arial"/>
                    <w:lang w:val="en-GB"/>
                  </w:rPr>
                  <m:t>Σ</m:t>
                </m:r>
                <m:r>
                  <w:rPr>
                    <w:rFonts w:ascii="Cambria Math" w:eastAsiaTheme="minorEastAsia" w:hAnsi="Cambria Math"/>
                    <w:lang w:val="en-GB"/>
                  </w:rPr>
                  <m:t xml:space="preserve">= </m:t>
                </m:r>
                <m:d>
                  <m:dPr>
                    <m:begChr m:val="["/>
                    <m:endChr m:val="]"/>
                    <m:ctrlPr>
                      <w:rPr>
                        <w:rFonts w:ascii="Cambria Math" w:eastAsiaTheme="minorEastAsia" w:hAnsi="Cambria Math"/>
                        <w:i/>
                        <w:lang w:val="en-GB"/>
                      </w:rPr>
                    </m:ctrlPr>
                  </m:dPr>
                  <m:e>
                    <m:m>
                      <m:mPr>
                        <m:mcs>
                          <m:mc>
                            <m:mcPr>
                              <m:count m:val="3"/>
                              <m:mcJc m:val="center"/>
                            </m:mcPr>
                          </m:mc>
                        </m:mcs>
                        <m:ctrlPr>
                          <w:rPr>
                            <w:rFonts w:ascii="Cambria Math" w:eastAsiaTheme="minorEastAsia" w:hAnsi="Cambria Math"/>
                            <w:i/>
                            <w:lang w:val="en-GB"/>
                          </w:rPr>
                        </m:ctrlPr>
                      </m:mPr>
                      <m:mr>
                        <m:e>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11</m:t>
                              </m:r>
                            </m:sub>
                          </m:sSub>
                        </m:e>
                        <m:e>
                          <m:r>
                            <w:rPr>
                              <w:rFonts w:ascii="Cambria Math" w:hAnsi="Cambria Math"/>
                              <w:lang w:val="en-GB"/>
                            </w:rPr>
                            <m:t>⋯</m:t>
                          </m:r>
                        </m:e>
                        <m:e>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1k</m:t>
                              </m:r>
                            </m:sub>
                          </m:sSub>
                        </m:e>
                      </m:mr>
                      <m:mr>
                        <m:e>
                          <m:r>
                            <w:rPr>
                              <w:rFonts w:ascii="Cambria Math" w:hAnsi="Cambria Math"/>
                              <w:lang w:val="en-GB"/>
                            </w:rPr>
                            <m:t>⋮</m:t>
                          </m:r>
                        </m:e>
                        <m:e>
                          <m:r>
                            <w:rPr>
                              <w:rFonts w:ascii="Cambria Math" w:hAnsi="Cambria Math"/>
                              <w:lang w:val="en-GB"/>
                            </w:rPr>
                            <m:t>⋱</m:t>
                          </m:r>
                        </m:e>
                        <m:e>
                          <m:r>
                            <w:rPr>
                              <w:rFonts w:ascii="Cambria Math" w:hAnsi="Cambria Math"/>
                              <w:lang w:val="en-GB"/>
                            </w:rPr>
                            <m:t>⋮</m:t>
                          </m:r>
                        </m:e>
                      </m:mr>
                      <m:mr>
                        <m:e>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k1</m:t>
                              </m:r>
                            </m:sub>
                          </m:sSub>
                        </m:e>
                        <m:e>
                          <m:r>
                            <w:rPr>
                              <w:rFonts w:ascii="Cambria Math" w:hAnsi="Cambria Math"/>
                              <w:lang w:val="en-GB"/>
                            </w:rPr>
                            <m:t>⋯</m:t>
                          </m:r>
                        </m:e>
                        <m:e>
                          <m:sSub>
                            <m:sSubPr>
                              <m:ctrlPr>
                                <w:rPr>
                                  <w:rFonts w:ascii="Cambria Math" w:eastAsiaTheme="minorEastAsia" w:hAnsi="Cambria Math"/>
                                  <w:i/>
                                  <w:lang w:val="en-GB"/>
                                </w:rPr>
                              </m:ctrlPr>
                            </m:sSubPr>
                            <m:e>
                              <m:r>
                                <w:rPr>
                                  <w:rFonts w:ascii="Cambria Math" w:eastAsiaTheme="minorEastAsia" w:hAnsi="Cambria Math"/>
                                  <w:lang w:val="en-GB"/>
                                </w:rPr>
                                <m:t>σ</m:t>
                              </m:r>
                            </m:e>
                            <m:sub>
                              <m:r>
                                <w:rPr>
                                  <w:rFonts w:ascii="Cambria Math" w:eastAsiaTheme="minorEastAsia" w:hAnsi="Cambria Math"/>
                                  <w:lang w:val="en-GB"/>
                                </w:rPr>
                                <m:t>kk</m:t>
                              </m:r>
                            </m:sub>
                          </m:sSub>
                        </m:e>
                      </m:mr>
                    </m:m>
                  </m:e>
                </m:d>
              </m:oMath>
            </m:oMathPara>
          </w:p>
        </w:tc>
        <w:tc>
          <w:tcPr>
            <w:tcW w:w="1000" w:type="dxa"/>
            <w:vMerge/>
            <w:vAlign w:val="center"/>
          </w:tcPr>
          <w:p w14:paraId="63506557" w14:textId="77777777" w:rsidR="001258B8" w:rsidRPr="00041684" w:rsidRDefault="001258B8" w:rsidP="00EC1474">
            <w:pPr>
              <w:pStyle w:val="NoSpacing"/>
              <w:spacing w:line="360" w:lineRule="auto"/>
              <w:rPr>
                <w:rFonts w:cstheme="minorHAnsi"/>
                <w:lang w:val="en-GB"/>
              </w:rPr>
            </w:pPr>
          </w:p>
        </w:tc>
      </w:tr>
      <w:tr w:rsidR="00C40B4D" w:rsidRPr="00041684" w14:paraId="551BB321" w14:textId="77777777" w:rsidTr="00E66835">
        <w:trPr>
          <w:jc w:val="center"/>
        </w:trPr>
        <w:tc>
          <w:tcPr>
            <w:tcW w:w="4121" w:type="dxa"/>
            <w:vAlign w:val="center"/>
          </w:tcPr>
          <w:p w14:paraId="77FE3FCB" w14:textId="219D2BC7" w:rsidR="00C40B4D" w:rsidRPr="00041684" w:rsidRDefault="00144B5B" w:rsidP="00EC1474">
            <w:pPr>
              <w:pStyle w:val="NoSpacing"/>
              <w:spacing w:line="360" w:lineRule="auto"/>
              <w:jc w:val="center"/>
              <w:rPr>
                <w:rFonts w:cstheme="minorHAnsi"/>
                <w:lang w:val="en-GB"/>
              </w:rPr>
            </w:pPr>
            <m:oMathPara>
              <m:oMath>
                <m:sSup>
                  <m:sSupPr>
                    <m:ctrlPr>
                      <w:rPr>
                        <w:rFonts w:ascii="Cambria Math" w:eastAsiaTheme="minorEastAsia" w:hAnsi="Cambria Math"/>
                        <w:i/>
                        <w:lang w:val="en-GB"/>
                      </w:rPr>
                    </m:ctrlPr>
                  </m:sSupPr>
                  <m:e>
                    <m:r>
                      <w:rPr>
                        <w:rFonts w:ascii="Cambria Math" w:eastAsiaTheme="minorEastAsia" w:hAnsi="Cambria Math"/>
                        <w:lang w:val="en-GB"/>
                      </w:rPr>
                      <m:t>Σ</m:t>
                    </m:r>
                  </m:e>
                  <m:sup>
                    <m:r>
                      <w:rPr>
                        <w:rFonts w:ascii="Cambria Math" w:eastAsiaTheme="minorEastAsia" w:hAnsi="Cambria Math"/>
                        <w:lang w:val="en-GB"/>
                      </w:rPr>
                      <m:t>-1</m:t>
                    </m:r>
                  </m:sup>
                </m:sSup>
                <m:r>
                  <w:rPr>
                    <w:rFonts w:ascii="Cambria Math" w:eastAsiaTheme="minorEastAsia" w:hAnsi="Cambria Math"/>
                    <w:lang w:val="en-GB"/>
                  </w:rPr>
                  <m:t xml:space="preserve"> ~ Wishart(R, K)</m:t>
                </m:r>
              </m:oMath>
            </m:oMathPara>
          </w:p>
        </w:tc>
        <w:tc>
          <w:tcPr>
            <w:tcW w:w="1000" w:type="dxa"/>
            <w:vAlign w:val="center"/>
          </w:tcPr>
          <w:p w14:paraId="6FE23BC4" w14:textId="77777777" w:rsidR="00C40B4D" w:rsidRPr="00041684" w:rsidRDefault="00C40B4D" w:rsidP="00EC1474">
            <w:pPr>
              <w:pStyle w:val="NoSpacing"/>
              <w:spacing w:line="360" w:lineRule="auto"/>
              <w:rPr>
                <w:rFonts w:cstheme="minorHAnsi"/>
                <w:lang w:val="en-GB"/>
              </w:rPr>
            </w:pPr>
          </w:p>
        </w:tc>
      </w:tr>
    </w:tbl>
    <w:p w14:paraId="144AA44C" w14:textId="5A4C449B" w:rsidR="005A39BB" w:rsidRDefault="00C11C07" w:rsidP="00B54B01">
      <w:pPr>
        <w:spacing w:line="480" w:lineRule="auto"/>
        <w:ind w:firstLine="720"/>
        <w:rPr>
          <w:rFonts w:cstheme="minorHAnsi"/>
          <w:lang w:val="en-GB"/>
        </w:rPr>
      </w:pPr>
      <w:r w:rsidRPr="00041684">
        <w:rPr>
          <w:rFonts w:cstheme="minorHAnsi"/>
          <w:lang w:val="en-GB"/>
        </w:rPr>
        <w:t xml:space="preserve">As it can be seen in </w:t>
      </w:r>
      <w:r w:rsidR="000D1150">
        <w:rPr>
          <w:rFonts w:cstheme="minorHAnsi"/>
          <w:lang w:val="en-GB"/>
        </w:rPr>
        <w:t>the above model</w:t>
      </w:r>
      <w:r w:rsidRPr="00041684">
        <w:rPr>
          <w:rFonts w:cstheme="minorHAnsi"/>
          <w:lang w:val="en-GB"/>
        </w:rPr>
        <w:t xml:space="preserve">, the dependency across outcomes is captured through the covariance matrix </w:t>
      </w:r>
      <w:r w:rsidR="00F9700D" w:rsidRPr="00041684">
        <w:rPr>
          <w:rFonts w:cs="Times New Roman"/>
          <w:i/>
          <w:lang w:val="en-GB"/>
        </w:rPr>
        <w:t>Σ</w:t>
      </w:r>
      <w:r w:rsidRPr="00041684">
        <w:rPr>
          <w:rFonts w:cstheme="minorHAnsi"/>
          <w:lang w:val="en-GB"/>
        </w:rPr>
        <w:t xml:space="preserve">. </w:t>
      </w:r>
      <w:r w:rsidR="00406594">
        <w:rPr>
          <w:rFonts w:cstheme="minorHAnsi"/>
          <w:lang w:val="en-GB"/>
        </w:rPr>
        <w:t>This</w:t>
      </w:r>
      <w:r w:rsidR="005B0282" w:rsidRPr="00041684">
        <w:rPr>
          <w:rFonts w:cstheme="minorHAnsi"/>
          <w:lang w:val="en-GB"/>
        </w:rPr>
        <w:t xml:space="preserve"> specification allowed us to investigate the magnitude of correlation </w:t>
      </w:r>
      <w:r w:rsidR="001F4745" w:rsidRPr="00041684">
        <w:rPr>
          <w:rFonts w:cstheme="minorHAnsi"/>
          <w:lang w:val="en-GB"/>
        </w:rPr>
        <w:t>between</w:t>
      </w:r>
      <w:r w:rsidR="005B0282" w:rsidRPr="00041684">
        <w:rPr>
          <w:rFonts w:cstheme="minorHAnsi"/>
          <w:lang w:val="en-GB"/>
        </w:rPr>
        <w:t xml:space="preserve"> overall PM</w:t>
      </w:r>
      <w:r w:rsidR="002D6685" w:rsidRPr="00041684">
        <w:rPr>
          <w:rFonts w:cstheme="minorHAnsi"/>
          <w:vertAlign w:val="subscript"/>
          <w:lang w:val="en-GB"/>
        </w:rPr>
        <w:t>2.5</w:t>
      </w:r>
      <w:r w:rsidR="005B0282" w:rsidRPr="00041684">
        <w:rPr>
          <w:rFonts w:cstheme="minorHAnsi"/>
          <w:lang w:val="en-GB"/>
        </w:rPr>
        <w:t xml:space="preserve"> and traffic-related PM</w:t>
      </w:r>
      <w:r w:rsidR="002D6685" w:rsidRPr="00041684">
        <w:rPr>
          <w:rFonts w:cstheme="minorHAnsi"/>
          <w:vertAlign w:val="subscript"/>
          <w:lang w:val="en-GB"/>
        </w:rPr>
        <w:t>2.5</w:t>
      </w:r>
      <w:r w:rsidR="005B0282" w:rsidRPr="00041684">
        <w:rPr>
          <w:rFonts w:cstheme="minorHAnsi"/>
          <w:lang w:val="en-GB"/>
        </w:rPr>
        <w:t xml:space="preserve"> concentrations. </w:t>
      </w:r>
    </w:p>
    <w:p w14:paraId="6EA2F9D8" w14:textId="77777777" w:rsidR="00805C0A" w:rsidRPr="00041684" w:rsidRDefault="00805C0A" w:rsidP="00805C0A">
      <w:pPr>
        <w:pStyle w:val="Heading3"/>
        <w:rPr>
          <w:lang w:val="en-GB"/>
        </w:rPr>
      </w:pPr>
      <w:r w:rsidRPr="00041684">
        <w:rPr>
          <w:lang w:val="en-GB"/>
        </w:rPr>
        <w:t xml:space="preserve">Prior </w:t>
      </w:r>
      <w:r w:rsidRPr="00041684">
        <w:rPr>
          <w:color w:val="auto"/>
          <w:lang w:val="en-GB"/>
        </w:rPr>
        <w:t>specification</w:t>
      </w:r>
      <w:r w:rsidRPr="00041684">
        <w:rPr>
          <w:lang w:val="en-GB"/>
        </w:rPr>
        <w:t xml:space="preserve"> and model computation </w:t>
      </w:r>
    </w:p>
    <w:p w14:paraId="7D57B6F8" w14:textId="3912A02D" w:rsidR="00805C0A" w:rsidRPr="00041684" w:rsidRDefault="00805C0A" w:rsidP="00B54B01">
      <w:pPr>
        <w:spacing w:line="480" w:lineRule="auto"/>
        <w:rPr>
          <w:rFonts w:cstheme="minorHAnsi"/>
          <w:szCs w:val="24"/>
          <w:lang w:val="en-GB"/>
        </w:rPr>
      </w:pPr>
      <w:r w:rsidRPr="00041684">
        <w:rPr>
          <w:rFonts w:cstheme="minorHAnsi"/>
          <w:lang w:val="en-GB"/>
        </w:rPr>
        <w:t xml:space="preserve">Normally distributed non-informative priors, normal (0,100), were </w:t>
      </w:r>
      <w:r w:rsidR="00D12F20">
        <w:rPr>
          <w:rFonts w:cstheme="minorHAnsi"/>
          <w:lang w:val="en-GB"/>
        </w:rPr>
        <w:t>used for</w:t>
      </w:r>
      <w:r w:rsidRPr="00041684">
        <w:rPr>
          <w:rFonts w:cstheme="minorHAnsi"/>
          <w:lang w:val="en-GB"/>
        </w:rPr>
        <w:t xml:space="preserve"> </w:t>
      </w:r>
      <w:r w:rsidR="008752D2">
        <w:rPr>
          <w:rFonts w:cstheme="minorHAnsi"/>
          <w:lang w:val="en-GB"/>
        </w:rPr>
        <w:t xml:space="preserve">the </w:t>
      </w:r>
      <w:r w:rsidRPr="00041684">
        <w:rPr>
          <w:rFonts w:cstheme="minorHAnsi"/>
          <w:lang w:val="en-GB"/>
        </w:rPr>
        <w:t>regression coefficients.</w:t>
      </w:r>
      <w:r w:rsidR="00140C69">
        <w:rPr>
          <w:lang w:val="en-GB"/>
        </w:rPr>
        <w:t xml:space="preserve"> </w:t>
      </w:r>
      <w:r w:rsidR="00140C69">
        <w:rPr>
          <w:lang w:val="en-GB"/>
        </w:rPr>
        <w:t>I</w:t>
      </w:r>
      <w:r w:rsidR="00140C69" w:rsidRPr="00041684">
        <w:rPr>
          <w:lang w:val="en-GB"/>
        </w:rPr>
        <w:t xml:space="preserve">n </w:t>
      </w:r>
      <w:r w:rsidR="00144B5B">
        <w:rPr>
          <w:lang w:val="en-GB"/>
        </w:rPr>
        <w:t xml:space="preserve">the </w:t>
      </w:r>
      <w:r w:rsidR="00140C69" w:rsidRPr="00041684">
        <w:rPr>
          <w:lang w:val="en-GB"/>
        </w:rPr>
        <w:t>joint modelling of correlated outcomes</w:t>
      </w:r>
      <w:r w:rsidR="00140C69">
        <w:rPr>
          <w:lang w:val="en-GB"/>
        </w:rPr>
        <w:t xml:space="preserve">, </w:t>
      </w:r>
      <w:r w:rsidR="00140C69">
        <w:rPr>
          <w:lang w:val="en-GB"/>
        </w:rPr>
        <w:t>it is a common practice to specify</w:t>
      </w:r>
      <w:r w:rsidRPr="00041684">
        <w:rPr>
          <w:lang w:val="en-GB"/>
        </w:rPr>
        <w:t xml:space="preserve"> a Wishart distribution for the inverse of covariance matrix </w:t>
      </w:r>
      <w:r w:rsidRPr="00041684">
        <w:rPr>
          <w:rFonts w:cs="Times New Roman"/>
          <w:i/>
          <w:lang w:val="en-GB"/>
        </w:rPr>
        <w:t>Σ</w:t>
      </w:r>
      <w:r w:rsidRPr="00041684">
        <w:rPr>
          <w:i/>
          <w:vertAlign w:val="superscript"/>
          <w:lang w:val="en-GB"/>
        </w:rPr>
        <w:t>-1</w:t>
      </w:r>
      <w:r>
        <w:rPr>
          <w:lang w:val="en-GB"/>
        </w:rPr>
        <w:fldChar w:fldCharType="begin" w:fldLock="1"/>
      </w:r>
      <w:r w:rsidR="005C3B0E">
        <w:rPr>
          <w:lang w:val="en-GB"/>
        </w:rPr>
        <w:instrText>ADDIN CSL_CITATION {"citationItems":[{"id":"ITEM-1","itemData":{"ISSN":"1026-597X","author":[{"dropping-particle":"","family":"Tunaru","given":"Radu","non-dropping-particle":"","parse-names":false,"suffix":""}],"container-title":"Austrian Journal of statistics","id":"ITEM-1","issue":"2&amp;3","issued":{"date-parts":[["2002"]]},"page":"221-229","title":"Hierarchical Bayesian models for multiple count data","type":"article-journal","volume":"31"},"uris":["http://www.mendeley.com/documents/?uuid=ac621107-7430-4163-9009-b6a01a9af509","http://www.mendeley.com/documents/?uuid=2532efb4-e6d0-4e30-81ae-f98443d6bbae"]}],"mendeley":{"formattedCitation":"[22]","plainTextFormattedCitation":"[22]","previouslyFormattedCitation":"[22]"},"properties":{"noteIndex":0},"schema":"https://github.com/citation-style-language/schema/raw/master/csl-citation.json"}</w:instrText>
      </w:r>
      <w:r>
        <w:rPr>
          <w:lang w:val="en-GB"/>
        </w:rPr>
        <w:fldChar w:fldCharType="end"/>
      </w:r>
      <w:r w:rsidRPr="00041684">
        <w:rPr>
          <w:lang w:val="en-GB"/>
        </w:rPr>
        <w:t xml:space="preserve">, with </w:t>
      </w:r>
      <w:r w:rsidRPr="00041684">
        <w:rPr>
          <w:i/>
          <w:lang w:val="en-GB"/>
        </w:rPr>
        <w:t>K</w:t>
      </w:r>
      <w:r w:rsidRPr="00041684">
        <w:rPr>
          <w:lang w:val="en-GB"/>
        </w:rPr>
        <w:t xml:space="preserve">=2 (for two correlated outcomes) and a 2x2 scale matrix </w:t>
      </w:r>
      <w:r w:rsidRPr="00041684">
        <w:rPr>
          <w:i/>
          <w:lang w:val="en-GB"/>
        </w:rPr>
        <w:t>R</w:t>
      </w:r>
      <w:r w:rsidRPr="00041684">
        <w:rPr>
          <w:lang w:val="en-GB"/>
        </w:rPr>
        <w:t xml:space="preserve"> (</w:t>
      </w:r>
      <w:r w:rsidRPr="00041684">
        <w:rPr>
          <w:i/>
          <w:lang w:val="en-GB"/>
        </w:rPr>
        <w:t>R</w:t>
      </w:r>
      <w:r w:rsidRPr="00041684">
        <w:rPr>
          <w:lang w:val="en-GB"/>
        </w:rPr>
        <w:t>[1,1]=</w:t>
      </w:r>
      <w:r w:rsidRPr="00041684">
        <w:rPr>
          <w:i/>
          <w:lang w:val="en-GB"/>
        </w:rPr>
        <w:t>R</w:t>
      </w:r>
      <w:r w:rsidRPr="00041684">
        <w:rPr>
          <w:lang w:val="en-GB"/>
        </w:rPr>
        <w:t xml:space="preserve">[2,2]=0.01 and </w:t>
      </w:r>
      <w:r w:rsidRPr="00041684">
        <w:rPr>
          <w:i/>
          <w:lang w:val="en-GB"/>
        </w:rPr>
        <w:t>R</w:t>
      </w:r>
      <w:r w:rsidRPr="00041684">
        <w:rPr>
          <w:lang w:val="en-GB"/>
        </w:rPr>
        <w:t>[1,2]=</w:t>
      </w:r>
      <w:r w:rsidRPr="00041684">
        <w:rPr>
          <w:i/>
          <w:lang w:val="en-GB"/>
        </w:rPr>
        <w:t>R</w:t>
      </w:r>
      <w:r w:rsidRPr="00041684">
        <w:rPr>
          <w:lang w:val="en-GB"/>
        </w:rPr>
        <w:t>[2,1]=0), which leads to a non-informative prior specification. For model computation, w</w:t>
      </w:r>
      <w:r w:rsidRPr="00041684">
        <w:rPr>
          <w:rFonts w:cstheme="minorHAnsi"/>
          <w:szCs w:val="24"/>
          <w:lang w:val="en-GB"/>
        </w:rPr>
        <w:t xml:space="preserve">e employed WinBUGS </w:t>
      </w:r>
      <w:r>
        <w:rPr>
          <w:rFonts w:cstheme="minorHAnsi"/>
          <w:szCs w:val="24"/>
          <w:lang w:val="en-GB"/>
        </w:rPr>
        <w:fldChar w:fldCharType="begin" w:fldLock="1"/>
      </w:r>
      <w:r w:rsidR="005C3B0E">
        <w:rPr>
          <w:rFonts w:cstheme="minorHAnsi"/>
          <w:szCs w:val="24"/>
          <w:lang w:val="en-GB"/>
        </w:rPr>
        <w:instrText>ADDIN CSL_CITATION {"citationItems":[{"id":"ITEM-1","itemData":{"ISSN":"1573-1375","author":[{"dropping-particle":"","family":"Lunn","given":"David J","non-dropping-particle":"","parse-names":false,"suffix":""},{"dropping-particle":"","family":"Thomas","given":"Andrew","non-dropping-particle":"","parse-names":false,"suffix":""},{"dropping-particle":"","family":"Best","given":"Nicky","non-dropping-particle":"","parse-names":false,"suffix":""},{"dropping-particle":"","family":"Spiegelhalter","given":"David","non-dropping-particle":"","parse-names":false,"suffix":""}],"container-title":"Statistics and computing","id":"ITEM-1","issue":"4","issued":{"date-parts":[["2000"]]},"page":"325-337","publisher":"Springer","title":"WinBUGS-a Bayesian modelling framework: concepts, structure, and extensibility","type":"article-journal","volume":"10"},"uris":["http://www.mendeley.com/documents/?uuid=79622c80-76c6-4270-8441-2b98add352a6","http://www.mendeley.com/documents/?uuid=316235c7-36ad-465c-98f8-2b2d308ad351"]}],"mendeley":{"formattedCitation":"[23]","plainTextFormattedCitation":"[23]","previouslyFormattedCitation":"[23]"},"properties":{"noteIndex":0},"schema":"https://github.com/citation-style-language/schema/raw/master/csl-citation.json"}</w:instrText>
      </w:r>
      <w:r>
        <w:rPr>
          <w:rFonts w:cstheme="minorHAnsi"/>
          <w:szCs w:val="24"/>
          <w:lang w:val="en-GB"/>
        </w:rPr>
        <w:fldChar w:fldCharType="separate"/>
      </w:r>
      <w:r w:rsidR="005C3B0E" w:rsidRPr="005C3B0E">
        <w:rPr>
          <w:rFonts w:cstheme="minorHAnsi"/>
          <w:noProof/>
          <w:szCs w:val="24"/>
          <w:lang w:val="en-GB"/>
        </w:rPr>
        <w:t>[23]</w:t>
      </w:r>
      <w:r>
        <w:rPr>
          <w:rFonts w:cstheme="minorHAnsi"/>
          <w:szCs w:val="24"/>
          <w:lang w:val="en-GB"/>
        </w:rPr>
        <w:fldChar w:fldCharType="end"/>
      </w:r>
      <w:r w:rsidRPr="00041684">
        <w:rPr>
          <w:rFonts w:cstheme="minorHAnsi"/>
          <w:szCs w:val="24"/>
          <w:lang w:val="en-GB"/>
        </w:rPr>
        <w:t xml:space="preserve"> to draw posterior </w:t>
      </w:r>
      <w:r w:rsidR="00367445">
        <w:rPr>
          <w:rFonts w:cstheme="minorHAnsi"/>
          <w:szCs w:val="24"/>
          <w:lang w:val="en-GB"/>
        </w:rPr>
        <w:t>densities</w:t>
      </w:r>
      <w:r w:rsidRPr="00041684">
        <w:rPr>
          <w:rFonts w:cstheme="minorHAnsi"/>
          <w:szCs w:val="24"/>
          <w:lang w:val="en-GB"/>
        </w:rPr>
        <w:t xml:space="preserve"> for our Markov chain Monte Carlo simulations running two chains each containing 15,000 iterations. The posterior </w:t>
      </w:r>
      <w:r w:rsidR="00367445">
        <w:rPr>
          <w:rFonts w:cstheme="minorHAnsi"/>
          <w:szCs w:val="24"/>
          <w:lang w:val="en-GB"/>
        </w:rPr>
        <w:t>densities</w:t>
      </w:r>
      <w:r w:rsidRPr="00041684">
        <w:rPr>
          <w:rFonts w:cstheme="minorHAnsi"/>
          <w:szCs w:val="24"/>
          <w:lang w:val="en-GB"/>
        </w:rPr>
        <w:t xml:space="preserve"> are based on 20,000 samples as the first 5,000 </w:t>
      </w:r>
      <w:r w:rsidRPr="00041684">
        <w:rPr>
          <w:rFonts w:cstheme="minorHAnsi"/>
          <w:szCs w:val="24"/>
          <w:lang w:val="en-GB"/>
        </w:rPr>
        <w:lastRenderedPageBreak/>
        <w:t xml:space="preserve">iterations were discarded for convergence requirements. Based on the Gelman-Rubin statistic </w:t>
      </w:r>
      <w:r w:rsidRPr="00041684">
        <w:rPr>
          <w:rFonts w:cstheme="minorHAnsi"/>
          <w:szCs w:val="24"/>
          <w:lang w:val="en-GB"/>
        </w:rPr>
        <w:fldChar w:fldCharType="begin" w:fldLock="1"/>
      </w:r>
      <w:r w:rsidR="005C3B0E">
        <w:rPr>
          <w:rFonts w:cstheme="minorHAnsi"/>
          <w:szCs w:val="24"/>
          <w:lang w:val="en-GB"/>
        </w:rPr>
        <w:instrText>ADDIN CSL_CITATION {"citationItems":[{"id":"ITEM-1","itemData":{"ISSN":"0883-4237","author":[{"dropping-particle":"","family":"Gelman","given":"Andrew","non-dropping-particle":"","parse-names":false,"suffix":""},{"dropping-particle":"","family":"Rubin","given":"Donald B","non-dropping-particle":"","parse-names":false,"suffix":""}],"container-title":"Statistical science","id":"ITEM-1","issue":"4","issued":{"date-parts":[["1992"]]},"page":"457-472","publisher":"Institute of Mathematical Statistics","title":"Inference from iterative simulation using multiple sequences","type":"article-journal","volume":"7"},"uris":["http://www.mendeley.com/documents/?uuid=45adf235-5219-45e0-bbe9-1c3dd1b43bc7","http://www.mendeley.com/documents/?uuid=169ef1a6-5d56-4ec8-a0f2-6938897882c8"]}],"mendeley":{"formattedCitation":"[24]","plainTextFormattedCitation":"[24]","previouslyFormattedCitation":"[24]"},"properties":{"noteIndex":0},"schema":"https://github.com/citation-style-language/schema/raw/master/csl-citation.json"}</w:instrText>
      </w:r>
      <w:r w:rsidRPr="00041684">
        <w:rPr>
          <w:rFonts w:cstheme="minorHAnsi"/>
          <w:szCs w:val="24"/>
          <w:lang w:val="en-GB"/>
        </w:rPr>
        <w:fldChar w:fldCharType="separate"/>
      </w:r>
      <w:r w:rsidR="005C3B0E" w:rsidRPr="005C3B0E">
        <w:rPr>
          <w:rFonts w:cstheme="minorHAnsi"/>
          <w:noProof/>
          <w:szCs w:val="24"/>
          <w:lang w:val="en-GB"/>
        </w:rPr>
        <w:t>[24]</w:t>
      </w:r>
      <w:r w:rsidRPr="00041684">
        <w:rPr>
          <w:rFonts w:cstheme="minorHAnsi"/>
          <w:szCs w:val="24"/>
          <w:lang w:val="en-GB"/>
        </w:rPr>
        <w:fldChar w:fldCharType="end"/>
      </w:r>
      <w:r w:rsidRPr="00041684">
        <w:rPr>
          <w:rFonts w:cstheme="minorHAnsi"/>
          <w:szCs w:val="24"/>
          <w:lang w:val="en-GB"/>
        </w:rPr>
        <w:t xml:space="preserve">, history plots, and Monte Carlo errors, this number of iterations was sufficient. </w:t>
      </w:r>
    </w:p>
    <w:p w14:paraId="13A6D81C" w14:textId="1DEBEF24" w:rsidR="00793415" w:rsidRDefault="00D82FA8" w:rsidP="001071F3">
      <w:pPr>
        <w:pStyle w:val="Heading3"/>
        <w:rPr>
          <w:lang w:val="en-GB"/>
        </w:rPr>
      </w:pPr>
      <w:r>
        <w:rPr>
          <w:lang w:val="en-GB"/>
        </w:rPr>
        <w:t xml:space="preserve">Computing probabilities of exceeding </w:t>
      </w:r>
      <w:r w:rsidR="00CB1BD0">
        <w:rPr>
          <w:lang w:val="en-GB"/>
        </w:rPr>
        <w:t xml:space="preserve">the </w:t>
      </w:r>
      <w:r w:rsidR="00CC295B">
        <w:rPr>
          <w:lang w:val="en-GB"/>
        </w:rPr>
        <w:t xml:space="preserve">WHO-recommended concentration </w:t>
      </w:r>
      <w:r>
        <w:rPr>
          <w:lang w:val="en-GB"/>
        </w:rPr>
        <w:t>of PM</w:t>
      </w:r>
      <w:r w:rsidRPr="00C34EE2">
        <w:rPr>
          <w:vertAlign w:val="subscript"/>
          <w:lang w:val="en-GB"/>
        </w:rPr>
        <w:t>2.5</w:t>
      </w:r>
    </w:p>
    <w:p w14:paraId="1278799E" w14:textId="282DD8E5" w:rsidR="00283EF4" w:rsidRPr="0069264D" w:rsidRDefault="00CC0340" w:rsidP="003513B1">
      <w:pPr>
        <w:spacing w:line="480" w:lineRule="auto"/>
        <w:rPr>
          <w:lang w:val="en-GB"/>
        </w:rPr>
      </w:pPr>
      <w:r w:rsidRPr="00041684">
        <w:rPr>
          <w:szCs w:val="20"/>
          <w:lang w:val="en-GB"/>
        </w:rPr>
        <w:t xml:space="preserve">We estimated the potential of a city to attain </w:t>
      </w:r>
      <w:r>
        <w:rPr>
          <w:szCs w:val="20"/>
          <w:lang w:val="en-GB"/>
        </w:rPr>
        <w:t xml:space="preserve">the WHO-recommended concentration </w:t>
      </w:r>
      <w:r w:rsidRPr="00041684">
        <w:rPr>
          <w:szCs w:val="20"/>
          <w:lang w:val="en-GB"/>
        </w:rPr>
        <w:t>of PM</w:t>
      </w:r>
      <w:r w:rsidRPr="00041684">
        <w:rPr>
          <w:szCs w:val="20"/>
          <w:vertAlign w:val="subscript"/>
          <w:lang w:val="en-GB"/>
        </w:rPr>
        <w:t>2.5</w:t>
      </w:r>
      <w:r>
        <w:rPr>
          <w:szCs w:val="20"/>
          <w:lang w:val="en-GB"/>
        </w:rPr>
        <w:t xml:space="preserve"> concentrations (5</w:t>
      </w:r>
      <w:r w:rsidRPr="00041684">
        <w:rPr>
          <w:szCs w:val="20"/>
          <w:lang w:val="en-GB"/>
        </w:rPr>
        <w:t xml:space="preserve"> ug/m</w:t>
      </w:r>
      <w:r w:rsidRPr="00041684">
        <w:rPr>
          <w:szCs w:val="20"/>
          <w:vertAlign w:val="superscript"/>
          <w:lang w:val="en-GB"/>
        </w:rPr>
        <w:t>3</w:t>
      </w:r>
      <w:r w:rsidRPr="00041684">
        <w:rPr>
          <w:szCs w:val="20"/>
          <w:lang w:val="en-GB"/>
        </w:rPr>
        <w:t xml:space="preserve">) </w:t>
      </w:r>
      <w:r>
        <w:rPr>
          <w:szCs w:val="20"/>
          <w:lang w:val="en-GB"/>
        </w:rPr>
        <w:fldChar w:fldCharType="begin" w:fldLock="1"/>
      </w:r>
      <w:r>
        <w:rPr>
          <w:szCs w:val="20"/>
          <w:lang w:val="en-GB"/>
        </w:rPr>
        <w:instrText>ADDIN CSL_CITATION {"citationItems":[{"id":"ITEM-1","itemData":{"URL":"https://www.who.int/news-room/fact-sheets/detail/ambient-(outdoor)-air-quality-and-health#:~:text=%22WHO air quality guidelines%22 estimate,related deaths by around 15%25","author":[{"dropping-particle":"","family":"WHO","given":"","non-dropping-particle":"","parse-names":false,"suffix":""}],"id":"ITEM-1","issued":{"date-parts":[["2018"]]},"title":"Ambient (outdoor) air pollution","type":"webpage"},"uris":["http://www.mendeley.com/documents/?uuid=f6561177-b346-4b6d-8efa-d5fe9318290c","http://www.mendeley.com/documents/?uuid=5bf59728-f354-46e5-aee3-5a79fc4f0e01"]}],"mendeley":{"formattedCitation":"[18]","plainTextFormattedCitation":"[18]","previouslyFormattedCitation":"[18]"},"properties":{"noteIndex":0},"schema":"https://github.com/citation-style-language/schema/raw/master/csl-citation.json"}</w:instrText>
      </w:r>
      <w:r>
        <w:rPr>
          <w:szCs w:val="20"/>
          <w:lang w:val="en-GB"/>
        </w:rPr>
        <w:fldChar w:fldCharType="separate"/>
      </w:r>
      <w:r w:rsidRPr="005C3B0E">
        <w:rPr>
          <w:noProof/>
          <w:szCs w:val="20"/>
          <w:lang w:val="en-GB"/>
        </w:rPr>
        <w:t>[18]</w:t>
      </w:r>
      <w:r>
        <w:rPr>
          <w:szCs w:val="20"/>
          <w:lang w:val="en-GB"/>
        </w:rPr>
        <w:fldChar w:fldCharType="end"/>
      </w:r>
      <w:r>
        <w:rPr>
          <w:szCs w:val="20"/>
          <w:lang w:val="en-GB"/>
        </w:rPr>
        <w:t xml:space="preserve"> </w:t>
      </w:r>
      <w:r w:rsidRPr="00041684">
        <w:rPr>
          <w:szCs w:val="20"/>
          <w:lang w:val="en-GB"/>
        </w:rPr>
        <w:t xml:space="preserve">if all </w:t>
      </w:r>
      <w:r>
        <w:rPr>
          <w:szCs w:val="20"/>
          <w:lang w:val="en-GB"/>
        </w:rPr>
        <w:t>traffic</w:t>
      </w:r>
      <w:r w:rsidRPr="00041684">
        <w:rPr>
          <w:szCs w:val="20"/>
          <w:lang w:val="en-GB"/>
        </w:rPr>
        <w:t xml:space="preserve"> emissions </w:t>
      </w:r>
      <w:r>
        <w:rPr>
          <w:szCs w:val="20"/>
          <w:lang w:val="en-GB"/>
        </w:rPr>
        <w:t>wer</w:t>
      </w:r>
      <w:r w:rsidRPr="00041684">
        <w:rPr>
          <w:szCs w:val="20"/>
          <w:lang w:val="en-GB"/>
        </w:rPr>
        <w:t xml:space="preserve">e removed. For this, we </w:t>
      </w:r>
      <w:r>
        <w:rPr>
          <w:szCs w:val="20"/>
          <w:lang w:val="en-GB"/>
        </w:rPr>
        <w:t>estimated</w:t>
      </w:r>
      <w:r w:rsidRPr="00041684">
        <w:rPr>
          <w:szCs w:val="20"/>
          <w:lang w:val="en-GB"/>
        </w:rPr>
        <w:t xml:space="preserve"> the posterior </w:t>
      </w:r>
      <w:r>
        <w:rPr>
          <w:szCs w:val="20"/>
          <w:lang w:val="en-GB"/>
        </w:rPr>
        <w:t>densities</w:t>
      </w:r>
      <w:r w:rsidRPr="00041684">
        <w:rPr>
          <w:szCs w:val="20"/>
          <w:lang w:val="en-GB"/>
        </w:rPr>
        <w:t xml:space="preserve"> of </w:t>
      </w:r>
      <w:r w:rsidR="00C3032A">
        <w:rPr>
          <w:szCs w:val="20"/>
          <w:lang w:val="en-GB"/>
        </w:rPr>
        <w:t xml:space="preserve">non-traffic-related </w:t>
      </w:r>
      <w:r w:rsidRPr="00041684">
        <w:rPr>
          <w:szCs w:val="20"/>
          <w:lang w:val="en-GB"/>
        </w:rPr>
        <w:t>PM</w:t>
      </w:r>
      <w:r w:rsidRPr="004F6155">
        <w:rPr>
          <w:szCs w:val="20"/>
          <w:vertAlign w:val="subscript"/>
          <w:lang w:val="en-GB"/>
        </w:rPr>
        <w:t>2.5</w:t>
      </w:r>
      <w:r w:rsidRPr="00041684">
        <w:rPr>
          <w:szCs w:val="20"/>
          <w:lang w:val="en-GB"/>
        </w:rPr>
        <w:t xml:space="preserve"> concentrations</w:t>
      </w:r>
      <w:r>
        <w:rPr>
          <w:szCs w:val="20"/>
          <w:lang w:val="en-GB"/>
        </w:rPr>
        <w:t xml:space="preserve"> for each city based on </w:t>
      </w:r>
      <w:r w:rsidR="00C24908">
        <w:rPr>
          <w:szCs w:val="20"/>
          <w:lang w:val="en-GB"/>
        </w:rPr>
        <w:t>our</w:t>
      </w:r>
      <w:r>
        <w:rPr>
          <w:szCs w:val="20"/>
          <w:lang w:val="en-GB"/>
        </w:rPr>
        <w:t xml:space="preserve"> meta-regression approach</w:t>
      </w:r>
      <w:r w:rsidRPr="00041684">
        <w:rPr>
          <w:szCs w:val="20"/>
          <w:lang w:val="en-GB"/>
        </w:rPr>
        <w:t xml:space="preserve">. </w:t>
      </w:r>
      <w:r>
        <w:rPr>
          <w:szCs w:val="20"/>
          <w:lang w:val="en-GB"/>
        </w:rPr>
        <w:t>We</w:t>
      </w:r>
      <w:r w:rsidRPr="00041684">
        <w:rPr>
          <w:szCs w:val="20"/>
          <w:lang w:val="en-GB"/>
        </w:rPr>
        <w:t xml:space="preserve"> </w:t>
      </w:r>
      <w:r>
        <w:rPr>
          <w:szCs w:val="20"/>
          <w:lang w:val="en-GB"/>
        </w:rPr>
        <w:t xml:space="preserve">then </w:t>
      </w:r>
      <w:r w:rsidRPr="00041684">
        <w:rPr>
          <w:szCs w:val="20"/>
          <w:lang w:val="en-GB"/>
        </w:rPr>
        <w:t>estimated the probability</w:t>
      </w:r>
      <w:r>
        <w:rPr>
          <w:szCs w:val="20"/>
          <w:lang w:val="en-GB"/>
        </w:rPr>
        <w:t xml:space="preserve"> that </w:t>
      </w:r>
      <w:r w:rsidR="000A3208">
        <w:rPr>
          <w:szCs w:val="20"/>
          <w:lang w:val="en-GB"/>
        </w:rPr>
        <w:t>the latter</w:t>
      </w:r>
      <w:r>
        <w:rPr>
          <w:szCs w:val="20"/>
          <w:lang w:val="en-GB"/>
        </w:rPr>
        <w:t xml:space="preserve"> posterior mean exceeds</w:t>
      </w:r>
      <w:r w:rsidRPr="00041684">
        <w:rPr>
          <w:szCs w:val="20"/>
          <w:lang w:val="en-GB"/>
        </w:rPr>
        <w:t xml:space="preserve"> </w:t>
      </w:r>
      <w:r>
        <w:rPr>
          <w:szCs w:val="20"/>
          <w:lang w:val="en-GB"/>
        </w:rPr>
        <w:t xml:space="preserve">5 </w:t>
      </w:r>
      <w:r w:rsidRPr="00041684">
        <w:rPr>
          <w:szCs w:val="20"/>
          <w:lang w:val="en-GB"/>
        </w:rPr>
        <w:t>ug/m</w:t>
      </w:r>
      <w:r w:rsidRPr="00041684">
        <w:rPr>
          <w:szCs w:val="20"/>
          <w:vertAlign w:val="superscript"/>
          <w:lang w:val="en-GB"/>
        </w:rPr>
        <w:t>3</w:t>
      </w:r>
      <w:r w:rsidRPr="00041684">
        <w:rPr>
          <w:szCs w:val="20"/>
          <w:lang w:val="en-GB"/>
        </w:rPr>
        <w:t xml:space="preserve">. The higher this probability, the lower the ability of a city to reach </w:t>
      </w:r>
      <w:r>
        <w:rPr>
          <w:szCs w:val="20"/>
          <w:lang w:val="en-GB"/>
        </w:rPr>
        <w:t xml:space="preserve">the WHO-recommended concentration of </w:t>
      </w:r>
      <w:r w:rsidRPr="00041684">
        <w:rPr>
          <w:szCs w:val="20"/>
          <w:lang w:val="en-GB"/>
        </w:rPr>
        <w:t>PM</w:t>
      </w:r>
      <w:r w:rsidRPr="004F6155">
        <w:rPr>
          <w:szCs w:val="20"/>
          <w:vertAlign w:val="subscript"/>
          <w:lang w:val="en-GB"/>
        </w:rPr>
        <w:t>2.5</w:t>
      </w:r>
      <w:r w:rsidRPr="00041684">
        <w:rPr>
          <w:szCs w:val="20"/>
          <w:lang w:val="en-GB"/>
        </w:rPr>
        <w:t xml:space="preserve"> even from </w:t>
      </w:r>
      <w:r w:rsidR="00C24908">
        <w:rPr>
          <w:szCs w:val="20"/>
          <w:lang w:val="en-GB"/>
        </w:rPr>
        <w:t xml:space="preserve">the </w:t>
      </w:r>
      <w:r w:rsidRPr="00041684">
        <w:rPr>
          <w:szCs w:val="20"/>
          <w:lang w:val="en-GB"/>
        </w:rPr>
        <w:t>complete removal</w:t>
      </w:r>
      <w:r>
        <w:rPr>
          <w:szCs w:val="20"/>
          <w:lang w:val="en-GB"/>
        </w:rPr>
        <w:t xml:space="preserve"> of</w:t>
      </w:r>
      <w:r w:rsidRPr="00041684">
        <w:rPr>
          <w:szCs w:val="20"/>
          <w:lang w:val="en-GB"/>
        </w:rPr>
        <w:t xml:space="preserve"> </w:t>
      </w:r>
      <w:r>
        <w:rPr>
          <w:szCs w:val="20"/>
          <w:lang w:val="en-GB"/>
        </w:rPr>
        <w:t>traffic</w:t>
      </w:r>
      <w:r w:rsidRPr="00041684">
        <w:rPr>
          <w:szCs w:val="20"/>
          <w:lang w:val="en-GB"/>
        </w:rPr>
        <w:t xml:space="preserve"> emissions. </w:t>
      </w:r>
      <w:r w:rsidR="00C24908">
        <w:rPr>
          <w:lang w:val="en-GB"/>
        </w:rPr>
        <w:t>To compute</w:t>
      </w:r>
      <w:r w:rsidR="00417EB8">
        <w:rPr>
          <w:lang w:val="en-GB"/>
        </w:rPr>
        <w:t xml:space="preserve"> the</w:t>
      </w:r>
      <w:r w:rsidR="00DC614C">
        <w:rPr>
          <w:lang w:val="en-GB"/>
        </w:rPr>
        <w:t>se</w:t>
      </w:r>
      <w:r w:rsidR="00417EB8">
        <w:rPr>
          <w:lang w:val="en-GB"/>
        </w:rPr>
        <w:t xml:space="preserve"> probabilities, we created an </w:t>
      </w:r>
      <w:r w:rsidR="00417EB8" w:rsidRPr="008402B4">
        <w:rPr>
          <w:i/>
          <w:lang w:val="en-GB"/>
        </w:rPr>
        <w:t>M</w:t>
      </w:r>
      <w:r w:rsidR="00140C69">
        <w:rPr>
          <w:i/>
          <w:lang w:val="en-GB"/>
        </w:rPr>
        <w:t>x</w:t>
      </w:r>
      <w:r w:rsidR="00B34386" w:rsidRPr="008402B4">
        <w:rPr>
          <w:i/>
          <w:lang w:val="en-GB"/>
        </w:rPr>
        <w:t>1</w:t>
      </w:r>
      <w:r w:rsidR="00417EB8">
        <w:rPr>
          <w:lang w:val="en-GB"/>
        </w:rPr>
        <w:t xml:space="preserve"> matrix of indicator variables [</w:t>
      </w:r>
      <w:proofErr w:type="spellStart"/>
      <w:proofErr w:type="gramStart"/>
      <w:r w:rsidR="00417EB8" w:rsidRPr="00DC614C">
        <w:rPr>
          <w:i/>
          <w:lang w:val="en-GB"/>
        </w:rPr>
        <w:t>I</w:t>
      </w:r>
      <w:r w:rsidR="00417EB8" w:rsidRPr="00DC614C">
        <w:rPr>
          <w:i/>
          <w:vertAlign w:val="subscript"/>
          <w:lang w:val="en-GB"/>
        </w:rPr>
        <w:t>c</w:t>
      </w:r>
      <w:proofErr w:type="spellEnd"/>
      <w:proofErr w:type="gramEnd"/>
      <w:r w:rsidR="00417EB8">
        <w:rPr>
          <w:lang w:val="en-GB"/>
        </w:rPr>
        <w:t xml:space="preserve">] for each city </w:t>
      </w:r>
      <w:r w:rsidR="00417EB8" w:rsidRPr="008402B4">
        <w:rPr>
          <w:i/>
          <w:lang w:val="en-GB"/>
        </w:rPr>
        <w:t>c</w:t>
      </w:r>
      <w:r w:rsidR="00B34386">
        <w:rPr>
          <w:lang w:val="en-GB"/>
        </w:rPr>
        <w:t xml:space="preserve">, where </w:t>
      </w:r>
      <w:r w:rsidR="00B34386" w:rsidRPr="008402B4">
        <w:rPr>
          <w:i/>
          <w:lang w:val="en-GB"/>
        </w:rPr>
        <w:t>M</w:t>
      </w:r>
      <w:r w:rsidR="00B34386">
        <w:rPr>
          <w:lang w:val="en-GB"/>
        </w:rPr>
        <w:t xml:space="preserve"> is the total number of cities under </w:t>
      </w:r>
      <w:r w:rsidR="009A140C">
        <w:rPr>
          <w:lang w:val="en-GB"/>
        </w:rPr>
        <w:t>investigation</w:t>
      </w:r>
      <w:r w:rsidR="00417EB8">
        <w:rPr>
          <w:lang w:val="en-GB"/>
        </w:rPr>
        <w:t>.</w:t>
      </w:r>
      <w:r w:rsidR="0069264D">
        <w:rPr>
          <w:lang w:val="en-GB"/>
        </w:rPr>
        <w:t xml:space="preserve"> </w:t>
      </w:r>
      <w:r w:rsidR="002055D5">
        <w:rPr>
          <w:lang w:val="en-GB"/>
        </w:rPr>
        <w:t>At each iteration of our MCMC simulations</w:t>
      </w:r>
      <w:r w:rsidR="009A140C">
        <w:rPr>
          <w:lang w:val="en-GB"/>
        </w:rPr>
        <w:t xml:space="preserve"> and for each city</w:t>
      </w:r>
      <w:r w:rsidR="002055D5">
        <w:rPr>
          <w:lang w:val="en-GB"/>
        </w:rPr>
        <w:t>, w</w:t>
      </w:r>
      <w:r w:rsidR="0069264D">
        <w:rPr>
          <w:lang w:val="en-GB"/>
        </w:rPr>
        <w:t xml:space="preserve">e compared </w:t>
      </w:r>
      <w:r w:rsidR="009A140C">
        <w:rPr>
          <w:lang w:val="en-GB"/>
        </w:rPr>
        <w:t xml:space="preserve">the </w:t>
      </w:r>
      <w:r w:rsidR="0069264D">
        <w:rPr>
          <w:lang w:val="en-GB"/>
        </w:rPr>
        <w:t>expected non-traffic-related PM</w:t>
      </w:r>
      <w:r w:rsidR="0069264D" w:rsidRPr="00256A13">
        <w:rPr>
          <w:vertAlign w:val="subscript"/>
          <w:lang w:val="en-GB"/>
        </w:rPr>
        <w:t>2.5</w:t>
      </w:r>
      <w:r w:rsidR="0069264D">
        <w:rPr>
          <w:lang w:val="en-GB"/>
        </w:rPr>
        <w:t xml:space="preserve"> </w:t>
      </w:r>
      <w:r w:rsidR="001F7F2D">
        <w:rPr>
          <w:lang w:val="en-GB"/>
        </w:rPr>
        <w:t xml:space="preserve">concentration </w:t>
      </w:r>
      <w:r w:rsidR="0069264D">
        <w:rPr>
          <w:lang w:val="en-GB"/>
        </w:rPr>
        <w:t xml:space="preserve">with the </w:t>
      </w:r>
      <w:r w:rsidR="002C4F90">
        <w:rPr>
          <w:lang w:val="en-GB"/>
        </w:rPr>
        <w:t>WHO-recommended</w:t>
      </w:r>
      <w:r w:rsidR="0069264D">
        <w:rPr>
          <w:lang w:val="en-GB"/>
        </w:rPr>
        <w:t xml:space="preserve"> value of </w:t>
      </w:r>
      <w:r w:rsidR="004A4C1F">
        <w:rPr>
          <w:lang w:val="en-GB"/>
        </w:rPr>
        <w:t>5</w:t>
      </w:r>
      <w:r w:rsidR="0069264D">
        <w:rPr>
          <w:lang w:val="en-GB"/>
        </w:rPr>
        <w:t xml:space="preserve"> ug/m</w:t>
      </w:r>
      <w:r w:rsidR="0069264D">
        <w:rPr>
          <w:vertAlign w:val="superscript"/>
          <w:lang w:val="en-GB"/>
        </w:rPr>
        <w:t>3</w:t>
      </w:r>
      <w:r w:rsidR="006D5374">
        <w:rPr>
          <w:vertAlign w:val="superscript"/>
          <w:lang w:val="en-GB"/>
        </w:rPr>
        <w:t xml:space="preserve"> </w:t>
      </w:r>
      <w:r w:rsidR="006D5374">
        <w:rPr>
          <w:lang w:val="en-GB"/>
        </w:rPr>
        <w:t>as shown in (2)</w:t>
      </w:r>
      <w:r w:rsidR="0069264D">
        <w:rPr>
          <w:lang w:val="en-GB"/>
        </w:rPr>
        <w:t>.</w:t>
      </w:r>
      <w:r w:rsidR="001068F1">
        <w:rPr>
          <w:lang w:val="en-GB"/>
        </w:rPr>
        <w:t xml:space="preserve"> Finally, we averaged the indicator variable value over all iterations to obtain the probabilities of exceeding for each city.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1040"/>
      </w:tblGrid>
      <w:tr w:rsidR="00A73624" w:rsidRPr="00A70D0B" w14:paraId="5B7C4276" w14:textId="77777777" w:rsidTr="0080135F">
        <w:trPr>
          <w:jc w:val="center"/>
        </w:trPr>
        <w:tc>
          <w:tcPr>
            <w:tcW w:w="3974" w:type="dxa"/>
            <w:vAlign w:val="center"/>
          </w:tcPr>
          <w:p w14:paraId="59F4F8C8" w14:textId="7621F5E3" w:rsidR="00A73624" w:rsidRPr="00A70D0B" w:rsidRDefault="00144B5B" w:rsidP="005675C3">
            <w:pPr>
              <w:pStyle w:val="NoSpacing"/>
              <w:spacing w:line="360" w:lineRule="auto"/>
            </w:pPr>
            <m:oMathPara>
              <m:oMath>
                <m:sSub>
                  <m:sSubPr>
                    <m:ctrlPr>
                      <w:rPr>
                        <w:rFonts w:ascii="Cambria Math" w:hAnsi="Cambria Math"/>
                      </w:rPr>
                    </m:ctrlPr>
                  </m:sSubPr>
                  <m:e>
                    <m:r>
                      <w:rPr>
                        <w:rFonts w:ascii="Cambria Math" w:hAnsi="Cambria Math"/>
                      </w:rPr>
                      <m:t>I</m:t>
                    </m:r>
                  </m:e>
                  <m:sub>
                    <m:r>
                      <w:rPr>
                        <w:rFonts w:ascii="Cambria Math" w:hAnsi="Cambria Math"/>
                      </w:rPr>
                      <m:t>c</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1  </m:t>
                        </m:r>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i</m:t>
                            </m:r>
                          </m:sub>
                        </m:sSub>
                        <m:r>
                          <m:rPr>
                            <m:sty m:val="p"/>
                          </m:rPr>
                          <w:rPr>
                            <w:rFonts w:ascii="Cambria Math" w:hAnsi="Cambria Math"/>
                          </w:rPr>
                          <m:t xml:space="preserve">≥5 </m:t>
                        </m:r>
                      </m:e>
                      <m:e>
                        <m:r>
                          <m:rPr>
                            <m:sty m:val="p"/>
                          </m:rPr>
                          <w:rPr>
                            <w:rFonts w:ascii="Cambria Math" w:hAnsi="Cambria Math"/>
                          </w:rPr>
                          <m:t xml:space="preserve">0  </m:t>
                        </m:r>
                        <m:r>
                          <w:rPr>
                            <w:rFonts w:ascii="Cambria Math" w:hAnsi="Cambria Math"/>
                          </w:rPr>
                          <m:t>if</m:t>
                        </m:r>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i</m:t>
                            </m:r>
                          </m:sub>
                        </m:sSub>
                        <m:r>
                          <m:rPr>
                            <m:sty m:val="p"/>
                          </m:rPr>
                          <w:rPr>
                            <w:rFonts w:ascii="Cambria Math" w:hAnsi="Cambria Math"/>
                          </w:rPr>
                          <m:t>&lt;5</m:t>
                        </m:r>
                      </m:e>
                    </m:eqArr>
                  </m:e>
                </m:d>
              </m:oMath>
            </m:oMathPara>
          </w:p>
        </w:tc>
        <w:tc>
          <w:tcPr>
            <w:tcW w:w="1040" w:type="dxa"/>
            <w:vAlign w:val="center"/>
          </w:tcPr>
          <w:p w14:paraId="25F8F92F" w14:textId="451D4B8E" w:rsidR="00A73624" w:rsidRPr="00A70D0B" w:rsidRDefault="00A73624" w:rsidP="005675C3">
            <w:pPr>
              <w:pStyle w:val="NoSpacing"/>
              <w:spacing w:line="360" w:lineRule="auto"/>
              <w:jc w:val="right"/>
            </w:pPr>
            <w:r w:rsidRPr="00A70D0B">
              <w:t>(</w:t>
            </w:r>
            <w:r>
              <w:t>2</w:t>
            </w:r>
            <w:r w:rsidRPr="00A70D0B">
              <w:t>)</w:t>
            </w:r>
          </w:p>
        </w:tc>
      </w:tr>
    </w:tbl>
    <w:p w14:paraId="10F2FDA8" w14:textId="65D4F517" w:rsidR="00EA0FB7" w:rsidRPr="00041684" w:rsidRDefault="00805C0A" w:rsidP="00EA0FB7">
      <w:pPr>
        <w:pStyle w:val="Heading3"/>
        <w:spacing w:line="360" w:lineRule="auto"/>
        <w:rPr>
          <w:rFonts w:cstheme="minorHAnsi"/>
          <w:color w:val="auto"/>
          <w:lang w:val="en-GB"/>
        </w:rPr>
      </w:pPr>
      <w:r>
        <w:rPr>
          <w:rFonts w:cstheme="minorHAnsi"/>
          <w:color w:val="auto"/>
          <w:lang w:val="en-GB"/>
        </w:rPr>
        <w:t>Estimating h</w:t>
      </w:r>
      <w:r w:rsidR="00A64707" w:rsidRPr="00041684">
        <w:rPr>
          <w:rFonts w:cstheme="minorHAnsi"/>
          <w:color w:val="auto"/>
          <w:lang w:val="en-GB"/>
        </w:rPr>
        <w:t>ealth benefit</w:t>
      </w:r>
      <w:r w:rsidR="00007971">
        <w:rPr>
          <w:rFonts w:cstheme="minorHAnsi"/>
          <w:color w:val="auto"/>
          <w:lang w:val="en-GB"/>
        </w:rPr>
        <w:t>s</w:t>
      </w:r>
      <w:r w:rsidR="00A64707" w:rsidRPr="00041684">
        <w:rPr>
          <w:rFonts w:cstheme="minorHAnsi"/>
          <w:color w:val="auto"/>
          <w:lang w:val="en-GB"/>
        </w:rPr>
        <w:t xml:space="preserve"> of reducing </w:t>
      </w:r>
      <w:r w:rsidR="00E71B57">
        <w:rPr>
          <w:rFonts w:cstheme="minorHAnsi"/>
          <w:color w:val="auto"/>
          <w:lang w:val="en-GB"/>
        </w:rPr>
        <w:t>traffic</w:t>
      </w:r>
      <w:r w:rsidR="00A64707" w:rsidRPr="00041684">
        <w:rPr>
          <w:rFonts w:cstheme="minorHAnsi"/>
          <w:color w:val="auto"/>
          <w:lang w:val="en-GB"/>
        </w:rPr>
        <w:t xml:space="preserve"> emissions</w:t>
      </w:r>
    </w:p>
    <w:p w14:paraId="0FAF6EF4" w14:textId="5B7A9B4D" w:rsidR="00ED5E58" w:rsidRDefault="00CC0340" w:rsidP="00283EF4">
      <w:pPr>
        <w:pStyle w:val="ListParagraph"/>
        <w:spacing w:line="480" w:lineRule="auto"/>
        <w:ind w:left="0"/>
        <w:rPr>
          <w:szCs w:val="20"/>
          <w:lang w:val="en-GB"/>
        </w:rPr>
      </w:pPr>
      <w:r>
        <w:rPr>
          <w:szCs w:val="20"/>
          <w:lang w:val="en-GB"/>
        </w:rPr>
        <w:t>W</w:t>
      </w:r>
      <w:r w:rsidR="00EA0FB7" w:rsidRPr="00041684">
        <w:rPr>
          <w:szCs w:val="20"/>
          <w:lang w:val="en-GB"/>
        </w:rPr>
        <w:t xml:space="preserve">e estimated the percentage reduction in health burden resulting from </w:t>
      </w:r>
      <w:r w:rsidR="001C758B">
        <w:rPr>
          <w:szCs w:val="20"/>
          <w:lang w:val="en-GB"/>
        </w:rPr>
        <w:t>a complete removal of</w:t>
      </w:r>
      <w:r w:rsidR="00846E10">
        <w:rPr>
          <w:szCs w:val="20"/>
          <w:lang w:val="en-GB"/>
        </w:rPr>
        <w:t xml:space="preserve"> traffic emissions. </w:t>
      </w:r>
      <w:r w:rsidR="00EA0FB7" w:rsidRPr="00041684">
        <w:rPr>
          <w:szCs w:val="20"/>
          <w:lang w:val="en-GB"/>
        </w:rPr>
        <w:t xml:space="preserve">To estimate changes in health burden we used Integrated Exposure Response (IER) functions for six disease endpoints that were used in </w:t>
      </w:r>
      <w:r w:rsidR="00FE6067">
        <w:rPr>
          <w:szCs w:val="20"/>
          <w:lang w:val="en-GB"/>
        </w:rPr>
        <w:t xml:space="preserve">Global Burden of </w:t>
      </w:r>
      <w:r w:rsidR="007D1440">
        <w:rPr>
          <w:szCs w:val="20"/>
          <w:lang w:val="en-GB"/>
        </w:rPr>
        <w:t>Disease (</w:t>
      </w:r>
      <w:r w:rsidR="00EA0FB7" w:rsidRPr="00041684">
        <w:rPr>
          <w:szCs w:val="20"/>
          <w:lang w:val="en-GB"/>
        </w:rPr>
        <w:t>GBD</w:t>
      </w:r>
      <w:r w:rsidR="007D1440">
        <w:rPr>
          <w:szCs w:val="20"/>
          <w:lang w:val="en-GB"/>
        </w:rPr>
        <w:t>)</w:t>
      </w:r>
      <w:r w:rsidR="00EA0FB7" w:rsidRPr="00041684">
        <w:rPr>
          <w:szCs w:val="20"/>
          <w:lang w:val="en-GB"/>
        </w:rPr>
        <w:t xml:space="preserve"> 2017</w:t>
      </w:r>
      <w:r w:rsidR="00136DBE">
        <w:rPr>
          <w:szCs w:val="20"/>
          <w:lang w:val="en-GB"/>
        </w:rPr>
        <w:t xml:space="preserve"> </w:t>
      </w:r>
      <w:r w:rsidR="00136DBE">
        <w:rPr>
          <w:szCs w:val="20"/>
          <w:lang w:val="en-GB"/>
        </w:rPr>
        <w:fldChar w:fldCharType="begin" w:fldLock="1"/>
      </w:r>
      <w:r w:rsidR="005C3B0E">
        <w:rPr>
          <w:szCs w:val="20"/>
          <w:lang w:val="en-GB"/>
        </w:rPr>
        <w:instrText>ADDIN CSL_CITATION {"citationItems":[{"id":"ITEM-1","itemData":{"DOI":"10.1016/S0140-6736(18)32225-6","ISSN":"1474547X","PMID":"30496105","abstract":"Background The Global Burden of Diseases, Injuries, and Risk Factors Study (GBD) 2017 comparative risk assessment (CRA) is a comprehensive approach to risk factor quantification that offers a useful tool for synthesising evidence on risks and risk-outcome associations. With each annual GBD study, we update the GBD CRA to incorporate improved methods, new risks and risk-outcome pairs, and new data on risk exposure levels and risk- outcome associations. Methods We used the CRA framework developed for previous iterations of GBD to estimate levels and trends in exposure, attributable deaths, and attributable disability-adjusted life-years (DALYs), by age group, sex, year, and location for 84 behavioural, environmental and occupational, and metabolic risks or groups of risks from 1990 to 2017. This study included 476 risk-outcome pairs that met the GBD study criteria for convincing or probable evidence of causation. We extracted relative risk and exposure estimates from 46 749 randomised controlled trials, cohort studies, household surveys, census data, satellite data, and other sources. We used statistical models to pool data, adjust for bias, and incorporate covariates. Using the counterfactual scenario of theoretical minimum risk exposure level (TMREL), we estimated the portion of deaths and DALYs that could be attributed to a given risk. We explored the relationship between development and risk exposure by modelling the relationship between the Socio-demographic Index (SDI) and risk-weighted exposure prevalence and estimated expected levels of exposure and risk-attributable burden by SDI. Finally, we explored temporal changes in risk-attributable DALYs by decomposing those changes into six main component drivers of change as follows: (1) population growth; (2) changes in population age structures; (3) changes in exposure to environmental and occupational risks; (4) changes in exposure to behavioural risks; (5) changes in exposure to metabolic risks; and (6) changes due to all other factors, approximated as the risk-deleted death and DALY rates, where the risk-deleted rate is the rate that would be observed had we reduced the exposure levels to the TMREL for all risk factors included in GBD 2017.","author":[{"dropping-particle":"","family":"Stanaway","given":"Jeffrey D.","non-dropping-particle":"","parse-names":false,"suffix":""},{"dropping-particle":"","family":"Afshin","given":"Ashkan","non-dropping-particle":"","parse-names":false,"suffix":""},{"dropping-particle":"","family":"Gakidou","given":"Emmanuela","non-dropping-particle":"","parse-names":false,"suffix":""},{"dropping-particle":"","family":"Lim","given":"Stephen S.","non-dropping-particle":"","parse-names":false,"suffix":""},{"dropping-particle":"","family":"Abate","given":"Degu","non-dropping-particle":"","parse-names":false,"suffix":""},{"dropping-particle":"","family":"Abate","given":"Kalkidan Hassen","non-dropping-particle":"","parse-names":false,"suffix":""},{"dropping-particle":"","family":"Abbafati","given":"Cristiana","non-dropping-particle":"","parse-names":false,"suffix":""},{"dropping-particle":"","family":"Abbasi","given":"Nooshin","non-dropping-particle":"","parse-names":false,"suffix":""},{"dropping-particle":"","family":"Abbastabar","given":"Hedayat","non-dropping-particle":"","parse-names":false,"suffix":""},{"dropping-particle":"","family":"Abd-Allah","given":"Foad","non-dropping-particle":"","parse-names":false,"suffix":""},{"dropping-particle":"","family":"Abdela","given":"Jemal","non-dropping-particle":"","parse-names":false,"suffix":""},{"dropping-particle":"","family":"Abdelalim","given":"Ahmed","non-dropping-particle":"","parse-names":false,"suffix":""},{"dropping-particle":"","family":"Abdollahpour","given":"Ibrahim","non-dropping-particle":"","parse-names":false,"suffix":""},{"dropping-particle":"","family":"Abdulkader","given":"Rizwan Suliankatchi","non-dropping-particle":"","parse-names":false,"suffix":""},{"dropping-particle":"","family":"Abebe","given":"Molla","non-dropping-particle":"","parse-names":false,"suffix":""},{"dropping-particle":"","family":"Abebe","given":"Zegeye","non-dropping-particle":"","parse-names":false,"suffix":""},{"dropping-particle":"","family":"Abera","given":"Semaw F.","non-dropping-particle":"","parse-names":false,"suffix":""},{"dropping-particle":"","family":"Abil","given":"Olifan Zewdie","non-dropping-particle":"","parse-names":false,"suffix":""},{"dropping-particle":"","family":"Abraha","given":"Haftom Niguse","non-dropping-particle":"","parse-names":false,"suffix":""},{"dropping-particle":"","family":"Abrham","given":"Aklilu Roba","non-dropping-particle":"","parse-names":false,"suffix":""},{"dropping-particle":"","family":"Abu-Raddad","given":"Laith Jamal","non-dropping-particle":"","parse-names":false,"suffix":""},{"dropping-particle":"","family":"Abu-Rmeileh","given":"Niveen M.E.","non-dropping-particle":"","parse-names":false,"suffix":""},{"dropping-particle":"","family":"Accrombessi","given":"Manfred Mario Kokou","non-dropping-particle":"","parse-names":false,"suffix":""},{"dropping-particle":"","family":"Acharya","given":"Dilaram","non-dropping-particle":"","parse-names":false,"suffix":""},{"dropping-particle":"","family":"Acharya","given":"Pawan","non-dropping-particle":"","parse-names":false,"suffix":""},{"dropping-particle":"","family":"Adamu","given":"Abdu A.","non-dropping-particle":"","parse-names":false,"suffix":""},{"dropping-particle":"","family":"Adane","given":"Akilew Awoke","non-dropping-particle":"","parse-names":false,"suffix":""},{"dropping-particle":"","family":"Adebayo","given":"Oladimeji M.","non-dropping-particle":"","parse-names":false,"suffix":""},{"dropping-particle":"","family":"Adedoyin","given":"Rufus Adesoji","non-dropping-particle":"","parse-names":false,"suffix":""},{"dropping-particle":"","family":"Adekanmbi","given":"Victor","non-dropping-particle":"","parse-names":false,"suffix":""},{"dropping-particle":"","family":"Ademi","given":"Zanfina","non-dropping-particle":"","parse-names":false,"suffix":""},{"dropping-particle":"","family":"Adetokunboh","given":"Olatunji O.","non-dropping-particle":"","parse-names":false,"suffix":""},{"dropping-particle":"","family":"Adib","given":"Mina G.","non-dropping-particle":"","parse-names":false,"suffix":""},{"dropping-particle":"","family":"Admasie","given":"Amha","non-dropping-particle":"","parse-names":false,"suffix":""},{"dropping-particle":"","family":"Adsuar","given":"Jose C.","non-dropping-particle":"","parse-names":false,"suffix":""},{"dropping-particle":"","family":"Afanvi","given":"Kossivi Agbelenko","non-dropping-particle":"","parse-names":false,"suffix":""},{"dropping-particle":"","family":"Afarideh","given":"Mohsen","non-dropping-particle":"","parse-names":false,"suffix":""},{"dropping-particle":"","family":"Agarwal","given":"Gina","non-dropping-particle":"","parse-names":false,"suffix":""},{"dropping-particle":"","family":"Aggarwal","given":"Anju","non-dropping-particle":"","parse-names":false,"suffix":""},{"dropping-particle":"","family":"Aghayan","given":"Sargis Aghasi","non-dropping-particle":"","parse-names":false,"suffix":""},{"dropping-particle":"","family":"Agrawal","given":"Anurag","non-dropping-particle":"","parse-names":false,"suffix":""},{"dropping-particle":"","family":"Agrawal","given":"Sutapa","non-dropping-particle":"","parse-names":false,"suffix":""},{"dropping-particle":"","family":"Ahmadi","given":"Alireza","non-dropping-particle":"","parse-names":false,"suffix":""},{"dropping-particle":"","family":"Ahmadi","given":"Mehdi","non-dropping-particle":"","parse-names":false,"suffix":""},{"dropping-particle":"","family":"Ahmadieh","given":"Hamid","non-dropping-particle":"","parse-names":false,"suffix":""},{"dropping-particle":"","family":"Ahmed","given":"Muktar Beshir","non-dropping-particle":"","parse-names":false,"suffix":""},{"dropping-particle":"","family":"Aichour","given":"Amani Nidhal","non-dropping-particle":"","parse-names":false,"suffix":""},{"dropping-particle":"","family":"Aichour","given":"Ibtihel","non-dropping-particle":"","parse-names":false,"suffix":""},{"dropping-particle":"","family":"Aichour","given":"Miloud Taki Eddine","non-dropping-particle":"","parse-names":false,"suffix":""},{"dropping-particle":"","family":"Akbari","given":"Mohammad Esmaeil","non-dropping-particle":"","parse-names":false,"suffix":""},{"dropping-particle":"","family":"Akinyemiju","given":"Tomi","non-dropping-particle":"","parse-names":false,"suffix":""},{"dropping-particle":"","family":"Akseer","given":"Nadia","non-dropping-particle":"","parse-names":false,"suffix":""},{"dropping-particle":"","family":"Al-Aly","given":"Ziyad","non-dropping-particle":"","parse-names":false,"suffix":""},{"dropping-particle":"","family":"Al-Eyadhy","given":"Ayman","non-dropping-particle":"","parse-names":false,"suffix":""},{"dropping-particle":"","family":"Al-Mekhlafi","given":"Hesham M.","non-dropping-particle":"","parse-names":false,"suffix":""},{"dropping-particle":"","family":"Alahdab","given":"Fares","non-dropping-particle":"","parse-names":false,"suffix":""},{"dropping-particle":"","family":"Alam","given":"Khurshid","non-dropping-particle":"","parse-names":false,"suffix":""},{"dropping-particle":"","family":"Alam","given":"Samiah","non-dropping-particle":"","parse-names":false,"suffix":""},{"dropping-particle":"","family":"Alam","given":"Tahiya","non-dropping-particle":"","parse-names":false,"suffix":""},{"dropping-particle":"","family":"Alashi","given":"Alaa","non-dropping-particle":"","parse-names":false,"suffix":""},{"dropping-particle":"","family":"Alavian","given":"Seyed Moayed","non-dropping-particle":"","parse-names":false,"suffix":""},{"dropping-particle":"","family":"Alene","given":"Kefyalew Addis","non-dropping-particle":"","parse-names":false,"suffix":""},{"dropping-particle":"","family":"Ali","given":"Komal","non-dropping-particle":"","parse-names":false,"suffix":""},{"dropping-particle":"","family":"Ali","given":"Syed Mustafa","non-dropping-particle":"","parse-names":false,"suffix":""},{"dropping-particle":"","family":"Alijanzadeh","given":"Mehran","non-dropping-particle":"","parse-names":false,"suffix":""},{"dropping-particle":"","family":"Alizadeh-Navaei","given":"Reza","non-dropping-particle":"","parse-names":false,"suffix":""},{"dropping-particle":"","family":"Aljunid","given":"Syed Mohamed","non-dropping-particle":"","parse-names":false,"suffix":""},{"dropping-particle":"","family":"Alkerwi","given":"Ala'a","non-dropping-particle":"","parse-names":false,"suffix":""},{"dropping-particle":"","family":"Alla","given":"François","non-dropping-particle":"","parse-names":false,"suffix":""},{"dropping-particle":"","family":"Alsharif","given":"Ubai","non-dropping-particle":"","parse-names":false,"suffix":""},{"dropping-particle":"","family":"Altirkawi","given":"Khalid","non-dropping-particle":"","parse-names":false,"suffix":""},{"dropping-particle":"","family":"Alvis-Guzman","given":"Nelson","non-dropping-particle":"","parse-names":false,"suffix":""},{"dropping-particle":"","family":"Amare","given":"Azmeraw T.","non-dropping-particle":"","parse-names":false,"suffix":""},{"dropping-particle":"","family":"Ammar","given":"Walid","non-dropping-particle":"","parse-names":false,"suffix":""},{"dropping-particle":"","family":"Anber","given":"Nahla Hamed","non-dropping-particle":"","parse-names":false,"suffix":""},{"dropping-particle":"","family":"Anderson","given":"Jason A.","non-dropping-particle":"","parse-names":false,"suffix":""},{"dropping-particle":"","family":"Andrei","given":"Catalina Liliana","non-dropping-particle":"","parse-names":false,"suffix":""},{"dropping-particle":"","family":"Androudi","given":"Sofia","non-dropping-particle":"","parse-names":false,"suffix":""},{"dropping-particle":"","family":"Animut","given":"Megbaru Debalkie","non-dropping-particle":"","parse-names":false,"suffix":""},{"dropping-particle":"","family":"Anjomshoa","given":"Mina","non-dropping-particle":"","parse-names":false,"suffix":""},{"dropping-particle":"","family":"Ansha","given":"Mustafa Geleto","non-dropping-particle":"","parse-names":false,"suffix":""},{"dropping-particle":"","family":"Antó","given":"Josep M.","non-dropping-particle":"","parse-names":false,"suffix":""},{"dropping-particle":"","family":"Antonio","given":"Carl Abelardo T.","non-dropping-particle":"","parse-names":false,"suffix":""},{"dropping-particle":"","family":"Anwari","given":"Palwasha","non-dropping-particle":"","parse-names":false,"suffix":""},{"dropping-particle":"","family":"Appiah","given":"Lambert Tetteh","non-dropping-particle":"","parse-names":false,"suffix":""},{"dropping-particle":"","family":"Appiah","given":"Seth Christopher Yaw","non-dropping-particle":"","parse-names":false,"suffix":""},{"dropping-particle":"","family":"Arabloo","given":"Jalal","non-dropping-particle":"","parse-names":false,"suffix":""},{"dropping-particle":"","family":"Aremu","given":"Olatunde","non-dropping-particle":"","parse-names":false,"suffix":""},{"dropping-particle":"","family":"Ärnlöv","given":"Johan","non-dropping-particle":"","parse-names":false,"suffix":""},{"dropping-particle":"","family":"Artaman","given":"Al","non-dropping-particle":"","parse-names":false,"suffix":""},{"dropping-particle":"","family":"Aryal","given":"Krishna K.","non-dropping-particle":"","parse-names":false,"suffix":""},{"dropping-particle":"","family":"Asayesh","given":"Hamid","non-dropping-particle":"","parse-names":false,"suffix":""},{"dropping-particle":"","family":"Ataro","given":"Zerihun","non-dropping-particle":"","parse-names":false,"suffix":""},{"dropping-particle":"","family":"Ausloos","given":"Marcel","non-dropping-particle":"","parse-names":false,"suffix":""},{"dropping-particle":"","family":"Avokpaho","given":"Euripide F.G.A.","non-dropping-particle":"","parse-names":false,"suffix":""},{"dropping-particle":"","family":"Awasthi","given":"Ashish","non-dropping-particle":"","parse-names":false,"suffix":""},{"dropping-particle":"","family":"Quintanilla","given":"Beatriz Paulina Ayala","non-dropping-particle":"","parse-names":false,"suffix":""},{"dropping-particle":"","family":"Ayer","given":"Rakesh","non-dropping-particle":"","parse-names":false,"suffix":""},{"dropping-particle":"","family":"Ayuk","given":"Tambe B.","non-dropping-particle":"","parse-names":false,"suffix":""},{"dropping-particle":"","family":"Azzopardi","given":"Peter S.","non-dropping-particle":"","parse-names":false,"suffix":""},{"dropping-particle":"","family":"Babazadeh","given":"Arefeh","non-dropping-particle":"","parse-names":false,"suffix":""},{"dropping-particle":"","family":"Badali","given":"Hamid","non-dropping-particle":"","parse-names":false,"suffix":""},{"dropping-particle":"","family":"Badawi","given":"Alaa","non-dropping-particle":"","parse-names":false,"suffix":""},{"dropping-particle":"","family":"Balakrishnan","given":"Kalpana","non-dropping-particle":"","parse-names":false,"suffix":""},{"dropping-particle":"","family":"Bali","given":"Ayele Geleto","non-dropping-particle":"","parse-names":false,"suffix":""},{"dropping-particle":"","family":"Ball","given":"Kylie","non-dropping-particle":"","parse-names":false,"suffix":""},{"dropping-particle":"","family":"Ballew","given":"Shoshana H.","non-dropping-particle":"","parse-names":false,"suffix":""},{"dropping-particle":"","family":"Banach","given":"Maciej","non-dropping-particle":"","parse-names":false,"suffix":""},{"dropping-particle":"","family":"Banoub","given":"Joseph Adel Mattar","non-dropping-particle":"","parse-names":false,"suffix":""},{"dropping-particle":"","family":"Barac","given":"Aleksandra","non-dropping-particle":"","parse-names":false,"suffix":""},{"dropping-particle":"","family":"Barker-Collo","given":"Suzanne Lyn","non-dropping-particle":"","parse-names":false,"suffix":""},{"dropping-particle":"","family":"Bärnighausen","given":"Till Winfried","non-dropping-particle":"","parse-names":false,"suffix":""},{"dropping-particle":"","family":"Barrero","given":"Lope H.","non-dropping-particle":"","parse-names":false,"suffix":""},{"dropping-particle":"","family":"Basu","given":"Sanjay","non-dropping-particle":"","parse-names":false,"suffix":""},{"dropping-particle":"","family":"Baune","given":"Bernhard T.","non-dropping-particle":"","parse-names":false,"suffix":""},{"dropping-particle":"","family":"Bazargan-Hejazi","given":"Shahrzad","non-dropping-particle":"","parse-names":false,"suffix":""},{"dropping-particle":"","family":"Bedi","given":"Neeraj","non-dropping-particle":"","parse-names":false,"suffix":""},{"dropping-particle":"","family":"Beghi","given":"Ettore","non-dropping-particle":"","parse-names":false,"suffix":""},{"dropping-particle":"","family":"Behzadifar","given":"Masoud","non-dropping-particle":"","parse-names":false,"suffix":""},{"dropping-particle":"","family":"Behzadifar","given":"Meysam","non-dropping-particle":"","parse-names":false,"suffix":""},{"dropping-particle":"","family":"Béjot","given":"Yannick","non-dropping-particle":"","parse-names":false,"suffix":""},{"dropping-particle":"","family":"Bekele","given":"Bayu Begashaw","non-dropping-particle":"","parse-names":false,"suffix":""},{"dropping-particle":"","family":"Bekru","given":"Eyasu Tamru","non-dropping-particle":"","parse-names":false,"suffix":""},{"dropping-particle":"","family":"Belay","given":"Ezra","non-dropping-particle":"","parse-names":false,"suffix":""},{"dropping-particle":"","family":"Belay","given":"Yihalem Abebe","non-dropping-particle":"","parse-names":false,"suffix":""},{"dropping-particle":"","family":"Bell","given":"Michelle L.","non-dropping-particle":"","parse-names":false,"suffix":""},{"dropping-particle":"","family":"Bello","given":"Aminu K.","non-dropping-particle":"","parse-names":false,"suffix":""},{"dropping-particle":"","family":"Bennett","given":"Derrick A.","non-dropping-particle":"","parse-names":false,"suffix":""},{"dropping-particle":"","family":"Bensenor","given":"Isabela M.","non-dropping-particle":"","parse-names":false,"suffix":""},{"dropping-particle":"","family":"Bergeron","given":"Gilles","non-dropping-particle":"","parse-names":false,"suffix":""},{"dropping-particle":"","family":"Berhane","given":"Adugnaw","non-dropping-particle":"","parse-names":false,"suffix":""},{"dropping-particle":"","family":"Bernabe","given":"Eduardo","non-dropping-particle":"","parse-names":false,"suffix":""},{"dropping-particle":"","family":"Bernstein","given":"Robert S.","non-dropping-particle":"","parse-names":false,"suffix":""},{"dropping-particle":"","family":"Beuran","given":"Mircea","non-dropping-particle":"","parse-names":false,"suffix":""},{"dropping-particle":"","family":"Beyranvand","given":"Tina","non-dropping-particle":"","parse-names":false,"suffix":""},{"dropping-particle":"","family":"Bhala","given":"Neeraj","non-dropping-particle":"","parse-names":false,"suffix":""},{"dropping-particle":"","family":"Bhalla","given":"Ashish","non-dropping-particle":"","parse-names":false,"suffix":""},{"dropping-particle":"","family":"Bhattarai","given":"Suraj","non-dropping-particle":"","parse-names":false,"suffix":""},{"dropping-particle":"","family":"Bhutta","given":"Zulfiqar A.","non-dropping-particle":"","parse-names":false,"suffix":""},{"dropping-particle":"","family":"Biadgo","given":"Belete","non-dropping-particle":"","parse-names":false,"suffix":""},{"dropping-particle":"","family":"Bijani","given":"Ali","non-dropping-particle":"","parse-names":false,"suffix":""},{"dropping-particle":"","family":"Bikbov","given":"Boris","non-dropping-particle":"","parse-names":false,"suffix":""},{"dropping-particle":"","family":"Bilano","given":"Ver","non-dropping-particle":"","parse-names":false,"suffix":""},{"dropping-particle":"","family":"Bililign","given":"Nigus","non-dropping-particle":"","parse-names":false,"suffix":""},{"dropping-particle":"Bin","family":"Sayeed","given":"Muhammad Shahdaat","non-dropping-particle":"","parse-names":false,"suffix":""},{"dropping-particle":"","family":"Bisanzio","given":"Donal","non-dropping-particle":"","parse-names":false,"suffix":""},{"dropping-particle":"","family":"Biswas","given":"Tuhin","non-dropping-particle":"","parse-names":false,"suffix":""},{"dropping-particle":"","family":"Bjorge","given":"Tone","non-dropping-particle":"","parse-names":false,"suffix":""},{"dropping-particle":"","family":"Blacker","given":"Brigette F.","non-dropping-particle":"","parse-names":false,"suffix":""},{"dropping-particle":"","family":"Bleyer","given":"Archie","non-dropping-particle":"","parse-names":false,"suffix":""},{"dropping-particle":"","family":"Borschmann","given":"Rohan","non-dropping-particle":"","parse-names":false,"suffix":""},{"dropping-particle":"","family":"Bou-Orm","given":"Ibrahim R.","non-dropping-particle":"","parse-names":false,"suffix":""},{"dropping-particle":"","family":"Boufous","given":"Soufiane","non-dropping-particle":"","parse-names":false,"suffix":""},{"dropping-particle":"","family":"Bourne","given":"Rupert","non-dropping-particle":"","parse-names":false,"suffix":""},{"dropping-particle":"","family":"Brady","given":"Oliver J.","non-dropping-particle":"","parse-names":false,"suffix":""},{"dropping-particle":"","family":"Brauer","given":"Michael","non-dropping-particle":"","parse-names":false,"suffix":""},{"dropping-particle":"","family":"Brazinova","given":"Alexandra","non-dropping-particle":"","parse-names":false,"suffix":""},{"dropping-particle":"","family":"Breitborde","given":"Nicholas J.K.","non-dropping-particle":"","parse-names":false,"suffix":""},{"dropping-particle":"","family":"Brenner","given":"Hermann","non-dropping-particle":"","parse-names":false,"suffix":""},{"dropping-particle":"","family":"Briko","given":"Andrey Nikolaevich","non-dropping-particle":"","parse-names":false,"suffix":""},{"dropping-particle":"","family":"Britton","given":"Gabrielle","non-dropping-particle":"","parse-names":false,"suffix":""},{"dropping-particle":"","family":"Brugha","given":"Traolach","non-dropping-particle":"","parse-names":false,"suffix":""},{"dropping-particle":"","family":"Buchbinder","given":"Rachelle","non-dropping-particle":"","parse-names":false,"suffix":""},{"dropping-particle":"","family":"Burnett","given":"Richard T.","non-dropping-particle":"","parse-names":false,"suffix":""},{"dropping-particle":"","family":"Busse","given":"Reinhard","non-dropping-particle":"","parse-names":false,"suffix":""},{"dropping-particle":"","family":"Butt","given":"Zahid A.","non-dropping-particle":"","parse-names":false,"suffix":""},{"dropping-particle":"","family":"Cahill","given":"Leah E.","non-dropping-particle":"","parse-names":false,"suffix":""},{"dropping-particle":"","family":"Cahuana-Hurtado","given":"Lucero","non-dropping-particle":"","parse-names":false,"suffix":""},{"dropping-particle":"","family":"Campos-Nonato","given":"Ismael R.","non-dropping-particle":"","parse-names":false,"suffix":""},{"dropping-particle":"","family":"Cárdenas","given":"Rosario","non-dropping-particle":"","parse-names":false,"suffix":""},{"dropping-particle":"","family":"Carreras","given":"Giulia","non-dropping-particle":"","parse-names":false,"suffix":""},{"dropping-particle":"","family":"Carrero","given":"Juan J.","non-dropping-particle":"","parse-names":false,"suffix":""},{"dropping-particle":"","family":"Carvalho","given":"Félix","non-dropping-particle":"","parse-names":false,"suffix":""},{"dropping-particle":"","family":"Castaneda-Orjuela","given":"Carlos A.","non-dropping-particle":"","parse-names":false,"suffix":""},{"dropping-particle":"","family":"Rivas","given":"Jacqueline Castillo","non-dropping-particle":"","parse-names":false,"suffix":""},{"dropping-particle":"","family":"Castro","given":"Franz","non-dropping-particle":"","parse-names":false,"suffix":""},{"dropping-particle":"","family":"Catalá-López","given":"Ferrán","non-dropping-particle":"","parse-names":false,"suffix":""},{"dropping-particle":"","family":"Causey","given":"Kate","non-dropping-particle":"","parse-names":false,"suffix":""},{"dropping-particle":"","family":"Cercy","given":"Kelly M.","non-dropping-particle":"","parse-names":false,"suffix":""},{"dropping-particle":"","family":"Cerin","given":"Ester","non-dropping-particle":"","parse-names":false,"suffix":""},{"dropping-particle":"","family":"Chaiah","given":"Yazan","non-dropping-particle":"","parse-names":false,"suffix":""},{"dropping-particle":"","family":"Chang","given":"Hsing Yi","non-dropping-particle":"","parse-names":false,"suffix":""},{"dropping-particle":"","family":"Chang","given":"Jung Chen","non-dropping-particle":"","parse-names":false,"suffix":""},{"dropping-particle":"","family":"Chang","given":"Kai Lan","non-dropping-particle":"","parse-names":false,"suffix":""},{"dropping-particle":"","family":"Charlson","given":"Fiona J.","non-dropping-particle":"","parse-names":false,"suffix":""},{"dropping-particle":"","family":"Chattopadhyay","given":"Aparajita","non-dropping-particle":"","parse-names":false,"suffix":""},{"dropping-particle":"","family":"Chattu","given":"Vijay Kumar","non-dropping-particle":"","parse-names":false,"suffix":""},{"dropping-particle":"","family":"Chee","given":"Miao Li","non-dropping-particle":"","parse-names":false,"suffix":""},{"dropping-particle":"","family":"Cheng","given":"Ching Yu","non-dropping-particle":"","parse-names":false,"suffix":""},{"dropping-particle":"","family":"Chew","given":"Adrienne","non-dropping-particle":"","parse-names":false,"suffix":""},{"dropping-particle":"","family":"Chiang","given":"Peggy Pei Chia","non-dropping-particle":"","parse-names":false,"suffix":""},{"dropping-particle":"","family":"Chimed-Ochir","given":"Odgerel","non-dropping-particle":"","parse-names":false,"suffix":""},{"dropping-particle":"","family":"Chin","given":"Ken Lee","non-dropping-particle":"","parse-names":false,"suffix":""},{"dropping-particle":"","family":"Chitheer","given":"Abdulaal","non-dropping-particle":"","parse-names":false,"suffix":""},{"dropping-particle":"","family":"Choi","given":"Jee Young J.","non-dropping-particle":"","parse-names":false,"suffix":""},{"dropping-particle":"","family":"Chowdhury","given":"Rajiv","non-dropping-particle":"","parse-names":false,"suffix":""},{"dropping-particle":"","family":"Christensen","given":"Hanne","non-dropping-particle":"","parse-names":false,"suffix":""},{"dropping-particle":"","family":"Christopher","given":"Devasahayam J.","non-dropping-particle":"","parse-names":false,"suffix":""},{"dropping-particle":"","family":"Chung","given":"Sheng Chia","non-dropping-particle":"","parse-names":false,"suffix":""},{"dropping-particle":"","family":"Cicuttini","given":"Flavia M.","non-dropping-particle":"","parse-names":false,"suffix":""},{"dropping-particle":"","family":"Cirillo","given":"Massimo","non-dropping-particle":"","parse-names":false,"suffix":""},{"dropping-particle":"","family":"Cohen","given":"Aaron J.","non-dropping-particle":"","parse-names":false,"suffix":""},{"dropping-particle":"","family":"Collado-Mateo","given":"Daniel","non-dropping-particle":"","parse-names":false,"suffix":""},{"dropping-particle":"","family":"Cooper","given":"Cyrus","non-dropping-particle":"","parse-names":false,"suffix":""},{"dropping-particle":"","family":"Cooper","given":"Owen R.","non-dropping-particle":"","parse-names":false,"suffix":""},{"dropping-particle":"","family":"Coresh","given":"Josef","non-dropping-particle":"","parse-names":false,"suffix":""},{"dropping-particle":"","family":"Cornaby","given":"Leslie","non-dropping-particle":"","parse-names":false,"suffix":""},{"dropping-particle":"","family":"Cortesi","given":"Paolo Angelo","non-dropping-particle":"","parse-names":false,"suffix":""},{"dropping-particle":"","family":"Cortinovis","given":"Monica","non-dropping-particle":"","parse-names":false,"suffix":""},{"dropping-particle":"","family":"Costa","given":"Megan","non-dropping-particle":"","parse-names":false,"suffix":""},{"dropping-particle":"","family":"Cousin","given":"Ewerton","non-dropping-particle":"","parse-names":false,"suffix":""},{"dropping-particle":"","family":"Criqui","given":"Michael H.","non-dropping-particle":"","parse-names":false,"suffix":""},{"dropping-particle":"","family":"Cromwell","given":"Elizabeth A.","non-dropping-particle":"","parse-names":false,"suffix":""},{"dropping-particle":"","family":"Cundiff","given":"David K.","non-dropping-particle":"","parse-names":false,"suffix":""},{"dropping-particle":"","family":"Daba","given":"Alemneh Kabeta","non-dropping-particle":"","parse-names":false,"suffix":""},{"dropping-particle":"","family":"Dachew","given":"Berihun Assefa","non-dropping-particle":"","parse-names":false,"suffix":""},{"dropping-particle":"","family":"Dadi","given":"Abel Fekadu","non-dropping-particle":"","parse-names":false,"suffix":""},{"dropping-particle":"","family":"Damasceno","given":"Albertino Antonio Moura","non-dropping-particle":"","parse-names":false,"suffix":""},{"dropping-particle":"","family":"Dandona","given":"Lalit","non-dropping-particle":"","parse-names":false,"suffix":""},{"dropping-particle":"","family":"Dandona","given":"Rakhi","non-dropping-particle":"","parse-names":false,"suffix":""},{"dropping-particle":"","family":"Darby","given":"Sarah C.","non-dropping-particle":"","parse-names":false,"suffix":""},{"dropping-particle":"","family":"Dargan","given":"Paul I.","non-dropping-particle":"","parse-names":false,"suffix":""},{"dropping-particle":"","family":"Daryani","given":"Ahmad","non-dropping-particle":"","parse-names":false,"suffix":""},{"dropping-particle":"Das","family":"Gupta","given":"Rajat","non-dropping-particle":"","parse-names":false,"suffix":""},{"dropping-particle":"Das","family":"Neves","given":"José","non-dropping-particle":"","parse-names":false,"suffix":""},{"dropping-particle":"","family":"Dasa","given":"Tamirat Tesfaye","non-dropping-particle":"","parse-names":false,"suffix":""},{"dropping-particle":"","family":"Dash","given":"Aditya Prasad","non-dropping-particle":"","parse-names":false,"suffix":""},{"dropping-particle":"","family":"Davitoiu","given":"Dragos Virgil","non-dropping-particle":"","parse-names":false,"suffix":""},{"dropping-particle":"","family":"Davletov","given":"Kairat","non-dropping-particle":"","parse-names":false,"suffix":""},{"dropping-particle":"","family":"La Cruz-Góngora","given":"Vanessa","non-dropping-particle":"De","parse-names":false,"suffix":""},{"dropping-particle":"De","family":"Hoz","given":"Fernando Pio","non-dropping-particle":"La","parse-names":false,"suffix":""},{"dropping-particle":"De","family":"Leo","given":"Diego","non-dropping-particle":"","parse-names":false,"suffix":""},{"dropping-particle":"De","family":"Neve","given":"Jan Walter","non-dropping-particle":"","parse-names":false,"suffix":""},{"dropping-particle":"","family":"Degenhardt","given":"Louisa","non-dropping-particle":"","parse-names":false,"suffix":""},{"dropping-particle":"","family":"Deiparine","given":"Selina","non-dropping-particle":"","parse-names":false,"suffix":""},{"dropping-particle":"","family":"Dellavalle","given":"Robert P.","non-dropping-particle":"","parse-names":false,"suffix":""},{"dropping-particle":"","family":"Demoz","given":"Gebre Teklemariam","non-dropping-particle":"","parse-names":false,"suffix":""},{"dropping-particle":"","family":"Denova-Gutiérrez","given":"Edgar","non-dropping-particle":"","parse-names":false,"suffix":""},{"dropping-particle":"","family":"Deribe","given":"Kebede","non-dropping-particle":"","parse-names":false,"suffix":""},{"dropping-particle":"","family":"Dervenis","given":"Nikolaos","non-dropping-particle":"","parse-names":false,"suffix":""},{"dropping-particle":"","family":"Deshpande","given":"Aniruddha","non-dropping-particle":"","parse-names":false,"suffix":""},{"dropping-particle":"","family":"Jarlais","given":"Don C.Des","non-dropping-particle":"","parse-names":false,"suffix":""},{"dropping-particle":"","family":"Dessie","given":"Getenet Ayalew","non-dropping-particle":"","parse-names":false,"suffix":""},{"dropping-particle":"","family":"Deveber","given":"Gabrielle Aline","non-dropping-particle":"","parse-names":false,"suffix":""},{"dropping-particle":"","family":"Dey","given":"Subhojit","non-dropping-particle":"","parse-names":false,"suffix":""},{"dropping-particle":"","family":"Dharmaratne","given":"Samath Dhamminda","non-dropping-particle":"","parse-names":false,"suffix":""},{"dropping-particle":"","family":"Dhimal","given":"Meghnath","non-dropping-particle":"","parse-names":false,"suffix":""},{"dropping-particle":"","family":"Dinberu","given":"Mesfin Tadese","non-dropping-particle":"","parse-names":false,"suffix":""},{"dropping-particle":"","family":"Ding","given":"Eric L.","non-dropping-particle":"","parse-names":false,"suffix":""},{"dropping-particle":"","family":"Diro","given":"Helen Derara","non-dropping-particle":"","parse-names":false,"suffix":""},{"dropping-particle":"","family":"Djalalinia","given":"Shirin","non-dropping-particle":"","parse-names":false,"suffix":""},{"dropping-particle":"","family":"Do","given":"Huyen Phuc","non-dropping-particle":"","parse-names":false,"suffix":""},{"dropping-particle":"","family":"Dokova","given":"Klara","non-dropping-particle":"","parse-names":false,"suffix":""},{"dropping-particle":"","family":"Doku","given":"David Teye","non-dropping-particle":"","parse-names":false,"suffix":""},{"dropping-particle":"","family":"Doyle","given":"Kerrie E.","non-dropping-particle":"","parse-names":false,"suffix":""},{"dropping-particle":"","family":"Driscoll","given":"Tim R.","non-dropping-particle":"","parse-names":false,"suffix":""},{"dropping-particle":"","family":"Dubey","given":"Manisha","non-dropping-particle":"","parse-names":false,"suffix":""},{"dropping-particle":"","family":"Dubljanin","given":"Eleonora","non-dropping-particle":"","parse-names":false,"suffix":""},{"dropping-particle":"","family":"Duken","given":"Eyasu Ejeta","non-dropping-particle":"","parse-names":false,"suffix":""},{"dropping-particle":"","family":"Duncan","given":"Bruce B.","non-dropping-particle":"","parse-names":false,"suffix":""},{"dropping-particle":"","family":"Duraes","given":"Andre R.","non-dropping-particle":"","parse-names":false,"suffix":""},{"dropping-particle":"","family":"Ebert","given":"Natalie","non-dropping-particle":"","parse-names":false,"suffix":""},{"dropping-particle":"","family":"Ebrahimi","given":"Hedyeh","non-dropping-particle":"","parse-names":false,"suffix":""},{"dropping-particle":"","family":"Ebrahimpour","given":"Soheil","non-dropping-particle":"","parse-names":false,"suffix":""},{"dropping-particle":"","family":"Edvardsson","given":"David","non-dropping-particle":"","parse-names":false,"suffix":""},{"dropping-particle":"","family":"Effiong","given":"Andem","non-dropping-particle":"","parse-names":false,"suffix":""},{"dropping-particle":"","family":"Eggen","given":"Anne Elise","non-dropping-particle":"","parse-names":false,"suffix":""},{"dropping-particle":"El","family":"Bcheraoui","given":"Charbel","non-dropping-particle":"","parse-names":false,"suffix":""},{"dropping-particle":"","family":"El-Khatib","given":"Ziad","non-dropping-particle":"","parse-names":false,"suffix":""},{"dropping-particle":"","family":"Elyazar","given":"Iqbal Rf","non-dropping-particle":"","parse-names":false,"suffix":""},{"dropping-particle":"","family":"Enayati","given":"Ahmadali","non-dropping-particle":"","parse-names":false,"suffix":""},{"dropping-particle":"","family":"Endries","given":"Aman Yesuf","non-dropping-particle":"","parse-names":false,"suffix":""},{"dropping-particle":"","family":"Er","given":"Benjamin","non-dropping-particle":"","parse-names":false,"suffix":""},{"dropping-particle":"","family":"Erskine","given":"Holly E.","non-dropping-particle":"","parse-names":false,"suffix":""},{"dropping-particle":"","family":"Eskandarieh","given":"Sharareh","non-dropping-particle":"","parse-names":false,"suffix":""},{"dropping-particle":"","family":"Esteghamati","given":"Alireza","non-dropping-particle":"","parse-names":false,"suffix":""},{"dropping-particle":"","family":"Estep","given":"Kara","non-dropping-particle":"","parse-names":false,"suffix":""},{"dropping-particle":"","family":"Fakhim","given":"Hamed","non-dropping-particle":"","parse-names":false,"suffix":""},{"dropping-particle":"","family":"Faramarzi","given":"Mahbobeh","non-dropping-particle":"","parse-names":false,"suffix":""},{"dropping-particle":"","family":"Fareed","given":"Mohammad","non-dropping-particle":"","parse-names":false,"suffix":""},{"dropping-particle":"","family":"Farid","given":"Talha A.","non-dropping-particle":"","parse-names":false,"suffix":""},{"dropping-particle":"","family":"Farinha","given":"Carla Sofia Esá","non-dropping-particle":"","parse-names":false,"suffix":""},{"dropping-particle":"","family":"Farioli","given":"Andrea","non-dropping-particle":"","parse-names":false,"suffix":""},{"dropping-particle":"","family":"Faro","given":"Andre","non-dropping-particle":"","parse-names":false,"suffix":""},{"dropping-particle":"","family":"Farvid","given":"Maryam S.","non-dropping-particle":"","parse-names":false,"suffix":""},{"dropping-particle":"","family":"Farzaei","given":"Mohammad Hosein","non-dropping-particle":"","parse-names":false,"suffix":""},{"dropping-particle":"","family":"Fatima","given":"Batool","non-dropping-particle":"","parse-names":false,"suffix":""},{"dropping-particle":"","family":"Fay","given":"Kairsten A.","non-dropping-particle":"","parse-names":false,"suffix":""},{"dropping-particle":"","family":"Fazaeli","given":"Ali Akbar","non-dropping-particle":"","parse-names":false,"suffix":""},{"dropping-particle":"","family":"Feigin","given":"Valery L.","non-dropping-particle":"","parse-names":false,"suffix":""},{"dropping-particle":"","family":"Feigl","given":"Andrea B.","non-dropping-particle":"","parse-names":false,"suffix":""},{"dropping-particle":"","family":"Fereshtehnejad","given":"Seyed Mohammad","non-dropping-particle":"","parse-names":false,"suffix":""},{"dropping-particle":"","family":"Fernandes","given":"Eduarda","non-dropping-particle":"","parse-names":false,"suffix":""},{"dropping-particle":"","family":"Fernandes","given":"Joao C.","non-dropping-particle":"","parse-names":false,"suffix":""},{"dropping-particle":"","family":"Ferrara","given":"Giannina","non-dropping-particle":"","parse-names":false,"suffix":""},{"dropping-particle":"","family":"Ferrari","given":"Alize J.","non-dropping-particle":"","parse-names":false,"suffix":""},{"dropping-particle":"","family":"Ferreira","given":"Manuela L.","non-dropping-particle":"","parse-names":false,"suffix":""},{"dropping-particle":"","family":"Filip","given":"Irina","non-dropping-particle":"","parse-names":false,"suffix":""},{"dropping-particle":"","family":"Finger","given":"Jonas David","non-dropping-particle":"","parse-names":false,"suffix":""},{"dropping-particle":"","family":"Fischer","given":"Florian","non-dropping-particle":"","parse-names":false,"suffix":""},{"dropping-particle":"","family":"Foigt","given":"Nataliya A.","non-dropping-particle":"","parse-names":false,"suffix":""},{"dropping-particle":"","family":"Foreman","given":"Kyle J.","non-dropping-particle":"","parse-names":false,"suffix":""},{"dropping-particle":"","family":"Fukumoto","given":"Takeshi","non-dropping-particle":"","parse-names":false,"suffix":""},{"dropping-particle":"","family":"Fullman","given":"Nancy","non-dropping-particle":"","parse-names":false,"suffix":""},{"dropping-particle":"","family":"Fürst","given":"Thomas","non-dropping-particle":"","parse-names":false,"suffix":""},{"dropping-particle":"","family":"Furtado","given":"Joao M.","non-dropping-particle":"","parse-names":false,"suffix":""},{"dropping-particle":"","family":"Futran","given":"Neal D.","non-dropping-particle":"","parse-names":false,"suffix":""},{"dropping-particle":"","family":"Gall","given":"Seana","non-dropping-particle":"","parse-names":false,"suffix":""},{"dropping-particle":"","family":"Gallus","given":"Silvano","non-dropping-particle":"","parse-names":false,"suffix":""},{"dropping-particle":"","family":"Gamkrelidze","given":"Amiran","non-dropping-particle":"","parse-names":false,"suffix":""},{"dropping-particle":"","family":"Ganji","given":"Morsaleh","non-dropping-particle":"","parse-names":false,"suffix":""},{"dropping-particle":"","family":"Garcia-Basteiro","given":"Alberto L.","non-dropping-particle":"","parse-names":false,"suffix":""},{"dropping-particle":"","family":"Gardner","given":"William M.","non-dropping-particle":"","parse-names":false,"suffix":""},{"dropping-particle":"","family":"Gebre","given":"Abadi Kahsu","non-dropping-particle":"","parse-names":false,"suffix":""},{"dropping-particle":"","family":"Gebremedhin","given":"Amanuel Tesfay","non-dropping-particle":"","parse-names":false,"suffix":""},{"dropping-particle":"","family":"Gebremichael","given":"Teklu Gebrehiwo","non-dropping-particle":"","parse-names":false,"suffix":""},{"dropping-particle":"","family":"Gelano","given":"Tilayie Feto","non-dropping-particle":"","parse-names":false,"suffix":""},{"dropping-particle":"","family":"Geleijnse","given":"Johanna M.","non-dropping-particle":"","parse-names":false,"suffix":""},{"dropping-particle":"","family":"Geramo","given":"Yilma Chisha Dea","non-dropping-particle":"","parse-names":false,"suffix":""},{"dropping-particle":"","family":"Gething","given":"Peter W.","non-dropping-particle":"","parse-names":false,"suffix":""},{"dropping-particle":"","family":"Gezae","given":"Kebede Embaye","non-dropping-particle":"","parse-names":false,"suffix":""},{"dropping-particle":"","family":"Ghadimi","given":"Reza","non-dropping-particle":"","parse-names":false,"suffix":""},{"dropping-particle":"","family":"Ghadiri","given":"Keyghobad","non-dropping-particle":"","parse-names":false,"suffix":""},{"dropping-particle":"","family":"Falavarjani","given":"Khalil Ghasemi","non-dropping-particle":"","parse-names":false,"suffix":""},{"dropping-particle":"","family":"Ghasemi-Kasman","given":"Maryam","non-dropping-particle":"","parse-names":false,"suffix":""},{"dropping-particle":"","family":"Ghimire","given":"Mamata","non-dropping-particle":"","parse-names":false,"suffix":""},{"dropping-particle":"","family":"Ghosh","given":"Rakesh","non-dropping-particle":"","parse-names":false,"suffix":""},{"dropping-particle":"","family":"Ghoshal","given":"Aloke Gopal","non-dropping-particle":"","parse-names":false,"suffix":""},{"dropping-particle":"","family":"Giampaoli","given":"Simona","non-dropping-particle":"","parse-names":false,"suffix":""},{"dropping-particle":"","family":"Gill","given":"Paramjit Singh","non-dropping-particle":"","parse-names":false,"suffix":""},{"dropping-particle":"","family":"Gill","given":"Tiffany K.","non-dropping-particle":"","parse-names":false,"suffix":""},{"dropping-particle":"","family":"Gillum","given":"Richard F.","non-dropping-particle":"","parse-names":false,"suffix":""},{"dropping-particle":"","family":"Ginawi","given":"Ibrahim Abdelmageed","non-dropping-particle":"","parse-names":false,"suffix":""},{"dropping-particle":"","family":"Giussani","given":"Giorgia","non-dropping-particle":"","parse-names":false,"suffix":""},{"dropping-particle":"V.","family":"Gnedovskaya","given":"Elena","non-dropping-particle":"","parse-names":false,"suffix":""},{"dropping-particle":"","family":"Godwin","given":"William W.","non-dropping-particle":"","parse-names":false,"suffix":""},{"dropping-particle":"","family":"Goli","given":"Srinivas","non-dropping-particle":"","parse-names":false,"suffix":""},{"dropping-particle":"","family":"Gómez-Dantés","given":"Hector","non-dropping-particle":"","parse-names":false,"suffix":""},{"dropping-particle":"","family":"Gona","given":"Philimon N.","non-dropping-particle":"","parse-names":false,"suffix":""},{"dropping-particle":"","family":"Gopalani","given":"Sameer Vali","non-dropping-particle":"","parse-names":false,"suffix":""},{"dropping-particle":"","family":"Goulart","given":"Alessandra C.","non-dropping-particle":"","parse-names":false,"suffix":""},{"dropping-particle":"","family":"Grada","given":"Ayman","non-dropping-particle":"","parse-names":false,"suffix":""},{"dropping-particle":"","family":"Grams","given":"Morgan E.","non-dropping-particle":"","parse-names":false,"suffix":""},{"dropping-particle":"","family":"Grosso","given":"Giuseppe","non-dropping-particle":"","parse-names":false,"suffix":""},{"dropping-particle":"","family":"Gugnani","given":"Harish Chander","non-dropping-particle":"","parse-names":false,"suffix":""},{"dropping-particle":"","family":"Guo","given":"Yuming","non-dropping-particle":"","parse-names":false,"suffix":""},{"dropping-particle":"","family":"Gupta","given":"Rahul","non-dropping-particle":"","parse-names":false,"suffix":""},{"dropping-particle":"","family":"Gupta","given":"Rajeev","non-dropping-particle":"","parse-names":false,"suffix":""},{"dropping-particle":"","family":"Gupta","given":"Tanush","non-dropping-particle":"","parse-names":false,"suffix":""},{"dropping-particle":"","family":"Gutiérrez","given":"Reyna Alma","non-dropping-particle":"","parse-names":false,"suffix":""},{"dropping-particle":"","family":"Gutiérrez-Torres","given":"Daniela S.","non-dropping-particle":"","parse-names":false,"suffix":""},{"dropping-particle":"","family":"Haagsma","given":"Juanita A.","non-dropping-particle":"","parse-names":false,"suffix":""},{"dropping-particle":"","family":"Habtewold","given":"Tesfa Dejenie","non-dropping-particle":"","parse-names":false,"suffix":""},{"dropping-particle":"","family":"Hachinski","given":"Vladimir","non-dropping-particle":"","parse-names":false,"suffix":""},{"dropping-particle":"","family":"Hafezi-Nejad","given":"Nima","non-dropping-particle":"","parse-names":false,"suffix":""},{"dropping-particle":"","family":"Hagos","given":"Tekleberhan B.","non-dropping-particle":"","parse-names":false,"suffix":""},{"dropping-particle":"","family":"Hailegiyorgis","given":"Tewodros Tesfa","non-dropping-particle":"","parse-names":false,"suffix":""},{"dropping-particle":"","family":"Hailu","given":"Gessessew Bugssa","non-dropping-particle":"","parse-names":false,"suffix":""},{"dropping-particle":"","family":"Haj-Mirzaian","given":"Arvin","non-dropping-particle":"","parse-names":false,"suffix":""},{"dropping-particle":"","family":"Haj-Mirzaian","given":"Arya","non-dropping-particle":"","parse-names":false,"suffix":""},{"dropping-particle":"","family":"Hamadeh","given":"Randah R.","non-dropping-particle":"","parse-names":false,"suffix":""},{"dropping-particle":"","family":"Hamidi","given":"Samer","non-dropping-particle":"","parse-names":false,"suffix":""},{"dropping-particle":"","family":"Handal","given":"Alexis J.","non-dropping-particle":"","parse-names":false,"suffix":""},{"dropping-particle":"","family":"Hankey","given":"Graeme J.","non-dropping-particle":"","parse-names":false,"suffix":""},{"dropping-particle":"","family":"Hao","given":"Yuantao","non-dropping-particle":"","parse-names":false,"suffix":""},{"dropping-particle":"","family":"Harb","given":"Hilda L.","non-dropping-particle":"","parse-names":false,"suffix":""},{"dropping-particle":"","family":"Harikrishnan","given":"Sivadasanpillai","non-dropping-particle":"","parse-names":false,"suffix":""},{"dropping-particle":"","family":"Haro","given":"Josep Maria","non-dropping-particle":"","parse-names":false,"suffix":""},{"dropping-particle":"","family":"Hassankhani","given":"Hadi","non-dropping-particle":"","parse-names":false,"suffix":""},{"dropping-particle":"","family":"Hassen","given":"Hamid Yimam","non-dropping-particle":"","parse-names":false,"suffix":""},{"dropping-particle":"","family":"Havmoeller","given":"Rasmus","non-dropping-particle":"","parse-names":false,"suffix":""},{"dropping-particle":"","family":"Hawley","given":"Caitlin N.","non-dropping-particle":"","parse-names":false,"suffix":""},{"dropping-particle":"","family":"Hay","given":"Simon I.","non-dropping-particle":"","parse-names":false,"suffix":""},{"dropping-particle":"","family":"Hedayatizadeh-Omran","given":"Akbar","non-dropping-particle":"","parse-names":false,"suffix":""},{"dropping-particle":"","family":"Heibati","given":"Behzad","non-dropping-particle":"","parse-names":false,"suffix":""},{"dropping-particle":"","family":"Heidari","given":"Behnam","non-dropping-particle":"","parse-names":false,"suffix":""},{"dropping-particle":"","family":"Heidari","given":"Mohsen","non-dropping-particle":"","parse-names":false,"suffix":""},{"dropping-particle":"","family":"Hendrie","given":"Delia","non-dropping-particle":"","parse-names":false,"suffix":""},{"dropping-particle":"","family":"Henok","given":"Andualem","non-dropping-particle":"","parse-names":false,"suffix":""},{"dropping-particle":"","family":"Heredia-Pi","given":"Ileana","non-dropping-particle":"","parse-names":false,"suffix":""},{"dropping-particle":"","family":"Herteliu","given":"Claudiu","non-dropping-particle":"","parse-names":false,"suffix":""},{"dropping-particle":"","family":"Heydarpour","given":"Fatemeh","non-dropping-particle":"","parse-names":false,"suffix":""},{"dropping-particle":"","family":"Heydarpour","given":"Sousan","non-dropping-particle":"","parse-names":false,"suffix":""},{"dropping-particle":"","family":"Hibstu","given":"Desalegn T.","non-dropping-particle":"","parse-names":false,"suffix":""},{"dropping-particle":"","family":"Higazi","given":"Tarig B.","non-dropping-particle":"","parse-names":false,"suffix":""},{"dropping-particle":"","family":"Hilawe","given":"Esayas Haregot","non-dropping-particle":"","parse-names":false,"suffix":""},{"dropping-particle":"","family":"Hoek","given":"Hans W.","non-dropping-particle":"","parse-names":false,"suffix":""},{"dropping-particle":"","family":"Hoffman","given":"Howard J.","non-dropping-particle":"","parse-names":false,"suffix":""},{"dropping-particle":"","family":"Hole","given":"Michael K.","non-dropping-particle":"","parse-names":false,"suffix":""},{"dropping-particle":"","family":"Rad","given":"Enayatollah Homaie","non-dropping-particle":"","parse-names":false,"suffix":""},{"dropping-particle":"","family":"Hoogar","given":"Praveen","non-dropping-particle":"","parse-names":false,"suffix":""},{"dropping-particle":"","family":"Hosgood","given":"H. Dean","non-dropping-particle":"","parse-names":false,"suffix":""},{"dropping-particle":"","family":"Hosseini","given":"Seyed Mostafa","non-dropping-particle":"","parse-names":false,"suffix":""},{"dropping-particle":"","family":"Hosseinzadeh","given":"Mehdi","non-dropping-particle":"","parse-names":false,"suffix":""},{"dropping-particle":"","family":"Hostiuc","given":"Mihaela","non-dropping-particle":"","parse-names":false,"suffix":""},{"dropping-particle":"","family":"Hostiuc","given":"Sorin","non-dropping-particle":"","parse-names":false,"suffix":""},{"dropping-particle":"","family":"Hoy","given":"Damian G.","non-dropping-particle":"","parse-names":false,"suffix":""},{"dropping-particle":"","family":"Hsairi","given":"Mohamed","non-dropping-particle":"","parse-names":false,"suffix":""},{"dropping-particle":"","family":"Hsiao","given":"Thomas","non-dropping-particle":"","parse-names":false,"suffix":""},{"dropping-particle":"","family":"Hu","given":"Guoqing","non-dropping-particle":"","parse-names":false,"suffix":""},{"dropping-particle":"","family":"Hu","given":"Howard","non-dropping-particle":"","parse-names":false,"suffix":""},{"dropping-particle":"","family":"Huang","given":"John J.","non-dropping-particle":"","parse-names":false,"suffix":""},{"dropping-particle":"","family":"Hussen","given":"Mamusha Aman","non-dropping-particle":"","parse-names":false,"suffix":""},{"dropping-particle":"","family":"Huynh","given":"Chantal K.","non-dropping-particle":"","parse-names":false,"suffix":""},{"dropping-particle":"","family":"Iburg","given":"Kim Moesgaard","non-dropping-particle":"","parse-names":false,"suffix":""},{"dropping-particle":"","family":"Ikeda","given":"Nayu","non-dropping-particle":"","parse-names":false,"suffix":""},{"dropping-particle":"","family":"Ilesanmi","given":"Olayinka Stephen","non-dropping-particle":"","parse-names":false,"suffix":""},{"dropping-particle":"","family":"Iqbal","given":"Usman","non-dropping-particle":"","parse-names":false,"suffix":""},{"dropping-particle":"","family":"Irvani","given":"Seyed Sina Naghibi","non-dropping-particle":"","parse-names":false,"suffix":""},{"dropping-particle":"","family":"Irvine","given":"Caleb Mackay Salpeter","non-dropping-particle":"","parse-names":false,"suffix":""},{"dropping-particle":"","family":"Islam","given":"Sheikh Mohammed Shariful","non-dropping-particle":"","parse-names":false,"suffix":""},{"dropping-particle":"","family":"Islami","given":"Farhadl","non-dropping-particle":"","parse-names":false,"suffix":""},{"dropping-particle":"","family":"Jackson","given":"Maria D.","non-dropping-particle":"","parse-names":false,"suffix":""},{"dropping-particle":"","family":"Jacobsen","given":"Kathryn H.","non-dropping-particle":"","parse-names":false,"suffix":""},{"dropping-particle":"","family":"Jahangiry","given":"Leila","non-dropping-particle":"","parse-names":false,"suffix":""},{"dropping-particle":"","family":"Jahanmehr","given":"Nader","non-dropping-particle":"","parse-names":false,"suffix":""},{"dropping-particle":"","family":"Jain","given":"Sudhir Kumar","non-dropping-particle":"","parse-names":false,"suffix":""},{"dropping-particle":"","family":"Jakovljevic","given":"Mihajlo","non-dropping-particle":"","parse-names":false,"suffix":""},{"dropping-particle":"","family":"James","given":"Spencer L.","non-dropping-particle":"","parse-names":false,"suffix":""},{"dropping-particle":"","family":"Jassal","given":"Simerjot K.","non-dropping-particle":"","parse-names":false,"suffix":""},{"dropping-particle":"","family":"Jayatilleke","given":"Achala Upendra","non-dropping-particle":"","parse-names":false,"suffix":""},{"dropping-particle":"","family":"Jeemon","given":"Panniyammakal","non-dropping-particle":"","parse-names":false,"suffix":""},{"dropping-particle":"","family":"Jha","given":"Ravi Prakash","non-dropping-particle":"","parse-names":false,"suffix":""},{"dropping-particle":"","family":"Jha","given":"Vivekanand","non-dropping-particle":"","parse-names":false,"suffix":""},{"dropping-particle":"","family":"Ji","given":"John S.","non-dropping-particle":"","parse-names":false,"suffix":""},{"dropping-particle":"","family":"Jonas","given":"Jost B.","non-dropping-particle":"","parse-names":false,"suffix":""},{"dropping-particle":"","family":"Jonnagaddala","given":"Jitendra","non-dropping-particle":"","parse-names":false,"suffix":""},{"dropping-particle":"","family":"Shushtari","given":"Zahra Jorjoran","non-dropping-particle":"","parse-names":false,"suffix":""},{"dropping-particle":"","family":"Joshi","given":"Ankur","non-dropping-particle":"","parse-names":false,"suffix":""},{"dropping-particle":"","family":"Jozwiak","given":"Jacek Jerzy","non-dropping-particle":"","parse-names":false,"suffix":""},{"dropping-particle":"","family":"Jürisson","given":"Mikk","non-dropping-particle":"","parse-names":false,"suffix":""},{"dropping-particle":"","family":"Kabir","given":"Zubair","non-dropping-particle":"","parse-names":false,"suffix":""},{"dropping-particle":"","family":"Kahsay","given":"Amaha","non-dropping-particle":"","parse-names":false,"suffix":""},{"dropping-particle":"","family":"Kalani","given":"Rizwan","non-dropping-particle":"","parse-names":false,"suffix":""},{"dropping-particle":"","family":"Kanchan","given":"Tanuj","non-dropping-particle":"","parse-names":false,"suffix":""},{"dropping-particle":"","family":"Kant","given":"Surya","non-dropping-particle":"","parse-names":false,"suffix":""},{"dropping-particle":"","family":"Kar","given":"Chittaranjan","non-dropping-particle":"","parse-names":false,"suffix":""},{"dropping-particle":"","family":"Karami","given":"Manoochehr","non-dropping-particle":"","parse-names":false,"suffix":""},{"dropping-particle":"","family":"Matin","given":"Behzad Karami","non-dropping-particle":"","parse-names":false,"suffix":""},{"dropping-particle":"","family":"Karch","given":"André","non-dropping-particle":"","parse-names":false,"suffix":""},{"dropping-particle":"","family":"Karema","given":"Corine","non-dropping-particle":"","parse-names":false,"suffix":""},{"dropping-particle":"","family":"Karimi","given":"Narges","non-dropping-particle":"","parse-names":false,"suffix":""},{"dropping-particle":"","family":"Karimi","given":"Seyed M.","non-dropping-particle":"","parse-names":false,"suffix":""},{"dropping-particle":"","family":"Kasaeian","given":"Amir","non-dropping-particle":"","parse-names":false,"suffix":""},{"dropping-particle":"","family":"Kassa","given":"Dessalegn H.","non-dropping-particle":"","parse-names":false,"suffix":""},{"dropping-particle":"","family":"Kassa","given":"Getachew Mullu","non-dropping-particle":"","parse-names":false,"suffix":""},{"dropping-particle":"","family":"Kassa","given":"Tesfaye Dessale","non-dropping-particle":"","parse-names":false,"suffix":""},{"dropping-particle":"","family":"Kassebaum","given":"Nicholas J.","non-dropping-particle":"","parse-names":false,"suffix":""},{"dropping-particle":"","family":"Katikireddi","given":"Srinivasa Vittal","non-dropping-particle":"","parse-names":false,"suffix":""},{"dropping-particle":"","family":"Kaul","given":"Anil","non-dropping-particle":"","parse-names":false,"suffix":""},{"dropping-particle":"","family":"Kawakami","given":"Norito","non-dropping-particle":"","parse-names":false,"suffix":""},{"dropping-particle":"","family":"Kazemi","given":"Zhila","non-dropping-particle":"","parse-names":false,"suffix":""},{"dropping-particle":"","family":"Karyani","given":"Ali Kazemi","non-dropping-particle":"","parse-names":false,"suffix":""},{"dropping-particle":"","family":"Kefale","given":"Adane Teshome","non-dropping-particle":"","parse-names":false,"suffix":""},{"dropping-particle":"","family":"Keiyoro","given":"Peter Njenga","non-dropping-particle":"","parse-names":false,"suffix":""},{"dropping-particle":"","family":"Kemp","given":"Grant Rodgers","non-dropping-particle":"","parse-names":false,"suffix":""},{"dropping-particle":"","family":"Kengne","given":"Andre Pascal","non-dropping-particle":"","parse-names":false,"suffix":""},{"dropping-particle":"","family":"Keren","given":"Andre","non-dropping-particle":"","parse-names":false,"suffix":""},{"dropping-particle":"","family":"Kesavachandran","given":"Chandrasekharan Nair","non-dropping-particle":"","parse-names":false,"suffix":""},{"dropping-particle":"","family":"Khader","given":"Yousef Saleh","non-dropping-particle":"","parse-names":false,"suffix":""},{"dropping-particle":"","family":"Khafaei","given":"Behzad","non-dropping-particle":"","parse-names":false,"suffix":""},{"dropping-particle":"","family":"Khafaie","given":"Morteza Abdullatif","non-dropping-particle":"","parse-names":false,"suffix":""},{"dropping-particle":"","family":"Khajavi","given":"Alireza","non-dropping-particle":"","parse-names":false,"suffix":""},{"dropping-particle":"","family":"Khalid","given":"Nauman","non-dropping-particle":"","parse-names":false,"suffix":""},{"dropping-particle":"","family":"Khalil","given":"Ibrahim A.","non-dropping-particle":"","parse-names":false,"suffix":""},{"dropping-particle":"","family":"Khan","given":"Gulfaraz","non-dropping-particle":"","parse-names":false,"suffix":""},{"dropping-particle":"","family":"Khan","given":"Muhammad Shahzeb","non-dropping-particle":"","parse-names":false,"suffix":""},{"dropping-particle":"","family":"Khan","given":"Muhammad Ali","non-dropping-particle":"","parse-names":false,"suffix":""},{"dropping-particle":"","family":"Khang","given":"Young Ho","non-dropping-particle":"","parse-names":false,"suffix":""},{"dropping-particle":"","family":"Khater","given":"Mona M.","non-dropping-particle":"","parse-names":false,"suffix":""},{"dropping-particle":"","family":"Khazaei","given":"Mohammad","non-dropping-particle":"","parse-names":false,"suffix":""},{"dropping-particle":"","family":"Khazaie","given":"Habibolah","non-dropping-particle":"","parse-names":false,"suffix":""},{"dropping-particle":"","family":"Khoja","given":"Abdullah T.","non-dropping-particle":"","parse-names":false,"suffix":""},{"dropping-particle":"","family":"Khosravi","given":"Ardeshir","non-dropping-particle":"","parse-names":false,"suffix":""},{"dropping-particle":"","family":"Khosravi","given":"Mohammad Hossein","non-dropping-particle":"","parse-names":false,"suffix":""},{"dropping-particle":"","family":"Kiadaliri","given":"Aliasghar A.","non-dropping-particle":"","parse-names":false,"suffix":""},{"dropping-particle":"","family":"Kiirithio","given":"Daniel N.","non-dropping-particle":"","parse-names":false,"suffix":""},{"dropping-particle":"Il","family":"Kim","given":"Cho","non-dropping-particle":"","parse-names":false,"suffix":""},{"dropping-particle":"","family":"Kim","given":"Daniel","non-dropping-particle":"","parse-names":false,"suffix":""},{"dropping-particle":"","family":"Kim","given":"Young Eun","non-dropping-particle":"","parse-names":false,"suffix":""},{"dropping-particle":"","family":"Kim","given":"Yun Jin","non-dropping-particle":"","parse-names":false,"suffix":""},{"dropping-particle":"","family":"Kimokoti","given":"Ruth W.","non-dropping-particle":"","parse-names":false,"suffix":""},{"dropping-particle":"","family":"Kinfu","given":"Yohannes","non-dropping-particle":"","parse-names":false,"suffix":""},{"dropping-particle":"","family":"Kisa","given":"Adnan","non-dropping-particle":"","parse-names":false,"suffix":""},{"dropping-particle":"","family":"Kissimova-Skarbek","given":"Katarzyna","non-dropping-particle":"","parse-names":false,"suffix":""},{"dropping-particle":"","family":"Kivimäki","given":"Mika","non-dropping-particle":"","parse-names":false,"suffix":""},{"dropping-particle":"","family":"Knibbs","given":"Luke D.","non-dropping-particle":"","parse-names":false,"suffix":""},{"dropping-particle":"","family":"Knudsen","given":"Ann Kristin Skrindo","non-dropping-particle":"","parse-names":false,"suffix":""},{"dropping-particle":"","family":"Kochhar","given":"Sonali","non-dropping-particle":"","parse-names":false,"suffix":""},{"dropping-particle":"","family":"Kokubo","given":"Yoshihiro","non-dropping-particle":"","parse-names":false,"suffix":""},{"dropping-particle":"","family":"Kolola","given":"Tufa","non-dropping-particle":"","parse-names":false,"suffix":""},{"dropping-particle":"","family":"Kopec","given":"Jacek A.","non-dropping-particle":"","parse-names":false,"suffix":""},{"dropping-particle":"","family":"Kosen","given":"Soewarta","non-dropping-particle":"","parse-names":false,"suffix":""},{"dropping-particle":"","family":"Koul","given":"Parvaiz A.","non-dropping-particle":"","parse-names":false,"suffix":""},{"dropping-particle":"","family":"Koyanagi","given":"Ai","non-dropping-particle":"","parse-names":false,"suffix":""},{"dropping-particle":"","family":"Kravchenko","given":"Michael A.","non-dropping-particle":"","parse-names":false,"suffix":""},{"dropping-particle":"","family":"Krishan","given":"Kewal","non-dropping-particle":"","parse-names":false,"suffix":""},{"dropping-particle":"","family":"Krohn","given":"Kristopher J.","non-dropping-particle":"","parse-names":false,"suffix":""},{"dropping-particle":"","family":"Kromhout","given":"Hans","non-dropping-particle":"","parse-names":false,"suffix":""},{"dropping-particle":"","family":"Defo","given":"Barthelemy Kuate","non-dropping-particle":"","parse-names":false,"suffix":""},{"dropping-particle":"","family":"Bicer","given":"Burcu Kucuk","non-dropping-particle":"","parse-names":false,"suffix":""},{"dropping-particle":"","family":"Kumar","given":"G. Anil","non-dropping-particle":"","parse-names":false,"suffix":""},{"dropping-particle":"","family":"Kumar","given":"Manasi","non-dropping-particle":"","parse-names":false,"suffix":""},{"dropping-particle":"","family":"Kuzin","given":"Igor","non-dropping-particle":"","parse-names":false,"suffix":""},{"dropping-particle":"","family":"Kyu","given":"Hmwe Hmwe","non-dropping-particle":"","parse-names":false,"suffix":""},{"dropping-particle":"","family":"Lachat","given":"Carl","non-dropping-particle":"","parse-names":false,"suffix":""},{"dropping-particle":"","family":"Lad","given":"Deepesh P.","non-dropping-particle":"","parse-names":false,"suffix":""},{"dropping-particle":"","family":"Lad","given":"Sheetal D.","non-dropping-particle":"","parse-names":false,"suffix":""},{"dropping-particle":"","family":"Lafranconi","given":"Alessandra","non-dropping-particle":"","parse-names":false,"suffix":""},{"dropping-particle":"","family":"Lalloo","given":"Ratilal","non-dropping-particle":"","parse-names":false,"suffix":""},{"dropping-particle":"","family":"Lallukka","given":"Tea","non-dropping-particle":"","parse-names":false,"suffix":""},{"dropping-particle":"","family":"Lami","given":"Faris Hasan","non-dropping-particle":"","parse-names":false,"suffix":""},{"dropping-particle":"","family":"Lang","given":"Justin J.","non-dropping-particle":"","parse-names":false,"suffix":""},{"dropping-particle":"","family":"Lansingh","given":"Van C.","non-dropping-particle":"","parse-names":false,"suffix":""},{"dropping-particle":"","family":"Larson","given":"Samantha Leigh","non-dropping-particle":"","parse-names":false,"suffix":""},{"dropping-particle":"","family":"Latifi","given":"Arman","non-dropping-particle":"","parse-names":false,"suffix":""},{"dropping-particle":"V.","family":"Lazarus","given":"Jeffrey","non-dropping-particle":"","parse-names":false,"suffix":""},{"dropping-particle":"","family":"Lee","given":"Paul H.","non-dropping-particle":"","parse-names":false,"suffix":""},{"dropping-particle":"","family":"Leigh","given":"James","non-dropping-particle":"","parse-names":false,"suffix":""},{"dropping-particle":"","family":"Leili","given":"Mostafa","non-dropping-particle":"","parse-names":false,"suffix":""},{"dropping-particle":"","family":"Leshargie","given":"Cheru Tesema","non-dropping-particle":"","parse-names":false,"suffix":""},{"dropping-particle":"","family":"Leung","given":"Janni","non-dropping-particle":"","parse-names":false,"suffix":""},{"dropping-particle":"","family":"Levi","given":"Miriam","non-dropping-particle":"","parse-names":false,"suffix":""},{"dropping-particle":"","family":"Lewycka","given":"Sonia","non-dropping-particle":"","parse-names":false,"suffix":""},{"dropping-particle":"","family":"Li","given":"Shanshan","non-dropping-particle":"","parse-names":false,"suffix":""},{"dropping-particle":"","family":"Li","given":"Yichong","non-dropping-particle":"","parse-names":false,"suffix":""},{"dropping-particle":"","family":"Liang","given":"Juan","non-dropping-particle":"","parse-names":false,"suffix":""},{"dropping-particle":"","family":"Liang","given":"Xiaofeng","non-dropping-particle":"","parse-names":false,"suffix":""},{"dropping-particle":"","family":"Liao","given":"Yu","non-dropping-particle":"","parse-names":false,"suffix":""},{"dropping-particle":"","family":"Liben","given":"Misgan Legesse","non-dropping-particle":"","parse-names":false,"suffix":""},{"dropping-particle":"","family":"Lim","given":"Lee Ling","non-dropping-particle":"","parse-names":false,"suffix":""},{"dropping-particle":"","family":"Linn","given":"Shai","non-dropping-particle":"","parse-names":false,"suffix":""},{"dropping-particle":"","family":"Liu","given":"Shiwei","non-dropping-particle":"","parse-names":false,"suffix":""},{"dropping-particle":"","family":"Lodha","given":"Rakesh","non-dropping-particle":"","parse-names":false,"suffix":""},{"dropping-particle":"","family":"Logroscino","given":"Giancarlo","non-dropping-particle":"","parse-names":false,"suffix":""},{"dropping-particle":"","family":"Lopez","given":"Alan D.","non-dropping-particle":"","parse-names":false,"suffix":""},{"dropping-particle":"","family":"Lorkowski","given":"Stefan","non-dropping-particle":"","parse-names":false,"suffix":""},{"dropping-particle":"","family":"Lotufo","given":"Paulo A.","non-dropping-particle":"","parse-names":false,"suffix":""},{"dropping-particle":"","family":"Lozano","given":"Rafael","non-dropping-particle":"","parse-names":false,"suffix":""},{"dropping-particle":"","family":"Lucas","given":"Tim C.D.","non-dropping-particle":"","parse-names":false,"suffix":""},{"dropping-particle":"","family":"Lunevicius","given":"Raimundas","non-dropping-particle":"","parse-names":false,"suffix":""},{"dropping-particle":"","family":"Ma","given":"Stefan","non-dropping-particle":"","parse-names":false,"suffix":""},{"dropping-particle":"","family":"Macarayan","given":"Erlyn Rachelle King","non-dropping-particle":"","parse-names":false,"suffix":""},{"dropping-particle":"","family":"Machado","given":"Ísis Eloah","non-dropping-particle":"","parse-names":false,"suffix":""},{"dropping-particle":"","family":"Madotto","given":"Fabiana","non-dropping-particle":"","parse-names":false,"suffix":""},{"dropping-particle":"","family":"Mai","given":"Hue Thi","non-dropping-particle":"","parse-names":false,"suffix":""},{"dropping-particle":"","family":"Majdan","given":"Marek","non-dropping-particle":"","parse-names":false,"suffix":""},{"dropping-particle":"","family":"Majdzadeh","given":"Reza","non-dropping-particle":"","parse-names":false,"suffix":""},{"dropping-particle":"","family":"Majeed","given":"Azeem","non-dropping-particle":"","parse-names":false,"suffix":""},{"dropping-particle":"","family":"Malekzadeh","given":"Reza","non-dropping-particle":"","parse-names":false,"suffix":""},{"dropping-particle":"","family":"Malta","given":"Deborah Carvalho","non-dropping-particle":"","parse-names":false,"suffix":""},{"dropping-particle":"","family":"Mamun","given":"Abdullah A.","non-dropping-particle":"","parse-names":false,"suffix":""},{"dropping-particle":"","family":"Manda","given":"Ana Laura","non-dropping-particle":"","parse-names":false,"suffix":""},{"dropping-particle":"","family":"Manguerra","given":"Helena","non-dropping-particle":"","parse-names":false,"suffix":""},{"dropping-particle":"","family":"Mansournia","given":"Mohammad Ali","non-dropping-particle":"","parse-names":false,"suffix":""},{"dropping-particle":"","family":"Mantovani","given":"Lorenzo Giovanni","non-dropping-particle":"","parse-names":false,"suffix":""},{"dropping-particle":"","family":"Maravilla","given":"Joemer C.","non-dropping-particle":"","parse-names":false,"suffix":""},{"dropping-particle":"","family":"Marcenes","given":"Wagner","non-dropping-particle":"","parse-names":false,"suffix":""},{"dropping-particle":"","family":"Marks","given":"Ashley","non-dropping-particle":"","parse-names":false,"suffix":""},{"dropping-particle":"V.","family":"Martin","given":"Randall","non-dropping-particle":"","parse-names":false,"suffix":""},{"dropping-particle":"","family":"Martins","given":"Sheila C.O.","non-dropping-particle":"","parse-names":false,"suffix":""},{"dropping-particle":"","family":"Martins-Melo","given":"Francisco Rogerlândio","non-dropping-particle":"","parse-names":false,"suffix":""},{"dropping-particle":"","family":"März","given":"Winfried","non-dropping-particle":"","parse-names":false,"suffix":""},{"dropping-particle":"","family":"Marzan","given":"Melvin B.","non-dropping-particle":"","parse-names":false,"suffix":""},{"dropping-particle":"","family":"Massenburg","given":"Benjamin Ballard","non-dropping-particle":"","parse-names":false,"suffix":""},{"dropping-particle":"","family":"Mathur","given":"Manu Raj","non-dropping-particle":"","parse-names":false,"suffix":""},{"dropping-particle":"","family":"Mathur","given":"Prashant","non-dropping-particle":"","parse-names":false,"suffix":""},{"dropping-particle":"","family":"Matsushita","given":"Kunihiro","non-dropping-particle":"","parse-names":false,"suffix":""},{"dropping-particle":"","family":"Maulik","given":"Pallab K.","non-dropping-particle":"","parse-names":false,"suffix":""},{"dropping-particle":"","family":"Mazidi","given":"Mohsen","non-dropping-particle":"","parse-names":false,"suffix":""},{"dropping-particle":"","family":"Mcalinden","given":"Colm","non-dropping-particle":"","parse-names":false,"suffix":""},{"dropping-particle":"","family":"Mcgrath","given":"John J.","non-dropping-particle":"","parse-names":false,"suffix":""},{"dropping-particle":"","family":"Mckee","given":"Martin","non-dropping-particle":"","parse-names":false,"suffix":""},{"dropping-particle":"","family":"Mehrotra","given":"Ravi","non-dropping-particle":"","parse-names":false,"suffix":""},{"dropping-particle":"","family":"Mehta","given":"Kala M.","non-dropping-particle":"","parse-names":false,"suffix":""},{"dropping-particle":"","family":"Mehta","given":"Varshil","non-dropping-particle":"","parse-names":false,"suffix":""},{"dropping-particle":"","family":"Meier","given":"Toni","non-dropping-particle":"","parse-names":false,"suffix":""},{"dropping-particle":"","family":"Mekonnen","given":"Fantahun Ayenew","non-dropping-particle":"","parse-names":false,"suffix":""},{"dropping-particle":"","family":"Melaku","given":"Yohannes A.","non-dropping-particle":"","parse-names":false,"suffix":""},{"dropping-particle":"","family":"Melese","given":"Addisu","non-dropping-particle":"","parse-names":false,"suffix":""},{"dropping-particle":"","family":"Melku","given":"Mulugeta","non-dropping-particle":"","parse-names":false,"suffix":""},{"dropping-particle":"","family":"Memiah","given":"Peter T.N.","non-dropping-particle":"","parse-names":false,"suffix":""},{"dropping-particle":"","family":"Memish","given":"Ziad A.","non-dropping-particle":"","parse-names":false,"suffix":""},{"dropping-particle":"","family":"Mendoza","given":"Walter","non-dropping-particle":"","parse-names":false,"suffix":""},{"dropping-particle":"","family":"Mengistu","given":"Desalegn Tadese","non-dropping-particle":"","parse-names":false,"suffix":""},{"dropping-particle":"","family":"Mensah","given":"George A.","non-dropping-particle":"","parse-names":false,"suffix":""},{"dropping-particle":"","family":"Mensink","given":"Gert B.M.","non-dropping-particle":"","parse-names":false,"suffix":""},{"dropping-particle":"","family":"Mereta","given":"Seid Tiku","non-dropping-particle":"","parse-names":false,"suffix":""},{"dropping-particle":"","family":"Meretoja","given":"Atte","non-dropping-particle":"","parse-names":false,"suffix":""},{"dropping-particle":"","family":"Meretoja","given":"Tuomo J.","non-dropping-particle":"","parse-names":false,"suffix":""},{"dropping-particle":"","family":"Mestrovic","given":"Tomislav","non-dropping-particle":"","parse-names":false,"suffix":""},{"dropping-particle":"","family":"Mezgebe","given":"Haftay Berhane","non-dropping-particle":"","parse-names":false,"suffix":""},{"dropping-particle":"","family":"Miazgowski","given":"Bartosz","non-dropping-particle":"","parse-names":false,"suffix":""},{"dropping-particle":"","family":"Miazgowski","given":"Tomasz","non-dropping-particle":"","parse-names":false,"suffix":""},{"dropping-particle":"","family":"Millear","given":"Anoushka I.","non-dropping-particle":"","parse-names":false,"suffix":""},{"dropping-particle":"","family":"Miller","given":"Ted R.","non-dropping-particle":"","parse-names":false,"suffix":""},{"dropping-particle":"","family":"Miller-Petrie","given":"Molly Katherine","non-dropping-particle":"","parse-names":false,"suffix":""},{"dropping-particle":"","family":"Mini","given":"G. K.","non-dropping-particle":"","parse-names":false,"suffix":""},{"dropping-particle":"","family":"Mirarefin","given":"Mojde","non-dropping-particle":"","parse-names":false,"suffix":""},{"dropping-particle":"","family":"Mirica","given":"Andreea","non-dropping-particle":"","parse-names":false,"suffix":""},{"dropping-particle":"","family":"Mirrakhimov","given":"Erkin M.","non-dropping-particle":"","parse-names":false,"suffix":""},{"dropping-particle":"","family":"Misganaw","given":"Awoke Temesgen","non-dropping-particle":"","parse-names":false,"suffix":""},{"dropping-particle":"","family":"Mitiku","given":"Habtamu","non-dropping-particle":"","parse-names":false,"suffix":""},{"dropping-particle":"","family":"Moazen","given":"Babak","non-dropping-particle":"","parse-names":false,"suffix":""},{"dropping-particle":"","family":"Mohajer","given":"Bahram","non-dropping-particle":"","parse-names":false,"suffix":""},{"dropping-particle":"","family":"Mohammad","given":"Karzan Abdulmuhsin","non-dropping-particle":"","parse-names":false,"suffix":""},{"dropping-particle":"","family":"Mohammadi","given":"Moslem","non-dropping-particle":"","parse-names":false,"suffix":""},{"dropping-particle":"","family":"Mohammadifard","given":"Noushin","non-dropping-particle":"","parse-names":false,"suffix":""},{"dropping-particle":"","family":"Mohammadnia-Afrouzi","given":"Mousa","non-dropping-particle":"","parse-names":false,"suffix":""},{"dropping-particle":"","family":"Mohammed","given":"Shafiu","non-dropping-particle":"","parse-names":false,"suffix":""},{"dropping-particle":"","family":"Mohebi","given":"Farnam","non-dropping-particle":"","parse-names":false,"suffix":""},{"dropping-particle":"","family":"Mokdad","given":"Ali H.","non-dropping-particle":"","parse-names":false,"suffix":""},{"dropping-particle":"","family":"Molokhia","given":"Mariam","non-dropping-particle":"","parse-names":false,"suffix":""},{"dropping-particle":"","family":"Momeniha","given":"Fatemeh","non-dropping-particle":"","parse-names":false,"suffix":""},{"dropping-particle":"","family":"Monasta","given":"Lorenzo","non-dropping-particle":"","parse-names":false,"suffix":""},{"dropping-particle":"","family":"Moodley","given":"Yoshan","non-dropping-particle":"","parse-names":false,"suffix":""},{"dropping-particle":"","family":"Moradi","given":"Ghobad","non-dropping-particle":"","parse-names":false,"suffix":""},{"dropping-particle":"","family":"Moradi-Lakeh","given":"Maziar","non-dropping-particle":"","parse-names":false,"suffix":""},{"dropping-particle":"","family":"Moradinazar","given":"Mehdi","non-dropping-particle":"","parse-names":false,"suffix":""},{"dropping-particle":"","family":"Moraga","given":"Paula","non-dropping-particle":"","parse-names":false,"suffix":""},{"dropping-particle":"","family":"Morawska","given":"Lidia","non-dropping-particle":"","parse-names":false,"suffix":""},{"dropping-particle":"","family":"Morgado-Da-costa","given":"Joana","non-dropping-particle":"","parse-names":false,"suffix":""},{"dropping-particle":"","family":"Morrison","given":"Shane Douglas","non-dropping-particle":"","parse-names":false,"suffix":""},{"dropping-particle":"","family":"Moschos","given":"Marilita M.","non-dropping-particle":"","parse-names":false,"suffix":""},{"dropping-particle":"","family":"Mouodi","given":"Simin","non-dropping-particle":"","parse-names":false,"suffix":""},{"dropping-particle":"","family":"Mousavi","given":"Seyyed Meysam","non-dropping-particle":"","parse-names":false,"suffix":""},{"dropping-particle":"","family":"Mozaffarian","given":"Dariush","non-dropping-particle":"","parse-names":false,"suffix":""},{"dropping-particle":"","family":"Mruts","given":"Kalayu Brhane","non-dropping-particle":"","parse-names":false,"suffix":""},{"dropping-particle":"","family":"Muche","given":"Achenef Asmamaw","non-dropping-particle":"","parse-names":false,"suffix":""},{"dropping-particle":"","family":"Muchie","given":"Kindie Fentahun","non-dropping-particle":"","parse-names":false,"suffix":""},{"dropping-particle":"","family":"Mueller","given":"Ulrich Otto","non-dropping-particle":"","parse-names":false,"suffix":""},{"dropping-particle":"","family":"Muhammed","given":"Oumer Sada","non-dropping-particle":"","parse-names":false,"suffix":""},{"dropping-particle":"","family":"Mukhopadhyay","given":"Satinath","non-dropping-particle":"","parse-names":false,"suffix":""},{"dropping-particle":"","family":"Muller","given":"Kate","non-dropping-particle":"","parse-names":false,"suffix":""},{"dropping-particle":"","family":"Musa","given":"Kamarul Imran","non-dropping-particle":"","parse-names":false,"suffix":""},{"dropping-particle":"","family":"Mustafa","given":"Ghulam","non-dropping-particle":"","parse-names":false,"suffix":""},{"dropping-particle":"","family":"Nabhan","given":"Ashraf F.","non-dropping-particle":"","parse-names":false,"suffix":""},{"dropping-particle":"","family":"Naghavi","given":"Mohsen","non-dropping-particle":"","parse-names":false,"suffix":""},{"dropping-particle":"","family":"Naheed","given":"Aliya","non-dropping-particle":"","parse-names":false,"suffix":""},{"dropping-particle":"","family":"Nahvijou","given":"Azin","non-dropping-particle":"","parse-names":false,"suffix":""},{"dropping-particle":"","family":"Naik","given":"Gurudatta","non-dropping-particle":"","parse-names":false,"suffix":""},{"dropping-particle":"","family":"Naik","given":"Nitish","non-dropping-particle":"","parse-names":false,"suffix":""},{"dropping-particle":"","family":"Najafi","given":"Farid","non-dropping-particle":"","parse-names":false,"suffix":""},{"dropping-particle":"","family":"Nangia","given":"Vinay","non-dropping-particle":"","parse-names":false,"suffix":""},{"dropping-particle":"","family":"Nansseu","given":"Jobert Richie","non-dropping-particle":"","parse-names":false,"suffix":""},{"dropping-particle":"","family":"Nascimento","given":"Bruno Ramos","non-dropping-particle":"","parse-names":false,"suffix":""},{"dropping-particle":"","family":"Neal","given":"Bruce","non-dropping-particle":"","parse-names":false,"suffix":""},{"dropping-particle":"","family":"Neamati","given":"Nahid","non-dropping-particle":"","parse-names":false,"suffix":""},{"dropping-particle":"","family":"Negoi","given":"Ionut","non-dropping-particle":"","parse-names":false,"suffix":""},{"dropping-particle":"","family":"Negoi","given":"Ruxandra Irina","non-dropping-particle":"","parse-names":false,"suffix":""},{"dropping-particle":"","family":"Neupane","given":"Subas","non-dropping-particle":"","parse-names":false,"suffix":""},{"dropping-particle":"","family":"Newton","given":"Charles Richard James","non-dropping-particle":"","parse-names":false,"suffix":""},{"dropping-particle":"","family":"Ngunjiri","given":"Josephine W.","non-dropping-particle":"","parse-names":false,"suffix":""},{"dropping-particle":"","family":"Nguyen","given":"Anh Quynh","non-dropping-particle":"","parse-names":false,"suffix":""},{"dropping-particle":"","family":"Nguyen","given":"Grant","non-dropping-particle":"","parse-names":false,"suffix":""},{"dropping-particle":"","family":"Nguyen","given":"Ha Thu","non-dropping-particle":"","parse-names":false,"suffix":""},{"dropping-particle":"","family":"Nguyen","given":"Huong Lan Thi","non-dropping-particle":"","parse-names":false,"suffix":""},{"dropping-particle":"","family":"Nguyen","given":"Huong Thanh","non-dropping-particle":"","parse-names":false,"suffix":""},{"dropping-particle":"","family":"Nguyen","given":"Minh","non-dropping-particle":"","parse-names":false,"suffix":""},{"dropping-particle":"","family":"Nguyen","given":"Nam Ba","non-dropping-particle":"","parse-names":false,"suffix":""},{"dropping-particle":"","family":"Nichols","given":"Emma","non-dropping-particle":"","parse-names":false,"suffix":""},{"dropping-particle":"","family":"Nie","given":"Jing","non-dropping-particle":"","parse-names":false,"suffix":""},{"dropping-particle":"","family":"Ningrum","given":"Dina Nur Anggraini","non-dropping-particle":"","parse-names":false,"suffix":""},{"dropping-particle":"","family":"Nirayo","given":"Yirga Legesse","non-dropping-particle":"","parse-names":false,"suffix":""},{"dropping-particle":"","family":"Nishi","given":"Nobuo","non-dropping-particle":"","parse-names":false,"suffix":""},{"dropping-particle":"","family":"Nixon","given":"Molly R.","non-dropping-particle":"","parse-names":false,"suffix":""},{"dropping-particle":"","family":"Nojomi","given":"Marzieh","non-dropping-particle":"","parse-names":false,"suffix":""},{"dropping-particle":"","family":"Nomura","given":"Shuhei","non-dropping-particle":"","parse-names":false,"suffix":""},{"dropping-particle":"","family":"Norheim","given":"Ole F.","non-dropping-particle":"","parse-names":false,"suffix":""},{"dropping-particle":"","family":"Noroozi","given":"Mehdi","non-dropping-particle":"","parse-names":false,"suffix":""},{"dropping-particle":"","family":"Norrving","given":"Bo","non-dropping-particle":"","parse-names":false,"suffix":""},{"dropping-particle":"","family":"Noubiap","given":"Jean Jacques","non-dropping-particle":"","parse-names":false,"suffix":""},{"dropping-particle":"","family":"Nouri","given":"Hamid Reza","non-dropping-particle":"","parse-names":false,"suffix":""},{"dropping-particle":"","family":"Shiadeh","given":"Malihe Nourollahpour","non-dropping-particle":"","parse-names":false,"suffix":""},{"dropping-particle":"","family":"Nowroozi","given":"Mohammad Reza","non-dropping-particle":"","parse-names":false,"suffix":""},{"dropping-particle":"","family":"Nsoesie","given":"Elaine O.","non-dropping-particle":"","parse-names":false,"suffix":""},{"dropping-particle":"","family":"Nyasulu","given":"Peter S.","non-dropping-particle":"","parse-names":false,"suffix":""},{"dropping-particle":"","family":"Obermeyer","given":"Carla M.","non-dropping-particle":"","parse-names":false,"suffix":""},{"dropping-particle":"","family":"Odell","given":"Christopher M.","non-dropping-particle":"","parse-names":false,"suffix":""},{"dropping-particle":"","family":"Ofori-Asenso","given":"Richard","non-dropping-particle":"","parse-names":false,"suffix":""},{"dropping-particle":"","family":"Ogbo","given":"Felix Akpojene","non-dropping-particle":"","parse-names":false,"suffix":""},{"dropping-particle":"","family":"Oh","given":"In Hwan","non-dropping-particle":"","parse-names":false,"suffix":""},{"dropping-particle":"","family":"Oladimeji","given":"Olanrewaju","non-dropping-particle":"","parse-names":false,"suffix":""},{"dropping-particle":"","family":"Olagunju","given":"Andrew T.","non-dropping-particle":"","parse-names":false,"suffix":""},{"dropping-particle":"","family":"Olagunju","given":"Tinuke O.","non-dropping-particle":"","parse-names":false,"suffix":""},{"dropping-particle":"","family":"Olivares","given":"Pedro R.","non-dropping-particle":"","parse-names":false,"suffix":""},{"dropping-particle":"","family":"Olsen","given":"Helen Elizabeth","non-dropping-particle":"","parse-names":false,"suffix":""},{"dropping-particle":"","family":"Olusanya","given":"Bolajoko Olubukunola","non-dropping-particle":"","parse-names":false,"suffix":""},{"dropping-particle":"","family":"Olusanya","given":"Jacob Olusegun","non-dropping-particle":"","parse-names":false,"suffix":""},{"dropping-particle":"","family":"Ong","given":"Kanyin L.","non-dropping-particle":"","parse-names":false,"suffix":""},{"dropping-particle":"","family":"Ong","given":"Sok King","non-dropping-particle":"","parse-names":false,"suffix":""},{"dropping-particle":"","family":"Oren","given":"Eyal","non-dropping-particle":"","parse-names":false,"suffix":""},{"dropping-particle":"","family":"Orpana","given":"Heather M.","non-dropping-particle":"","parse-names":false,"suffix":""},{"dropping-particle":"","family":"Ortiz","given":"Alberto","non-dropping-particle":"","parse-names":false,"suffix":""},{"dropping-particle":"","family":"Ota","given":"Erika","non-dropping-particle":"","parse-names":false,"suffix":""},{"dropping-particle":"","family":"Otstavnov","given":"Stanislav S.","non-dropping-particle":"","parse-names":false,"suffix":""},{"dropping-particle":"","family":"Overland","given":"Simon","non-dropping-particle":"","parse-names":false,"suffix":""},{"dropping-particle":"","family":"Owolabi","given":"Mayowa Ojo","non-dropping-particle":"","parse-names":false,"suffix":""},{"dropping-particle":"","family":"Mahesh","given":"P.","non-dropping-particle":"","parse-names":false,"suffix":""},{"dropping-particle":"","family":"Pacella","given":"Rosana","non-dropping-particle":"","parse-names":false,"suffix":""},{"dropping-particle":"","family":"Pakhare","given":"Abhijit P.","non-dropping-particle":"","parse-names":false,"suffix":""},{"dropping-particle":"","family":"Pakpour","given":"Amir H.","non-dropping-particle":"","parse-names":false,"suffix":""},{"dropping-particle":"","family":"Pana","given":"Adrian","non-dropping-particle":"","parse-names":false,"suffix":""},{"dropping-particle":"","family":"Panda-Jonas","given":"Songhomitra","non-dropping-particle":"","parse-names":false,"suffix":""},{"dropping-particle":"","family":"Park","given":"Eun Kee","non-dropping-particle":"","parse-names":false,"suffix":""},{"dropping-particle":"","family":"Parry","given":"Charles D.H.","non-dropping-particle":"","parse-names":false,"suffix":""},{"dropping-particle":"","family":"Parsian","given":"Hadi","non-dropping-particle":"","parse-names":false,"suffix":""},{"dropping-particle":"","family":"Patel","given":"Shanti","non-dropping-particle":"","parse-names":false,"suffix":""},{"dropping-particle":"","family":"Pati","given":"Sanghamitra","non-dropping-particle":"","parse-names":false,"suffix":""},{"dropping-particle":"","family":"Patil","given":"Snehal T.","non-dropping-particle":"","parse-names":false,"suffix":""},{"dropping-particle":"","family":"Patle","given":"Ajay","non-dropping-particle":"","parse-names":false,"suffix":""},{"dropping-particle":"","family":"Patton","given":"George C.","non-dropping-particle":"","parse-names":false,"suffix":""},{"dropping-particle":"","family":"Paudel","given":"Deepak","non-dropping-particle":"","parse-names":false,"suffix":""},{"dropping-particle":"","family":"Paulson","given":"Katherine R.","non-dropping-particle":"","parse-names":false,"suffix":""},{"dropping-particle":"","family":"Ballesteros","given":"Wayra Citlali Paz","non-dropping-particle":"","parse-names":false,"suffix":""},{"dropping-particle":"","family":"Pearce","given":"Neil","non-dropping-particle":"","parse-names":false,"suffix":""},{"dropping-particle":"","family":"Pereira","given":"Alexandre","non-dropping-particle":"","parse-names":false,"suffix":""},{"dropping-particle":"","family":"Pereira","given":"David M.","non-dropping-particle":"","parse-names":false,"suffix":""},{"dropping-particle":"","family":"Perico","given":"Norberto","non-dropping-particle":"","parse-names":false,"suffix":""},{"dropping-particle":"","family":"Pesudovs","given":"Konrad","non-dropping-particle":"","parse-names":false,"suffix":""},{"dropping-particle":"","family":"Petzold","given":"Max","non-dropping-particle":"","parse-names":false,"suffix":""},{"dropping-particle":"","family":"Pham","given":"Hai Quang","non-dropping-particle":"","parse-names":false,"suffix":""},{"dropping-particle":"","family":"Phillips","given":"Michael R.","non-dropping-particle":"","parse-names":false,"suffix":""},{"dropping-particle":"","family":"Pillay","given":"Julian David","non-dropping-particle":"","parse-names":false,"suffix":""},{"dropping-particle":"","family":"Piradov","given":"Michael A.","non-dropping-particle":"","parse-names":false,"suffix":""},{"dropping-particle":"","family":"Pirsaheb","given":"Meghdad","non-dropping-particle":"","parse-names":false,"suffix":""},{"dropping-particle":"","family":"Pischon","given":"Tobias","non-dropping-particle":"","parse-names":false,"suffix":""},{"dropping-particle":"","family":"Pishgar","given":"Farhad","non-dropping-particle":"","parse-names":false,"suffix":""},{"dropping-particle":"","family":"Plana-Ripoll","given":"Oleguer","non-dropping-particle":"","parse-names":false,"suffix":""},{"dropping-particle":"","family":"Plass","given":"Dietrich","non-dropping-particle":"","parse-names":false,"suffix":""},{"dropping-particle":"","family":"Polinder","given":"Suzanne","non-dropping-particle":"","parse-names":false,"suffix":""},{"dropping-particle":"","family":"Polkinghorne","given":"Kevan R.","non-dropping-particle":"","parse-names":false,"suffix":""},{"dropping-particle":"","family":"Postma","given":"Maarten J.","non-dropping-particle":"","parse-names":false,"suffix":""},{"dropping-particle":"","family":"Poulton","given":"Richie","non-dropping-particle":"","parse-names":false,"suffix":""},{"dropping-particle":"","family":"Pourshams","given":"Akram","non-dropping-particle":"","parse-names":false,"suffix":""},{"dropping-particle":"","family":"Poustchi","given":"Hossein","non-dropping-particle":"","parse-names":false,"suffix":""},{"dropping-particle":"","family":"Prabhakaran","given":"Dorairaj","non-dropping-particle":"","parse-names":false,"suffix":""},{"dropping-particle":"","family":"Prakash","given":"Swayam","non-dropping-particle":"","parse-names":false,"suffix":""},{"dropping-particle":"","family":"Prasad","given":"Narayan","non-dropping-particle":"","parse-names":false,"suffix":""},{"dropping-particle":"","family":"Purcell","given":"Caroline A.","non-dropping-particle":"","parse-names":false,"suffix":""},{"dropping-particle":"","family":"Purwar","given":"Manorama B.","non-dropping-particle":"","parse-names":false,"suffix":""},{"dropping-particle":"","family":"Qorbani","given":"Mostafa","non-dropping-particle":"","parse-names":false,"suffix":""},{"dropping-particle":"","family":"Radfar","given":"Amir","non-dropping-particle":"","parse-names":false,"suffix":""},{"dropping-particle":"","family":"Rafay","given":"Anwar","non-dropping-particle":"","parse-names":false,"suffix":""},{"dropping-particle":"","family":"Rafiei","given":"Alireza","non-dropping-particle":"","parse-names":false,"suffix":""},{"dropping-particle":"","family":"Rahim","given":"Fakher","non-dropping-particle":"","parse-names":false,"suffix":""},{"dropping-particle":"","family":"Rahimi","given":"Zohreh","non-dropping-particle":"","parse-names":false,"suffix":""},{"dropping-particle":"","family":"Rahimi-Movaghar","given":"Afarin","non-dropping-particle":"","parse-names":false,"suffix":""},{"dropping-particle":"","family":"Rahimi-Movaghar","given":"Vafa","non-dropping-particle":"","parse-names":false,"suffix":""},{"dropping-particle":"","family":"Rahman","given":"Mahfuzar","non-dropping-particle":"","parse-names":false,"suffix":""},{"dropping-particle":"","family":"Rahman","given":"Mohammad Hifz Ur","non-dropping-particle":"","parse-names":false,"suffix":""},{"dropping-particle":"","family":"Rahman","given":"Muhammad Aziz","non-dropping-particle":"","parse-names":false,"suffix":""},{"dropping-particle":"","family":"Rai","given":"Rajesh Kumar","non-dropping-particle":"","parse-names":false,"suffix":""},{"dropping-particle":"","family":"Rajati","given":"Fatemeh","non-dropping-particle":"","parse-names":false,"suffix":""},{"dropping-particle":"","family":"Rajsic","given":"Sasa","non-dropping-particle":"","parse-names":false,"suffix":""},{"dropping-particle":"","family":"Raju","given":"Sree Bhushan","non-dropping-particle":"","parse-names":false,"suffix":""},{"dropping-particle":"","family":"Ram","given":"Usha","non-dropping-particle":"","parse-names":false,"suffix":""},{"dropping-particle":"","family":"Ranabhat","given":"Chhabi Lal","non-dropping-particle":"","parse-names":false,"suffix":""},{"dropping-particle":"","family":"Ranjan","given":"Prabhat","non-dropping-particle":"","parse-names":false,"suffix":""},{"dropping-particle":"","family":"Rath","given":"Goura Kishor","non-dropping-particle":"","parse-names":false,"suffix":""},{"dropping-particle":"","family":"Rawaf","given":"David Laith","non-dropping-particle":"","parse-names":false,"suffix":""},{"dropping-particle":"","family":"Rawaf","given":"Salman","non-dropping-particle":"","parse-names":false,"suffix":""},{"dropping-particle":"","family":"Reddy","given":"K. Srinath","non-dropping-particle":"","parse-names":false,"suffix":""},{"dropping-particle":"","family":"Rehm","given":"Colin D.","non-dropping-particle":"","parse-names":false,"suffix":""},{"dropping-particle":"","family":"Rehm","given":"Jürgen","non-dropping-particle":"","parse-names":false,"suffix":""},{"dropping-particle":"","family":"Reiner","given":"Robert C.","non-dropping-particle":"","parse-names":false,"suffix":""},{"dropping-particle":"","family":"Reitsma","given":"Marissa B.","non-dropping-particle":"","parse-names":false,"suffix":""},{"dropping-particle":"","family":"Remuzzi","given":"Giuseppe","non-dropping-particle":"","parse-names":false,"suffix":""},{"dropping-particle":"","family":"Renzaho","given":"Andre M.N.","non-dropping-particle":"","parse-names":false,"suffix":""},{"dropping-particle":"","family":"Resnikoff","given":"Serge","non-dropping-particle":"","parse-names":false,"suffix":""},{"dropping-particle":"","family":"Reynales-Shigematsu","given":"Luz Myriam","non-dropping-particle":"","parse-names":false,"suffix":""},{"dropping-particle":"","family":"Rezaei","given":"Satar","non-dropping-particle":"","parse-names":false,"suffix":""},{"dropping-particle":"","family":"Ribeiro","given":"Antonio Luiz P.","non-dropping-particle":"","parse-names":false,"suffix":""},{"dropping-particle":"","family":"Rivera","given":"Juan A.","non-dropping-particle":"","parse-names":false,"suffix":""},{"dropping-particle":"","family":"Roba","given":"Kedir Teji","non-dropping-particle":"","parse-names":false,"suffix":""},{"dropping-particle":"","family":"Rodríguez-Ramírez","given":"Sonia","non-dropping-particle":"","parse-names":false,"suffix":""},{"dropping-particle":"","family":"Roever","given":"Leonardo","non-dropping-particle":"","parse-names":false,"suffix":""},{"dropping-particle":"","family":"Román","given":"Yesenia","non-dropping-particle":"","parse-names":false,"suffix":""},{"dropping-particle":"","family":"Ronfani","given":"Luca","non-dropping-particle":"","parse-names":false,"suffix":""},{"dropping-particle":"","family":"Roshandel","given":"Gholamreza","non-dropping-particle":"","parse-names":false,"suffix":""},{"dropping-particle":"","family":"Rostami","given":"Ali","non-dropping-particle":"","parse-names":false,"suffix":""},{"dropping-particle":"","family":"Roth","given":"Gregory A.","non-dropping-particle":"","parse-names":false,"suffix":""},{"dropping-particle":"","family":"Rothenbacher","given":"Dietrich","non-dropping-particle":"","parse-names":false,"suffix":""},{"dropping-particle":"","family":"Roy","given":"Ambuj","non-dropping-particle":"","parse-names":false,"suffix":""},{"dropping-particle":"","family":"Rubagotti","given":"Enrico","non-dropping-particle":"","parse-names":false,"suffix":""},{"dropping-particle":"","family":"Rushton","given":"Lesley","non-dropping-particle":"","parse-names":false,"suffix":""},{"dropping-particle":"","family":"Sabanayagam","given":"Charumathi","non-dropping-particle":"","parse-names":false,"suffix":""},{"dropping-particle":"","family":"Sachdev","given":"Perminder S.","non-dropping-particle":"","parse-names":false,"suffix":""},{"dropping-particle":"","family":"Saddik","given":"Basema","non-dropping-particle":"","parse-names":false,"suffix":""},{"dropping-particle":"","family":"Sadeghi","given":"Ehsan","non-dropping-particle":"","parse-names":false,"suffix":""},{"dropping-particle":"","family":"Moghaddam","given":"Sahar Saeedi","non-dropping-particle":"","parse-names":false,"suffix":""},{"dropping-particle":"","family":"Safari","given":"Hosein","non-dropping-particle":"","parse-names":false,"suffix":""},{"dropping-particle":"","family":"Safari","given":"Yahya","non-dropping-particle":"","parse-names":false,"suffix":""},{"dropping-particle":"","family":"Safari-Faramani","given":"Roya","non-dropping-particle":"","parse-names":false,"suffix":""},{"dropping-particle":"","family":"Safdarian","given":"Mahdi","non-dropping-particle":"","parse-names":false,"suffix":""},{"dropping-particle":"","family":"Safi","given":"Sare","non-dropping-particle":"","parse-names":false,"suffix":""},{"dropping-particle":"","family":"Safiri","given":"Saeid","non-dropping-particle":"","parse-names":false,"suffix":""},{"dropping-particle":"","family":"Sagar","given":"Rajesh","non-dropping-particle":"","parse-names":false,"suffix":""},{"dropping-particle":"","family":"Sahebkar","given":"Amirhossein","non-dropping-particle":"","parse-names":false,"suffix":""},{"dropping-particle":"","family":"Sahraian","given":"Mohammad Ali","non-dropping-particle":"","parse-names":false,"suffix":""},{"dropping-particle":"","family":"Sajadi","given":"Haniye Sadat","non-dropping-particle":"","parse-names":false,"suffix":""},{"dropping-particle":"","family":"Salam","given":"Nasir","non-dropping-particle":"","parse-names":false,"suffix":""},{"dropping-particle":"","family":"Salamati","given":"Payman","non-dropping-particle":"","parse-names":false,"suffix":""},{"dropping-particle":"","family":"Saleem","given":"Zikria","non-dropping-particle":"","parse-names":false,"suffix":""},{"dropping-particle":"","family":"Salimi","given":"Yahya","non-dropping-particle":"","parse-names":false,"suffix":""},{"dropping-particle":"","family":"Salimzadeh","given":"Hamideh","non-dropping-particle":"","parse-names":false,"suffix":""},{"dropping-particle":"","family":"Salomon","given":"Joshua A.","non-dropping-particle":"","parse-names":false,"suffix":""},{"dropping-particle":"","family":"Salvi","given":"Devashri Digvijay","non-dropping-particle":"","parse-names":false,"suffix":""},{"dropping-particle":"","family":"Salz","given":"Inbal","non-dropping-particle":"","parse-names":false,"suffix":""},{"dropping-particle":"","family":"Samy","given":"Abdallah M.","non-dropping-particle":"","parse-names":false,"suffix":""},{"dropping-particle":"","family":"Sanabria","given":"Juan","non-dropping-particle":"","parse-names":false,"suffix":""},{"dropping-particle":"","family":"Sanchez-Nino","given":"Maria Dolores","non-dropping-particle":"","parse-names":false,"suffix":""},{"dropping-particle":"","family":"Sánchez-Pimienta","given":"Tania G.","non-dropping-particle":"","parse-names":false,"suffix":""},{"dropping-particle":"","family":"Sanders","given":"Taren","non-dropping-particle":"","parse-names":false,"suffix":""},{"dropping-particle":"","family":"Sang","given":"Yingying","non-dropping-particle":"","parse-names":false,"suffix":""},{"dropping-particle":"","family":"Santomauro","given":"Damian Francesco","non-dropping-particle":"","parse-names":false,"suffix":""},{"dropping-particle":"","family":"Santos","given":"Itamar S.","non-dropping-particle":"","parse-names":false,"suffix":""},{"dropping-particle":"","family":"Santos","given":"Joao Vasco","non-dropping-particle":"","parse-names":false,"suffix":""},{"dropping-particle":"","family":"Milicevic","given":"Milena M.Santric","non-dropping-particle":"","parse-names":false,"suffix":""},{"dropping-particle":"","family":"Jose","given":"Bruno Piassi Sao","non-dropping-particle":"","parse-names":false,"suffix":""},{"dropping-particle":"","family":"Sardana","given":"Mayank","non-dropping-particle":"","parse-names":false,"suffix":""},{"dropping-particle":"","family":"Sarker","given":"Abdur Razzaque","non-dropping-particle":"","parse-names":false,"suffix":""},{"dropping-particle":"","family":"Sarmiento-Suárez","given":"Rodrigo","non-dropping-particle":"","parse-names":false,"suffix":""},{"dropping-particle":"","family":"Sarrafzadegan","given":"Nizal","non-dropping-particle":"","parse-names":false,"suffix":""},{"dropping-particle":"","family":"Sartorius","given":"Benn","non-dropping-particle":"","parse-names":false,"suffix":""},{"dropping-particle":"","family":"Sarvi","given":"Shahabeddin","non-dropping-particle":"","parse-names":false,"suffix":""},{"dropping-particle":"","family":"Sathian","given":"Brijesh","non-dropping-particle":"","parse-names":false,"suffix":""},{"dropping-particle":"","family":"Satpathy","given":"Maheswar","non-dropping-particle":"","parse-names":false,"suffix":""},{"dropping-particle":"","family":"Sawant","given":"Arundhati R.","non-dropping-particle":"","parse-names":false,"suffix":""},{"dropping-particle":"","family":"Sawhney","given":"Monika","non-dropping-particle":"","parse-names":false,"suffix":""},{"dropping-particle":"","family":"Saylan","given":"Mete","non-dropping-particle":"","parse-names":false,"suffix":""},{"dropping-particle":"","family":"Sayyah","given":"Mehdi","non-dropping-particle":"","parse-names":false,"suffix":""},{"dropping-particle":"","family":"Schaeffner","given":"Elke","non-dropping-particle":"","parse-names":false,"suffix":""},{"dropping-particle":"","family":"Schmidt","given":"Maria Ines","non-dropping-particle":"","parse-names":false,"suffix":""},{"dropping-particle":"","family":"Schneider","given":"Ione J.C.","non-dropping-particle":"","parse-names":false,"suffix":""},{"dropping-particle":"","family":"Schöttker","given":"Ben","non-dropping-particle":"","parse-names":false,"suffix":""},{"dropping-particle":"","family":"Schutte","given":"Aletta Elisabeth","non-dropping-particle":"","parse-names":false,"suffix":""},{"dropping-particle":"","family":"Schwebel","given":"David C.","non-dropping-particle":"","parse-names":false,"suffix":""},{"dropping-particle":"","family":"Schwendicke","given":"Falk","non-dropping-particle":"","parse-names":false,"suffix":""},{"dropping-particle":"","family":"Scott","given":"James G.","non-dropping-particle":"","parse-names":false,"suffix":""},{"dropping-particle":"","family":"Seedat","given":"Soraya","non-dropping-particle":"","parse-names":false,"suffix":""},{"dropping-particle":"","family":"Sekerija","given":"Mario","non-dropping-particle":"","parse-names":false,"suffix":""},{"dropping-particle":"","family":"Sepanlou","given":"Sadaf G.","non-dropping-particle":"","parse-names":false,"suffix":""},{"dropping-particle":"","family":"Serre","given":"Marc L.","non-dropping-particle":"","parse-names":false,"suffix":""},{"dropping-particle":"","family":"Serván-Mori","given":"Edson","non-dropping-particle":"","parse-names":false,"suffix":""},{"dropping-particle":"","family":"Seyedmousavi","given":"Seyedmojtaba","non-dropping-particle":"","parse-names":false,"suffix":""},{"dropping-particle":"","family":"Shabaninejad","given":"Hosein","non-dropping-particle":"","parse-names":false,"suffix":""},{"dropping-particle":"","family":"Shaddick","given":"Gavin","non-dropping-particle":"","parse-names":false,"suffix":""},{"dropping-particle":"","family":"Shafieesabet","given":"Azadeh","non-dropping-particle":"","parse-names":false,"suffix":""},{"dropping-particle":"","family":"Shahbazi","given":"Mehdi","non-dropping-particle":"","parse-names":false,"suffix":""},{"dropping-particle":"","family":"Shaheen","given":"Amira A.","non-dropping-particle":"","parse-names":false,"suffix":""},{"dropping-particle":"","family":"Shaikh","given":"Masood Ali","non-dropping-particle":"","parse-names":false,"suffix":""},{"dropping-particle":"","family":"Levy","given":"Teresa Shamah","non-dropping-particle":"","parse-names":false,"suffix":""},{"dropping-particle":"","family":"Shams-Beyranvand","given":"Mehran","non-dropping-particle":"","parse-names":false,"suffix":""},{"dropping-particle":"","family":"Shamsi","given":"Mohammadbagher","non-dropping-particle":"","parse-names":false,"suffix":""},{"dropping-particle":"","family":"Sharafi","given":"Heidar","non-dropping-particle":"","parse-names":false,"suffix":""},{"dropping-particle":"","family":"Sharafi","given":"Kiomars","non-dropping-particle":"","parse-names":false,"suffix":""},{"dropping-particle":"","family":"Sharif","given":"Mehdi","non-dropping-particle":"","parse-names":false,"suffix":""},{"dropping-particle":"","family":"Sharif-Alhoseini","given":"Mahdi","non-dropping-particle":"","parse-names":false,"suffix":""},{"dropping-particle":"","family":"Sharifi","given":"Hamid","non-dropping-particle":"","parse-names":false,"suffix":""},{"dropping-particle":"","family":"Sharma","given":"Jayendra","non-dropping-particle":"","parse-names":false,"suffix":""},{"dropping-particle":"","family":"Sharma","given":"Meenakshi","non-dropping-particle":"","parse-names":false,"suffix":""},{"dropping-particle":"","family":"Sharma","given":"Rajesh","non-dropping-particle":"","parse-names":false,"suffix":""},{"dropping-particle":"","family":"She","given":"Jun","non-dropping-particle":"","parse-names":false,"suffix":""},{"dropping-particle":"","family":"Sheikh","given":"Aziz","non-dropping-particle":"","parse-names":false,"suffix":""},{"dropping-particle":"","family":"Shi","given":"Peilin","non-dropping-particle":"","parse-names":false,"suffix":""},{"dropping-particle":"","family":"Shibuya","given":"Kenji","non-dropping-particle":"","parse-names":false,"suffix":""},{"dropping-particle":"","family":"Shiferaw","given":"Mekonnen Sisay","non-dropping-particle":"","parse-names":false,"suffix":""},{"dropping-particle":"","family":"Shigematsu","given":"Mika","non-dropping-particle":"","parse-names":false,"suffix":""},{"dropping-particle":"","family":"Shin","given":"Min Jeong","non-dropping-particle":"","parse-names":false,"suffix":""},{"dropping-particle":"","family":"Shiri","given":"Rahman","non-dropping-particle":"","parse-names":false,"suffix":""},{"dropping-particle":"","family":"Shirkoohi","given":"Reza","non-dropping-particle":"","parse-names":false,"suffix":""},{"dropping-particle":"","family":"Shiue","given":"Ivy","non-dropping-particle":"","parse-names":false,"suffix":""},{"dropping-particle":"","family":"Shokraneh","given":"Farhad","non-dropping-particle":"","parse-names":false,"suffix":""},{"dropping-particle":"","family":"Shoman","given":"Haitham","non-dropping-particle":"","parse-names":false,"suffix":""},{"dropping-particle":"","family":"Shrime","given":"Mark G.","non-dropping-particle":"","parse-names":false,"suffix":""},{"dropping-particle":"","family":"Shupler","given":"Matthew S.","non-dropping-particle":"","parse-names":false,"suffix":""},{"dropping-particle":"","family":"Si","given":"Si","non-dropping-particle":"","parse-names":false,"suffix":""},{"dropping-particle":"","family":"Siabani","given":"Soraya","non-dropping-particle":"","parse-names":false,"suffix":""},{"dropping-particle":"","family":"Sibai","given":"Abla Mehio","non-dropping-particle":"","parse-names":false,"suffix":""},{"dropping-particle":"","family":"Siddiqi","given":"Tariq J.","non-dropping-particle":"","parse-names":false,"suffix":""},{"dropping-particle":"","family":"Sigfusdottir","given":"Inga Dora","non-dropping-particle":"","parse-names":false,"suffix":""},{"dropping-particle":"","family":"Sigurvinsdottir","given":"Rannveig","non-dropping-particle":"","parse-names":false,"suffix":""},{"dropping-particle":"","family":"Silva","given":"Diego Augusto Santos","non-dropping-particle":"","parse-names":false,"suffix":""},{"dropping-particle":"","family":"Silva","given":"Joao Pedro","non-dropping-particle":"","parse-names":false,"suffix":""},{"dropping-particle":"","family":"Silveira","given":"Dayane Gabriele Alves","non-dropping-particle":"","parse-names":false,"suffix":""},{"dropping-particle":"","family":"Singh","given":"Jasvinder A.","non-dropping-particle":"","parse-names":false,"suffix":""},{"dropping-particle":"","family":"Singh","given":"Narinder Pal","non-dropping-particle":"","parse-names":false,"suffix":""},{"dropping-particle":"","family":"Singh","given":"Virendra","non-dropping-particle":"","parse-names":false,"suffix":""},{"dropping-particle":"","family":"Sinha","given":"Dhirendra Narain","non-dropping-particle":"","parse-names":false,"suffix":""},{"dropping-particle":"","family":"Skiadaresi","given":"Eirini","non-dropping-particle":"","parse-names":false,"suffix":""},{"dropping-particle":"","family":"Skirbekk","given":"Vegard","non-dropping-particle":"","parse-names":false,"suffix":""},{"dropping-particle":"","family":"Smith","given":"David L.","non-dropping-particle":"","parse-names":false,"suffix":""},{"dropping-particle":"","family":"Smith","given":"Mari","non-dropping-particle":"","parse-names":false,"suffix":""},{"dropping-particle":"","family":"Sobaih","given":"Badr Hasan","non-dropping-particle":"","parse-names":false,"suffix":""},{"dropping-particle":"","family":"Sobhani","given":"Soheila","non-dropping-particle":"","parse-names":false,"suffix":""},{"dropping-particle":"","family":"Somayaji","given":"Ranjani","non-dropping-particle":"","parse-names":false,"suffix":""},{"dropping-particle":"","family":"Soofi","given":"Moslem","non-dropping-particle":"","parse-names":false,"suffix":""},{"dropping-particle":"","family":"Sorensen","given":"Reed J.D.","non-dropping-particle":"","parse-names":false,"suffix":""},{"dropping-particle":"","family":"Soriano","given":"Joan B.","non-dropping-particle":"","parse-names":false,"suffix":""},{"dropping-particle":"","family":"Soyiri","given":"Ireneous N.","non-dropping-particle":"","parse-names":false,"suffix":""},{"dropping-particle":"","family":"Spinelli","given":"Angela","non-dropping-particle":"","parse-names":false,"suffix":""},{"dropping-particle":"","family":"Sposato","given":"Luciano A.","non-dropping-particle":"","parse-names":false,"suffix":""},{"dropping-particle":"","family":"Sreeramareddy","given":"Chandrashekhar T.","non-dropping-particle":"","parse-names":false,"suffix":""},{"dropping-particle":"","family":"Srinivasan","given":"Vinay","non-dropping-particle":"","parse-names":false,"suffix":""},{"dropping-particle":"","family":"Starodubov","given":"Vladimir I.","non-dropping-particle":"","parse-names":false,"suffix":""},{"dropping-particle":"","family":"Steckling","given":"Nadine","non-dropping-particle":"","parse-names":false,"suffix":""},{"dropping-particle":"","family":"Stein","given":"Dan J.","non-dropping-particle":"","parse-names":false,"suffix":""},{"dropping-particle":"","family":"Stein","given":"Murray B.","non-dropping-particle":"","parse-names":false,"suffix":""},{"dropping-particle":"","family":"Stevanovic","given":"Goran","non-dropping-particle":"","parse-names":false,"suffix":""},{"dropping-particle":"","family":"Stockfelt","given":"Leo","non-dropping-particle":"","parse-names":false,"suffix":""},{"dropping-particle":"","family":"Stokes","given":"Mark A.","non-dropping-particle":"","parse-names":false,"suffix":""},{"dropping-particle":"","family":"Sturua","given":"Lela","non-dropping-particle":"","parse-names":false,"suffix":""},{"dropping-particle":"","family":"Subart","given":"Michelle L.","non-dropping-particle":"","parse-names":false,"suffix":""},{"dropping-particle":"","family":"Sudaryanto","given":"Agus","non-dropping-particle":"","parse-names":false,"suffix":""},{"dropping-particle":"","family":"Sufiyan","given":"Mu'awiyyah Babale","non-dropping-particle":"","parse-names":false,"suffix":""},{"dropping-particle":"","family":"Sulo","given":"Gerhard","non-dropping-particle":"","parse-names":false,"suffix":""},{"dropping-particle":"","family":"Sunguya","given":"Bruno F.","non-dropping-particle":"","parse-names":false,"suffix":""},{"dropping-particle":"","family":"Sur","given":"Patrick John","non-dropping-particle":"","parse-names":false,"suffix":""},{"dropping-particle":"","family":"Sykes","given":"Bryan LTZA","non-dropping-particle":"","parse-names":false,"suffix":""},{"dropping-particle":"","family":"Szoeke","given":"Cassandra E.I.","non-dropping-particle":"","parse-names":false,"suffix":""},{"dropping-particle":"","family":"Tabarés-Seisdedos","given":"Rafael","non-dropping-particle":"","parse-names":false,"suffix":""},{"dropping-particle":"","family":"Tabuchi","given":"Takahiro","non-dropping-particle":"","parse-names":false,"suffix":""},{"dropping-particle":"","family":"Tadakamadla","given":"Santosh Kumar","non-dropping-particle":"","parse-names":false,"suffix":""},{"dropping-particle":"","family":"Takahashi","given":"Ken","non-dropping-particle":"","parse-names":false,"suffix":""},{"dropping-particle":"","family":"Tandon","given":"Nikhil","non-dropping-particle":"","parse-names":false,"suffix":""},{"dropping-particle":"","family":"Tassew","given":"Segen Gebremeskel","non-dropping-particle":"","parse-names":false,"suffix":""},{"dropping-particle":"","family":"Tavakkoli","given":"Mohammad","non-dropping-particle":"","parse-names":false,"suffix":""},{"dropping-particle":"","family":"Taveira","given":"Nuno","non-dropping-particle":"","parse-names":false,"suffix":""},{"dropping-particle":"","family":"Tehrani-Banihashemi","given":"Arash","non-dropping-particle":"","parse-names":false,"suffix":""},{"dropping-particle":"","family":"Tekalign","given":"Tigist Gashaw","non-dropping-particle":"","parse-names":false,"suffix":""},{"dropping-particle":"","family":"Tekelemedhin","given":"Shishay Wahdey","non-dropping-particle":"","parse-names":false,"suffix":""},{"dropping-particle":"","family":"Tekle","given":"Merhawi Gebremedhin","non-dropping-particle":"","parse-names":false,"suffix":""},{"dropping-particle":"","family":"Temesgen","given":"Habtamu","non-dropping-particle":"","parse-names":false,"suffix":""},{"dropping-particle":"","family":"Temsah","given":"Mohamad Hani","non-dropping-particle":"","parse-names":false,"suffix":""},{"dropping-particle":"","family":"Temsah","given":"Omar","non-dropping-particle":"","parse-names":false,"suffix":""},{"dropping-particle":"","family":"Terkawi","given":"Abdullah Sulieman","non-dropping-particle":"","parse-names":false,"suffix":""},{"dropping-particle":"","family":"Tessema","given":"Belay","non-dropping-particle":"","parse-names":false,"suffix":""},{"dropping-particle":"","family":"Teweldemedhin","given":"Mebrahtu","non-dropping-particle":"","parse-names":false,"suffix":""},{"dropping-particle":"","family":"Thankappan","given":"Kavumpurathu Raman","non-dropping-particle":"","parse-names":false,"suffix":""},{"dropping-particle":"","family":"Theis","given":"Andrew","non-dropping-particle":"","parse-names":false,"suffix":""},{"dropping-particle":"","family":"Thirunavukkarasu","given":"Sathish","non-dropping-particle":"","parse-names":false,"suffix":""},{"dropping-particle":"","family":"Thomas","given":"Hannah J.","non-dropping-particle":"","parse-names":false,"suffix":""},{"dropping-particle":"","family":"Thomas","given":"Matthew Lloyd","non-dropping-particle":"","parse-names":false,"suffix":""},{"dropping-particle":"","family":"Thomas","given":"Nihal","non-dropping-particle":"","parse-names":false,"suffix":""},{"dropping-particle":"","family":"Thurston","given":"George D.","non-dropping-particle":"","parse-names":false,"suffix":""},{"dropping-particle":"","family":"Tilahun","given":"Binyam","non-dropping-particle":"","parse-names":false,"suffix":""},{"dropping-particle":"","family":"Tillmann","given":"Taavi","non-dropping-particle":"","parse-names":false,"suffix":""},{"dropping-particle":"","family":"To","given":"Quyen G.","non-dropping-particle":"","parse-names":false,"suffix":""},{"dropping-particle":"","family":"Tobollik","given":"Myriam","non-dropping-particle":"","parse-names":false,"suffix":""},{"dropping-particle":"","family":"Tonelli","given":"Marcello","non-dropping-particle":"","parse-names":false,"suffix":""},{"dropping-particle":"","family":"Topor-Madry","given":"Roman","non-dropping-particle":"","parse-names":false,"suffix":""},{"dropping-particle":"","family":"Torre","given":"Anna E.","non-dropping-particle":"","parse-names":false,"suffix":""},{"dropping-particle":"","family":"Tortajada-Girbés","given":"Miguel","non-dropping-particle":"","parse-names":false,"suffix":""},{"dropping-particle":"","family":"Touvier","given":"Mathilde","non-dropping-particle":"","parse-names":false,"suffix":""},{"dropping-particle":"","family":"Tovani-Palone","given":"Marcos Roberto","non-dropping-particle":"","parse-names":false,"suffix":""},{"dropping-particle":"","family":"Towbin","given":"Jeffrey A.","non-dropping-particle":"","parse-names":false,"suffix":""},{"dropping-particle":"","family":"Tran","given":"Bach Xuan","non-dropping-particle":"","parse-names":false,"suffix":""},{"dropping-particle":"","family":"Tran","given":"Khanh Bao","non-dropping-particle":"","parse-names":false,"suffix":""},{"dropping-particle":"","family":"Truelsen","given":"Thomas Clement","non-dropping-particle":"","parse-names":false,"suffix":""},{"dropping-particle":"","family":"Truong","given":"Nu Thi","non-dropping-particle":"","parse-names":false,"suffix":""},{"dropping-particle":"","family":"Tsadik","given":"Afewerki Gebremeskel","non-dropping-particle":"","parse-names":false,"suffix":""},{"dropping-particle":"","family":"Car","given":"Lorainne Tudor","non-dropping-particle":"","parse-names":false,"suffix":""},{"dropping-particle":"","family":"Tuzcu","given":"E. Murat","non-dropping-particle":"","parse-names":false,"suffix":""},{"dropping-particle":"","family":"Tymeson","given":"Hayley D.","non-dropping-particle":"","parse-names":false,"suffix":""},{"dropping-particle":"","family":"Tyrovolas","given":"Stefanos","non-dropping-particle":"","parse-names":false,"suffix":""},{"dropping-particle":"","family":"Ukwaja","given":"Kingsley N.","non-dropping-particle":"","parse-names":false,"suffix":""},{"dropping-particle":"","family":"Ullah","given":"Irfan","non-dropping-particle":"","parse-names":false,"suffix":""},{"dropping-particle":"","family":"Updike","given":"Rachel L.","non-dropping-particle":"","parse-names":false,"suffix":""},{"dropping-particle":"","family":"Usman","given":"Muhammad Shariq","non-dropping-particle":"","parse-names":false,"suffix":""},{"dropping-particle":"","family":"Uthman","given":"Olalekan A.","non-dropping-particle":"","parse-names":false,"suffix":""},{"dropping-particle":"","family":"Vaduganathan","given":"Muthiah","non-dropping-particle":"","parse-names":false,"suffix":""},{"dropping-particle":"","family":"Vaezi","given":"Afsane","non-dropping-particle":"","parse-names":false,"suffix":""},{"dropping-particle":"","family":"Valdez","given":"Pascual R.","non-dropping-particle":"","parse-names":false,"suffix":""},{"dropping-particle":"","family":"Donkelaar","given":"Aaron","non-dropping-particle":"Van","parse-names":false,"suffix":""},{"dropping-particle":"","family":"Varavikova","given":"Elena","non-dropping-particle":"","parse-names":false,"suffix":""},{"dropping-particle":"","family":"Varughese","given":"Santosh","non-dropping-particle":"","parse-names":false,"suffix":""},{"dropping-particle":"","family":"Vasankari","given":"Tommi Juhani","non-dropping-particle":"","parse-names":false,"suffix":""},{"dropping-particle":"","family":"Venkateswaran","given":"Vidhya","non-dropping-particle":"","parse-names":false,"suffix":""},{"dropping-particle":"","family":"Venketasubramanian","given":"Narayanaswamy","non-dropping-particle":"","parse-names":false,"suffix":""},{"dropping-particle":"","family":"Villafaina","given":"Santos","non-dropping-particle":"","parse-names":false,"suffix":""},{"dropping-particle":"","family":"Violante","given":"Francesco S.","non-dropping-particle":"","parse-names":false,"suffix":""},{"dropping-particle":"","family":"Vladimirov","given":"Sergey Konstantinovitch","non-dropping-particle":"","parse-names":false,"suffix":""},{"dropping-particle":"","family":"Vlassov","given":"Vasily","non-dropping-particle":"","parse-names":false,"suffix":""},{"dropping-particle":"","family":"Vollset","given":"Stein Emil","non-dropping-particle":"","parse-names":false,"suffix":""},{"dropping-particle":"","family":"Vos","given":"Theo","non-dropping-particle":"","parse-names":false,"suffix":""},{"dropping-particle":"","family":"Vosoughi","given":"Kia","non-dropping-particle":"","parse-names":false,"suffix":""},{"dropping-particle":"","family":"Vu","given":"Giang Thu","non-dropping-particle":"","parse-names":false,"suffix":""},{"dropping-particle":"","family":"Vujcic","given":"Isidora S.","non-dropping-particle":"","parse-names":false,"suffix":""},{"dropping-particle":"","family":"Wagnew","given":"Fasil Shiferaw","non-dropping-particle":"","parse-names":false,"suffix":""},{"dropping-particle":"","family":"Waheed","given":"Yasir","non-dropping-particle":"","parse-names":false,"suffix":""},{"dropping-particle":"","family":"Waller","given":"Stephen G.","non-dropping-particle":"","parse-names":false,"suffix":""},{"dropping-particle":"","family":"Walson","given":"Judd L.","non-dropping-particle":"","parse-names":false,"suffix":""},{"dropping-particle":"","family":"Wang","given":"Yafeng","non-dropping-particle":"","parse-names":false,"suffix":""},{"dropping-particle":"","family":"Wang","given":"Yanping","non-dropping-particle":"","parse-names":false,"suffix":""},{"dropping-particle":"","family":"Wang","given":"Yuan Pang","non-dropping-particle":"","parse-names":false,"suffix":""},{"dropping-particle":"","family":"Weiderpass","given":"Elisabete","non-dropping-particle":"","parse-names":false,"suffix":""},{"dropping-particle":"","family":"Weintraub","given":"Robert G.","non-dropping-particle":"","parse-names":false,"suffix":""},{"dropping-particle":"","family":"Weldegebreal","given":"Fitsum","non-dropping-particle":"","parse-names":false,"suffix":""},{"dropping-particle":"","family":"Werdecker","given":"Andrea","non-dropping-particle":"","parse-names":false,"suffix":""},{"dropping-particle":"","family":"Werkneh","given":"Adhena Ayaliew","non-dropping-particle":"","parse-names":false,"suffix":""},{"dropping-particle":"","family":"West","given":"J. Jason","non-dropping-particle":"","parse-names":false,"suffix":""},{"dropping-particle":"","family":"Westerman","given":"Ronny","non-dropping-particle":"","parse-names":false,"suffix":""},{"dropping-particle":"","family":"Whiteford","given":"Harvey A.","non-dropping-particle":"","parse-names":false,"suffix":""},{"dropping-particle":"","family":"Widecka","given":"Justyna","non-dropping-particle":"","parse-names":false,"suffix":""},{"dropping-particle":"","family":"Wijeratne","given":"Tissa","non-dropping-particle":"","parse-names":false,"suffix":""},{"dropping-particle":"","family":"Winkler","given":"Andrea Sylvia","non-dropping-particle":"","parse-names":false,"suffix":""},{"dropping-particle":"","family":"Wiyeh","given":"Alison B.","non-dropping-particle":"","parse-names":false,"suffix":""},{"dropping-particle":"","family":"Wiysonge","given":"Charles Shey","non-dropping-particle":"","parse-names":false,"suffix":""},{"dropping-particle":"","family":"Wolfe","given":"Charles D.A.","non-dropping-particle":"","parse-names":false,"suffix":""},{"dropping-particle":"","family":"Wong","given":"Tien Yin","non-dropping-particle":"","parse-names":false,"suffix":""},{"dropping-particle":"","family":"Wu","given":"Shouling","non-dropping-particle":"","parse-names":false,"suffix":""},{"dropping-particle":"","family":"Xavier","given":"Denis","non-dropping-particle":"","parse-names":false,"suffix":""},{"dropping-particle":"","family":"Xu","given":"Gelin","non-dropping-particle":"","parse-names":false,"suffix":""},{"dropping-particle":"","family":"Yadgir","given":"Simon","non-dropping-particle":"","parse-names":false,"suffix":""},{"dropping-particle":"","family":"Yadollahpour","given":"Ali","non-dropping-particle":"","parse-names":false,"suffix":""},{"dropping-particle":"","family":"Jabbari","given":"Seyed Hossein Yahyazadeh","non-dropping-particle":"","parse-names":false,"suffix":""},{"dropping-particle":"","family":"Yamada","given":"Tomohide","non-dropping-particle":"","parse-names":false,"suffix":""},{"dropping-particle":"","family":"Yan","given":"Lijing L.","non-dropping-particle":"","parse-names":false,"suffix":""},{"dropping-particle":"","family":"Yano","given":"Yuichiro","non-dropping-particle":"","parse-names":false,"suffix":""},{"dropping-particle":"","family":"Yaseri","given":"Mehdi","non-dropping-particle":"","parse-names":false,"suffix":""},{"dropping-particle":"","family":"Yasin","given":"Yasin Jemal","non-dropping-particle":"","parse-names":false,"suffix":""},{"dropping-particle":"","family":"Yeshaneh","given":"Alex","non-dropping-particle":"","parse-names":false,"suffix":""},{"dropping-particle":"","family":"Yimer","given":"Ebrahim M.","non-dropping-particle":"","parse-names":false,"suffix":""},{"dropping-particle":"","family":"Yip","given":"Paul","non-dropping-particle":"","parse-names":false,"suffix":""},{"dropping-particle":"","family":"Yisma","given":"Engida","non-dropping-particle":"","parse-names":false,"suffix":""},{"dropping-particle":"","family":"Yonemoto","given":"Naohiro","non-dropping-particle":"","parse-names":false,"suffix":""},{"dropping-particle":"","family":"Yoon","given":"Seok Jun","non-dropping-particle":"","parse-names":false,"suffix":""},{"dropping-particle":"","family":"Yotebieng","given":"Marcel","non-dropping-particle":"","parse-names":false,"suffix":""},{"dropping-particle":"","family":"Younis","given":"Mustafa Z.","non-dropping-particle":"","parse-names":false,"suffix":""},{"dropping-particle":"","family":"Yousefifard","given":"Mahmoud","non-dropping-particle":"","parse-names":false,"suffix":""},{"dropping-particle":"","family":"Yu","given":"Chuanhua","non-dropping-particle":"","parse-names":false,"suffix":""},{"dropping-particle":"","family":"Zaidi","given":"Zoubida","non-dropping-particle":"","parse-names":false,"suffix":""},{"dropping-particle":"Bin","family":"Zaman","given":"Sojib","non-dropping-particle":"","parse-names":false,"suffix":""},{"dropping-particle":"","family":"Zamani","given":"Mohammad","non-dropping-particle":"","parse-names":false,"suffix":""},{"dropping-particle":"","family":"Zavala-Arciniega","given":"Luis","non-dropping-particle":"","parse-names":false,"suffix":""},{"dropping-particle":"","family":"Zhang","given":"Anthony Lin","non-dropping-particle":"","parse-names":false,"suffix":""},{"dropping-particle":"","family":"Zhang","given":"Hao","non-dropping-particle":"","parse-names":false,"suffix":""},{"dropping-particle":"","family":"Zhang","given":"Kai","non-dropping-particle":"","parse-names":false,"suffix":""},{"dropping-particle":"","family":"Zhou","given":"Maigeng","non-dropping-particle":"","parse-names":false,"suffix":""},{"dropping-particle":"","family":"Zimsen","given":"Stephanie R.M.","non-dropping-particle":"","parse-names":false,"suffix":""},{"dropping-particle":"","family":"Zodpey","given":"Sanjay","non-dropping-particle":"","parse-names":false,"suffix":""},{"dropping-particle":"","family":"Murray","given":"Christopher J.L.","non-dropping-particle":"","parse-names":false,"suffix":""}],"container-title":"The Lancet","id":"ITEM-1","issue":"10159","issued":{"date-parts":[["2018"]]},"page":"1923-1994","title":"Global, regional, and national comparative risk assessment of 84 behavioural, environmental and occupational, and metabolic risks or clusters of risks for 195 countries and territories, 1990-2017: A systematic analysis for the Global Burden of Disease Stu","type":"article-journal","volume":"392"},"uris":["http://www.mendeley.com/documents/?uuid=4e44684c-ab57-4481-bddc-f52cda76791e","http://www.mendeley.com/documents/?uuid=4e02d9eb-19a8-4574-9c09-c5252ff389b8"]}],"mendeley":{"formattedCitation":"[6]","plainTextFormattedCitation":"[6]","previouslyFormattedCitation":"[6]"},"properties":{"noteIndex":0},"schema":"https://github.com/citation-style-language/schema/raw/master/csl-citation.json"}</w:instrText>
      </w:r>
      <w:r w:rsidR="00136DBE">
        <w:rPr>
          <w:szCs w:val="20"/>
          <w:lang w:val="en-GB"/>
        </w:rPr>
        <w:fldChar w:fldCharType="separate"/>
      </w:r>
      <w:r w:rsidR="005C3B0E" w:rsidRPr="005C3B0E">
        <w:rPr>
          <w:noProof/>
          <w:szCs w:val="20"/>
          <w:lang w:val="en-GB"/>
        </w:rPr>
        <w:t>[6]</w:t>
      </w:r>
      <w:r w:rsidR="00136DBE">
        <w:rPr>
          <w:szCs w:val="20"/>
          <w:lang w:val="en-GB"/>
        </w:rPr>
        <w:fldChar w:fldCharType="end"/>
      </w:r>
      <w:r w:rsidR="00EA0FB7" w:rsidRPr="00041684">
        <w:rPr>
          <w:szCs w:val="20"/>
          <w:lang w:val="en-GB"/>
        </w:rPr>
        <w:t>. The</w:t>
      </w:r>
      <w:r w:rsidR="00A64707" w:rsidRPr="00041684">
        <w:rPr>
          <w:szCs w:val="20"/>
          <w:lang w:val="en-GB"/>
        </w:rPr>
        <w:t>se</w:t>
      </w:r>
      <w:r w:rsidR="00EA0FB7" w:rsidRPr="00041684">
        <w:rPr>
          <w:szCs w:val="20"/>
          <w:lang w:val="en-GB"/>
        </w:rPr>
        <w:t xml:space="preserve"> are </w:t>
      </w:r>
      <w:r w:rsidR="000928B6">
        <w:rPr>
          <w:szCs w:val="20"/>
          <w:lang w:val="en-GB"/>
        </w:rPr>
        <w:t>i</w:t>
      </w:r>
      <w:r w:rsidR="000928B6" w:rsidRPr="00041684">
        <w:rPr>
          <w:szCs w:val="20"/>
          <w:lang w:val="en-GB"/>
        </w:rPr>
        <w:t xml:space="preserve">schemic </w:t>
      </w:r>
      <w:r w:rsidR="000928B6">
        <w:rPr>
          <w:szCs w:val="20"/>
          <w:lang w:val="en-GB"/>
        </w:rPr>
        <w:t>h</w:t>
      </w:r>
      <w:r w:rsidR="000928B6" w:rsidRPr="00041684">
        <w:rPr>
          <w:szCs w:val="20"/>
          <w:lang w:val="en-GB"/>
        </w:rPr>
        <w:t xml:space="preserve">eart </w:t>
      </w:r>
      <w:r w:rsidR="000928B6">
        <w:rPr>
          <w:szCs w:val="20"/>
          <w:lang w:val="en-GB"/>
        </w:rPr>
        <w:t>d</w:t>
      </w:r>
      <w:r w:rsidR="000928B6" w:rsidRPr="00041684">
        <w:rPr>
          <w:szCs w:val="20"/>
          <w:lang w:val="en-GB"/>
        </w:rPr>
        <w:t xml:space="preserve">isease </w:t>
      </w:r>
      <w:r w:rsidR="00EA0FB7" w:rsidRPr="00041684">
        <w:rPr>
          <w:szCs w:val="20"/>
          <w:lang w:val="en-GB"/>
        </w:rPr>
        <w:t xml:space="preserve">(IHD), </w:t>
      </w:r>
      <w:r w:rsidR="000928B6">
        <w:rPr>
          <w:szCs w:val="20"/>
          <w:lang w:val="en-GB"/>
        </w:rPr>
        <w:t>s</w:t>
      </w:r>
      <w:r w:rsidR="000928B6" w:rsidRPr="00041684">
        <w:rPr>
          <w:szCs w:val="20"/>
          <w:lang w:val="en-GB"/>
        </w:rPr>
        <w:t>troke</w:t>
      </w:r>
      <w:r w:rsidR="00EA0FB7" w:rsidRPr="00041684">
        <w:rPr>
          <w:szCs w:val="20"/>
          <w:lang w:val="en-GB"/>
        </w:rPr>
        <w:t xml:space="preserve">, </w:t>
      </w:r>
      <w:r w:rsidR="000928B6">
        <w:rPr>
          <w:szCs w:val="20"/>
          <w:lang w:val="en-GB"/>
        </w:rPr>
        <w:t>c</w:t>
      </w:r>
      <w:r w:rsidR="000928B6" w:rsidRPr="00041684">
        <w:rPr>
          <w:szCs w:val="20"/>
          <w:lang w:val="en-GB"/>
        </w:rPr>
        <w:t xml:space="preserve">hronic </w:t>
      </w:r>
      <w:r w:rsidR="000928B6">
        <w:rPr>
          <w:szCs w:val="20"/>
          <w:lang w:val="en-GB"/>
        </w:rPr>
        <w:t>o</w:t>
      </w:r>
      <w:r w:rsidR="000928B6" w:rsidRPr="00041684">
        <w:rPr>
          <w:szCs w:val="20"/>
          <w:lang w:val="en-GB"/>
        </w:rPr>
        <w:t xml:space="preserve">bstructive </w:t>
      </w:r>
      <w:r w:rsidR="000928B6">
        <w:rPr>
          <w:szCs w:val="20"/>
          <w:lang w:val="en-GB"/>
        </w:rPr>
        <w:t>p</w:t>
      </w:r>
      <w:r w:rsidR="000928B6" w:rsidRPr="00041684">
        <w:rPr>
          <w:szCs w:val="20"/>
          <w:lang w:val="en-GB"/>
        </w:rPr>
        <w:t xml:space="preserve">ulmonary </w:t>
      </w:r>
      <w:r w:rsidR="000928B6">
        <w:rPr>
          <w:szCs w:val="20"/>
          <w:lang w:val="en-GB"/>
        </w:rPr>
        <w:t>d</w:t>
      </w:r>
      <w:r w:rsidR="000928B6" w:rsidRPr="00041684">
        <w:rPr>
          <w:szCs w:val="20"/>
          <w:lang w:val="en-GB"/>
        </w:rPr>
        <w:t xml:space="preserve">isease </w:t>
      </w:r>
      <w:r w:rsidR="00A64707" w:rsidRPr="00041684">
        <w:rPr>
          <w:szCs w:val="20"/>
          <w:lang w:val="en-GB"/>
        </w:rPr>
        <w:t>(</w:t>
      </w:r>
      <w:r w:rsidR="00EA0FB7" w:rsidRPr="00041684">
        <w:rPr>
          <w:szCs w:val="20"/>
          <w:lang w:val="en-GB"/>
        </w:rPr>
        <w:t>COPD</w:t>
      </w:r>
      <w:r w:rsidR="00A64707" w:rsidRPr="00041684">
        <w:rPr>
          <w:szCs w:val="20"/>
          <w:lang w:val="en-GB"/>
        </w:rPr>
        <w:t>)</w:t>
      </w:r>
      <w:r w:rsidR="00EA0FB7" w:rsidRPr="00041684">
        <w:rPr>
          <w:szCs w:val="20"/>
          <w:lang w:val="en-GB"/>
        </w:rPr>
        <w:t xml:space="preserve">, </w:t>
      </w:r>
      <w:r w:rsidR="000928B6">
        <w:rPr>
          <w:szCs w:val="20"/>
          <w:lang w:val="en-GB"/>
        </w:rPr>
        <w:t>l</w:t>
      </w:r>
      <w:r w:rsidR="000928B6" w:rsidRPr="00041684">
        <w:rPr>
          <w:szCs w:val="20"/>
          <w:lang w:val="en-GB"/>
        </w:rPr>
        <w:t xml:space="preserve">ung </w:t>
      </w:r>
      <w:r w:rsidR="000928B6">
        <w:rPr>
          <w:szCs w:val="20"/>
          <w:lang w:val="en-GB"/>
        </w:rPr>
        <w:t>c</w:t>
      </w:r>
      <w:r w:rsidR="000928B6" w:rsidRPr="00041684">
        <w:rPr>
          <w:szCs w:val="20"/>
          <w:lang w:val="en-GB"/>
        </w:rPr>
        <w:t>ancer</w:t>
      </w:r>
      <w:r w:rsidR="00EA0FB7" w:rsidRPr="00041684">
        <w:rPr>
          <w:szCs w:val="20"/>
          <w:lang w:val="en-GB"/>
        </w:rPr>
        <w:t xml:space="preserve">, </w:t>
      </w:r>
      <w:r w:rsidR="000928B6">
        <w:rPr>
          <w:szCs w:val="20"/>
          <w:lang w:val="en-GB"/>
        </w:rPr>
        <w:t>l</w:t>
      </w:r>
      <w:r w:rsidR="000928B6" w:rsidRPr="00041684">
        <w:rPr>
          <w:szCs w:val="20"/>
          <w:lang w:val="en-GB"/>
        </w:rPr>
        <w:t xml:space="preserve">ower </w:t>
      </w:r>
      <w:r w:rsidR="000928B6">
        <w:rPr>
          <w:szCs w:val="20"/>
          <w:lang w:val="en-GB"/>
        </w:rPr>
        <w:t>r</w:t>
      </w:r>
      <w:r w:rsidR="000928B6" w:rsidRPr="00041684">
        <w:rPr>
          <w:szCs w:val="20"/>
          <w:lang w:val="en-GB"/>
        </w:rPr>
        <w:t xml:space="preserve">espiratory </w:t>
      </w:r>
      <w:r w:rsidR="00B1042D">
        <w:rPr>
          <w:szCs w:val="20"/>
          <w:lang w:val="en-GB"/>
        </w:rPr>
        <w:t>i</w:t>
      </w:r>
      <w:r w:rsidR="000928B6" w:rsidRPr="00041684">
        <w:rPr>
          <w:szCs w:val="20"/>
          <w:lang w:val="en-GB"/>
        </w:rPr>
        <w:t xml:space="preserve">nfections </w:t>
      </w:r>
      <w:r w:rsidR="00EA0FB7" w:rsidRPr="00041684">
        <w:rPr>
          <w:szCs w:val="20"/>
          <w:lang w:val="en-GB"/>
        </w:rPr>
        <w:t>(LRI), and</w:t>
      </w:r>
      <w:r w:rsidR="00B7130F">
        <w:rPr>
          <w:szCs w:val="20"/>
          <w:lang w:val="en-GB"/>
        </w:rPr>
        <w:t xml:space="preserve"> </w:t>
      </w:r>
      <w:r w:rsidR="00F76E9D">
        <w:rPr>
          <w:szCs w:val="20"/>
          <w:lang w:val="en-GB"/>
        </w:rPr>
        <w:t>t</w:t>
      </w:r>
      <w:r w:rsidR="000928B6">
        <w:rPr>
          <w:szCs w:val="20"/>
          <w:lang w:val="en-GB"/>
        </w:rPr>
        <w:t>ype</w:t>
      </w:r>
      <w:r w:rsidR="00B7130F">
        <w:rPr>
          <w:szCs w:val="20"/>
          <w:lang w:val="en-GB"/>
        </w:rPr>
        <w:t>-II</w:t>
      </w:r>
      <w:r w:rsidR="00EA0FB7" w:rsidRPr="00041684">
        <w:rPr>
          <w:szCs w:val="20"/>
          <w:lang w:val="en-GB"/>
        </w:rPr>
        <w:t xml:space="preserve"> </w:t>
      </w:r>
      <w:r w:rsidR="000928B6">
        <w:rPr>
          <w:szCs w:val="20"/>
          <w:lang w:val="en-GB"/>
        </w:rPr>
        <w:t>d</w:t>
      </w:r>
      <w:r w:rsidR="000928B6" w:rsidRPr="00041684">
        <w:rPr>
          <w:szCs w:val="20"/>
          <w:lang w:val="en-GB"/>
        </w:rPr>
        <w:t>iabetes</w:t>
      </w:r>
      <w:r w:rsidR="000928B6">
        <w:rPr>
          <w:szCs w:val="20"/>
          <w:lang w:val="en-GB"/>
        </w:rPr>
        <w:t xml:space="preserve"> </w:t>
      </w:r>
      <w:r w:rsidR="00B7130F">
        <w:rPr>
          <w:szCs w:val="20"/>
          <w:lang w:val="en-GB"/>
        </w:rPr>
        <w:t>(</w:t>
      </w:r>
      <w:r w:rsidR="000928B6">
        <w:rPr>
          <w:szCs w:val="20"/>
          <w:lang w:val="en-GB"/>
        </w:rPr>
        <w:t>diabetes</w:t>
      </w:r>
      <w:r w:rsidR="00B7130F">
        <w:rPr>
          <w:szCs w:val="20"/>
          <w:lang w:val="en-GB"/>
        </w:rPr>
        <w:t>)</w:t>
      </w:r>
      <w:r w:rsidR="00EA0FB7" w:rsidRPr="00041684">
        <w:rPr>
          <w:szCs w:val="20"/>
          <w:lang w:val="en-GB"/>
        </w:rPr>
        <w:t xml:space="preserve">. For IHD </w:t>
      </w:r>
      <w:r w:rsidR="00EA0FB7" w:rsidRPr="00041684">
        <w:rPr>
          <w:szCs w:val="20"/>
          <w:lang w:val="en-GB"/>
        </w:rPr>
        <w:lastRenderedPageBreak/>
        <w:t>and Stroke, IER is age-specific and</w:t>
      </w:r>
      <w:r w:rsidR="00A64707" w:rsidRPr="00041684">
        <w:rPr>
          <w:szCs w:val="20"/>
          <w:lang w:val="en-GB"/>
        </w:rPr>
        <w:t>, for these,</w:t>
      </w:r>
      <w:r w:rsidR="00EA0FB7" w:rsidRPr="00041684">
        <w:rPr>
          <w:szCs w:val="20"/>
          <w:lang w:val="en-GB"/>
        </w:rPr>
        <w:t xml:space="preserve"> we present calculations for 55-60 years age group</w:t>
      </w:r>
      <w:r w:rsidR="00751AC2">
        <w:rPr>
          <w:szCs w:val="20"/>
          <w:lang w:val="en-GB"/>
        </w:rPr>
        <w:t xml:space="preserve"> for illustration of the method</w:t>
      </w:r>
      <w:r w:rsidR="00EA0FB7" w:rsidRPr="00041684">
        <w:rPr>
          <w:szCs w:val="20"/>
          <w:lang w:val="en-GB"/>
        </w:rPr>
        <w:t>.</w:t>
      </w:r>
      <w:r w:rsidR="00751AC2">
        <w:rPr>
          <w:szCs w:val="20"/>
          <w:lang w:val="en-GB"/>
        </w:rPr>
        <w:t xml:space="preserve"> </w:t>
      </w:r>
      <w:r w:rsidR="003274E7" w:rsidRPr="00041684">
        <w:rPr>
          <w:szCs w:val="20"/>
          <w:lang w:val="en-GB"/>
        </w:rPr>
        <w:t>The relative risk using IER function is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700"/>
      </w:tblGrid>
      <w:tr w:rsidR="003274E7" w:rsidRPr="00041684" w14:paraId="3A1010A2" w14:textId="77777777" w:rsidTr="003274E7">
        <w:tc>
          <w:tcPr>
            <w:tcW w:w="7650" w:type="dxa"/>
          </w:tcPr>
          <w:p w14:paraId="60DA6FEA" w14:textId="2AD8A905" w:rsidR="003274E7" w:rsidRPr="00041684" w:rsidRDefault="00A15AD2" w:rsidP="00EC1474">
            <w:pPr>
              <w:spacing w:line="360" w:lineRule="auto"/>
              <w:rPr>
                <w:rFonts w:cstheme="minorHAnsi"/>
                <w:szCs w:val="24"/>
                <w:lang w:val="en-GB"/>
              </w:rPr>
            </w:pPr>
            <m:oMathPara>
              <m:oMath>
                <m:r>
                  <w:rPr>
                    <w:rFonts w:ascii="Cambria Math" w:hAnsi="Cambria Math" w:cstheme="minorHAnsi"/>
                    <w:szCs w:val="24"/>
                    <w:lang w:val="en-GB"/>
                  </w:rPr>
                  <m:t>RR</m:t>
                </m:r>
                <m:d>
                  <m:dPr>
                    <m:ctrlPr>
                      <w:rPr>
                        <w:rFonts w:ascii="Cambria Math" w:hAnsi="Cambria Math" w:cstheme="minorHAnsi"/>
                        <w:i/>
                        <w:szCs w:val="24"/>
                        <w:lang w:val="en-GB"/>
                      </w:rPr>
                    </m:ctrlPr>
                  </m:dPr>
                  <m:e>
                    <m:r>
                      <w:rPr>
                        <w:rFonts w:ascii="Cambria Math" w:hAnsi="Cambria Math" w:cstheme="minorHAnsi"/>
                        <w:szCs w:val="24"/>
                        <w:lang w:val="en-GB"/>
                      </w:rPr>
                      <m:t>z</m:t>
                    </m:r>
                  </m:e>
                </m:d>
                <m:r>
                  <w:rPr>
                    <w:rFonts w:ascii="Cambria Math" w:hAnsi="Cambria Math" w:cstheme="minorHAnsi"/>
                    <w:szCs w:val="24"/>
                    <w:lang w:val="en-GB"/>
                  </w:rPr>
                  <m:t>=1+ϑ(1-</m:t>
                </m:r>
                <m:func>
                  <m:funcPr>
                    <m:ctrlPr>
                      <w:rPr>
                        <w:rFonts w:ascii="Cambria Math" w:hAnsi="Cambria Math" w:cstheme="minorHAnsi"/>
                        <w:szCs w:val="24"/>
                        <w:lang w:val="en-GB"/>
                      </w:rPr>
                    </m:ctrlPr>
                  </m:funcPr>
                  <m:fName>
                    <m:r>
                      <m:rPr>
                        <m:sty m:val="p"/>
                      </m:rPr>
                      <w:rPr>
                        <w:rFonts w:ascii="Cambria Math" w:hAnsi="Cambria Math" w:cstheme="minorHAnsi"/>
                        <w:szCs w:val="24"/>
                        <w:lang w:val="en-GB"/>
                      </w:rPr>
                      <m:t>exp</m:t>
                    </m:r>
                    <m:ctrlPr>
                      <w:rPr>
                        <w:rFonts w:ascii="Cambria Math" w:hAnsi="Cambria Math" w:cstheme="minorHAnsi"/>
                        <w:i/>
                        <w:szCs w:val="24"/>
                        <w:lang w:val="en-GB"/>
                      </w:rPr>
                    </m:ctrlPr>
                  </m:fName>
                  <m:e>
                    <m:d>
                      <m:dPr>
                        <m:ctrlPr>
                          <w:rPr>
                            <w:rFonts w:ascii="Cambria Math" w:hAnsi="Cambria Math" w:cstheme="minorHAnsi"/>
                            <w:i/>
                            <w:szCs w:val="24"/>
                            <w:lang w:val="en-GB"/>
                          </w:rPr>
                        </m:ctrlPr>
                      </m:dPr>
                      <m:e>
                        <m:r>
                          <w:rPr>
                            <w:rFonts w:ascii="Cambria Math" w:hAnsi="Cambria Math" w:cstheme="minorHAnsi"/>
                            <w:szCs w:val="24"/>
                            <w:lang w:val="en-GB"/>
                          </w:rPr>
                          <m:t>-ω</m:t>
                        </m:r>
                        <m:sSup>
                          <m:sSupPr>
                            <m:ctrlPr>
                              <w:rPr>
                                <w:rFonts w:ascii="Cambria Math" w:hAnsi="Cambria Math" w:cstheme="minorHAnsi"/>
                                <w:i/>
                                <w:szCs w:val="24"/>
                                <w:lang w:val="en-GB"/>
                              </w:rPr>
                            </m:ctrlPr>
                          </m:sSupPr>
                          <m:e>
                            <m:r>
                              <w:rPr>
                                <w:rFonts w:ascii="Cambria Math" w:hAnsi="Cambria Math" w:cstheme="minorHAnsi"/>
                                <w:szCs w:val="24"/>
                                <w:lang w:val="en-GB"/>
                              </w:rPr>
                              <m:t>z</m:t>
                            </m:r>
                          </m:e>
                          <m:sup>
                            <m:r>
                              <w:rPr>
                                <w:rFonts w:ascii="Cambria Math" w:hAnsi="Cambria Math" w:cstheme="minorHAnsi"/>
                                <w:szCs w:val="24"/>
                                <w:lang w:val="en-GB"/>
                              </w:rPr>
                              <m:t>δ</m:t>
                            </m:r>
                          </m:sup>
                        </m:sSup>
                      </m:e>
                    </m:d>
                  </m:e>
                </m:func>
                <m:r>
                  <w:rPr>
                    <w:rFonts w:ascii="Cambria Math" w:hAnsi="Cambria Math" w:cstheme="minorHAnsi"/>
                    <w:szCs w:val="24"/>
                    <w:lang w:val="en-GB"/>
                  </w:rPr>
                  <m:t>)</m:t>
                </m:r>
              </m:oMath>
            </m:oMathPara>
          </w:p>
        </w:tc>
        <w:tc>
          <w:tcPr>
            <w:tcW w:w="1700" w:type="dxa"/>
          </w:tcPr>
          <w:p w14:paraId="37044677" w14:textId="54D8ED44" w:rsidR="003274E7" w:rsidRPr="00041684" w:rsidRDefault="003274E7" w:rsidP="00A73624">
            <w:pPr>
              <w:spacing w:line="360" w:lineRule="auto"/>
              <w:jc w:val="right"/>
              <w:rPr>
                <w:rFonts w:cstheme="minorHAnsi"/>
                <w:szCs w:val="24"/>
                <w:lang w:val="en-GB"/>
              </w:rPr>
            </w:pPr>
            <w:r w:rsidRPr="00041684">
              <w:rPr>
                <w:rFonts w:cstheme="minorHAnsi"/>
                <w:szCs w:val="24"/>
                <w:lang w:val="en-GB"/>
              </w:rPr>
              <w:t>(</w:t>
            </w:r>
            <w:r w:rsidR="00A73624">
              <w:rPr>
                <w:rFonts w:cstheme="minorHAnsi"/>
                <w:szCs w:val="24"/>
                <w:lang w:val="en-GB"/>
              </w:rPr>
              <w:t>3</w:t>
            </w:r>
            <w:r w:rsidRPr="00041684">
              <w:rPr>
                <w:rFonts w:cstheme="minorHAnsi"/>
                <w:szCs w:val="24"/>
                <w:lang w:val="en-GB"/>
              </w:rPr>
              <w:t>)</w:t>
            </w:r>
          </w:p>
        </w:tc>
      </w:tr>
      <w:tr w:rsidR="007A51CE" w:rsidRPr="00041684" w14:paraId="45AD3F71" w14:textId="77777777" w:rsidTr="003274E7">
        <w:tc>
          <w:tcPr>
            <w:tcW w:w="7650" w:type="dxa"/>
          </w:tcPr>
          <w:p w14:paraId="2826FBC3" w14:textId="70C79CD8" w:rsidR="007A51CE" w:rsidRDefault="007A51CE" w:rsidP="00EC1474">
            <w:pPr>
              <w:spacing w:line="360" w:lineRule="auto"/>
              <w:rPr>
                <w:rFonts w:ascii="Times New Roman" w:eastAsia="Times New Roman" w:hAnsi="Times New Roman" w:cs="Times New Roman"/>
                <w:szCs w:val="24"/>
                <w:lang w:val="en-GB"/>
              </w:rPr>
            </w:pPr>
            <m:oMathPara>
              <m:oMath>
                <m:r>
                  <w:rPr>
                    <w:rFonts w:ascii="Cambria Math" w:hAnsi="Cambria Math" w:cstheme="minorHAnsi"/>
                    <w:szCs w:val="24"/>
                    <w:lang w:val="en-GB"/>
                  </w:rPr>
                  <m:t>z=</m:t>
                </m:r>
                <m:r>
                  <m:rPr>
                    <m:sty m:val="p"/>
                  </m:rPr>
                  <w:rPr>
                    <w:rFonts w:ascii="Cambria Math" w:hAnsi="Cambria Math" w:cstheme="minorHAnsi"/>
                    <w:szCs w:val="24"/>
                    <w:lang w:val="en-GB"/>
                  </w:rPr>
                  <m:t>max⁡</m:t>
                </m:r>
                <m:r>
                  <w:rPr>
                    <w:rFonts w:ascii="Cambria Math" w:hAnsi="Cambria Math" w:cstheme="minorHAnsi"/>
                    <w:szCs w:val="24"/>
                    <w:lang w:val="en-GB"/>
                  </w:rPr>
                  <m:t>(0,</m:t>
                </m:r>
                <m:r>
                  <w:rPr>
                    <w:rFonts w:ascii="Cambria Math" w:hAnsi="Cambria Math" w:cstheme="minorHAnsi"/>
                    <w:szCs w:val="24"/>
                    <w:vertAlign w:val="subscript"/>
                    <w:lang w:val="en-GB"/>
                  </w:rPr>
                  <m:t xml:space="preserve"> </m:t>
                </m:r>
                <m:sSub>
                  <m:sSubPr>
                    <m:ctrlPr>
                      <w:rPr>
                        <w:rFonts w:ascii="Cambria Math" w:hAnsi="Cambria Math" w:cstheme="minorHAnsi"/>
                        <w:i/>
                        <w:szCs w:val="24"/>
                        <w:vertAlign w:val="subscript"/>
                        <w:lang w:val="en-GB"/>
                      </w:rPr>
                    </m:ctrlPr>
                  </m:sSubPr>
                  <m:e>
                    <m:r>
                      <w:rPr>
                        <w:rFonts w:ascii="Cambria Math" w:hAnsi="Cambria Math" w:cstheme="minorHAnsi"/>
                        <w:szCs w:val="24"/>
                        <w:vertAlign w:val="subscript"/>
                        <w:lang w:val="en-GB"/>
                      </w:rPr>
                      <m:t>PM</m:t>
                    </m:r>
                  </m:e>
                  <m:sub>
                    <m:r>
                      <w:rPr>
                        <w:rFonts w:ascii="Cambria Math" w:hAnsi="Cambria Math" w:cstheme="minorHAnsi"/>
                        <w:szCs w:val="24"/>
                        <w:vertAlign w:val="subscript"/>
                        <w:lang w:val="en-GB"/>
                      </w:rPr>
                      <m:t>2.5</m:t>
                    </m:r>
                  </m:sub>
                </m:sSub>
                <m:r>
                  <w:rPr>
                    <w:rFonts w:ascii="Cambria Math" w:hAnsi="Cambria Math" w:cstheme="minorHAnsi"/>
                    <w:szCs w:val="24"/>
                    <w:lang w:val="en-GB"/>
                  </w:rPr>
                  <m:t>-x)</m:t>
                </m:r>
              </m:oMath>
            </m:oMathPara>
          </w:p>
        </w:tc>
        <w:tc>
          <w:tcPr>
            <w:tcW w:w="1700" w:type="dxa"/>
          </w:tcPr>
          <w:p w14:paraId="7A951E02" w14:textId="77777777" w:rsidR="007A51CE" w:rsidRPr="00041684" w:rsidRDefault="007A51CE" w:rsidP="003274E7">
            <w:pPr>
              <w:spacing w:line="360" w:lineRule="auto"/>
              <w:jc w:val="right"/>
              <w:rPr>
                <w:rFonts w:cstheme="minorHAnsi"/>
                <w:szCs w:val="24"/>
                <w:lang w:val="en-GB"/>
              </w:rPr>
            </w:pPr>
          </w:p>
        </w:tc>
      </w:tr>
    </w:tbl>
    <w:p w14:paraId="414917FB" w14:textId="60E6D7B5" w:rsidR="001C343D" w:rsidRDefault="003274E7" w:rsidP="0047400D">
      <w:pPr>
        <w:pStyle w:val="ListParagraph"/>
        <w:spacing w:line="480" w:lineRule="auto"/>
        <w:ind w:left="0"/>
        <w:rPr>
          <w:szCs w:val="20"/>
          <w:lang w:val="en-GB"/>
        </w:rPr>
      </w:pPr>
      <w:proofErr w:type="gramStart"/>
      <w:r w:rsidRPr="00041684">
        <w:rPr>
          <w:szCs w:val="20"/>
          <w:lang w:val="en-GB"/>
        </w:rPr>
        <w:t>where</w:t>
      </w:r>
      <w:proofErr w:type="gramEnd"/>
      <w:r w:rsidRPr="00041684">
        <w:rPr>
          <w:szCs w:val="20"/>
          <w:lang w:val="en-GB"/>
        </w:rPr>
        <w:t xml:space="preserve"> </w:t>
      </w:r>
      <m:oMath>
        <m:r>
          <w:rPr>
            <w:rFonts w:ascii="Cambria Math" w:hAnsi="Cambria Math" w:cstheme="minorHAnsi"/>
            <w:szCs w:val="24"/>
            <w:lang w:val="en-GB"/>
          </w:rPr>
          <m:t>ϑ,ω,δ</m:t>
        </m:r>
      </m:oMath>
      <w:r w:rsidRPr="00041684">
        <w:rPr>
          <w:szCs w:val="20"/>
          <w:lang w:val="en-GB"/>
        </w:rPr>
        <w:t xml:space="preserve"> are </w:t>
      </w:r>
      <w:r w:rsidR="007A51CE">
        <w:rPr>
          <w:szCs w:val="20"/>
          <w:lang w:val="en-GB"/>
        </w:rPr>
        <w:t xml:space="preserve">parameters </w:t>
      </w:r>
      <w:r w:rsidRPr="00041684">
        <w:rPr>
          <w:szCs w:val="20"/>
          <w:lang w:val="en-GB"/>
        </w:rPr>
        <w:t>specific to each disease end-point</w:t>
      </w:r>
      <w:r w:rsidR="00847241">
        <w:rPr>
          <w:szCs w:val="20"/>
          <w:lang w:val="en-GB"/>
        </w:rPr>
        <w:t xml:space="preserve"> and </w:t>
      </w:r>
      <m:oMath>
        <m:r>
          <w:rPr>
            <w:rFonts w:ascii="Cambria Math" w:hAnsi="Cambria Math" w:cstheme="minorHAnsi"/>
            <w:szCs w:val="24"/>
            <w:lang w:val="en-GB"/>
          </w:rPr>
          <m:t>x</m:t>
        </m:r>
      </m:oMath>
      <w:r w:rsidR="00F70D8C">
        <w:rPr>
          <w:szCs w:val="20"/>
          <w:lang w:val="en-GB"/>
        </w:rPr>
        <w:t xml:space="preserve"> is a counterfactual </w:t>
      </w:r>
      <w:r w:rsidR="00847241">
        <w:rPr>
          <w:szCs w:val="20"/>
          <w:lang w:val="en-GB"/>
        </w:rPr>
        <w:t>value</w:t>
      </w:r>
      <w:r w:rsidR="00E02D73">
        <w:rPr>
          <w:szCs w:val="20"/>
          <w:lang w:val="en-GB"/>
        </w:rPr>
        <w:t xml:space="preserve"> below which the assumption is that </w:t>
      </w:r>
      <w:r w:rsidR="00E02D73" w:rsidRPr="00041684">
        <w:rPr>
          <w:szCs w:val="20"/>
          <w:lang w:val="en-GB"/>
        </w:rPr>
        <w:t>there are no increased mortality</w:t>
      </w:r>
      <w:r w:rsidR="00E02D73">
        <w:rPr>
          <w:szCs w:val="20"/>
          <w:lang w:val="en-GB"/>
        </w:rPr>
        <w:t xml:space="preserve">. The value of </w:t>
      </w:r>
      <m:oMath>
        <m:r>
          <w:rPr>
            <w:rFonts w:ascii="Cambria Math" w:hAnsi="Cambria Math" w:cstheme="minorHAnsi"/>
            <w:szCs w:val="24"/>
            <w:lang w:val="en-GB"/>
          </w:rPr>
          <m:t>x</m:t>
        </m:r>
      </m:oMath>
      <w:r w:rsidR="00E02D73">
        <w:rPr>
          <w:szCs w:val="20"/>
          <w:lang w:val="en-GB"/>
        </w:rPr>
        <w:t xml:space="preserve"> is obtained</w:t>
      </w:r>
      <w:r w:rsidR="00847241">
        <w:rPr>
          <w:szCs w:val="20"/>
          <w:lang w:val="en-GB"/>
        </w:rPr>
        <w:t xml:space="preserve"> from a uniform distribution</w:t>
      </w:r>
      <w:r w:rsidR="007A51CE">
        <w:rPr>
          <w:szCs w:val="20"/>
          <w:lang w:val="en-GB"/>
        </w:rPr>
        <w:t xml:space="preserve">, </w:t>
      </w:r>
      <w:r w:rsidR="007A51CE" w:rsidRPr="00041684">
        <w:rPr>
          <w:szCs w:val="20"/>
          <w:lang w:val="en-GB"/>
        </w:rPr>
        <w:t>represen</w:t>
      </w:r>
      <w:r w:rsidR="007A51CE">
        <w:rPr>
          <w:szCs w:val="20"/>
          <w:lang w:val="en-GB"/>
        </w:rPr>
        <w:t>ting</w:t>
      </w:r>
      <w:r w:rsidR="007A51CE" w:rsidRPr="00041684">
        <w:rPr>
          <w:szCs w:val="20"/>
          <w:lang w:val="en-GB"/>
        </w:rPr>
        <w:t xml:space="preserve"> </w:t>
      </w:r>
      <w:r w:rsidR="00795DF2">
        <w:rPr>
          <w:szCs w:val="20"/>
          <w:lang w:val="en-GB"/>
        </w:rPr>
        <w:t>its</w:t>
      </w:r>
      <w:r w:rsidR="007A51CE" w:rsidRPr="00041684">
        <w:rPr>
          <w:szCs w:val="20"/>
          <w:lang w:val="en-GB"/>
        </w:rPr>
        <w:t xml:space="preserve"> </w:t>
      </w:r>
      <w:r w:rsidR="00795DF2">
        <w:rPr>
          <w:szCs w:val="20"/>
          <w:lang w:val="en-GB"/>
        </w:rPr>
        <w:t>uncertainty</w:t>
      </w:r>
      <w:r w:rsidR="00A15AD2">
        <w:rPr>
          <w:szCs w:val="20"/>
          <w:lang w:val="en-GB"/>
        </w:rPr>
        <w:t>,</w:t>
      </w:r>
      <w:r w:rsidR="007A51CE">
        <w:rPr>
          <w:szCs w:val="20"/>
          <w:lang w:val="en-GB"/>
        </w:rPr>
        <w:t xml:space="preserve"> with</w:t>
      </w:r>
      <w:r w:rsidR="00847241">
        <w:rPr>
          <w:szCs w:val="20"/>
          <w:lang w:val="en-GB"/>
        </w:rPr>
        <w:t xml:space="preserve"> lower and upper bounds of </w:t>
      </w:r>
      <w:r w:rsidRPr="00041684">
        <w:rPr>
          <w:szCs w:val="20"/>
          <w:lang w:val="en-GB"/>
        </w:rPr>
        <w:t>2.4 ug/m</w:t>
      </w:r>
      <w:r w:rsidRPr="00041684">
        <w:rPr>
          <w:szCs w:val="20"/>
          <w:vertAlign w:val="superscript"/>
          <w:lang w:val="en-GB"/>
        </w:rPr>
        <w:t>3</w:t>
      </w:r>
      <w:r w:rsidRPr="00041684">
        <w:rPr>
          <w:szCs w:val="20"/>
          <w:lang w:val="en-GB"/>
        </w:rPr>
        <w:t xml:space="preserve"> and 5.9 ug/m</w:t>
      </w:r>
      <w:r w:rsidRPr="00041684">
        <w:rPr>
          <w:szCs w:val="20"/>
          <w:vertAlign w:val="superscript"/>
          <w:lang w:val="en-GB"/>
        </w:rPr>
        <w:t>3</w:t>
      </w:r>
      <w:r w:rsidRPr="00041684">
        <w:rPr>
          <w:szCs w:val="20"/>
          <w:lang w:val="en-GB"/>
        </w:rPr>
        <w:t xml:space="preserve">, </w:t>
      </w:r>
      <w:r w:rsidR="00847241" w:rsidRPr="004E14A7">
        <w:rPr>
          <w:szCs w:val="20"/>
          <w:lang w:val="en-GB"/>
        </w:rPr>
        <w:t>respectively</w:t>
      </w:r>
      <w:r w:rsidR="005C3B0E">
        <w:rPr>
          <w:szCs w:val="20"/>
          <w:lang w:val="en-GB"/>
        </w:rPr>
        <w:t xml:space="preserve"> </w:t>
      </w:r>
      <w:r w:rsidR="005C3B0E">
        <w:rPr>
          <w:szCs w:val="20"/>
          <w:lang w:val="en-GB"/>
        </w:rPr>
        <w:fldChar w:fldCharType="begin" w:fldLock="1"/>
      </w:r>
      <w:r w:rsidR="005C3B0E">
        <w:rPr>
          <w:szCs w:val="20"/>
          <w:lang w:val="en-GB"/>
        </w:rPr>
        <w:instrText>ADDIN CSL_CITATION {"citationItems":[{"id":"ITEM-1","itemData":{"DOI":"10.1289/ehp.1307049","ISSN":"15529924","PMID":"24518036","abstract":"Background: Estimating the burden of disease attributable to long-term exposure to fine particulate matter (PM 2.5 ) in ambient air requires knowledge of both the shape and magnitude of the relative risk (RR) function. However, adequate direct evidence to identify the shape of the mortality RR functions at the high ambient concentrations observed in many places in the world is lacking. Objective: We developed RR functions over the entire global exposure range for causes of mortality in adults: ischemic heart disease (IHD), cerebrovascular disease (stroke), chronic obstructive pulmonary disease (COPD), and lung cancer (LC). We also developed RR functions for the incidence of acute lower respiratory infection (ALRI) that can be used to estimate mortality and lost-years of healthy life in children &lt; 5 years of age. Methods: We fit an integrated exposure-response (IER) model by integrating available RR information from studies of ambient air pollution (AAP), second hand tobacco smoke, household solid cooking fuel, and active smoking (AS). AS exposures were converted to estimated annual PM 2.5 exposure equivalents using inhaled doses of particle mass. We derived population attributable fractions (PAFs) for every country based on estimated worldwide ambient PM 2.5 concentrations. Results: The IER model was a superior predictor of RR compared with seven other forms previously used in burden assessments. The percent PAF attributable to AAP exposure varied among countries from 2 to 41 for IHD, 1 to 43 for stroke, &lt; 1 to 21 for COPD, &lt; 1 to 25 for LC, and &lt; 1 to 38 for ALRI. Conclusions: We developed a fine particulate mass-based RR model that covered the global range of exposure by integrating RR information from different combustion types that generate emissions of particulate matter. The model can be updated as new RR information becomes available.","author":[{"dropping-particle":"","family":"Burnett","given":"Richard T.","non-dropping-particle":"","parse-names":false,"suffix":""},{"dropping-particle":"","family":"Arden Pope","given":"C.","non-dropping-particle":"","parse-names":false,"suffix":""},{"dropping-particle":"","family":"Ezzati","given":"Majid","non-dropping-particle":"","parse-names":false,"suffix":""},{"dropping-particle":"","family":"Olives","given":"Casey","non-dropping-particle":"","parse-names":false,"suffix":""},{"dropping-particle":"","family":"Lim","given":"Stephen S.","non-dropping-particle":"","parse-names":false,"suffix":""},{"dropping-particle":"","family":"Mehta","given":"Sumi","non-dropping-particle":"","parse-names":false,"suffix":""},{"dropping-particle":"","family":"Shin","given":"Hwashin H.","non-dropping-particle":"","parse-names":false,"suffix":""},{"dropping-particle":"","family":"Singh","given":"Gitanjali","non-dropping-particle":"","parse-names":false,"suffix":""},{"dropping-particle":"","family":"Hubbell","given":"Bryan","non-dropping-particle":"","parse-names":false,"suffix":""},{"dropping-particle":"","family":"Brauer","given":"Michael","non-dropping-particle":"","parse-names":false,"suffix":""},{"dropping-particle":"","family":"Ross Anderson","given":"H.","non-dropping-particle":"","parse-names":false,"suffix":""},{"dropping-particle":"","family":"Smith","given":"Kirk R.","non-dropping-particle":"","parse-names":false,"suffix":""},{"dropping-particle":"","family":"Balmes","given":"John R.","non-dropping-particle":"","parse-names":false,"suffix":""},{"dropping-particle":"","family":"Bruce","given":"Nigel G.","non-dropping-particle":"","parse-names":false,"suffix":""},{"dropping-particle":"","family":"Kan","given":"Haidong","non-dropping-particle":"","parse-names":false,"suffix":""},{"dropping-particle":"","family":"Laden","given":"Francine","non-dropping-particle":"","parse-names":false,"suffix":""},{"dropping-particle":"","family":"Prüss-Ustün","given":"Annette","non-dropping-particle":"","parse-names":false,"suffix":""},{"dropping-particle":"","family":"Turner","given":"Michelle C.","non-dropping-particle":"","parse-names":false,"suffix":""},{"dropping-particle":"","family":"Gapstur","given":"Susan M.","non-dropping-particle":"","parse-names":false,"suffix":""},{"dropping-particle":"","family":"Diver","given":"W. Ryan","non-dropping-particle":"","parse-names":false,"suffix":""},{"dropping-particle":"","family":"Cohen","given":"Aaron","non-dropping-particle":"","parse-names":false,"suffix":""}],"container-title":"Environmental Health Perspectives","id":"ITEM-1","issue":"4","issued":{"date-parts":[["2014"]]},"page":"397-403","title":"An integrated risk function for estimating the global burden of disease attributable to ambient fine particulate matter exposure","type":"article-journal","volume":"122"},"uris":["http://www.mendeley.com/documents/?uuid=90cd05a6-754a-4570-83ab-aa66c74f8717"]}],"mendeley":{"formattedCitation":"[25]","plainTextFormattedCitation":"[25]","previouslyFormattedCitation":"[25]"},"properties":{"noteIndex":0},"schema":"https://github.com/citation-style-language/schema/raw/master/csl-citation.json"}</w:instrText>
      </w:r>
      <w:r w:rsidR="005C3B0E">
        <w:rPr>
          <w:szCs w:val="20"/>
          <w:lang w:val="en-GB"/>
        </w:rPr>
        <w:fldChar w:fldCharType="separate"/>
      </w:r>
      <w:r w:rsidR="005C3B0E" w:rsidRPr="005C3B0E">
        <w:rPr>
          <w:noProof/>
          <w:szCs w:val="20"/>
          <w:lang w:val="en-GB"/>
        </w:rPr>
        <w:t>[25]</w:t>
      </w:r>
      <w:r w:rsidR="005C3B0E">
        <w:rPr>
          <w:szCs w:val="20"/>
          <w:lang w:val="en-GB"/>
        </w:rPr>
        <w:fldChar w:fldCharType="end"/>
      </w:r>
      <w:r w:rsidRPr="004E14A7">
        <w:rPr>
          <w:szCs w:val="20"/>
          <w:lang w:val="en-GB"/>
        </w:rPr>
        <w:t>.</w:t>
      </w:r>
      <w:r w:rsidR="00300D52" w:rsidRPr="004E14A7">
        <w:rPr>
          <w:szCs w:val="20"/>
          <w:lang w:val="en-GB"/>
        </w:rPr>
        <w:t xml:space="preserve"> </w:t>
      </w:r>
      <w:r w:rsidR="00EE133D" w:rsidRPr="004E14A7">
        <w:rPr>
          <w:szCs w:val="20"/>
          <w:lang w:val="en-GB"/>
        </w:rPr>
        <w:t xml:space="preserve">The dose-response function for </w:t>
      </w:r>
      <w:r w:rsidR="0080135F" w:rsidRPr="004E14A7">
        <w:rPr>
          <w:szCs w:val="20"/>
          <w:lang w:val="en-GB"/>
        </w:rPr>
        <w:t xml:space="preserve">the </w:t>
      </w:r>
      <w:r w:rsidR="00846E10">
        <w:rPr>
          <w:szCs w:val="20"/>
          <w:lang w:val="en-GB"/>
        </w:rPr>
        <w:t>six</w:t>
      </w:r>
      <w:r w:rsidR="0080135F" w:rsidRPr="004E14A7">
        <w:rPr>
          <w:szCs w:val="20"/>
          <w:lang w:val="en-GB"/>
        </w:rPr>
        <w:t xml:space="preserve"> disease end-points are pr</w:t>
      </w:r>
      <w:r w:rsidR="00EE133D" w:rsidRPr="004E14A7">
        <w:rPr>
          <w:szCs w:val="20"/>
          <w:lang w:val="en-GB"/>
        </w:rPr>
        <w:t xml:space="preserve">esented in </w:t>
      </w:r>
      <w:r w:rsidR="00645B89">
        <w:rPr>
          <w:szCs w:val="20"/>
          <w:lang w:val="en-GB"/>
        </w:rPr>
        <w:t>Fig</w:t>
      </w:r>
      <w:r w:rsidR="00EE133D" w:rsidRPr="004E14A7">
        <w:rPr>
          <w:szCs w:val="20"/>
          <w:lang w:val="en-GB"/>
        </w:rPr>
        <w:t xml:space="preserve"> 1. This graph presents the average value of relative risks at each concentration value, calculated for 1000 iterations of</w:t>
      </w:r>
      <w:r w:rsidR="00EE133D" w:rsidRPr="00041684">
        <w:rPr>
          <w:szCs w:val="20"/>
          <w:lang w:val="en-GB"/>
        </w:rPr>
        <w:t xml:space="preserve"> the four IER parameters </w:t>
      </w:r>
      <m:oMath>
        <m:r>
          <w:rPr>
            <w:rFonts w:ascii="Cambria Math" w:hAnsi="Cambria Math" w:cstheme="minorHAnsi"/>
            <w:szCs w:val="24"/>
            <w:lang w:val="en-GB"/>
          </w:rPr>
          <m:t>ϑ,ω,δ, x</m:t>
        </m:r>
      </m:oMath>
      <w:r w:rsidR="004E14A7">
        <w:rPr>
          <w:rFonts w:eastAsiaTheme="minorEastAsia"/>
          <w:szCs w:val="24"/>
          <w:lang w:val="en-GB"/>
        </w:rPr>
        <w:t xml:space="preserve"> reported by </w:t>
      </w:r>
      <w:r w:rsidR="004E14A7">
        <w:rPr>
          <w:rFonts w:eastAsiaTheme="minorEastAsia"/>
          <w:szCs w:val="24"/>
          <w:lang w:val="en-GB"/>
        </w:rPr>
        <w:fldChar w:fldCharType="begin" w:fldLock="1"/>
      </w:r>
      <w:r w:rsidR="005C3B0E">
        <w:rPr>
          <w:rFonts w:eastAsiaTheme="minorEastAsia"/>
          <w:szCs w:val="24"/>
          <w:lang w:val="en-GB"/>
        </w:rPr>
        <w:instrText>ADDIN CSL_CITATION {"citationItems":[{"id":"ITEM-1","itemData":{"author":[{"dropping-particle":"","family":"Burnett","given":"Richard","non-dropping-particle":"","parse-names":false,"suffix":""}],"container-title":"Personal Communication","id":"ITEM-1","issued":{"date-parts":[["2021"]]},"title":"Integrated exposure response functions","type":"article-journal"},"uris":["http://www.mendeley.com/documents/?uuid=73940cfb-d97c-4ce3-8b4d-c48b09b355b1","http://www.mendeley.com/documents/?uuid=8df4b2d5-5a17-4020-9071-70562f130c6e"]}],"mendeley":{"formattedCitation":"[26]","manualFormatting":"Burnett (2021","plainTextFormattedCitation":"[26]","previouslyFormattedCitation":"[26]"},"properties":{"noteIndex":0},"schema":"https://github.com/citation-style-language/schema/raw/master/csl-citation.json"}</w:instrText>
      </w:r>
      <w:r w:rsidR="004E14A7">
        <w:rPr>
          <w:rFonts w:eastAsiaTheme="minorEastAsia"/>
          <w:szCs w:val="24"/>
          <w:lang w:val="en-GB"/>
        </w:rPr>
        <w:fldChar w:fldCharType="separate"/>
      </w:r>
      <w:r w:rsidR="004E14A7" w:rsidRPr="004E14A7">
        <w:rPr>
          <w:rFonts w:eastAsiaTheme="minorEastAsia"/>
          <w:noProof/>
          <w:szCs w:val="24"/>
          <w:lang w:val="en-GB"/>
        </w:rPr>
        <w:t xml:space="preserve">Burnett </w:t>
      </w:r>
      <w:r w:rsidR="006B4807">
        <w:rPr>
          <w:rFonts w:eastAsiaTheme="minorEastAsia"/>
          <w:noProof/>
          <w:szCs w:val="24"/>
          <w:lang w:val="en-GB"/>
        </w:rPr>
        <w:t>(</w:t>
      </w:r>
      <w:r w:rsidR="004E14A7" w:rsidRPr="004E14A7">
        <w:rPr>
          <w:rFonts w:eastAsiaTheme="minorEastAsia"/>
          <w:noProof/>
          <w:szCs w:val="24"/>
          <w:lang w:val="en-GB"/>
        </w:rPr>
        <w:t>2021</w:t>
      </w:r>
      <w:r w:rsidR="004E14A7">
        <w:rPr>
          <w:rFonts w:eastAsiaTheme="minorEastAsia"/>
          <w:szCs w:val="24"/>
          <w:lang w:val="en-GB"/>
        </w:rPr>
        <w:fldChar w:fldCharType="end"/>
      </w:r>
      <w:r w:rsidR="006B4807">
        <w:rPr>
          <w:rFonts w:eastAsiaTheme="minorEastAsia"/>
          <w:szCs w:val="24"/>
          <w:lang w:val="en-GB"/>
        </w:rPr>
        <w:t>)</w:t>
      </w:r>
      <w:r w:rsidR="00EE133D" w:rsidRPr="00041684">
        <w:rPr>
          <w:szCs w:val="20"/>
          <w:lang w:val="en-GB"/>
        </w:rPr>
        <w:t>.</w:t>
      </w:r>
    </w:p>
    <w:p w14:paraId="11F7F4DC" w14:textId="7CC5BE71" w:rsidR="001C343D" w:rsidRPr="00B37DF0" w:rsidRDefault="00193084" w:rsidP="001C343D">
      <w:pPr>
        <w:spacing w:line="360" w:lineRule="auto"/>
        <w:jc w:val="center"/>
        <w:rPr>
          <w:szCs w:val="20"/>
          <w:lang w:val="en-GB"/>
        </w:rPr>
      </w:pPr>
      <w:r>
        <w:rPr>
          <w:noProof/>
          <w:szCs w:val="20"/>
          <w:lang w:val="en-GB" w:eastAsia="en-GB" w:bidi="ar-SA"/>
        </w:rPr>
        <w:drawing>
          <wp:inline distT="0" distB="0" distL="0" distR="0" wp14:anchorId="4927ED63" wp14:editId="2FCC8F9C">
            <wp:extent cx="4565766" cy="3425300"/>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tif"/>
                    <pic:cNvPicPr/>
                  </pic:nvPicPr>
                  <pic:blipFill>
                    <a:blip r:embed="rId12">
                      <a:extLst>
                        <a:ext uri="{28A0092B-C50C-407E-A947-70E740481C1C}">
                          <a14:useLocalDpi xmlns:a14="http://schemas.microsoft.com/office/drawing/2010/main" val="0"/>
                        </a:ext>
                      </a:extLst>
                    </a:blip>
                    <a:stretch>
                      <a:fillRect/>
                    </a:stretch>
                  </pic:blipFill>
                  <pic:spPr>
                    <a:xfrm>
                      <a:off x="0" y="0"/>
                      <a:ext cx="4571600" cy="3429677"/>
                    </a:xfrm>
                    <a:prstGeom prst="rect">
                      <a:avLst/>
                    </a:prstGeom>
                  </pic:spPr>
                </pic:pic>
              </a:graphicData>
            </a:graphic>
          </wp:inline>
        </w:drawing>
      </w:r>
    </w:p>
    <w:p w14:paraId="7079614E" w14:textId="22B9FEBE" w:rsidR="001C343D" w:rsidRPr="00B37DF0" w:rsidRDefault="00645B89" w:rsidP="001C343D">
      <w:pPr>
        <w:pStyle w:val="ListParagraph"/>
        <w:spacing w:line="360" w:lineRule="auto"/>
        <w:ind w:left="0"/>
        <w:jc w:val="center"/>
        <w:rPr>
          <w:bCs/>
          <w:sz w:val="22"/>
          <w:szCs w:val="20"/>
          <w:lang w:val="en-GB"/>
        </w:rPr>
      </w:pPr>
      <w:r>
        <w:rPr>
          <w:bCs/>
          <w:sz w:val="22"/>
          <w:szCs w:val="20"/>
          <w:lang w:val="en-GB"/>
        </w:rPr>
        <w:t>Fig</w:t>
      </w:r>
      <w:r w:rsidR="001C343D" w:rsidRPr="00C22073">
        <w:rPr>
          <w:bCs/>
          <w:sz w:val="22"/>
          <w:szCs w:val="20"/>
          <w:lang w:val="en-GB"/>
        </w:rPr>
        <w:t xml:space="preserve"> 1: Integrated</w:t>
      </w:r>
      <w:r w:rsidR="001C343D" w:rsidRPr="00B37DF0">
        <w:rPr>
          <w:bCs/>
          <w:sz w:val="22"/>
          <w:szCs w:val="20"/>
          <w:lang w:val="en-GB"/>
        </w:rPr>
        <w:t xml:space="preserve"> exposure response function (age group 55-60 years for IHD and stroke)</w:t>
      </w:r>
    </w:p>
    <w:p w14:paraId="37C910BB" w14:textId="0AC862A1" w:rsidR="003274E7" w:rsidRDefault="003274E7" w:rsidP="00B54B01">
      <w:pPr>
        <w:pStyle w:val="ListParagraph"/>
        <w:spacing w:line="480" w:lineRule="auto"/>
        <w:ind w:left="0"/>
        <w:rPr>
          <w:szCs w:val="20"/>
          <w:lang w:val="en-GB"/>
        </w:rPr>
      </w:pPr>
      <w:r w:rsidRPr="00041684">
        <w:rPr>
          <w:szCs w:val="20"/>
          <w:lang w:val="en-GB"/>
        </w:rPr>
        <w:lastRenderedPageBreak/>
        <w:t>We use</w:t>
      </w:r>
      <w:r w:rsidR="00EE133D" w:rsidRPr="00041684">
        <w:rPr>
          <w:szCs w:val="20"/>
          <w:lang w:val="en-GB"/>
        </w:rPr>
        <w:t>d</w:t>
      </w:r>
      <w:r w:rsidRPr="00041684">
        <w:rPr>
          <w:szCs w:val="20"/>
          <w:lang w:val="en-GB"/>
        </w:rPr>
        <w:t xml:space="preserve"> </w:t>
      </w:r>
      <w:r w:rsidR="00915278">
        <w:rPr>
          <w:szCs w:val="20"/>
          <w:lang w:val="en-GB"/>
        </w:rPr>
        <w:t xml:space="preserve">the </w:t>
      </w:r>
      <w:r w:rsidRPr="00041684">
        <w:rPr>
          <w:szCs w:val="20"/>
          <w:lang w:val="en-GB"/>
        </w:rPr>
        <w:t xml:space="preserve">comparative risk assessment approach to estimate </w:t>
      </w:r>
      <w:r w:rsidR="000D3396">
        <w:rPr>
          <w:szCs w:val="20"/>
          <w:lang w:val="en-GB"/>
        </w:rPr>
        <w:t xml:space="preserve">the </w:t>
      </w:r>
      <w:r w:rsidR="00300D52" w:rsidRPr="00041684">
        <w:rPr>
          <w:szCs w:val="20"/>
          <w:lang w:val="en-GB"/>
        </w:rPr>
        <w:t xml:space="preserve">population attributable fraction (PAF) </w:t>
      </w:r>
      <w:r w:rsidR="007B64DD">
        <w:rPr>
          <w:szCs w:val="20"/>
          <w:lang w:val="en-GB"/>
        </w:rPr>
        <w:t xml:space="preserve">for each city </w:t>
      </w:r>
      <w:r w:rsidR="00300D52" w:rsidRPr="00041684">
        <w:rPr>
          <w:szCs w:val="20"/>
          <w:lang w:val="en-GB"/>
        </w:rPr>
        <w:t xml:space="preserve">and expressed it as </w:t>
      </w:r>
      <w:r w:rsidR="007F0CD8" w:rsidRPr="00041684">
        <w:rPr>
          <w:szCs w:val="20"/>
          <w:lang w:val="en-GB"/>
        </w:rPr>
        <w:t xml:space="preserve">percentage (see equation </w:t>
      </w:r>
      <w:r w:rsidR="00BA08E5">
        <w:rPr>
          <w:szCs w:val="20"/>
          <w:lang w:val="en-GB"/>
        </w:rPr>
        <w:t>4</w:t>
      </w:r>
      <w:r w:rsidR="007F0CD8" w:rsidRPr="00041684">
        <w:rPr>
          <w:szCs w:val="20"/>
          <w:lang w:val="en-GB"/>
        </w:rPr>
        <w:t>)</w:t>
      </w:r>
      <w:r w:rsidRPr="00041684">
        <w:rPr>
          <w:szCs w:val="20"/>
          <w:lang w:val="en-GB"/>
        </w:rPr>
        <w:t>. We define</w:t>
      </w:r>
      <w:r w:rsidR="000D3396">
        <w:rPr>
          <w:szCs w:val="20"/>
          <w:lang w:val="en-GB"/>
        </w:rPr>
        <w:t>d</w:t>
      </w:r>
      <w:r w:rsidRPr="00041684">
        <w:rPr>
          <w:szCs w:val="20"/>
          <w:lang w:val="en-GB"/>
        </w:rPr>
        <w:t xml:space="preserve"> counterfactual </w:t>
      </w:r>
      <w:proofErr w:type="gramStart"/>
      <w:r w:rsidR="00D14444">
        <w:rPr>
          <w:rFonts w:eastAsiaTheme="minorEastAsia"/>
          <w:szCs w:val="24"/>
          <w:lang w:val="en-GB"/>
        </w:rPr>
        <w:t>PM</w:t>
      </w:r>
      <w:r w:rsidR="00D14444" w:rsidRPr="0042228B">
        <w:rPr>
          <w:rFonts w:eastAsiaTheme="minorEastAsia"/>
          <w:szCs w:val="24"/>
          <w:vertAlign w:val="subscript"/>
          <w:lang w:val="en-GB"/>
        </w:rPr>
        <w:t>2.5</w:t>
      </w:r>
      <w:r w:rsidR="00D14444">
        <w:rPr>
          <w:rFonts w:eastAsiaTheme="minorEastAsia"/>
          <w:i/>
          <w:szCs w:val="24"/>
          <w:vertAlign w:val="subscript"/>
          <w:lang w:val="en-GB"/>
        </w:rPr>
        <w:t xml:space="preserve">cf </w:t>
      </w:r>
      <w:r w:rsidR="00D14444">
        <w:rPr>
          <w:rFonts w:eastAsiaTheme="minorEastAsia"/>
          <w:szCs w:val="24"/>
          <w:lang w:val="en-GB"/>
        </w:rPr>
        <w:t xml:space="preserve"> </w:t>
      </w:r>
      <w:r w:rsidRPr="00041684">
        <w:rPr>
          <w:szCs w:val="20"/>
          <w:lang w:val="en-GB"/>
        </w:rPr>
        <w:t>as</w:t>
      </w:r>
      <w:proofErr w:type="gramEnd"/>
      <w:r w:rsidRPr="00041684">
        <w:rPr>
          <w:szCs w:val="20"/>
          <w:lang w:val="en-GB"/>
        </w:rPr>
        <w:t xml:space="preserve"> the concentrations achieved after the complete </w:t>
      </w:r>
      <w:r w:rsidR="00BB5B26">
        <w:rPr>
          <w:szCs w:val="20"/>
          <w:lang w:val="en-GB"/>
        </w:rPr>
        <w:t>removal of</w:t>
      </w:r>
      <w:r w:rsidRPr="00041684">
        <w:rPr>
          <w:szCs w:val="20"/>
          <w:lang w:val="en-GB"/>
        </w:rPr>
        <w:t xml:space="preserve"> </w:t>
      </w:r>
      <w:r w:rsidR="00E71B57">
        <w:rPr>
          <w:szCs w:val="20"/>
          <w:lang w:val="en-GB"/>
        </w:rPr>
        <w:t>traffic</w:t>
      </w:r>
      <w:r w:rsidRPr="00041684">
        <w:rPr>
          <w:szCs w:val="20"/>
          <w:lang w:val="en-GB"/>
        </w:rPr>
        <w:t xml:space="preserve"> emissions.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1418"/>
      </w:tblGrid>
      <w:tr w:rsidR="007F0CD8" w:rsidRPr="00041684" w14:paraId="6D2F6319" w14:textId="77777777" w:rsidTr="00E2681B">
        <w:tc>
          <w:tcPr>
            <w:tcW w:w="7933" w:type="dxa"/>
            <w:vAlign w:val="center"/>
          </w:tcPr>
          <w:p w14:paraId="0E25A38A" w14:textId="2A531A0F" w:rsidR="007F0CD8" w:rsidRPr="00041684" w:rsidRDefault="00F5576F" w:rsidP="0042228B">
            <w:pPr>
              <w:spacing w:line="360" w:lineRule="auto"/>
              <w:rPr>
                <w:rFonts w:cstheme="minorHAnsi"/>
                <w:szCs w:val="24"/>
                <w:lang w:val="en-GB"/>
              </w:rPr>
            </w:pPr>
            <m:oMathPara>
              <m:oMath>
                <m:r>
                  <w:rPr>
                    <w:rFonts w:ascii="Cambria Math" w:hAnsi="Cambria Math" w:cstheme="minorHAnsi"/>
                    <w:szCs w:val="24"/>
                    <w:lang w:val="en-GB"/>
                  </w:rPr>
                  <m:t>PAF=1-</m:t>
                </m:r>
                <m:f>
                  <m:fPr>
                    <m:ctrlPr>
                      <w:rPr>
                        <w:rFonts w:ascii="Cambria Math" w:hAnsi="Cambria Math" w:cstheme="minorHAnsi"/>
                        <w:i/>
                        <w:szCs w:val="24"/>
                        <w:lang w:val="en-GB"/>
                      </w:rPr>
                    </m:ctrlPr>
                  </m:fPr>
                  <m:num>
                    <m:sSub>
                      <m:sSubPr>
                        <m:ctrlPr>
                          <w:rPr>
                            <w:rFonts w:ascii="Cambria Math" w:hAnsi="Cambria Math" w:cstheme="minorHAnsi"/>
                            <w:i/>
                            <w:szCs w:val="24"/>
                            <w:lang w:val="en-GB"/>
                          </w:rPr>
                        </m:ctrlPr>
                      </m:sSubPr>
                      <m:e>
                        <m:r>
                          <w:rPr>
                            <w:rFonts w:ascii="Cambria Math" w:hAnsi="Cambria Math" w:cstheme="minorHAnsi"/>
                            <w:szCs w:val="24"/>
                            <w:lang w:val="en-GB"/>
                          </w:rPr>
                          <m:t>RR</m:t>
                        </m:r>
                      </m:e>
                      <m:sub>
                        <m:r>
                          <w:rPr>
                            <w:rFonts w:ascii="Cambria Math" w:hAnsi="Cambria Math" w:cstheme="minorHAnsi"/>
                            <w:szCs w:val="24"/>
                            <w:lang w:val="en-GB"/>
                          </w:rPr>
                          <m:t>cf</m:t>
                        </m:r>
                      </m:sub>
                    </m:sSub>
                  </m:num>
                  <m:den>
                    <m:sSub>
                      <m:sSubPr>
                        <m:ctrlPr>
                          <w:rPr>
                            <w:rFonts w:ascii="Cambria Math" w:hAnsi="Cambria Math" w:cstheme="minorHAnsi"/>
                            <w:i/>
                            <w:szCs w:val="24"/>
                            <w:lang w:val="en-GB"/>
                          </w:rPr>
                        </m:ctrlPr>
                      </m:sSubPr>
                      <m:e>
                        <m:r>
                          <w:rPr>
                            <w:rFonts w:ascii="Cambria Math" w:hAnsi="Cambria Math" w:cstheme="minorHAnsi"/>
                            <w:szCs w:val="24"/>
                            <w:lang w:val="en-GB"/>
                          </w:rPr>
                          <m:t>RR</m:t>
                        </m:r>
                      </m:e>
                      <m:sub>
                        <m:r>
                          <w:rPr>
                            <w:rFonts w:ascii="Cambria Math" w:hAnsi="Cambria Math" w:cstheme="minorHAnsi"/>
                            <w:szCs w:val="24"/>
                            <w:lang w:val="en-GB"/>
                          </w:rPr>
                          <m:t>b</m:t>
                        </m:r>
                      </m:sub>
                    </m:sSub>
                    <m:r>
                      <w:rPr>
                        <w:rFonts w:ascii="Cambria Math" w:hAnsi="Cambria Math" w:cstheme="minorHAnsi"/>
                        <w:szCs w:val="24"/>
                        <w:lang w:val="en-GB"/>
                      </w:rPr>
                      <m:t xml:space="preserve"> </m:t>
                    </m:r>
                  </m:den>
                </m:f>
              </m:oMath>
            </m:oMathPara>
          </w:p>
        </w:tc>
        <w:tc>
          <w:tcPr>
            <w:tcW w:w="1418" w:type="dxa"/>
            <w:vAlign w:val="center"/>
          </w:tcPr>
          <w:p w14:paraId="54FF9CCE" w14:textId="36B46555" w:rsidR="007F0CD8" w:rsidRPr="00041684" w:rsidRDefault="007F0CD8" w:rsidP="00BA08E5">
            <w:pPr>
              <w:spacing w:line="360" w:lineRule="auto"/>
              <w:jc w:val="right"/>
              <w:rPr>
                <w:rFonts w:cstheme="minorHAnsi"/>
                <w:szCs w:val="24"/>
                <w:lang w:val="en-GB"/>
              </w:rPr>
            </w:pPr>
            <w:r w:rsidRPr="00041684">
              <w:rPr>
                <w:rFonts w:cstheme="minorHAnsi"/>
                <w:szCs w:val="24"/>
                <w:lang w:val="en-GB"/>
              </w:rPr>
              <w:t>(</w:t>
            </w:r>
            <w:r w:rsidR="00BA08E5">
              <w:rPr>
                <w:rFonts w:cstheme="minorHAnsi"/>
                <w:szCs w:val="24"/>
                <w:lang w:val="en-GB"/>
              </w:rPr>
              <w:t>4</w:t>
            </w:r>
            <w:r w:rsidRPr="00041684">
              <w:rPr>
                <w:rFonts w:cstheme="minorHAnsi"/>
                <w:szCs w:val="24"/>
                <w:lang w:val="en-GB"/>
              </w:rPr>
              <w:t>)</w:t>
            </w:r>
          </w:p>
        </w:tc>
      </w:tr>
    </w:tbl>
    <w:p w14:paraId="5EA2FFBB" w14:textId="1AF91C85" w:rsidR="007B64DD" w:rsidRDefault="00C51EF7" w:rsidP="00B54B01">
      <w:pPr>
        <w:spacing w:line="480" w:lineRule="auto"/>
        <w:rPr>
          <w:lang w:val="en-GB"/>
        </w:rPr>
      </w:pPr>
      <w:proofErr w:type="gramStart"/>
      <w:r>
        <w:rPr>
          <w:lang w:val="en-GB"/>
        </w:rPr>
        <w:t>where</w:t>
      </w:r>
      <w:proofErr w:type="gramEnd"/>
      <w:r w:rsidR="007B64DD">
        <w:rPr>
          <w:lang w:val="en-GB"/>
        </w:rPr>
        <w:t xml:space="preserve"> </w:t>
      </w:r>
      <w:proofErr w:type="spellStart"/>
      <w:r w:rsidRPr="00C51EF7">
        <w:rPr>
          <w:i/>
          <w:lang w:val="en-GB"/>
        </w:rPr>
        <w:t>RR</w:t>
      </w:r>
      <w:r w:rsidRPr="00C51EF7">
        <w:rPr>
          <w:i/>
          <w:vertAlign w:val="subscript"/>
          <w:lang w:val="en-GB"/>
        </w:rPr>
        <w:t>cf</w:t>
      </w:r>
      <w:proofErr w:type="spellEnd"/>
      <w:r w:rsidR="007B64DD">
        <w:rPr>
          <w:rFonts w:eastAsiaTheme="minorEastAsia"/>
          <w:szCs w:val="24"/>
          <w:lang w:val="en-GB"/>
        </w:rPr>
        <w:t xml:space="preserve"> and</w:t>
      </w:r>
      <w:r>
        <w:rPr>
          <w:rFonts w:eastAsiaTheme="minorEastAsia"/>
          <w:szCs w:val="24"/>
          <w:lang w:val="en-GB"/>
        </w:rPr>
        <w:t xml:space="preserve"> </w:t>
      </w:r>
      <w:proofErr w:type="spellStart"/>
      <w:r w:rsidRPr="00C51EF7">
        <w:rPr>
          <w:rFonts w:eastAsiaTheme="minorEastAsia"/>
          <w:i/>
          <w:szCs w:val="24"/>
          <w:lang w:val="en-GB"/>
        </w:rPr>
        <w:t>RR</w:t>
      </w:r>
      <w:r w:rsidRPr="00C51EF7">
        <w:rPr>
          <w:rFonts w:eastAsiaTheme="minorEastAsia"/>
          <w:i/>
          <w:szCs w:val="24"/>
          <w:vertAlign w:val="subscript"/>
          <w:lang w:val="en-GB"/>
        </w:rPr>
        <w:t>b</w:t>
      </w:r>
      <w:proofErr w:type="spellEnd"/>
      <w:r w:rsidR="007B64DD">
        <w:rPr>
          <w:rFonts w:eastAsiaTheme="minorEastAsia"/>
          <w:szCs w:val="24"/>
          <w:lang w:val="en-GB"/>
        </w:rPr>
        <w:t xml:space="preserve"> are</w:t>
      </w:r>
      <w:r w:rsidR="00D00116">
        <w:rPr>
          <w:rFonts w:eastAsiaTheme="minorEastAsia"/>
          <w:szCs w:val="24"/>
          <w:lang w:val="en-GB"/>
        </w:rPr>
        <w:t>, respectively,</w:t>
      </w:r>
      <w:r w:rsidR="007B64DD">
        <w:rPr>
          <w:rFonts w:eastAsiaTheme="minorEastAsia"/>
          <w:szCs w:val="24"/>
          <w:lang w:val="en-GB"/>
        </w:rPr>
        <w:t xml:space="preserve"> the relative risk values (see equation </w:t>
      </w:r>
      <w:r w:rsidR="000D3396">
        <w:rPr>
          <w:rFonts w:eastAsiaTheme="minorEastAsia"/>
          <w:szCs w:val="24"/>
          <w:lang w:val="en-GB"/>
        </w:rPr>
        <w:t>3</w:t>
      </w:r>
      <w:r w:rsidR="007B64DD">
        <w:rPr>
          <w:rFonts w:eastAsiaTheme="minorEastAsia"/>
          <w:szCs w:val="24"/>
          <w:lang w:val="en-GB"/>
        </w:rPr>
        <w:t xml:space="preserve">) for the concentrations of </w:t>
      </w:r>
      <w:r w:rsidR="00D00116">
        <w:rPr>
          <w:rFonts w:eastAsiaTheme="minorEastAsia"/>
          <w:szCs w:val="24"/>
          <w:lang w:val="en-GB"/>
        </w:rPr>
        <w:t>PM</w:t>
      </w:r>
      <w:r w:rsidR="00D00116" w:rsidRPr="0042228B">
        <w:rPr>
          <w:rFonts w:eastAsiaTheme="minorEastAsia"/>
          <w:szCs w:val="24"/>
          <w:vertAlign w:val="subscript"/>
          <w:lang w:val="en-GB"/>
        </w:rPr>
        <w:t>2.5</w:t>
      </w:r>
      <w:r w:rsidR="00915278">
        <w:rPr>
          <w:rFonts w:eastAsiaTheme="minorEastAsia"/>
          <w:i/>
          <w:szCs w:val="24"/>
          <w:vertAlign w:val="subscript"/>
          <w:lang w:val="en-GB"/>
        </w:rPr>
        <w:t xml:space="preserve">cf </w:t>
      </w:r>
      <w:r w:rsidR="00915278">
        <w:rPr>
          <w:rFonts w:eastAsiaTheme="minorEastAsia"/>
          <w:szCs w:val="24"/>
          <w:lang w:val="en-GB"/>
        </w:rPr>
        <w:t>and</w:t>
      </w:r>
      <w:r w:rsidR="00D00116">
        <w:rPr>
          <w:rFonts w:eastAsiaTheme="minorEastAsia"/>
          <w:szCs w:val="24"/>
          <w:lang w:val="en-GB"/>
        </w:rPr>
        <w:t xml:space="preserve"> PM</w:t>
      </w:r>
      <w:r w:rsidR="00D00116" w:rsidRPr="0042228B">
        <w:rPr>
          <w:rFonts w:eastAsiaTheme="minorEastAsia"/>
          <w:szCs w:val="24"/>
          <w:vertAlign w:val="subscript"/>
          <w:lang w:val="en-GB"/>
        </w:rPr>
        <w:t>2.5</w:t>
      </w:r>
      <w:r w:rsidR="00D00116">
        <w:rPr>
          <w:rFonts w:eastAsiaTheme="minorEastAsia"/>
          <w:i/>
          <w:szCs w:val="24"/>
          <w:vertAlign w:val="subscript"/>
          <w:lang w:val="en-GB"/>
        </w:rPr>
        <w:t>b</w:t>
      </w:r>
      <w:r w:rsidR="00D00116">
        <w:rPr>
          <w:rFonts w:eastAsiaTheme="minorEastAsia"/>
          <w:szCs w:val="24"/>
          <w:lang w:val="en-GB"/>
        </w:rPr>
        <w:t>; the latter</w:t>
      </w:r>
      <w:r w:rsidR="003136AA">
        <w:rPr>
          <w:rFonts w:eastAsiaTheme="minorEastAsia"/>
          <w:szCs w:val="24"/>
          <w:lang w:val="en-GB"/>
        </w:rPr>
        <w:t xml:space="preserve"> stands for </w:t>
      </w:r>
      <w:r w:rsidR="007B64DD">
        <w:rPr>
          <w:rFonts w:eastAsiaTheme="minorEastAsia"/>
          <w:szCs w:val="24"/>
          <w:lang w:val="en-GB"/>
        </w:rPr>
        <w:t>overall PM</w:t>
      </w:r>
      <w:r w:rsidR="007B64DD" w:rsidRPr="007B64DD">
        <w:rPr>
          <w:rFonts w:eastAsiaTheme="minorEastAsia"/>
          <w:szCs w:val="24"/>
          <w:vertAlign w:val="subscript"/>
          <w:lang w:val="en-GB"/>
        </w:rPr>
        <w:t>2.5</w:t>
      </w:r>
      <w:r w:rsidR="007B64DD">
        <w:rPr>
          <w:rFonts w:eastAsiaTheme="minorEastAsia"/>
          <w:szCs w:val="24"/>
          <w:lang w:val="en-GB"/>
        </w:rPr>
        <w:t xml:space="preserve"> concentrations</w:t>
      </w:r>
      <w:r w:rsidR="0042228B">
        <w:rPr>
          <w:rFonts w:eastAsiaTheme="minorEastAsia"/>
          <w:szCs w:val="24"/>
          <w:lang w:val="en-GB"/>
        </w:rPr>
        <w:t xml:space="preserve"> at the baseline</w:t>
      </w:r>
      <w:r w:rsidR="007B64DD">
        <w:rPr>
          <w:rFonts w:eastAsiaTheme="minorEastAsia"/>
          <w:szCs w:val="24"/>
          <w:lang w:val="en-GB"/>
        </w:rPr>
        <w:t>. For each city, we</w:t>
      </w:r>
      <w:r w:rsidR="008B0E82">
        <w:rPr>
          <w:rFonts w:eastAsiaTheme="minorEastAsia"/>
          <w:szCs w:val="24"/>
          <w:lang w:val="en-GB"/>
        </w:rPr>
        <w:t xml:space="preserve"> calculated </w:t>
      </w:r>
      <w:r w:rsidR="009E3DB0">
        <w:rPr>
          <w:rFonts w:eastAsiaTheme="minorEastAsia"/>
          <w:szCs w:val="24"/>
          <w:lang w:val="en-GB"/>
        </w:rPr>
        <w:t>PM</w:t>
      </w:r>
      <w:r w:rsidR="009E3DB0" w:rsidRPr="0042228B">
        <w:rPr>
          <w:rFonts w:eastAsiaTheme="minorEastAsia"/>
          <w:szCs w:val="24"/>
          <w:vertAlign w:val="subscript"/>
          <w:lang w:val="en-GB"/>
        </w:rPr>
        <w:t>2.5</w:t>
      </w:r>
      <w:r w:rsidR="009E3DB0">
        <w:rPr>
          <w:rFonts w:eastAsiaTheme="minorEastAsia"/>
          <w:i/>
          <w:szCs w:val="24"/>
          <w:vertAlign w:val="subscript"/>
          <w:lang w:val="en-GB"/>
        </w:rPr>
        <w:t>b</w:t>
      </w:r>
      <w:r w:rsidR="008B0E82">
        <w:rPr>
          <w:rFonts w:eastAsiaTheme="minorEastAsia"/>
          <w:szCs w:val="24"/>
          <w:lang w:val="en-GB"/>
        </w:rPr>
        <w:t xml:space="preserve"> as the</w:t>
      </w:r>
      <w:r w:rsidR="007B64DD">
        <w:rPr>
          <w:rFonts w:eastAsiaTheme="minorEastAsia"/>
          <w:szCs w:val="24"/>
          <w:lang w:val="en-GB"/>
        </w:rPr>
        <w:t xml:space="preserve"> </w:t>
      </w:r>
      <w:r w:rsidR="0042228B">
        <w:rPr>
          <w:rFonts w:eastAsiaTheme="minorEastAsia"/>
          <w:szCs w:val="24"/>
          <w:lang w:val="en-GB"/>
        </w:rPr>
        <w:t>mean</w:t>
      </w:r>
      <w:r w:rsidR="007B64DD">
        <w:rPr>
          <w:rFonts w:eastAsiaTheme="minorEastAsia"/>
          <w:szCs w:val="24"/>
          <w:lang w:val="en-GB"/>
        </w:rPr>
        <w:t xml:space="preserve"> value of the posterior </w:t>
      </w:r>
      <w:r w:rsidR="00367445">
        <w:rPr>
          <w:rFonts w:eastAsiaTheme="minorEastAsia"/>
          <w:szCs w:val="24"/>
          <w:lang w:val="en-GB"/>
        </w:rPr>
        <w:t>densities</w:t>
      </w:r>
      <w:r w:rsidR="007B64DD">
        <w:rPr>
          <w:rFonts w:eastAsiaTheme="minorEastAsia"/>
          <w:szCs w:val="24"/>
          <w:lang w:val="en-GB"/>
        </w:rPr>
        <w:t xml:space="preserve"> o</w:t>
      </w:r>
      <w:r w:rsidR="008B0E82">
        <w:rPr>
          <w:rFonts w:eastAsiaTheme="minorEastAsia"/>
          <w:szCs w:val="24"/>
          <w:lang w:val="en-GB"/>
        </w:rPr>
        <w:t>f overall PM</w:t>
      </w:r>
      <w:r w:rsidR="008B0E82" w:rsidRPr="0042228B">
        <w:rPr>
          <w:rFonts w:eastAsiaTheme="minorEastAsia"/>
          <w:szCs w:val="24"/>
          <w:vertAlign w:val="subscript"/>
          <w:lang w:val="en-GB"/>
        </w:rPr>
        <w:t>2.5</w:t>
      </w:r>
      <w:r w:rsidR="008B0E82">
        <w:rPr>
          <w:rFonts w:eastAsiaTheme="minorEastAsia"/>
          <w:szCs w:val="24"/>
          <w:lang w:val="en-GB"/>
        </w:rPr>
        <w:t xml:space="preserve"> concentrations</w:t>
      </w:r>
      <w:r w:rsidR="00FE3DC5">
        <w:rPr>
          <w:rFonts w:eastAsiaTheme="minorEastAsia"/>
          <w:szCs w:val="24"/>
          <w:lang w:val="en-GB"/>
        </w:rPr>
        <w:t>, obtained from our meta-regression analysis</w:t>
      </w:r>
      <w:r w:rsidR="008B0E82">
        <w:rPr>
          <w:rFonts w:eastAsiaTheme="minorEastAsia"/>
          <w:szCs w:val="24"/>
          <w:lang w:val="en-GB"/>
        </w:rPr>
        <w:t>. We calculated</w:t>
      </w:r>
      <w:r w:rsidR="007B64DD">
        <w:rPr>
          <w:rFonts w:eastAsiaTheme="minorEastAsia"/>
          <w:szCs w:val="24"/>
          <w:lang w:val="en-GB"/>
        </w:rPr>
        <w:t xml:space="preserve"> </w:t>
      </w:r>
      <w:r w:rsidR="00C334A5">
        <w:rPr>
          <w:rFonts w:eastAsiaTheme="minorEastAsia"/>
          <w:szCs w:val="24"/>
          <w:lang w:val="en-GB"/>
        </w:rPr>
        <w:t>PM</w:t>
      </w:r>
      <w:r w:rsidR="00C334A5" w:rsidRPr="0042228B">
        <w:rPr>
          <w:rFonts w:eastAsiaTheme="minorEastAsia"/>
          <w:szCs w:val="24"/>
          <w:vertAlign w:val="subscript"/>
          <w:lang w:val="en-GB"/>
        </w:rPr>
        <w:t>2.5</w:t>
      </w:r>
      <w:r w:rsidR="00C334A5">
        <w:rPr>
          <w:rFonts w:eastAsiaTheme="minorEastAsia"/>
          <w:i/>
          <w:szCs w:val="24"/>
          <w:vertAlign w:val="subscript"/>
          <w:lang w:val="en-GB"/>
        </w:rPr>
        <w:t>cf</w:t>
      </w:r>
      <w:r w:rsidR="00C334A5" w:rsidRPr="00975932">
        <w:rPr>
          <w:rFonts w:eastAsiaTheme="minorEastAsia"/>
          <w:szCs w:val="24"/>
          <w:lang w:val="en-GB"/>
        </w:rPr>
        <w:t xml:space="preserve"> </w:t>
      </w:r>
      <w:r w:rsidR="008B0E82">
        <w:rPr>
          <w:rFonts w:eastAsiaTheme="minorEastAsia"/>
          <w:szCs w:val="24"/>
          <w:lang w:val="en-GB"/>
        </w:rPr>
        <w:t>a</w:t>
      </w:r>
      <w:r w:rsidR="007B64DD">
        <w:rPr>
          <w:rFonts w:eastAsiaTheme="minorEastAsia"/>
          <w:szCs w:val="24"/>
          <w:lang w:val="en-GB"/>
        </w:rPr>
        <w:t xml:space="preserve">s the difference between the </w:t>
      </w:r>
      <w:r w:rsidR="0042228B">
        <w:rPr>
          <w:rFonts w:eastAsiaTheme="minorEastAsia"/>
          <w:szCs w:val="24"/>
          <w:lang w:val="en-GB"/>
        </w:rPr>
        <w:t>mean</w:t>
      </w:r>
      <w:r w:rsidR="007B64DD">
        <w:rPr>
          <w:rFonts w:eastAsiaTheme="minorEastAsia"/>
          <w:szCs w:val="24"/>
          <w:lang w:val="en-GB"/>
        </w:rPr>
        <w:t xml:space="preserve"> values of the posterior </w:t>
      </w:r>
      <w:r w:rsidR="00367445">
        <w:rPr>
          <w:rFonts w:eastAsiaTheme="minorEastAsia"/>
          <w:szCs w:val="24"/>
          <w:lang w:val="en-GB"/>
        </w:rPr>
        <w:t>densities</w:t>
      </w:r>
      <w:r w:rsidR="007B64DD">
        <w:rPr>
          <w:rFonts w:eastAsiaTheme="minorEastAsia"/>
          <w:szCs w:val="24"/>
          <w:lang w:val="en-GB"/>
        </w:rPr>
        <w:t xml:space="preserve"> of overall and traffic-related PM</w:t>
      </w:r>
      <w:r w:rsidR="007B64DD" w:rsidRPr="008B0E82">
        <w:rPr>
          <w:rFonts w:eastAsiaTheme="minorEastAsia"/>
          <w:szCs w:val="24"/>
          <w:vertAlign w:val="subscript"/>
          <w:lang w:val="en-GB"/>
        </w:rPr>
        <w:t>2.5</w:t>
      </w:r>
      <w:r w:rsidR="007B64DD">
        <w:rPr>
          <w:rFonts w:eastAsiaTheme="minorEastAsia"/>
          <w:szCs w:val="24"/>
          <w:lang w:val="en-GB"/>
        </w:rPr>
        <w:t xml:space="preserve">. </w:t>
      </w:r>
      <w:r w:rsidR="000D3396">
        <w:rPr>
          <w:rFonts w:eastAsiaTheme="minorEastAsia"/>
          <w:szCs w:val="24"/>
          <w:lang w:val="en-GB"/>
        </w:rPr>
        <w:t>Lastly</w:t>
      </w:r>
      <w:r w:rsidR="008B0E82">
        <w:rPr>
          <w:rFonts w:eastAsiaTheme="minorEastAsia"/>
          <w:szCs w:val="24"/>
          <w:lang w:val="en-GB"/>
        </w:rPr>
        <w:t>, using the pair of these concentrations, for each city, w</w:t>
      </w:r>
      <w:r w:rsidR="007B64DD">
        <w:rPr>
          <w:rFonts w:eastAsiaTheme="minorEastAsia"/>
          <w:szCs w:val="24"/>
          <w:lang w:val="en-GB"/>
        </w:rPr>
        <w:t xml:space="preserve">e calculated PAF for each of the 1000 iterations of the parameters in </w:t>
      </w:r>
      <w:r w:rsidR="000D3396">
        <w:rPr>
          <w:rFonts w:eastAsiaTheme="minorEastAsia"/>
          <w:szCs w:val="24"/>
          <w:lang w:val="en-GB"/>
        </w:rPr>
        <w:t xml:space="preserve">the </w:t>
      </w:r>
      <w:r w:rsidR="007B64DD">
        <w:rPr>
          <w:rFonts w:eastAsiaTheme="minorEastAsia"/>
          <w:szCs w:val="24"/>
          <w:lang w:val="en-GB"/>
        </w:rPr>
        <w:t>IER functions</w:t>
      </w:r>
      <w:r w:rsidR="0042228B">
        <w:rPr>
          <w:rFonts w:eastAsiaTheme="minorEastAsia"/>
          <w:szCs w:val="24"/>
          <w:lang w:val="en-GB"/>
        </w:rPr>
        <w:t xml:space="preserve">, and we present </w:t>
      </w:r>
      <w:r w:rsidR="00915278">
        <w:rPr>
          <w:rFonts w:eastAsiaTheme="minorEastAsia"/>
          <w:szCs w:val="24"/>
          <w:lang w:val="en-GB"/>
        </w:rPr>
        <w:t xml:space="preserve">the </w:t>
      </w:r>
      <w:r w:rsidR="0042228B">
        <w:rPr>
          <w:rFonts w:eastAsiaTheme="minorEastAsia"/>
          <w:szCs w:val="24"/>
          <w:lang w:val="en-GB"/>
        </w:rPr>
        <w:t>mean PAF of those iterations.</w:t>
      </w:r>
      <w:r w:rsidR="007B64DD">
        <w:rPr>
          <w:rFonts w:eastAsiaTheme="minorEastAsia"/>
          <w:szCs w:val="24"/>
          <w:lang w:val="en-GB"/>
        </w:rPr>
        <w:t xml:space="preserve"> </w:t>
      </w:r>
    </w:p>
    <w:p w14:paraId="105E4B7D" w14:textId="2149545B" w:rsidR="003E30F4" w:rsidRPr="00041684" w:rsidRDefault="006644F3" w:rsidP="00B54B01">
      <w:pPr>
        <w:pStyle w:val="Heading1"/>
        <w:spacing w:line="480" w:lineRule="auto"/>
        <w:rPr>
          <w:rFonts w:cstheme="minorHAnsi"/>
          <w:color w:val="auto"/>
          <w:szCs w:val="24"/>
          <w:lang w:val="en-GB"/>
        </w:rPr>
      </w:pPr>
      <w:r w:rsidRPr="00041684">
        <w:rPr>
          <w:rFonts w:cstheme="minorHAnsi"/>
          <w:color w:val="auto"/>
          <w:szCs w:val="24"/>
          <w:lang w:val="en-GB"/>
        </w:rPr>
        <w:t>Results</w:t>
      </w:r>
    </w:p>
    <w:p w14:paraId="5100C605" w14:textId="335434E6" w:rsidR="00413460" w:rsidRDefault="00255BDB" w:rsidP="00B54B01">
      <w:pPr>
        <w:spacing w:line="480" w:lineRule="auto"/>
        <w:rPr>
          <w:lang w:val="en-GB"/>
        </w:rPr>
      </w:pPr>
      <w:r w:rsidRPr="00CB2826">
        <w:rPr>
          <w:lang w:val="en-GB"/>
        </w:rPr>
        <w:t xml:space="preserve">The results relating to the estimated </w:t>
      </w:r>
      <w:r w:rsidR="003C05F2" w:rsidRPr="00CB2826">
        <w:rPr>
          <w:lang w:val="en-GB"/>
        </w:rPr>
        <w:t>posterior densities of</w:t>
      </w:r>
      <w:r w:rsidRPr="00CB2826">
        <w:rPr>
          <w:lang w:val="en-GB"/>
        </w:rPr>
        <w:t xml:space="preserve"> </w:t>
      </w:r>
      <w:r w:rsidR="00BD7A46" w:rsidRPr="00CB2826">
        <w:rPr>
          <w:lang w:val="en-GB"/>
        </w:rPr>
        <w:t>PM</w:t>
      </w:r>
      <w:r w:rsidR="00BD7A46" w:rsidRPr="00CB2826">
        <w:rPr>
          <w:vertAlign w:val="subscript"/>
          <w:lang w:val="en-GB"/>
        </w:rPr>
        <w:t>2.5</w:t>
      </w:r>
      <w:r w:rsidR="00BD7A46" w:rsidRPr="00CB2826">
        <w:rPr>
          <w:lang w:val="en-GB"/>
        </w:rPr>
        <w:t xml:space="preserve"> </w:t>
      </w:r>
      <w:r w:rsidRPr="00CB2826">
        <w:rPr>
          <w:lang w:val="en-GB"/>
        </w:rPr>
        <w:t xml:space="preserve">for </w:t>
      </w:r>
      <w:r w:rsidR="00CB2826" w:rsidRPr="00CB2826">
        <w:rPr>
          <w:lang w:val="en-GB"/>
        </w:rPr>
        <w:t>the</w:t>
      </w:r>
      <w:r w:rsidRPr="00CB2826">
        <w:rPr>
          <w:lang w:val="en-GB"/>
        </w:rPr>
        <w:t xml:space="preserve"> cities</w:t>
      </w:r>
      <w:r w:rsidR="00CB2826" w:rsidRPr="00CB2826">
        <w:rPr>
          <w:lang w:val="en-GB"/>
        </w:rPr>
        <w:t xml:space="preserve"> included in our study</w:t>
      </w:r>
      <w:r w:rsidRPr="00CB2826">
        <w:rPr>
          <w:lang w:val="en-GB"/>
        </w:rPr>
        <w:t xml:space="preserve"> are reported </w:t>
      </w:r>
      <w:r w:rsidR="00385B58" w:rsidRPr="00CB2826">
        <w:rPr>
          <w:lang w:val="en-GB"/>
        </w:rPr>
        <w:t xml:space="preserve">in </w:t>
      </w:r>
      <w:r w:rsidR="000C724F" w:rsidRPr="00CB2826">
        <w:rPr>
          <w:lang w:val="en-GB"/>
        </w:rPr>
        <w:t xml:space="preserve">the </w:t>
      </w:r>
      <w:r w:rsidR="00385B58" w:rsidRPr="00CB2826">
        <w:rPr>
          <w:lang w:val="en-GB"/>
        </w:rPr>
        <w:t>supplementary material</w:t>
      </w:r>
      <w:r w:rsidR="00CB2826" w:rsidRPr="00CB2826">
        <w:rPr>
          <w:lang w:val="en-GB"/>
        </w:rPr>
        <w:t xml:space="preserve"> (Tables C-E)</w:t>
      </w:r>
      <w:r w:rsidRPr="00CB2826">
        <w:rPr>
          <w:lang w:val="en-GB"/>
        </w:rPr>
        <w:t>.</w:t>
      </w:r>
      <w:r w:rsidR="002837FF" w:rsidRPr="00CB2826">
        <w:rPr>
          <w:lang w:val="en-GB"/>
        </w:rPr>
        <w:t xml:space="preserve"> Note that to investigate robustness of the</w:t>
      </w:r>
      <w:r w:rsidR="002837FF">
        <w:rPr>
          <w:lang w:val="en-GB"/>
        </w:rPr>
        <w:t xml:space="preserve"> multivariate normal density assumption</w:t>
      </w:r>
      <w:r w:rsidR="00646278">
        <w:rPr>
          <w:lang w:val="en-GB"/>
        </w:rPr>
        <w:t xml:space="preserve"> in (1)</w:t>
      </w:r>
      <w:r w:rsidR="002837FF">
        <w:rPr>
          <w:lang w:val="en-GB"/>
        </w:rPr>
        <w:t>, we used a scale mixing approach that can addres</w:t>
      </w:r>
      <w:r w:rsidR="00646278">
        <w:rPr>
          <w:lang w:val="en-GB"/>
        </w:rPr>
        <w:t>s skewness in the data;</w:t>
      </w:r>
      <w:r w:rsidR="002837FF">
        <w:rPr>
          <w:lang w:val="en-GB"/>
        </w:rPr>
        <w:t xml:space="preserve"> this confirmed the suitability of our assumption.</w:t>
      </w:r>
    </w:p>
    <w:p w14:paraId="43184133" w14:textId="01792557" w:rsidR="00F47392" w:rsidRPr="00041684" w:rsidRDefault="00367445" w:rsidP="00EC1474">
      <w:pPr>
        <w:pStyle w:val="Heading5"/>
        <w:spacing w:line="360" w:lineRule="auto"/>
        <w:rPr>
          <w:rFonts w:cstheme="minorHAnsi"/>
          <w:color w:val="auto"/>
          <w:lang w:val="en-GB"/>
        </w:rPr>
      </w:pPr>
      <w:r>
        <w:rPr>
          <w:rFonts w:cstheme="minorHAnsi"/>
          <w:color w:val="auto"/>
          <w:lang w:val="en-GB"/>
        </w:rPr>
        <w:t xml:space="preserve">Posterior </w:t>
      </w:r>
      <w:r w:rsidR="00846AAC">
        <w:rPr>
          <w:rFonts w:cstheme="minorHAnsi"/>
          <w:color w:val="auto"/>
          <w:lang w:val="en-GB"/>
        </w:rPr>
        <w:t xml:space="preserve">estimates </w:t>
      </w:r>
      <w:r w:rsidR="006B6B1D">
        <w:rPr>
          <w:rFonts w:cstheme="minorHAnsi"/>
          <w:color w:val="auto"/>
          <w:lang w:val="en-GB"/>
        </w:rPr>
        <w:t>of the m</w:t>
      </w:r>
      <w:r w:rsidR="003D7B1E" w:rsidRPr="00041684">
        <w:rPr>
          <w:rFonts w:cstheme="minorHAnsi"/>
          <w:color w:val="auto"/>
          <w:lang w:val="en-GB"/>
        </w:rPr>
        <w:t>eta-regression</w:t>
      </w:r>
      <w:r w:rsidR="006B6B1D">
        <w:rPr>
          <w:rFonts w:cstheme="minorHAnsi"/>
          <w:color w:val="auto"/>
          <w:lang w:val="en-GB"/>
        </w:rPr>
        <w:t xml:space="preserve"> coefficients</w:t>
      </w:r>
    </w:p>
    <w:p w14:paraId="1179805A" w14:textId="64F9CEC0" w:rsidR="00413460" w:rsidRDefault="00413460" w:rsidP="00B54B01">
      <w:pPr>
        <w:spacing w:line="480" w:lineRule="auto"/>
        <w:rPr>
          <w:lang w:val="en-GB"/>
        </w:rPr>
      </w:pPr>
      <w:r w:rsidRPr="00041684">
        <w:rPr>
          <w:lang w:val="en-GB"/>
        </w:rPr>
        <w:t xml:space="preserve">As mentioned previously, we considered variables available in the </w:t>
      </w:r>
      <w:r w:rsidR="007F7D40">
        <w:rPr>
          <w:lang w:val="en-GB"/>
        </w:rPr>
        <w:t xml:space="preserve">WHO </w:t>
      </w:r>
      <w:r w:rsidRPr="00041684">
        <w:rPr>
          <w:lang w:val="en-GB"/>
        </w:rPr>
        <w:t>data</w:t>
      </w:r>
      <w:r w:rsidR="007F7D40">
        <w:rPr>
          <w:lang w:val="en-GB"/>
        </w:rPr>
        <w:t>base</w:t>
      </w:r>
      <w:r w:rsidRPr="00041684">
        <w:rPr>
          <w:lang w:val="en-GB"/>
        </w:rPr>
        <w:t xml:space="preserve"> to develop our models. Through an exploratory data analysis</w:t>
      </w:r>
      <w:r w:rsidR="00D111F0" w:rsidRPr="00041684">
        <w:rPr>
          <w:lang w:val="en-GB"/>
        </w:rPr>
        <w:t>,</w:t>
      </w:r>
      <w:r w:rsidRPr="00041684">
        <w:rPr>
          <w:lang w:val="en-GB"/>
        </w:rPr>
        <w:t xml:space="preserve"> we noticed a relatively significant difference between measurements reported by studies published before 2005 and those published after 2005 with respect to traffic-related PM</w:t>
      </w:r>
      <w:r w:rsidR="002D6685" w:rsidRPr="00041684">
        <w:rPr>
          <w:vertAlign w:val="subscript"/>
          <w:lang w:val="en-GB"/>
        </w:rPr>
        <w:t>2.5</w:t>
      </w:r>
      <w:r w:rsidR="00D111F0" w:rsidRPr="00041684">
        <w:rPr>
          <w:lang w:val="en-GB"/>
        </w:rPr>
        <w:t xml:space="preserve"> concentrations</w:t>
      </w:r>
      <w:r w:rsidRPr="00041684">
        <w:rPr>
          <w:lang w:val="en-GB"/>
        </w:rPr>
        <w:t xml:space="preserve">. </w:t>
      </w:r>
      <w:r w:rsidR="000B0F0C">
        <w:rPr>
          <w:lang w:val="en-GB"/>
        </w:rPr>
        <w:t xml:space="preserve">This is in accordance with </w:t>
      </w:r>
      <w:r w:rsidR="005C3B0E">
        <w:rPr>
          <w:lang w:val="en-GB"/>
        </w:rPr>
        <w:fldChar w:fldCharType="begin" w:fldLock="1"/>
      </w:r>
      <w:r w:rsidR="005C3B0E">
        <w:rPr>
          <w:lang w:val="en-GB"/>
        </w:rPr>
        <w:instrText>ADDIN CSL_CITATION {"citationItems":[{"id":"ITEM-1","itemData":{"DOI":"10.1016/j.envint.2020.105800","ISSN":"18736750","PMID":"32474298","abstract":"Quantifying traffic contribution to air pollution in urban settings is required to inform traffic management strategies and environmental policies that aim at improving air quality. Assessments and comparative analyses across multiple urban areas are challenged by the lack of datasets and methods available for global applications. In this study, we quantify the traffic contribution to particulate matter concentration in multiple cities worldwide by synthesising 155 previous studies reported in the World Health Organization (WHO)’s air pollution source apportionment data for PM10 and PM2.5. We employed a Bayesian multilevel meta-regression that accounts for uncertainties and captures both within- and between-study variations (in estimation methods, study protocols, etc.) through study-specific and location-specific explanatory variables. The final sample analysed in this paper covers 169 cities worldwide. Based on our analysis, traffic contribution to air pollution (particulate matter) varies from 5% to 61% in cities worldwide, with an average of 27%. We found that variability in the traffic contribution estimates reported worldwide can be explained by the region of study, publication year, PM size fraction, and population. Specifically, traffic contribution to air pollution in cities located in Europe, North America, or Oceania is on average 36% lower relative to the rest of the world. Traffic contribution is 28% lower among studies published after 2005 than those published on or before 2005. Traffic contribution is on average 24% lower among cities with less than 500,000 inhabitants and 19% higher when estimated based on PM10 relative to PM2.5. This quantitative summary overcomes challenges in the data and provides useful information for health impact modellers and decision-makers to assess impacts of traffic reduction policies.","author":[{"dropping-particle":"","family":"Heydari","given":"Shahram","non-dropping-particle":"","parse-names":false,"suffix":""},{"dropping-particle":"","family":"Tainio","given":"Marko","non-dropping-particle":"","parse-names":false,"suffix":""},{"dropping-particle":"","family":"Woodcock","given":"James","non-dropping-particle":"","parse-names":false,"suffix":""},{"dropping-particle":"","family":"Nazelle","given":"Audrey","non-dropping-particle":"de","parse-names":false,"suffix":""}],"container-title":"Environment International","id":"ITEM-1","issue":"May","issued":{"date-parts":[["2020"]]},"page":"105800","publisher":"Elsevier","title":"Estimating traffic contribution to particulate matter concentration in urban areas using a multilevel Bayesian meta-regression approach","type":"article-journal","volume":"141"},"uris":["http://www.mendeley.com/documents/?uuid=9ab589d6-d87a-4bad-830d-21582bc2b457"]}],"mendeley":{"formattedCitation":"[19]","plainTextFormattedCitation":"[19]","previouslyFormattedCitation":"[19]"},"properties":{"noteIndex":0},"schema":"https://github.com/citation-style-language/schema/raw/master/csl-citation.json"}</w:instrText>
      </w:r>
      <w:r w:rsidR="005C3B0E">
        <w:rPr>
          <w:lang w:val="en-GB"/>
        </w:rPr>
        <w:fldChar w:fldCharType="separate"/>
      </w:r>
      <w:r w:rsidR="005C3B0E" w:rsidRPr="005C3B0E">
        <w:rPr>
          <w:noProof/>
          <w:lang w:val="en-GB"/>
        </w:rPr>
        <w:t>[19]</w:t>
      </w:r>
      <w:r w:rsidR="005C3B0E">
        <w:rPr>
          <w:lang w:val="en-GB"/>
        </w:rPr>
        <w:fldChar w:fldCharType="end"/>
      </w:r>
      <w:r w:rsidR="000B0F0C">
        <w:rPr>
          <w:lang w:val="en-GB"/>
        </w:rPr>
        <w:t xml:space="preserve">. </w:t>
      </w:r>
      <w:r w:rsidRPr="00041684">
        <w:rPr>
          <w:lang w:val="en-GB"/>
        </w:rPr>
        <w:t>We therefore created a categorical variable for publication year with the aim of capturing the above difference</w:t>
      </w:r>
      <w:r w:rsidR="00AE43E9" w:rsidRPr="00041684">
        <w:rPr>
          <w:lang w:val="en-GB"/>
        </w:rPr>
        <w:t xml:space="preserve"> </w:t>
      </w:r>
      <w:r w:rsidR="00AE43E9" w:rsidRPr="00041684">
        <w:rPr>
          <w:lang w:val="en-GB"/>
        </w:rPr>
        <w:lastRenderedPageBreak/>
        <w:t>in the model</w:t>
      </w:r>
      <w:r w:rsidRPr="00041684">
        <w:rPr>
          <w:lang w:val="en-GB"/>
        </w:rPr>
        <w:t xml:space="preserve">. </w:t>
      </w:r>
      <w:r w:rsidR="00BF4F11" w:rsidRPr="00041684">
        <w:rPr>
          <w:lang w:val="en-GB"/>
        </w:rPr>
        <w:t>Also, we created several categorical variables to include the location of studies in the models</w:t>
      </w:r>
      <w:r w:rsidR="00AE43E9" w:rsidRPr="00041684">
        <w:rPr>
          <w:lang w:val="en-GB"/>
        </w:rPr>
        <w:t>, considering different possibilities and combinations of regions</w:t>
      </w:r>
      <w:r w:rsidR="00027D77">
        <w:rPr>
          <w:lang w:val="en-GB"/>
        </w:rPr>
        <w:t xml:space="preserve"> according to geographic proximity, income</w:t>
      </w:r>
      <w:r w:rsidR="00EE5B5A">
        <w:rPr>
          <w:lang w:val="en-GB"/>
        </w:rPr>
        <w:t>, and classifications reported by</w:t>
      </w:r>
      <w:r w:rsidR="00027D77">
        <w:rPr>
          <w:lang w:val="en-GB"/>
        </w:rPr>
        <w:t xml:space="preserve"> [17] and [18]</w:t>
      </w:r>
      <w:r w:rsidR="00BF4F11" w:rsidRPr="00041684">
        <w:rPr>
          <w:lang w:val="en-GB"/>
        </w:rPr>
        <w:t xml:space="preserve">. The </w:t>
      </w:r>
      <w:r w:rsidR="00D5142F" w:rsidRPr="00041684">
        <w:rPr>
          <w:lang w:val="en-GB"/>
        </w:rPr>
        <w:t>final location</w:t>
      </w:r>
      <w:r w:rsidR="00BF4F11" w:rsidRPr="00041684">
        <w:rPr>
          <w:lang w:val="en-GB"/>
        </w:rPr>
        <w:t xml:space="preserve"> variable ha</w:t>
      </w:r>
      <w:r w:rsidR="00D5142F" w:rsidRPr="00041684">
        <w:rPr>
          <w:lang w:val="en-GB"/>
        </w:rPr>
        <w:t>d</w:t>
      </w:r>
      <w:r w:rsidR="00BF4F11" w:rsidRPr="00041684">
        <w:rPr>
          <w:lang w:val="en-GB"/>
        </w:rPr>
        <w:t xml:space="preserve"> </w:t>
      </w:r>
      <w:r w:rsidR="000B0F0C">
        <w:rPr>
          <w:lang w:val="en-GB"/>
        </w:rPr>
        <w:t>four</w:t>
      </w:r>
      <w:r w:rsidR="00BF4F11" w:rsidRPr="00041684">
        <w:rPr>
          <w:lang w:val="en-GB"/>
        </w:rPr>
        <w:t xml:space="preserve"> categories: </w:t>
      </w:r>
      <w:r w:rsidR="000B0F0C">
        <w:rPr>
          <w:lang w:val="en-GB"/>
        </w:rPr>
        <w:t xml:space="preserve">(1) </w:t>
      </w:r>
      <w:r w:rsidR="00BF4F11" w:rsidRPr="00041684">
        <w:rPr>
          <w:lang w:val="en-GB"/>
        </w:rPr>
        <w:t>North America</w:t>
      </w:r>
      <w:r w:rsidR="00634706">
        <w:rPr>
          <w:lang w:val="en-GB"/>
        </w:rPr>
        <w:t>,</w:t>
      </w:r>
      <w:r w:rsidR="00BF4F11" w:rsidRPr="00041684">
        <w:rPr>
          <w:lang w:val="en-GB"/>
        </w:rPr>
        <w:t xml:space="preserve"> Oceania</w:t>
      </w:r>
      <w:r w:rsidR="00634706">
        <w:rPr>
          <w:lang w:val="en-GB"/>
        </w:rPr>
        <w:t xml:space="preserve"> or Japan;</w:t>
      </w:r>
      <w:r w:rsidR="00BF4F11" w:rsidRPr="00041684">
        <w:rPr>
          <w:lang w:val="en-GB"/>
        </w:rPr>
        <w:t xml:space="preserve"> </w:t>
      </w:r>
      <w:r w:rsidR="000B0F0C">
        <w:rPr>
          <w:lang w:val="en-GB"/>
        </w:rPr>
        <w:t xml:space="preserve">(2) </w:t>
      </w:r>
      <w:r w:rsidR="00BF4F11" w:rsidRPr="00041684">
        <w:rPr>
          <w:lang w:val="en-GB"/>
        </w:rPr>
        <w:t>North Western or Western Europe</w:t>
      </w:r>
      <w:r w:rsidR="00634706">
        <w:rPr>
          <w:lang w:val="en-GB"/>
        </w:rPr>
        <w:t>;</w:t>
      </w:r>
      <w:r w:rsidR="00BF4F11" w:rsidRPr="00041684">
        <w:rPr>
          <w:lang w:val="en-GB"/>
        </w:rPr>
        <w:t xml:space="preserve"> </w:t>
      </w:r>
      <w:r w:rsidR="000B0F0C">
        <w:rPr>
          <w:lang w:val="en-GB"/>
        </w:rPr>
        <w:t xml:space="preserve">(3) </w:t>
      </w:r>
      <w:r w:rsidR="00027D77">
        <w:rPr>
          <w:lang w:val="en-GB"/>
        </w:rPr>
        <w:t xml:space="preserve">the </w:t>
      </w:r>
      <w:r w:rsidR="00BF4F11" w:rsidRPr="00041684">
        <w:rPr>
          <w:lang w:val="en-GB"/>
        </w:rPr>
        <w:t>rest of Europe</w:t>
      </w:r>
      <w:r w:rsidR="00634706">
        <w:rPr>
          <w:lang w:val="en-GB"/>
        </w:rPr>
        <w:t>;</w:t>
      </w:r>
      <w:r w:rsidR="00BF4F11" w:rsidRPr="00041684">
        <w:rPr>
          <w:lang w:val="en-GB"/>
        </w:rPr>
        <w:t xml:space="preserve"> and </w:t>
      </w:r>
      <w:r w:rsidR="000B0F0C">
        <w:rPr>
          <w:lang w:val="en-GB"/>
        </w:rPr>
        <w:t xml:space="preserve">(4) </w:t>
      </w:r>
      <w:r w:rsidR="00027D77">
        <w:rPr>
          <w:lang w:val="en-GB"/>
        </w:rPr>
        <w:t xml:space="preserve">the </w:t>
      </w:r>
      <w:r w:rsidR="00BF4F11" w:rsidRPr="00041684">
        <w:rPr>
          <w:lang w:val="en-GB"/>
        </w:rPr>
        <w:t>rest of the world.</w:t>
      </w:r>
      <w:r w:rsidR="00D43797" w:rsidRPr="00041684">
        <w:rPr>
          <w:lang w:val="en-GB"/>
        </w:rPr>
        <w:t xml:space="preserve"> </w:t>
      </w:r>
      <w:r w:rsidR="002A628F">
        <w:rPr>
          <w:lang w:val="en-GB"/>
        </w:rPr>
        <w:t>Japan being a high</w:t>
      </w:r>
      <w:r w:rsidR="00486036">
        <w:rPr>
          <w:lang w:val="en-GB"/>
        </w:rPr>
        <w:t>-</w:t>
      </w:r>
      <w:r w:rsidR="002A628F">
        <w:rPr>
          <w:lang w:val="en-GB"/>
        </w:rPr>
        <w:t>income country and having PM</w:t>
      </w:r>
      <w:r w:rsidR="002A628F" w:rsidRPr="00486036">
        <w:rPr>
          <w:vertAlign w:val="subscript"/>
          <w:lang w:val="en-GB"/>
        </w:rPr>
        <w:t>2.5</w:t>
      </w:r>
      <w:r w:rsidR="002A628F">
        <w:rPr>
          <w:lang w:val="en-GB"/>
        </w:rPr>
        <w:t xml:space="preserve"> </w:t>
      </w:r>
      <w:r w:rsidR="0019205A">
        <w:rPr>
          <w:lang w:val="en-GB"/>
        </w:rPr>
        <w:t xml:space="preserve">concentrations </w:t>
      </w:r>
      <w:r w:rsidR="002A628F">
        <w:rPr>
          <w:lang w:val="en-GB"/>
        </w:rPr>
        <w:t xml:space="preserve">similar to North America and Oceania was included in the first category mentioned above. </w:t>
      </w:r>
      <w:r w:rsidR="00D43797" w:rsidRPr="00041684">
        <w:rPr>
          <w:lang w:val="en-GB"/>
        </w:rPr>
        <w:t>Table 3 reports the</w:t>
      </w:r>
      <w:r w:rsidR="00F37436" w:rsidRPr="00041684">
        <w:rPr>
          <w:lang w:val="en-GB"/>
        </w:rPr>
        <w:t xml:space="preserve"> posterior summary of the</w:t>
      </w:r>
      <w:r w:rsidR="001975F2" w:rsidRPr="00041684">
        <w:rPr>
          <w:lang w:val="en-GB"/>
        </w:rPr>
        <w:t xml:space="preserve"> estimated regression</w:t>
      </w:r>
      <w:r w:rsidR="00D43797" w:rsidRPr="00041684">
        <w:rPr>
          <w:lang w:val="en-GB"/>
        </w:rPr>
        <w:t xml:space="preserve"> coefficients. </w:t>
      </w:r>
    </w:p>
    <w:p w14:paraId="29552BFB" w14:textId="4CB9F06A" w:rsidR="00BE515E" w:rsidRPr="00041684" w:rsidRDefault="00BE515E" w:rsidP="00EC1474">
      <w:pPr>
        <w:pStyle w:val="Caption"/>
        <w:keepNext/>
        <w:spacing w:line="360" w:lineRule="auto"/>
        <w:jc w:val="center"/>
        <w:rPr>
          <w:b/>
          <w:bCs/>
          <w:i w:val="0"/>
          <w:color w:val="auto"/>
          <w:sz w:val="24"/>
          <w:lang w:val="en-GB"/>
        </w:rPr>
      </w:pPr>
      <w:r w:rsidRPr="00041684">
        <w:rPr>
          <w:b/>
          <w:bCs/>
          <w:i w:val="0"/>
          <w:color w:val="auto"/>
          <w:sz w:val="24"/>
          <w:lang w:val="en-GB"/>
        </w:rPr>
        <w:t xml:space="preserve">Table </w:t>
      </w:r>
      <w:r w:rsidRPr="00041684">
        <w:rPr>
          <w:b/>
          <w:bCs/>
          <w:i w:val="0"/>
          <w:color w:val="auto"/>
          <w:sz w:val="24"/>
          <w:lang w:val="en-GB"/>
        </w:rPr>
        <w:fldChar w:fldCharType="begin"/>
      </w:r>
      <w:r w:rsidRPr="00041684">
        <w:rPr>
          <w:b/>
          <w:bCs/>
          <w:i w:val="0"/>
          <w:color w:val="auto"/>
          <w:sz w:val="24"/>
          <w:lang w:val="en-GB"/>
        </w:rPr>
        <w:instrText xml:space="preserve"> SEQ Table \* ARABIC </w:instrText>
      </w:r>
      <w:r w:rsidRPr="00041684">
        <w:rPr>
          <w:b/>
          <w:bCs/>
          <w:i w:val="0"/>
          <w:color w:val="auto"/>
          <w:sz w:val="24"/>
          <w:lang w:val="en-GB"/>
        </w:rPr>
        <w:fldChar w:fldCharType="separate"/>
      </w:r>
      <w:r w:rsidR="00BF5FEF">
        <w:rPr>
          <w:b/>
          <w:bCs/>
          <w:i w:val="0"/>
          <w:noProof/>
          <w:color w:val="auto"/>
          <w:sz w:val="24"/>
          <w:lang w:val="en-GB"/>
        </w:rPr>
        <w:t>3</w:t>
      </w:r>
      <w:r w:rsidRPr="00041684">
        <w:rPr>
          <w:b/>
          <w:bCs/>
          <w:i w:val="0"/>
          <w:color w:val="auto"/>
          <w:sz w:val="24"/>
          <w:lang w:val="en-GB"/>
        </w:rPr>
        <w:fldChar w:fldCharType="end"/>
      </w:r>
      <w:r w:rsidRPr="00041684">
        <w:rPr>
          <w:b/>
          <w:bCs/>
          <w:i w:val="0"/>
          <w:color w:val="auto"/>
          <w:sz w:val="24"/>
          <w:lang w:val="en-GB"/>
        </w:rPr>
        <w:t xml:space="preserve">. Meta-regression estimation results </w:t>
      </w:r>
    </w:p>
    <w:tbl>
      <w:tblPr>
        <w:tblW w:w="9271" w:type="dxa"/>
        <w:jc w:val="center"/>
        <w:tblLayout w:type="fixed"/>
        <w:tblCellMar>
          <w:left w:w="0" w:type="dxa"/>
          <w:right w:w="0" w:type="dxa"/>
        </w:tblCellMar>
        <w:tblLook w:val="04A0" w:firstRow="1" w:lastRow="0" w:firstColumn="1" w:lastColumn="0" w:noHBand="0" w:noVBand="1"/>
      </w:tblPr>
      <w:tblGrid>
        <w:gridCol w:w="5387"/>
        <w:gridCol w:w="850"/>
        <w:gridCol w:w="993"/>
        <w:gridCol w:w="907"/>
        <w:gridCol w:w="1134"/>
      </w:tblGrid>
      <w:tr w:rsidR="00F13109" w:rsidRPr="00041684" w14:paraId="0B97806C"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1C0D64E1" w14:textId="2A26E1B5" w:rsidR="00F13109" w:rsidRPr="00041684" w:rsidRDefault="00A52795" w:rsidP="00EC1474">
            <w:pPr>
              <w:spacing w:line="360" w:lineRule="auto"/>
              <w:jc w:val="left"/>
              <w:rPr>
                <w:rFonts w:ascii="Times New Roman" w:hAnsi="Times New Roman" w:cs="Times New Roman"/>
                <w:sz w:val="22"/>
                <w:lang w:val="en-GB"/>
              </w:rPr>
            </w:pPr>
            <w:r w:rsidRPr="00041684">
              <w:rPr>
                <w:rFonts w:ascii="Times New Roman" w:hAnsi="Times New Roman" w:cs="Times New Roman"/>
                <w:sz w:val="22"/>
                <w:lang w:val="en-GB"/>
              </w:rPr>
              <w:t>Variable</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48E3CCB3" w14:textId="77777777" w:rsidR="00F13109" w:rsidRPr="00041684" w:rsidRDefault="00F13109" w:rsidP="00EC1474">
            <w:pPr>
              <w:spacing w:line="360" w:lineRule="auto"/>
              <w:jc w:val="left"/>
              <w:rPr>
                <w:rFonts w:ascii="Times New Roman" w:hAnsi="Times New Roman" w:cs="Times New Roman"/>
                <w:sz w:val="22"/>
                <w:lang w:val="en-GB"/>
              </w:rPr>
            </w:pPr>
            <w:r w:rsidRPr="00041684">
              <w:rPr>
                <w:rFonts w:ascii="Times New Roman" w:hAnsi="Times New Roman" w:cs="Times New Roman"/>
                <w:sz w:val="22"/>
                <w:lang w:val="en-GB"/>
              </w:rPr>
              <w:t>Mean</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6630DB5F" w14:textId="77777777" w:rsidR="00F13109" w:rsidRPr="00041684" w:rsidRDefault="00F13109" w:rsidP="00EC1474">
            <w:pPr>
              <w:spacing w:line="360" w:lineRule="auto"/>
              <w:jc w:val="left"/>
              <w:rPr>
                <w:rFonts w:ascii="Times New Roman" w:hAnsi="Times New Roman" w:cs="Times New Roman"/>
                <w:sz w:val="22"/>
                <w:lang w:val="en-GB"/>
              </w:rPr>
            </w:pPr>
            <w:r w:rsidRPr="00041684">
              <w:rPr>
                <w:rFonts w:ascii="Times New Roman" w:hAnsi="Times New Roman" w:cs="Times New Roman"/>
                <w:sz w:val="22"/>
                <w:lang w:val="en-GB"/>
              </w:rPr>
              <w:t>Std. Dev.</w:t>
            </w:r>
          </w:p>
        </w:tc>
        <w:tc>
          <w:tcPr>
            <w:tcW w:w="204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7B5CBE60" w14:textId="6B1AE784" w:rsidR="00F13109" w:rsidRPr="00041684" w:rsidRDefault="00F13109" w:rsidP="00EC1474">
            <w:pPr>
              <w:spacing w:line="360" w:lineRule="auto"/>
              <w:jc w:val="left"/>
              <w:rPr>
                <w:rFonts w:ascii="Times New Roman" w:hAnsi="Times New Roman" w:cs="Times New Roman"/>
                <w:sz w:val="22"/>
                <w:lang w:val="en-GB"/>
              </w:rPr>
            </w:pPr>
            <w:r w:rsidRPr="00041684">
              <w:rPr>
                <w:rFonts w:ascii="Times New Roman" w:hAnsi="Times New Roman" w:cs="Times New Roman"/>
                <w:sz w:val="22"/>
                <w:lang w:val="en-GB"/>
              </w:rPr>
              <w:t xml:space="preserve">95% </w:t>
            </w:r>
            <w:r w:rsidR="004E4F92">
              <w:rPr>
                <w:rFonts w:ascii="Times New Roman" w:hAnsi="Times New Roman" w:cs="Times New Roman"/>
                <w:sz w:val="22"/>
                <w:lang w:val="en-GB"/>
              </w:rPr>
              <w:t>Credible</w:t>
            </w:r>
            <w:r w:rsidR="004E4F92" w:rsidRPr="00041684">
              <w:rPr>
                <w:rFonts w:ascii="Times New Roman" w:hAnsi="Times New Roman" w:cs="Times New Roman"/>
                <w:sz w:val="22"/>
                <w:lang w:val="en-GB"/>
              </w:rPr>
              <w:t xml:space="preserve"> </w:t>
            </w:r>
            <w:r w:rsidRPr="00041684">
              <w:rPr>
                <w:rFonts w:ascii="Times New Roman" w:hAnsi="Times New Roman" w:cs="Times New Roman"/>
                <w:sz w:val="22"/>
                <w:lang w:val="en-GB"/>
              </w:rPr>
              <w:t>interval</w:t>
            </w:r>
          </w:p>
        </w:tc>
      </w:tr>
      <w:tr w:rsidR="00931216" w:rsidRPr="00041684" w14:paraId="5FEACF1E"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1F26766" w14:textId="309FB58D" w:rsidR="00931216" w:rsidRPr="00942292" w:rsidRDefault="00931216" w:rsidP="00EC1474">
            <w:pPr>
              <w:spacing w:line="360" w:lineRule="auto"/>
              <w:jc w:val="left"/>
              <w:rPr>
                <w:rFonts w:ascii="Times New Roman" w:hAnsi="Times New Roman" w:cs="Times New Roman"/>
                <w:b/>
                <w:i/>
                <w:sz w:val="22"/>
                <w:lang w:val="en-GB"/>
              </w:rPr>
            </w:pPr>
            <w:r w:rsidRPr="00041684">
              <w:rPr>
                <w:rFonts w:ascii="Times New Roman" w:hAnsi="Times New Roman" w:cs="Times New Roman"/>
                <w:b/>
                <w:i/>
                <w:sz w:val="22"/>
                <w:lang w:val="en-GB"/>
              </w:rPr>
              <w:t>Traffic-related PM</w:t>
            </w:r>
            <w:r w:rsidR="002D6685" w:rsidRPr="00041684">
              <w:rPr>
                <w:rFonts w:ascii="Times New Roman" w:hAnsi="Times New Roman" w:cs="Times New Roman"/>
                <w:b/>
                <w:i/>
                <w:sz w:val="22"/>
                <w:vertAlign w:val="subscript"/>
                <w:lang w:val="en-GB"/>
              </w:rPr>
              <w:t>2.5</w:t>
            </w:r>
            <w:r w:rsidR="00942292">
              <w:rPr>
                <w:rFonts w:ascii="Times New Roman" w:hAnsi="Times New Roman" w:cs="Times New Roman"/>
                <w:b/>
                <w:i/>
                <w:sz w:val="22"/>
                <w:vertAlign w:val="subscript"/>
                <w:lang w:val="en-GB"/>
              </w:rPr>
              <w:t xml:space="preserve"> </w:t>
            </w:r>
            <w:r w:rsidR="00942292">
              <w:rPr>
                <w:rFonts w:ascii="Times New Roman" w:hAnsi="Times New Roman" w:cs="Times New Roman"/>
                <w:b/>
                <w:i/>
                <w:sz w:val="22"/>
                <w:lang w:val="en-GB"/>
              </w:rPr>
              <w:t>concentrations</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3B75844E" w14:textId="77777777" w:rsidR="00931216" w:rsidRPr="00041684" w:rsidRDefault="00931216" w:rsidP="00EC1474">
            <w:pPr>
              <w:spacing w:line="360" w:lineRule="auto"/>
              <w:jc w:val="left"/>
              <w:rPr>
                <w:rFonts w:ascii="Times New Roman" w:hAnsi="Times New Roman" w:cs="Times New Roman"/>
                <w:sz w:val="22"/>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26616C6B" w14:textId="77777777" w:rsidR="00931216" w:rsidRPr="00041684" w:rsidRDefault="00931216" w:rsidP="00EC1474">
            <w:pPr>
              <w:spacing w:line="360" w:lineRule="auto"/>
              <w:jc w:val="left"/>
              <w:rPr>
                <w:rFonts w:ascii="Times New Roman" w:hAnsi="Times New Roman" w:cs="Times New Roman"/>
                <w:sz w:val="22"/>
                <w:lang w:val="en-GB"/>
              </w:rPr>
            </w:pPr>
          </w:p>
        </w:tc>
        <w:tc>
          <w:tcPr>
            <w:tcW w:w="2041"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028914AC" w14:textId="77777777" w:rsidR="00931216" w:rsidRPr="00041684" w:rsidRDefault="00931216" w:rsidP="00EC1474">
            <w:pPr>
              <w:spacing w:line="360" w:lineRule="auto"/>
              <w:jc w:val="left"/>
              <w:rPr>
                <w:rFonts w:ascii="Times New Roman" w:hAnsi="Times New Roman" w:cs="Times New Roman"/>
                <w:sz w:val="22"/>
                <w:lang w:val="en-GB"/>
              </w:rPr>
            </w:pPr>
          </w:p>
        </w:tc>
      </w:tr>
      <w:tr w:rsidR="00865736" w:rsidRPr="00041684" w14:paraId="06DB81BB"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E266C27" w14:textId="5857C77C" w:rsidR="00865736" w:rsidRPr="00041684" w:rsidRDefault="00865736" w:rsidP="00865736">
            <w:pPr>
              <w:spacing w:line="360" w:lineRule="auto"/>
              <w:jc w:val="left"/>
              <w:rPr>
                <w:rFonts w:ascii="Times New Roman" w:hAnsi="Times New Roman" w:cs="Times New Roman"/>
                <w:sz w:val="22"/>
                <w:lang w:val="en-GB"/>
              </w:rPr>
            </w:pPr>
            <w:r w:rsidRPr="00041684">
              <w:rPr>
                <w:rFonts w:ascii="Times New Roman" w:eastAsia="Times New Roman" w:hAnsi="Times New Roman" w:cs="Times New Roman"/>
                <w:color w:val="000000"/>
                <w:sz w:val="22"/>
                <w:szCs w:val="20"/>
                <w:lang w:val="en-GB" w:eastAsia="en-GB" w:bidi="ar-SA"/>
              </w:rPr>
              <w:t>Ln(city population)</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0FE17F" w14:textId="56487C6B" w:rsidR="00865736" w:rsidRPr="00825118" w:rsidRDefault="00865736" w:rsidP="00865736">
            <w:pPr>
              <w:spacing w:line="360" w:lineRule="auto"/>
              <w:rPr>
                <w:rFonts w:cstheme="minorHAnsi"/>
                <w:sz w:val="22"/>
                <w:lang w:val="en-GB"/>
              </w:rPr>
            </w:pPr>
            <w:r w:rsidRPr="00825118">
              <w:rPr>
                <w:rFonts w:cstheme="minorHAnsi"/>
                <w:color w:val="000000"/>
                <w:sz w:val="22"/>
              </w:rPr>
              <w:t>0.21</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34A8A00" w14:textId="35D9F036" w:rsidR="00865736" w:rsidRPr="00825118" w:rsidRDefault="00865736" w:rsidP="00865736">
            <w:pPr>
              <w:spacing w:line="360" w:lineRule="auto"/>
              <w:rPr>
                <w:rFonts w:cstheme="minorHAnsi"/>
                <w:sz w:val="22"/>
                <w:lang w:val="en-GB"/>
              </w:rPr>
            </w:pPr>
            <w:r w:rsidRPr="00825118">
              <w:rPr>
                <w:rFonts w:cstheme="minorHAnsi"/>
                <w:color w:val="000000"/>
                <w:sz w:val="22"/>
              </w:rPr>
              <w:t>0.03</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D9CD2B4" w14:textId="04E10B35" w:rsidR="00865736" w:rsidRPr="00825118" w:rsidRDefault="00865736" w:rsidP="00865736">
            <w:pPr>
              <w:spacing w:line="360" w:lineRule="auto"/>
              <w:rPr>
                <w:rFonts w:cstheme="minorHAnsi"/>
                <w:sz w:val="22"/>
                <w:lang w:val="en-GB"/>
              </w:rPr>
            </w:pPr>
            <w:r w:rsidRPr="00825118">
              <w:rPr>
                <w:rFonts w:cstheme="minorHAnsi"/>
                <w:color w:val="000000"/>
                <w:sz w:val="22"/>
              </w:rPr>
              <w:t>0.14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4C1FC7" w14:textId="48779D96" w:rsidR="00865736" w:rsidRPr="00825118" w:rsidRDefault="00865736" w:rsidP="00865736">
            <w:pPr>
              <w:spacing w:line="360" w:lineRule="auto"/>
              <w:rPr>
                <w:rFonts w:cstheme="minorHAnsi"/>
                <w:sz w:val="22"/>
                <w:lang w:val="en-GB"/>
              </w:rPr>
            </w:pPr>
            <w:r w:rsidRPr="00825118">
              <w:rPr>
                <w:rFonts w:cstheme="minorHAnsi"/>
                <w:color w:val="000000"/>
                <w:sz w:val="22"/>
              </w:rPr>
              <w:t>0.27</w:t>
            </w:r>
          </w:p>
        </w:tc>
      </w:tr>
      <w:tr w:rsidR="00865736" w:rsidRPr="00041684" w14:paraId="5E2C5F73"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E6201F" w14:textId="2FE55936" w:rsidR="00865736" w:rsidRPr="00041684" w:rsidRDefault="00865736" w:rsidP="00865736">
            <w:pPr>
              <w:spacing w:line="360" w:lineRule="auto"/>
              <w:jc w:val="left"/>
              <w:rPr>
                <w:rFonts w:ascii="Times New Roman" w:hAnsi="Times New Roman" w:cs="Times New Roman"/>
                <w:sz w:val="22"/>
                <w:lang w:val="en-GB"/>
              </w:rPr>
            </w:pPr>
            <w:r w:rsidRPr="00041684">
              <w:rPr>
                <w:rFonts w:ascii="Times New Roman" w:eastAsia="Times New Roman" w:hAnsi="Times New Roman" w:cs="Times New Roman"/>
                <w:color w:val="000000"/>
                <w:sz w:val="22"/>
                <w:szCs w:val="20"/>
                <w:lang w:val="en-GB" w:eastAsia="en-GB" w:bidi="ar-SA"/>
              </w:rPr>
              <w:t>Latitude (</w:t>
            </w:r>
            <w:r>
              <w:rPr>
                <w:rFonts w:ascii="Times New Roman" w:eastAsia="Times New Roman" w:hAnsi="Times New Roman" w:cs="Times New Roman"/>
                <w:color w:val="000000"/>
                <w:sz w:val="22"/>
                <w:szCs w:val="20"/>
                <w:lang w:val="en-GB" w:eastAsia="en-GB" w:bidi="ar-SA"/>
              </w:rPr>
              <w:t>divided by 10</w:t>
            </w:r>
            <w:r w:rsidRPr="00041684">
              <w:rPr>
                <w:rFonts w:ascii="Times New Roman" w:eastAsia="Times New Roman" w:hAnsi="Times New Roman" w:cs="Times New Roman"/>
                <w:color w:val="000000"/>
                <w:sz w:val="22"/>
                <w:szCs w:val="20"/>
                <w:lang w:val="en-GB" w:eastAsia="en-GB"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66B3B0C" w14:textId="611CD5A0" w:rsidR="00865736" w:rsidRPr="00825118" w:rsidRDefault="00865736" w:rsidP="00865736">
            <w:pPr>
              <w:spacing w:line="360" w:lineRule="auto"/>
              <w:rPr>
                <w:rFonts w:cstheme="minorHAnsi"/>
                <w:sz w:val="22"/>
                <w:lang w:val="en-GB"/>
              </w:rPr>
            </w:pPr>
            <w:r w:rsidRPr="00825118">
              <w:rPr>
                <w:rFonts w:cstheme="minorHAnsi"/>
                <w:color w:val="000000"/>
                <w:sz w:val="22"/>
              </w:rPr>
              <w:t>0.06</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AC529E2" w14:textId="2A3C3B1C" w:rsidR="00865736" w:rsidRPr="00825118" w:rsidRDefault="00865736" w:rsidP="00865736">
            <w:pPr>
              <w:spacing w:line="360" w:lineRule="auto"/>
              <w:rPr>
                <w:rFonts w:cstheme="minorHAnsi"/>
                <w:sz w:val="22"/>
                <w:lang w:val="en-GB"/>
              </w:rPr>
            </w:pPr>
            <w:r w:rsidRPr="00825118">
              <w:rPr>
                <w:rFonts w:cstheme="minorHAnsi"/>
                <w:color w:val="000000"/>
                <w:sz w:val="22"/>
              </w:rPr>
              <w:t>0.03</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8E47394" w14:textId="1B0ABC56" w:rsidR="00865736" w:rsidRPr="00825118" w:rsidRDefault="00865736" w:rsidP="00946EFF">
            <w:pPr>
              <w:spacing w:line="360" w:lineRule="auto"/>
              <w:rPr>
                <w:rFonts w:cstheme="minorHAnsi"/>
                <w:sz w:val="22"/>
                <w:lang w:val="en-GB"/>
              </w:rPr>
            </w:pPr>
            <w:r w:rsidRPr="00825118">
              <w:rPr>
                <w:rFonts w:cstheme="minorHAnsi"/>
                <w:color w:val="000000"/>
                <w:sz w:val="22"/>
              </w:rPr>
              <w:t>0.0</w:t>
            </w:r>
            <w:r w:rsidR="00946EFF">
              <w:rPr>
                <w:rFonts w:cstheme="minorHAnsi"/>
                <w:color w:val="000000"/>
                <w:sz w:val="22"/>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F32E29B" w14:textId="1C0B68D8" w:rsidR="00865736" w:rsidRPr="00825118" w:rsidRDefault="00865736" w:rsidP="00865736">
            <w:pPr>
              <w:spacing w:line="360" w:lineRule="auto"/>
              <w:rPr>
                <w:rFonts w:cstheme="minorHAnsi"/>
                <w:sz w:val="22"/>
                <w:lang w:val="en-GB"/>
              </w:rPr>
            </w:pPr>
            <w:r w:rsidRPr="00825118">
              <w:rPr>
                <w:rFonts w:cstheme="minorHAnsi"/>
                <w:color w:val="000000"/>
                <w:sz w:val="22"/>
              </w:rPr>
              <w:t>0.11</w:t>
            </w:r>
          </w:p>
        </w:tc>
      </w:tr>
      <w:tr w:rsidR="00865736" w:rsidRPr="00041684" w14:paraId="5B9ED14C"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63C86AD" w14:textId="22C92A2B" w:rsidR="00865736" w:rsidRPr="00041684" w:rsidRDefault="00865736" w:rsidP="00865736">
            <w:pPr>
              <w:spacing w:line="360" w:lineRule="auto"/>
              <w:jc w:val="left"/>
              <w:rPr>
                <w:rFonts w:ascii="Times New Roman" w:hAnsi="Times New Roman" w:cs="Times New Roman"/>
                <w:sz w:val="22"/>
                <w:lang w:val="en-GB"/>
              </w:rPr>
            </w:pPr>
            <w:r w:rsidRPr="00041684">
              <w:rPr>
                <w:rFonts w:ascii="Times New Roman" w:eastAsia="Times New Roman" w:hAnsi="Times New Roman" w:cs="Times New Roman"/>
                <w:color w:val="000000"/>
                <w:sz w:val="22"/>
                <w:szCs w:val="20"/>
                <w:lang w:val="en-GB" w:eastAsia="en-GB" w:bidi="ar-SA"/>
              </w:rPr>
              <w:t>Sea salt contribution reported</w:t>
            </w:r>
            <w:r w:rsidR="00F054ED">
              <w:rPr>
                <w:rFonts w:eastAsia="Times New Roman" w:cs="Calibri"/>
                <w:sz w:val="22"/>
                <w:vertAlign w:val="superscript"/>
                <w:lang w:val="en-GB" w:eastAsia="en-GB" w:bidi="ar-SA"/>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B078B9D" w14:textId="7CC1ED0C" w:rsidR="00865736" w:rsidRPr="00825118" w:rsidRDefault="00865736" w:rsidP="00865736">
            <w:pPr>
              <w:spacing w:line="360" w:lineRule="auto"/>
              <w:rPr>
                <w:rFonts w:cstheme="minorHAnsi"/>
                <w:sz w:val="22"/>
                <w:lang w:val="en-GB"/>
              </w:rPr>
            </w:pPr>
            <w:r w:rsidRPr="00825118">
              <w:rPr>
                <w:rFonts w:cstheme="minorHAnsi"/>
                <w:color w:val="000000"/>
                <w:sz w:val="22"/>
              </w:rPr>
              <w:t>-0.29</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B83EE0A" w14:textId="36AFE99C" w:rsidR="00865736" w:rsidRPr="00825118" w:rsidRDefault="00865736" w:rsidP="00865736">
            <w:pPr>
              <w:spacing w:line="360" w:lineRule="auto"/>
              <w:rPr>
                <w:rFonts w:cstheme="minorHAnsi"/>
                <w:sz w:val="22"/>
                <w:lang w:val="en-GB"/>
              </w:rPr>
            </w:pPr>
            <w:r w:rsidRPr="00825118">
              <w:rPr>
                <w:rFonts w:cstheme="minorHAnsi"/>
                <w:color w:val="000000"/>
                <w:sz w:val="22"/>
              </w:rPr>
              <w:t>0.11</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F4FAD9B" w14:textId="15A1D014" w:rsidR="00865736" w:rsidRPr="00825118" w:rsidRDefault="00865736" w:rsidP="00865736">
            <w:pPr>
              <w:spacing w:line="360" w:lineRule="auto"/>
              <w:rPr>
                <w:rFonts w:cstheme="minorHAnsi"/>
                <w:sz w:val="22"/>
                <w:lang w:val="en-GB"/>
              </w:rPr>
            </w:pPr>
            <w:r w:rsidRPr="00825118">
              <w:rPr>
                <w:rFonts w:cstheme="minorHAnsi"/>
                <w:color w:val="000000"/>
                <w:sz w:val="22"/>
              </w:rPr>
              <w:t>-0.51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EC3E116" w14:textId="7BB850E6" w:rsidR="00865736" w:rsidRPr="00825118" w:rsidRDefault="00865736" w:rsidP="00865736">
            <w:pPr>
              <w:spacing w:line="360" w:lineRule="auto"/>
              <w:rPr>
                <w:rFonts w:cstheme="minorHAnsi"/>
                <w:sz w:val="22"/>
                <w:lang w:val="en-GB"/>
              </w:rPr>
            </w:pPr>
            <w:r w:rsidRPr="00825118">
              <w:rPr>
                <w:rFonts w:cstheme="minorHAnsi"/>
                <w:color w:val="000000"/>
                <w:sz w:val="22"/>
              </w:rPr>
              <w:t>-0.07</w:t>
            </w:r>
          </w:p>
        </w:tc>
      </w:tr>
      <w:tr w:rsidR="00865736" w:rsidRPr="00041684" w14:paraId="4CAA7643"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C948A" w14:textId="1AB08A52" w:rsidR="00865736" w:rsidRPr="00041684" w:rsidRDefault="00865736" w:rsidP="00F054ED">
            <w:pPr>
              <w:spacing w:line="360" w:lineRule="auto"/>
              <w:jc w:val="left"/>
              <w:rPr>
                <w:rFonts w:ascii="Times New Roman" w:hAnsi="Times New Roman" w:cs="Times New Roman"/>
                <w:sz w:val="22"/>
                <w:lang w:val="en-GB"/>
              </w:rPr>
            </w:pPr>
            <w:r w:rsidRPr="00041684">
              <w:rPr>
                <w:rFonts w:eastAsia="Times New Roman" w:cs="Calibri"/>
                <w:sz w:val="22"/>
                <w:lang w:val="en-GB" w:eastAsia="en-GB" w:bidi="ar-SA"/>
              </w:rPr>
              <w:t>Study published after 2005</w:t>
            </w:r>
            <w:r w:rsidR="00F054ED">
              <w:rPr>
                <w:rFonts w:eastAsia="Times New Roman" w:cs="Calibri"/>
                <w:sz w:val="22"/>
                <w:vertAlign w:val="superscript"/>
                <w:lang w:val="en-GB" w:eastAsia="en-GB" w:bidi="ar-SA"/>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B2F0D" w14:textId="69048C40" w:rsidR="00865736" w:rsidRPr="00825118" w:rsidRDefault="00865736" w:rsidP="00865736">
            <w:pPr>
              <w:spacing w:line="360" w:lineRule="auto"/>
              <w:rPr>
                <w:rFonts w:cstheme="minorHAnsi"/>
                <w:sz w:val="22"/>
                <w:lang w:val="en-GB"/>
              </w:rPr>
            </w:pPr>
            <w:r w:rsidRPr="00825118">
              <w:rPr>
                <w:rFonts w:cstheme="minorHAnsi"/>
                <w:color w:val="000000"/>
                <w:sz w:val="22"/>
              </w:rPr>
              <w:t>-0.36</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8D30C" w14:textId="6E856776" w:rsidR="00865736" w:rsidRPr="00825118" w:rsidRDefault="00865736" w:rsidP="00865736">
            <w:pPr>
              <w:spacing w:line="360" w:lineRule="auto"/>
              <w:rPr>
                <w:rFonts w:cstheme="minorHAnsi"/>
                <w:sz w:val="22"/>
                <w:lang w:val="en-GB"/>
              </w:rPr>
            </w:pPr>
            <w:r w:rsidRPr="00825118">
              <w:rPr>
                <w:rFonts w:cstheme="minorHAnsi"/>
                <w:color w:val="000000"/>
                <w:sz w:val="22"/>
              </w:rPr>
              <w:t>0.11</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55E95" w14:textId="0EDF0F82" w:rsidR="00865736" w:rsidRPr="00825118" w:rsidRDefault="00865736" w:rsidP="00865736">
            <w:pPr>
              <w:spacing w:line="360" w:lineRule="auto"/>
              <w:rPr>
                <w:rFonts w:cstheme="minorHAnsi"/>
                <w:sz w:val="22"/>
                <w:lang w:val="en-GB"/>
              </w:rPr>
            </w:pPr>
            <w:r w:rsidRPr="00825118">
              <w:rPr>
                <w:rFonts w:cstheme="minorHAnsi"/>
                <w:color w:val="000000"/>
                <w:sz w:val="22"/>
              </w:rPr>
              <w:t>-0.57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A5131" w14:textId="1E62A899" w:rsidR="00865736" w:rsidRPr="00825118" w:rsidRDefault="00865736" w:rsidP="00865736">
            <w:pPr>
              <w:spacing w:line="360" w:lineRule="auto"/>
              <w:rPr>
                <w:rFonts w:cstheme="minorHAnsi"/>
                <w:sz w:val="22"/>
                <w:lang w:val="en-GB"/>
              </w:rPr>
            </w:pPr>
            <w:r w:rsidRPr="00825118">
              <w:rPr>
                <w:rFonts w:cstheme="minorHAnsi"/>
                <w:color w:val="000000"/>
                <w:sz w:val="22"/>
              </w:rPr>
              <w:t>-0.14</w:t>
            </w:r>
          </w:p>
        </w:tc>
      </w:tr>
      <w:tr w:rsidR="00865736" w:rsidRPr="00041684" w14:paraId="3503159C"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7CD1E" w14:textId="4E01B358" w:rsidR="00865736" w:rsidRPr="00041684" w:rsidRDefault="00865736" w:rsidP="00F054ED">
            <w:pPr>
              <w:spacing w:line="360" w:lineRule="auto"/>
              <w:jc w:val="left"/>
              <w:rPr>
                <w:rFonts w:ascii="Times New Roman" w:hAnsi="Times New Roman" w:cs="Times New Roman"/>
                <w:sz w:val="22"/>
                <w:lang w:val="en-GB"/>
              </w:rPr>
            </w:pPr>
            <w:r w:rsidRPr="00041684">
              <w:rPr>
                <w:rFonts w:eastAsia="Times New Roman" w:cs="Calibri"/>
                <w:sz w:val="22"/>
                <w:lang w:val="en-GB" w:eastAsia="en-GB" w:bidi="ar-SA"/>
              </w:rPr>
              <w:t>Study was conducted in North America</w:t>
            </w:r>
            <w:r>
              <w:rPr>
                <w:rFonts w:eastAsia="Times New Roman" w:cs="Calibri"/>
                <w:sz w:val="22"/>
                <w:lang w:val="en-GB" w:eastAsia="en-GB" w:bidi="ar-SA"/>
              </w:rPr>
              <w:t>,</w:t>
            </w:r>
            <w:r w:rsidRPr="00041684">
              <w:rPr>
                <w:rFonts w:eastAsia="Times New Roman" w:cs="Calibri"/>
                <w:sz w:val="22"/>
                <w:lang w:val="en-GB" w:eastAsia="en-GB" w:bidi="ar-SA"/>
              </w:rPr>
              <w:t xml:space="preserve"> Oceania</w:t>
            </w:r>
            <w:r>
              <w:rPr>
                <w:rFonts w:eastAsia="Times New Roman" w:cs="Calibri"/>
                <w:sz w:val="22"/>
                <w:lang w:val="en-GB" w:eastAsia="en-GB" w:bidi="ar-SA"/>
              </w:rPr>
              <w:t xml:space="preserve"> or Japan</w:t>
            </w:r>
            <w:r w:rsidR="00F054ED">
              <w:rPr>
                <w:rFonts w:eastAsia="Times New Roman" w:cs="Calibri"/>
                <w:sz w:val="22"/>
                <w:vertAlign w:val="superscript"/>
                <w:lang w:val="en-GB" w:eastAsia="en-GB" w:bidi="ar-SA"/>
              </w:rPr>
              <w:t>3</w:t>
            </w:r>
            <w:r>
              <w:rPr>
                <w:rFonts w:eastAsia="Times New Roman" w:cs="Calibri"/>
                <w:sz w:val="22"/>
                <w:lang w:val="en-GB" w:eastAsia="en-GB" w:bidi="ar-SA"/>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4DD80" w14:textId="4D417524" w:rsidR="00865736" w:rsidRPr="00825118" w:rsidRDefault="00865736" w:rsidP="00865736">
            <w:pPr>
              <w:spacing w:line="360" w:lineRule="auto"/>
              <w:rPr>
                <w:rFonts w:cstheme="minorHAnsi"/>
                <w:sz w:val="22"/>
                <w:lang w:val="en-GB"/>
              </w:rPr>
            </w:pPr>
            <w:r w:rsidRPr="00825118">
              <w:rPr>
                <w:rFonts w:cstheme="minorHAnsi"/>
                <w:color w:val="000000"/>
                <w:sz w:val="22"/>
              </w:rPr>
              <w:t>-1.25</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25D06" w14:textId="6337D6C5" w:rsidR="00865736" w:rsidRPr="00825118" w:rsidRDefault="00865736" w:rsidP="00865736">
            <w:pPr>
              <w:spacing w:line="360" w:lineRule="auto"/>
              <w:rPr>
                <w:rFonts w:cstheme="minorHAnsi"/>
                <w:sz w:val="22"/>
                <w:lang w:val="en-GB"/>
              </w:rPr>
            </w:pPr>
            <w:r w:rsidRPr="00825118">
              <w:rPr>
                <w:rFonts w:cstheme="minorHAnsi"/>
                <w:color w:val="000000"/>
                <w:sz w:val="22"/>
              </w:rPr>
              <w:t>0.13</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7B42D" w14:textId="70372499" w:rsidR="00865736" w:rsidRPr="00825118" w:rsidRDefault="00865736" w:rsidP="00865736">
            <w:pPr>
              <w:spacing w:line="360" w:lineRule="auto"/>
              <w:rPr>
                <w:rFonts w:cstheme="minorHAnsi"/>
                <w:sz w:val="22"/>
                <w:lang w:val="en-GB"/>
              </w:rPr>
            </w:pPr>
            <w:r w:rsidRPr="00825118">
              <w:rPr>
                <w:rFonts w:cstheme="minorHAnsi"/>
                <w:color w:val="000000"/>
                <w:sz w:val="22"/>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80C13" w14:textId="0E83E40B" w:rsidR="00865736" w:rsidRPr="00825118" w:rsidRDefault="00865736" w:rsidP="00865736">
            <w:pPr>
              <w:spacing w:line="360" w:lineRule="auto"/>
              <w:rPr>
                <w:rFonts w:cstheme="minorHAnsi"/>
                <w:sz w:val="22"/>
                <w:lang w:val="en-GB"/>
              </w:rPr>
            </w:pPr>
            <w:r w:rsidRPr="00825118">
              <w:rPr>
                <w:rFonts w:cstheme="minorHAnsi"/>
                <w:color w:val="000000"/>
                <w:sz w:val="22"/>
              </w:rPr>
              <w:t>-0.99</w:t>
            </w:r>
          </w:p>
        </w:tc>
      </w:tr>
      <w:tr w:rsidR="00865736" w:rsidRPr="00041684" w14:paraId="4FDE6871"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260E0AE" w14:textId="13928D4D" w:rsidR="00865736" w:rsidRPr="00041684" w:rsidRDefault="00865736" w:rsidP="00865736">
            <w:pPr>
              <w:spacing w:line="360" w:lineRule="auto"/>
              <w:jc w:val="left"/>
              <w:rPr>
                <w:rFonts w:ascii="Times New Roman" w:hAnsi="Times New Roman" w:cs="Times New Roman"/>
                <w:sz w:val="22"/>
                <w:lang w:val="en-GB"/>
              </w:rPr>
            </w:pPr>
            <w:r w:rsidRPr="00041684">
              <w:rPr>
                <w:rFonts w:eastAsia="Times New Roman" w:cs="Calibri"/>
                <w:sz w:val="22"/>
                <w:lang w:val="en-GB" w:eastAsia="en-GB" w:bidi="ar-SA"/>
              </w:rPr>
              <w:t>Study was conducted in North Western or Western Europe</w:t>
            </w:r>
            <w:r w:rsidR="00C4427B">
              <w:rPr>
                <w:rFonts w:eastAsia="Times New Roman" w:cs="Calibri"/>
                <w:sz w:val="22"/>
                <w:vertAlign w:val="superscript"/>
                <w:lang w:val="en-GB" w:eastAsia="en-GB" w:bidi="ar-SA"/>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9985956" w14:textId="74D0212E" w:rsidR="00865736" w:rsidRPr="00825118" w:rsidRDefault="00865736" w:rsidP="00865736">
            <w:pPr>
              <w:spacing w:line="360" w:lineRule="auto"/>
              <w:rPr>
                <w:rFonts w:cstheme="minorHAnsi"/>
                <w:sz w:val="22"/>
                <w:lang w:val="en-GB"/>
              </w:rPr>
            </w:pPr>
            <w:r w:rsidRPr="00825118">
              <w:rPr>
                <w:rFonts w:cstheme="minorHAnsi"/>
                <w:color w:val="000000"/>
                <w:sz w:val="22"/>
              </w:rPr>
              <w:t>-1.69</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4A82830" w14:textId="6F95E1D6" w:rsidR="00865736" w:rsidRPr="00825118" w:rsidRDefault="00865736" w:rsidP="00865736">
            <w:pPr>
              <w:spacing w:line="360" w:lineRule="auto"/>
              <w:rPr>
                <w:rFonts w:cstheme="minorHAnsi"/>
                <w:sz w:val="22"/>
                <w:lang w:val="en-GB"/>
              </w:rPr>
            </w:pPr>
            <w:r w:rsidRPr="00825118">
              <w:rPr>
                <w:rFonts w:cstheme="minorHAnsi"/>
                <w:color w:val="000000"/>
                <w:sz w:val="22"/>
              </w:rPr>
              <w:t>0.20</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21A7B27" w14:textId="6405BFF5" w:rsidR="00865736" w:rsidRPr="00825118" w:rsidRDefault="00865736" w:rsidP="00865736">
            <w:pPr>
              <w:spacing w:line="360" w:lineRule="auto"/>
              <w:rPr>
                <w:rFonts w:cstheme="minorHAnsi"/>
                <w:sz w:val="22"/>
                <w:lang w:val="en-GB"/>
              </w:rPr>
            </w:pPr>
            <w:r w:rsidRPr="00825118">
              <w:rPr>
                <w:rFonts w:cstheme="minorHAnsi"/>
                <w:color w:val="000000"/>
                <w:sz w:val="22"/>
              </w:rPr>
              <w:t>-2.08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CF3461C" w14:textId="4BA20587" w:rsidR="00865736" w:rsidRPr="00825118" w:rsidRDefault="00865736" w:rsidP="00865736">
            <w:pPr>
              <w:spacing w:line="360" w:lineRule="auto"/>
              <w:rPr>
                <w:rFonts w:cstheme="minorHAnsi"/>
                <w:sz w:val="22"/>
                <w:lang w:val="en-GB"/>
              </w:rPr>
            </w:pPr>
            <w:r w:rsidRPr="00825118">
              <w:rPr>
                <w:rFonts w:cstheme="minorHAnsi"/>
                <w:color w:val="000000"/>
                <w:sz w:val="22"/>
              </w:rPr>
              <w:t>-1.30</w:t>
            </w:r>
          </w:p>
        </w:tc>
      </w:tr>
      <w:tr w:rsidR="00865736" w:rsidRPr="00041684" w14:paraId="374E076B"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259A9FE" w14:textId="74E3790A" w:rsidR="00865736" w:rsidRPr="00041684" w:rsidRDefault="00865736" w:rsidP="00865736">
            <w:pPr>
              <w:spacing w:line="360" w:lineRule="auto"/>
              <w:rPr>
                <w:rFonts w:asciiTheme="majorHAnsi" w:hAnsiTheme="majorHAnsi" w:cstheme="majorHAnsi"/>
                <w:sz w:val="22"/>
                <w:lang w:val="en-GB"/>
              </w:rPr>
            </w:pPr>
            <w:r w:rsidRPr="00041684">
              <w:rPr>
                <w:rFonts w:asciiTheme="majorHAnsi" w:hAnsiTheme="majorHAnsi" w:cstheme="majorHAnsi"/>
                <w:sz w:val="22"/>
                <w:lang w:val="en-GB"/>
              </w:rPr>
              <w:t>Constant</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4DB412D" w14:textId="21BAD89F" w:rsidR="00865736" w:rsidRPr="00825118" w:rsidRDefault="00865736" w:rsidP="00865736">
            <w:pPr>
              <w:spacing w:line="360" w:lineRule="auto"/>
              <w:rPr>
                <w:rFonts w:cstheme="minorHAnsi"/>
                <w:sz w:val="22"/>
                <w:lang w:val="en-GB"/>
              </w:rPr>
            </w:pPr>
            <w:r w:rsidRPr="00825118">
              <w:rPr>
                <w:rFonts w:cstheme="minorHAnsi"/>
                <w:color w:val="000000"/>
                <w:sz w:val="22"/>
              </w:rPr>
              <w:t>2.54</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A603543" w14:textId="181517AB" w:rsidR="00865736" w:rsidRPr="00825118" w:rsidRDefault="00865736" w:rsidP="00865736">
            <w:pPr>
              <w:spacing w:line="360" w:lineRule="auto"/>
              <w:rPr>
                <w:rFonts w:cstheme="minorHAnsi"/>
                <w:sz w:val="22"/>
                <w:lang w:val="en-GB"/>
              </w:rPr>
            </w:pPr>
            <w:r w:rsidRPr="00825118">
              <w:rPr>
                <w:rFonts w:cstheme="minorHAnsi"/>
                <w:color w:val="000000"/>
                <w:sz w:val="22"/>
              </w:rPr>
              <w:t>0.16</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7E823FA" w14:textId="7C39AEAB" w:rsidR="00865736" w:rsidRPr="00825118" w:rsidRDefault="00865736" w:rsidP="00865736">
            <w:pPr>
              <w:spacing w:line="360" w:lineRule="auto"/>
              <w:rPr>
                <w:rFonts w:cstheme="minorHAnsi"/>
                <w:sz w:val="22"/>
                <w:lang w:val="en-GB"/>
              </w:rPr>
            </w:pPr>
            <w:r w:rsidRPr="00825118">
              <w:rPr>
                <w:rFonts w:cstheme="minorHAnsi"/>
                <w:color w:val="000000"/>
                <w:sz w:val="22"/>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FB92974" w14:textId="4BEED520" w:rsidR="00865736" w:rsidRPr="00825118" w:rsidRDefault="00865736" w:rsidP="00865736">
            <w:pPr>
              <w:spacing w:line="360" w:lineRule="auto"/>
              <w:rPr>
                <w:rFonts w:cstheme="minorHAnsi"/>
                <w:sz w:val="22"/>
                <w:lang w:val="en-GB"/>
              </w:rPr>
            </w:pPr>
            <w:r w:rsidRPr="00825118">
              <w:rPr>
                <w:rFonts w:cstheme="minorHAnsi"/>
                <w:color w:val="000000"/>
                <w:sz w:val="22"/>
              </w:rPr>
              <w:t>2.86</w:t>
            </w:r>
          </w:p>
        </w:tc>
      </w:tr>
      <w:tr w:rsidR="00F13109" w:rsidRPr="00041684" w14:paraId="7000DDFA"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7F5D3A" w14:textId="04B1F8EA" w:rsidR="00F13109" w:rsidRPr="00942292" w:rsidRDefault="00931216" w:rsidP="00EC1474">
            <w:pPr>
              <w:spacing w:line="360" w:lineRule="auto"/>
              <w:jc w:val="left"/>
              <w:rPr>
                <w:rFonts w:ascii="Times New Roman" w:hAnsi="Times New Roman" w:cs="Times New Roman"/>
                <w:b/>
                <w:i/>
                <w:sz w:val="22"/>
                <w:lang w:val="en-GB"/>
              </w:rPr>
            </w:pPr>
            <w:r w:rsidRPr="00041684">
              <w:rPr>
                <w:rFonts w:ascii="Times New Roman" w:hAnsi="Times New Roman" w:cs="Times New Roman"/>
                <w:b/>
                <w:i/>
                <w:sz w:val="22"/>
                <w:lang w:val="en-GB"/>
              </w:rPr>
              <w:t>Overall PM</w:t>
            </w:r>
            <w:r w:rsidR="002D6685" w:rsidRPr="00041684">
              <w:rPr>
                <w:rFonts w:ascii="Times New Roman" w:hAnsi="Times New Roman" w:cs="Times New Roman"/>
                <w:b/>
                <w:i/>
                <w:sz w:val="22"/>
                <w:vertAlign w:val="subscript"/>
                <w:lang w:val="en-GB"/>
              </w:rPr>
              <w:t>2.5</w:t>
            </w:r>
            <w:r w:rsidR="00942292">
              <w:rPr>
                <w:rFonts w:ascii="Times New Roman" w:hAnsi="Times New Roman" w:cs="Times New Roman"/>
                <w:b/>
                <w:i/>
                <w:sz w:val="22"/>
                <w:vertAlign w:val="subscript"/>
                <w:lang w:val="en-GB"/>
              </w:rPr>
              <w:t xml:space="preserve"> </w:t>
            </w:r>
            <w:r w:rsidR="00942292">
              <w:rPr>
                <w:rFonts w:ascii="Times New Roman" w:hAnsi="Times New Roman" w:cs="Times New Roman"/>
                <w:b/>
                <w:i/>
                <w:sz w:val="22"/>
                <w:lang w:val="en-GB"/>
              </w:rPr>
              <w:t>concentrations</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C284D3D" w14:textId="3E649DD6" w:rsidR="00F13109" w:rsidRPr="00825118" w:rsidRDefault="00F13109" w:rsidP="00EC1474">
            <w:pPr>
              <w:spacing w:line="360" w:lineRule="auto"/>
              <w:rPr>
                <w:rFonts w:cstheme="minorHAnsi"/>
                <w:sz w:val="22"/>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1280ED4" w14:textId="42291DAF" w:rsidR="00F13109" w:rsidRPr="00825118" w:rsidRDefault="00F13109" w:rsidP="00EC1474">
            <w:pPr>
              <w:spacing w:line="360" w:lineRule="auto"/>
              <w:rPr>
                <w:rFonts w:cstheme="minorHAnsi"/>
                <w:sz w:val="22"/>
                <w:lang w:val="en-GB"/>
              </w:rPr>
            </w:pP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CDA39E" w14:textId="126EDD36" w:rsidR="00F13109" w:rsidRPr="00825118" w:rsidRDefault="00F13109" w:rsidP="00EC1474">
            <w:pPr>
              <w:spacing w:line="360" w:lineRule="auto"/>
              <w:rPr>
                <w:rFonts w:cstheme="minorHAnsi"/>
                <w:sz w:val="22"/>
                <w:lang w:val="en-GB"/>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40AE4FA" w14:textId="5B276C34" w:rsidR="00F13109" w:rsidRPr="00825118" w:rsidRDefault="00F13109" w:rsidP="00EC1474">
            <w:pPr>
              <w:spacing w:line="360" w:lineRule="auto"/>
              <w:rPr>
                <w:rFonts w:cstheme="minorHAnsi"/>
                <w:sz w:val="22"/>
                <w:lang w:val="en-GB"/>
              </w:rPr>
            </w:pPr>
          </w:p>
        </w:tc>
      </w:tr>
      <w:tr w:rsidR="00865736" w:rsidRPr="00041684" w14:paraId="0CB94049"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A1D2C47" w14:textId="19A7CE68" w:rsidR="00865736" w:rsidRPr="00041684" w:rsidRDefault="00865736" w:rsidP="00865736">
            <w:pPr>
              <w:spacing w:line="360" w:lineRule="auto"/>
              <w:jc w:val="left"/>
              <w:rPr>
                <w:rFonts w:ascii="Times New Roman" w:hAnsi="Times New Roman" w:cs="Times New Roman"/>
                <w:i/>
                <w:sz w:val="22"/>
                <w:lang w:val="en-GB"/>
              </w:rPr>
            </w:pPr>
            <w:r w:rsidRPr="00041684">
              <w:rPr>
                <w:rFonts w:ascii="Times New Roman" w:eastAsia="Times New Roman" w:hAnsi="Times New Roman" w:cs="Times New Roman"/>
                <w:color w:val="000000"/>
                <w:sz w:val="22"/>
                <w:szCs w:val="20"/>
                <w:lang w:val="en-GB" w:eastAsia="en-GB" w:bidi="ar-SA"/>
              </w:rPr>
              <w:t>Ln(city population)</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38974E" w14:textId="247301F8" w:rsidR="00865736" w:rsidRPr="00825118" w:rsidRDefault="00865736" w:rsidP="00865736">
            <w:pPr>
              <w:spacing w:line="360" w:lineRule="auto"/>
              <w:rPr>
                <w:rFonts w:cstheme="minorHAnsi"/>
                <w:sz w:val="22"/>
                <w:lang w:val="en-GB"/>
              </w:rPr>
            </w:pPr>
            <w:r w:rsidRPr="00825118">
              <w:rPr>
                <w:rFonts w:cstheme="minorHAnsi"/>
                <w:color w:val="000000"/>
                <w:sz w:val="22"/>
              </w:rPr>
              <w:t>0.08</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2115A63" w14:textId="6B1F5CA9" w:rsidR="00865736" w:rsidRPr="00825118" w:rsidRDefault="00865736" w:rsidP="00865736">
            <w:pPr>
              <w:spacing w:line="360" w:lineRule="auto"/>
              <w:rPr>
                <w:rFonts w:cstheme="minorHAnsi"/>
                <w:sz w:val="22"/>
                <w:lang w:val="en-GB"/>
              </w:rPr>
            </w:pPr>
            <w:r w:rsidRPr="00825118">
              <w:rPr>
                <w:rFonts w:cstheme="minorHAnsi"/>
                <w:color w:val="000000"/>
                <w:sz w:val="22"/>
              </w:rPr>
              <w:t>0.03</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C553A4" w14:textId="2D32A9DE" w:rsidR="00865736" w:rsidRPr="00825118" w:rsidRDefault="00865736" w:rsidP="00865736">
            <w:pPr>
              <w:spacing w:line="360" w:lineRule="auto"/>
              <w:rPr>
                <w:rFonts w:cstheme="minorHAnsi"/>
                <w:sz w:val="22"/>
                <w:lang w:val="en-GB"/>
              </w:rPr>
            </w:pPr>
            <w:r w:rsidRPr="00825118">
              <w:rPr>
                <w:rFonts w:cstheme="minorHAnsi"/>
                <w:color w:val="000000"/>
                <w:sz w:val="22"/>
              </w:rPr>
              <w:t>0.02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26A5F3" w14:textId="0BAB87D6" w:rsidR="00865736" w:rsidRPr="00825118" w:rsidRDefault="00865736" w:rsidP="00865736">
            <w:pPr>
              <w:spacing w:line="360" w:lineRule="auto"/>
              <w:rPr>
                <w:rFonts w:cstheme="minorHAnsi"/>
                <w:sz w:val="22"/>
                <w:lang w:val="en-GB"/>
              </w:rPr>
            </w:pPr>
            <w:r w:rsidRPr="00825118">
              <w:rPr>
                <w:rFonts w:cstheme="minorHAnsi"/>
                <w:color w:val="000000"/>
                <w:sz w:val="22"/>
              </w:rPr>
              <w:t>0.13</w:t>
            </w:r>
          </w:p>
        </w:tc>
      </w:tr>
      <w:tr w:rsidR="00865736" w:rsidRPr="00041684" w14:paraId="6C2412FC"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811351B" w14:textId="4E86DC95" w:rsidR="00865736" w:rsidRPr="00041684" w:rsidRDefault="00865736" w:rsidP="00865736">
            <w:pPr>
              <w:spacing w:line="360" w:lineRule="auto"/>
              <w:jc w:val="left"/>
              <w:rPr>
                <w:rFonts w:ascii="Times New Roman" w:hAnsi="Times New Roman" w:cs="Times New Roman"/>
                <w:i/>
                <w:sz w:val="22"/>
                <w:lang w:val="en-GB"/>
              </w:rPr>
            </w:pPr>
            <w:r w:rsidRPr="00041684">
              <w:rPr>
                <w:rFonts w:ascii="Times New Roman" w:eastAsia="Times New Roman" w:hAnsi="Times New Roman" w:cs="Times New Roman"/>
                <w:color w:val="000000"/>
                <w:sz w:val="22"/>
                <w:szCs w:val="20"/>
                <w:lang w:val="en-GB" w:eastAsia="en-GB" w:bidi="ar-SA"/>
              </w:rPr>
              <w:t>Latitude (</w:t>
            </w:r>
            <w:r>
              <w:rPr>
                <w:rFonts w:ascii="Times New Roman" w:eastAsia="Times New Roman" w:hAnsi="Times New Roman" w:cs="Times New Roman"/>
                <w:color w:val="000000"/>
                <w:sz w:val="22"/>
                <w:szCs w:val="20"/>
                <w:lang w:val="en-GB" w:eastAsia="en-GB" w:bidi="ar-SA"/>
              </w:rPr>
              <w:t>divided by 10</w:t>
            </w:r>
            <w:r w:rsidRPr="00041684">
              <w:rPr>
                <w:rFonts w:ascii="Times New Roman" w:eastAsia="Times New Roman" w:hAnsi="Times New Roman" w:cs="Times New Roman"/>
                <w:color w:val="000000"/>
                <w:sz w:val="22"/>
                <w:szCs w:val="20"/>
                <w:lang w:val="en-GB" w:eastAsia="en-GB" w:bidi="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72F1318" w14:textId="26C910AE" w:rsidR="00865736" w:rsidRPr="00825118" w:rsidRDefault="00865736" w:rsidP="00865736">
            <w:pPr>
              <w:spacing w:line="360" w:lineRule="auto"/>
              <w:rPr>
                <w:rFonts w:cstheme="minorHAnsi"/>
                <w:sz w:val="22"/>
                <w:lang w:val="en-GB"/>
              </w:rPr>
            </w:pPr>
            <w:r w:rsidRPr="00825118">
              <w:rPr>
                <w:rFonts w:cstheme="minorHAnsi"/>
                <w:color w:val="000000"/>
                <w:sz w:val="22"/>
              </w:rPr>
              <w:t>0.13</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3FC41BB" w14:textId="0A91A0CE" w:rsidR="00865736" w:rsidRPr="00825118" w:rsidRDefault="00865736" w:rsidP="00865736">
            <w:pPr>
              <w:spacing w:line="360" w:lineRule="auto"/>
              <w:rPr>
                <w:rFonts w:cstheme="minorHAnsi"/>
                <w:sz w:val="22"/>
                <w:lang w:val="en-GB"/>
              </w:rPr>
            </w:pPr>
            <w:r w:rsidRPr="00825118">
              <w:rPr>
                <w:rFonts w:cstheme="minorHAnsi"/>
                <w:color w:val="000000"/>
                <w:sz w:val="22"/>
              </w:rPr>
              <w:t>0.02</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F727DBE" w14:textId="0FD2BE27" w:rsidR="00865736" w:rsidRPr="00825118" w:rsidRDefault="00865736" w:rsidP="00865736">
            <w:pPr>
              <w:spacing w:line="360" w:lineRule="auto"/>
              <w:rPr>
                <w:rFonts w:cstheme="minorHAnsi"/>
                <w:sz w:val="22"/>
                <w:lang w:val="en-GB"/>
              </w:rPr>
            </w:pPr>
            <w:r w:rsidRPr="00825118">
              <w:rPr>
                <w:rFonts w:cstheme="minorHAnsi"/>
                <w:color w:val="000000"/>
                <w:sz w:val="22"/>
              </w:rPr>
              <w:t>0.08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64EE7EC" w14:textId="22D5A44E" w:rsidR="00865736" w:rsidRPr="00825118" w:rsidRDefault="00865736" w:rsidP="00865736">
            <w:pPr>
              <w:spacing w:line="360" w:lineRule="auto"/>
              <w:rPr>
                <w:rFonts w:cstheme="minorHAnsi"/>
                <w:sz w:val="22"/>
                <w:lang w:val="en-GB"/>
              </w:rPr>
            </w:pPr>
            <w:r w:rsidRPr="00825118">
              <w:rPr>
                <w:rFonts w:cstheme="minorHAnsi"/>
                <w:color w:val="000000"/>
                <w:sz w:val="22"/>
              </w:rPr>
              <w:t>0.17</w:t>
            </w:r>
          </w:p>
        </w:tc>
      </w:tr>
      <w:tr w:rsidR="00865736" w:rsidRPr="00041684" w14:paraId="0D173BA9"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C71D094" w14:textId="5C4C5A29" w:rsidR="00865736" w:rsidRPr="00041684" w:rsidRDefault="00865736" w:rsidP="00865736">
            <w:pPr>
              <w:spacing w:line="360" w:lineRule="auto"/>
              <w:jc w:val="left"/>
              <w:rPr>
                <w:rFonts w:ascii="Times New Roman" w:hAnsi="Times New Roman" w:cs="Times New Roman"/>
                <w:i/>
                <w:sz w:val="22"/>
                <w:lang w:val="en-GB"/>
              </w:rPr>
            </w:pPr>
            <w:r w:rsidRPr="00041684">
              <w:rPr>
                <w:rFonts w:ascii="Times New Roman" w:eastAsia="Times New Roman" w:hAnsi="Times New Roman" w:cs="Times New Roman"/>
                <w:color w:val="000000"/>
                <w:sz w:val="22"/>
                <w:szCs w:val="20"/>
                <w:lang w:val="en-GB" w:eastAsia="en-GB" w:bidi="ar-SA"/>
              </w:rPr>
              <w:t>Sea salt contribution reported</w:t>
            </w:r>
            <w:r w:rsidR="00C4427B">
              <w:rPr>
                <w:rFonts w:eastAsia="Times New Roman" w:cs="Calibri"/>
                <w:sz w:val="22"/>
                <w:vertAlign w:val="superscript"/>
                <w:lang w:val="en-GB" w:eastAsia="en-GB" w:bidi="ar-SA"/>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5B8911" w14:textId="790CF868" w:rsidR="00865736" w:rsidRPr="00825118" w:rsidRDefault="00865736" w:rsidP="00865736">
            <w:pPr>
              <w:spacing w:line="360" w:lineRule="auto"/>
              <w:rPr>
                <w:rFonts w:cstheme="minorHAnsi"/>
                <w:sz w:val="22"/>
                <w:lang w:val="en-GB"/>
              </w:rPr>
            </w:pPr>
            <w:r w:rsidRPr="00825118">
              <w:rPr>
                <w:rFonts w:cstheme="minorHAnsi"/>
                <w:color w:val="000000"/>
                <w:sz w:val="22"/>
              </w:rPr>
              <w:t>-0.33</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A64012" w14:textId="01A2B734" w:rsidR="00865736" w:rsidRPr="00825118" w:rsidRDefault="00865736" w:rsidP="00865736">
            <w:pPr>
              <w:spacing w:line="360" w:lineRule="auto"/>
              <w:rPr>
                <w:rFonts w:cstheme="minorHAnsi"/>
                <w:sz w:val="22"/>
                <w:lang w:val="en-GB"/>
              </w:rPr>
            </w:pPr>
            <w:r w:rsidRPr="00825118">
              <w:rPr>
                <w:rFonts w:cstheme="minorHAnsi"/>
                <w:color w:val="000000"/>
                <w:sz w:val="22"/>
              </w:rPr>
              <w:t>0.08</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BF4C5C9" w14:textId="5A5AFE76" w:rsidR="00865736" w:rsidRPr="00825118" w:rsidRDefault="00865736" w:rsidP="00865736">
            <w:pPr>
              <w:spacing w:line="360" w:lineRule="auto"/>
              <w:rPr>
                <w:rFonts w:cstheme="minorHAnsi"/>
                <w:sz w:val="22"/>
                <w:lang w:val="en-GB"/>
              </w:rPr>
            </w:pPr>
            <w:r w:rsidRPr="00825118">
              <w:rPr>
                <w:rFonts w:cstheme="minorHAnsi"/>
                <w:color w:val="000000"/>
                <w:sz w:val="22"/>
              </w:rPr>
              <w:t>-0.50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854824A" w14:textId="6FE0D406" w:rsidR="00865736" w:rsidRPr="00825118" w:rsidRDefault="00865736" w:rsidP="00865736">
            <w:pPr>
              <w:spacing w:line="360" w:lineRule="auto"/>
              <w:rPr>
                <w:rFonts w:cstheme="minorHAnsi"/>
                <w:sz w:val="22"/>
                <w:lang w:val="en-GB"/>
              </w:rPr>
            </w:pPr>
            <w:r w:rsidRPr="00825118">
              <w:rPr>
                <w:rFonts w:cstheme="minorHAnsi"/>
                <w:color w:val="000000"/>
                <w:sz w:val="22"/>
              </w:rPr>
              <w:t>-0.17</w:t>
            </w:r>
          </w:p>
        </w:tc>
      </w:tr>
      <w:tr w:rsidR="00865736" w:rsidRPr="00041684" w14:paraId="4DE50071"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5FE1165" w14:textId="67C6719D" w:rsidR="00865736" w:rsidRPr="00041684" w:rsidRDefault="00865736" w:rsidP="00C4427B">
            <w:pPr>
              <w:spacing w:line="360" w:lineRule="auto"/>
              <w:jc w:val="left"/>
              <w:rPr>
                <w:rFonts w:ascii="Times New Roman" w:hAnsi="Times New Roman" w:cs="Times New Roman"/>
                <w:i/>
                <w:sz w:val="22"/>
                <w:lang w:val="en-GB"/>
              </w:rPr>
            </w:pPr>
            <w:r w:rsidRPr="00041684">
              <w:rPr>
                <w:rFonts w:eastAsia="Times New Roman" w:cs="Calibri"/>
                <w:sz w:val="22"/>
                <w:lang w:val="en-GB" w:eastAsia="en-GB" w:bidi="ar-SA"/>
              </w:rPr>
              <w:t>Study was conducted in North America</w:t>
            </w:r>
            <w:r>
              <w:rPr>
                <w:rFonts w:eastAsia="Times New Roman" w:cs="Calibri"/>
                <w:sz w:val="22"/>
                <w:lang w:val="en-GB" w:eastAsia="en-GB" w:bidi="ar-SA"/>
              </w:rPr>
              <w:t>,</w:t>
            </w:r>
            <w:r w:rsidRPr="00041684">
              <w:rPr>
                <w:rFonts w:eastAsia="Times New Roman" w:cs="Calibri"/>
                <w:sz w:val="22"/>
                <w:lang w:val="en-GB" w:eastAsia="en-GB" w:bidi="ar-SA"/>
              </w:rPr>
              <w:t xml:space="preserve"> Oceania</w:t>
            </w:r>
            <w:r>
              <w:rPr>
                <w:rFonts w:eastAsia="Times New Roman" w:cs="Calibri"/>
                <w:sz w:val="22"/>
                <w:lang w:val="en-GB" w:eastAsia="en-GB" w:bidi="ar-SA"/>
              </w:rPr>
              <w:t xml:space="preserve"> or Japan</w:t>
            </w:r>
            <w:r w:rsidR="00C4427B">
              <w:rPr>
                <w:rFonts w:eastAsia="Times New Roman" w:cs="Calibri"/>
                <w:sz w:val="22"/>
                <w:vertAlign w:val="superscript"/>
                <w:lang w:val="en-GB" w:eastAsia="en-GB" w:bidi="ar-SA"/>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EEE3E36" w14:textId="7F3CA495" w:rsidR="00865736" w:rsidRPr="00825118" w:rsidRDefault="00865736" w:rsidP="00865736">
            <w:pPr>
              <w:spacing w:line="360" w:lineRule="auto"/>
              <w:rPr>
                <w:rFonts w:cstheme="minorHAnsi"/>
                <w:sz w:val="22"/>
                <w:lang w:val="en-GB"/>
              </w:rPr>
            </w:pPr>
            <w:r w:rsidRPr="00825118">
              <w:rPr>
                <w:rFonts w:cstheme="minorHAnsi"/>
                <w:color w:val="000000"/>
                <w:sz w:val="22"/>
              </w:rPr>
              <w:t>-1.11</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4D57462" w14:textId="5482F48B" w:rsidR="00865736" w:rsidRPr="00825118" w:rsidRDefault="00865736" w:rsidP="00865736">
            <w:pPr>
              <w:spacing w:line="360" w:lineRule="auto"/>
              <w:rPr>
                <w:rFonts w:cstheme="minorHAnsi"/>
                <w:sz w:val="22"/>
                <w:lang w:val="en-GB"/>
              </w:rPr>
            </w:pPr>
            <w:r w:rsidRPr="00825118">
              <w:rPr>
                <w:rFonts w:cstheme="minorHAnsi"/>
                <w:color w:val="000000"/>
                <w:sz w:val="22"/>
              </w:rPr>
              <w:t>0.11</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BDEBA7B" w14:textId="3EEC619F" w:rsidR="00865736" w:rsidRPr="00825118" w:rsidRDefault="00865736" w:rsidP="00865736">
            <w:pPr>
              <w:spacing w:line="360" w:lineRule="auto"/>
              <w:rPr>
                <w:rFonts w:cstheme="minorHAnsi"/>
                <w:sz w:val="22"/>
                <w:lang w:val="en-GB"/>
              </w:rPr>
            </w:pPr>
            <w:r w:rsidRPr="00825118">
              <w:rPr>
                <w:rFonts w:cstheme="minorHAnsi"/>
                <w:color w:val="000000"/>
                <w:sz w:val="22"/>
              </w:rPr>
              <w:t>-1.33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AA4C34B" w14:textId="0D69E489" w:rsidR="00865736" w:rsidRPr="00825118" w:rsidRDefault="00865736" w:rsidP="00865736">
            <w:pPr>
              <w:spacing w:line="360" w:lineRule="auto"/>
              <w:rPr>
                <w:rFonts w:cstheme="minorHAnsi"/>
                <w:sz w:val="22"/>
                <w:lang w:val="en-GB"/>
              </w:rPr>
            </w:pPr>
            <w:r w:rsidRPr="00825118">
              <w:rPr>
                <w:rFonts w:cstheme="minorHAnsi"/>
                <w:color w:val="000000"/>
                <w:sz w:val="22"/>
              </w:rPr>
              <w:t>-0.89</w:t>
            </w:r>
          </w:p>
        </w:tc>
      </w:tr>
      <w:tr w:rsidR="00865736" w:rsidRPr="00041684" w14:paraId="7E1CC06E"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3636BF" w14:textId="1295B9F2" w:rsidR="00865736" w:rsidRPr="00041684" w:rsidRDefault="00865736" w:rsidP="00865736">
            <w:pPr>
              <w:spacing w:line="360" w:lineRule="auto"/>
              <w:jc w:val="left"/>
              <w:rPr>
                <w:rFonts w:ascii="Times New Roman" w:hAnsi="Times New Roman" w:cs="Times New Roman"/>
                <w:i/>
                <w:sz w:val="22"/>
                <w:lang w:val="en-GB"/>
              </w:rPr>
            </w:pPr>
            <w:r w:rsidRPr="00041684">
              <w:rPr>
                <w:rFonts w:eastAsia="Times New Roman" w:cs="Calibri"/>
                <w:sz w:val="22"/>
                <w:lang w:val="en-GB" w:eastAsia="en-GB" w:bidi="ar-SA"/>
              </w:rPr>
              <w:t>Study was conducted in North Western or Western Europe</w:t>
            </w:r>
            <w:r w:rsidR="00C4427B">
              <w:rPr>
                <w:rFonts w:eastAsia="Times New Roman" w:cs="Calibri"/>
                <w:sz w:val="22"/>
                <w:vertAlign w:val="superscript"/>
                <w:lang w:val="en-GB" w:eastAsia="en-GB" w:bidi="ar-SA"/>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DF26BD" w14:textId="32711218" w:rsidR="00865736" w:rsidRPr="00825118" w:rsidRDefault="00865736" w:rsidP="00865736">
            <w:pPr>
              <w:spacing w:line="360" w:lineRule="auto"/>
              <w:rPr>
                <w:rFonts w:cstheme="minorHAnsi"/>
                <w:sz w:val="22"/>
                <w:lang w:val="en-GB"/>
              </w:rPr>
            </w:pPr>
            <w:r w:rsidRPr="00825118">
              <w:rPr>
                <w:rFonts w:cstheme="minorHAnsi"/>
                <w:color w:val="000000"/>
                <w:sz w:val="22"/>
              </w:rPr>
              <w:t>-1.49</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CDDE2F8" w14:textId="36CFF0A5" w:rsidR="00865736" w:rsidRPr="00825118" w:rsidRDefault="00865736" w:rsidP="00865736">
            <w:pPr>
              <w:spacing w:line="360" w:lineRule="auto"/>
              <w:rPr>
                <w:rFonts w:cstheme="minorHAnsi"/>
                <w:sz w:val="22"/>
                <w:lang w:val="en-GB"/>
              </w:rPr>
            </w:pPr>
            <w:r w:rsidRPr="00825118">
              <w:rPr>
                <w:rFonts w:cstheme="minorHAnsi"/>
                <w:color w:val="000000"/>
                <w:sz w:val="22"/>
              </w:rPr>
              <w:t>0.16</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7593AC8" w14:textId="624FC02F" w:rsidR="00865736" w:rsidRPr="00825118" w:rsidRDefault="00865736" w:rsidP="00865736">
            <w:pPr>
              <w:spacing w:line="360" w:lineRule="auto"/>
              <w:rPr>
                <w:rFonts w:cstheme="minorHAnsi"/>
                <w:sz w:val="22"/>
                <w:lang w:val="en-GB"/>
              </w:rPr>
            </w:pPr>
            <w:r w:rsidRPr="00825118">
              <w:rPr>
                <w:rFonts w:cstheme="minorHAnsi"/>
                <w:color w:val="000000"/>
                <w:sz w:val="22"/>
              </w:rPr>
              <w:t>-1.81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530D9B5" w14:textId="288CA78A" w:rsidR="00865736" w:rsidRPr="00825118" w:rsidRDefault="00865736" w:rsidP="00865736">
            <w:pPr>
              <w:spacing w:line="360" w:lineRule="auto"/>
              <w:rPr>
                <w:rFonts w:cstheme="minorHAnsi"/>
                <w:sz w:val="22"/>
                <w:lang w:val="en-GB"/>
              </w:rPr>
            </w:pPr>
            <w:r w:rsidRPr="00825118">
              <w:rPr>
                <w:rFonts w:cstheme="minorHAnsi"/>
                <w:color w:val="000000"/>
                <w:sz w:val="22"/>
              </w:rPr>
              <w:t>-1.17</w:t>
            </w:r>
          </w:p>
        </w:tc>
      </w:tr>
      <w:tr w:rsidR="00865736" w:rsidRPr="00041684" w14:paraId="066F47F3"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C50A5F2" w14:textId="2C2195BA" w:rsidR="00865736" w:rsidRPr="00041684" w:rsidRDefault="00865736" w:rsidP="00865736">
            <w:pPr>
              <w:spacing w:line="360" w:lineRule="auto"/>
              <w:jc w:val="left"/>
              <w:rPr>
                <w:rFonts w:ascii="Times New Roman" w:hAnsi="Times New Roman" w:cs="Times New Roman"/>
                <w:sz w:val="22"/>
                <w:lang w:val="en-GB"/>
              </w:rPr>
            </w:pPr>
            <w:r w:rsidRPr="00041684">
              <w:rPr>
                <w:rFonts w:eastAsia="Times New Roman" w:cs="Calibri"/>
                <w:sz w:val="22"/>
                <w:lang w:val="en-GB" w:eastAsia="en-GB" w:bidi="ar-SA"/>
              </w:rPr>
              <w:t>Study was conducted in the rest of Europe</w:t>
            </w:r>
            <w:r w:rsidR="00C4427B">
              <w:rPr>
                <w:rFonts w:eastAsia="Times New Roman" w:cs="Calibri"/>
                <w:sz w:val="22"/>
                <w:vertAlign w:val="superscript"/>
                <w:lang w:val="en-GB" w:eastAsia="en-GB" w:bidi="ar-SA"/>
              </w:rPr>
              <w:t>3</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CFB24EE" w14:textId="37041227" w:rsidR="00865736" w:rsidRPr="00825118" w:rsidRDefault="00865736" w:rsidP="00865736">
            <w:pPr>
              <w:spacing w:line="360" w:lineRule="auto"/>
              <w:rPr>
                <w:rFonts w:cstheme="minorHAnsi"/>
                <w:sz w:val="22"/>
                <w:lang w:val="en-GB"/>
              </w:rPr>
            </w:pPr>
            <w:r w:rsidRPr="00825118">
              <w:rPr>
                <w:rFonts w:cstheme="minorHAnsi"/>
                <w:color w:val="000000"/>
                <w:sz w:val="22"/>
              </w:rPr>
              <w:t>-0.41</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9C4AD94" w14:textId="323944C6" w:rsidR="00865736" w:rsidRPr="00825118" w:rsidRDefault="00865736" w:rsidP="00865736">
            <w:pPr>
              <w:spacing w:line="360" w:lineRule="auto"/>
              <w:rPr>
                <w:rFonts w:cstheme="minorHAnsi"/>
                <w:sz w:val="22"/>
                <w:lang w:val="en-GB"/>
              </w:rPr>
            </w:pPr>
            <w:r w:rsidRPr="00825118">
              <w:rPr>
                <w:rFonts w:cstheme="minorHAnsi"/>
                <w:color w:val="000000"/>
                <w:sz w:val="22"/>
              </w:rPr>
              <w:t>0.11</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943EEFF" w14:textId="5A103B44" w:rsidR="00865736" w:rsidRPr="00825118" w:rsidRDefault="00865736" w:rsidP="00865736">
            <w:pPr>
              <w:spacing w:line="360" w:lineRule="auto"/>
              <w:rPr>
                <w:rFonts w:cstheme="minorHAnsi"/>
                <w:sz w:val="22"/>
                <w:lang w:val="en-GB"/>
              </w:rPr>
            </w:pPr>
            <w:r w:rsidRPr="00825118">
              <w:rPr>
                <w:rFonts w:cstheme="minorHAnsi"/>
                <w:color w:val="000000"/>
                <w:sz w:val="22"/>
              </w:rPr>
              <w:t>-0.63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E34533A" w14:textId="3BBE89A7" w:rsidR="00865736" w:rsidRPr="00825118" w:rsidRDefault="00865736" w:rsidP="00865736">
            <w:pPr>
              <w:spacing w:line="360" w:lineRule="auto"/>
              <w:rPr>
                <w:rFonts w:cstheme="minorHAnsi"/>
                <w:sz w:val="22"/>
                <w:lang w:val="en-GB"/>
              </w:rPr>
            </w:pPr>
            <w:r w:rsidRPr="00825118">
              <w:rPr>
                <w:rFonts w:cstheme="minorHAnsi"/>
                <w:color w:val="000000"/>
                <w:sz w:val="22"/>
              </w:rPr>
              <w:t>-0.19</w:t>
            </w:r>
          </w:p>
        </w:tc>
      </w:tr>
      <w:tr w:rsidR="00865736" w:rsidRPr="00041684" w14:paraId="6A8EAA79" w14:textId="77777777" w:rsidTr="00D10792">
        <w:trPr>
          <w:trHeight w:val="300"/>
          <w:jc w:val="center"/>
        </w:trPr>
        <w:tc>
          <w:tcPr>
            <w:tcW w:w="53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4CFDC9E8" w14:textId="4D4FD631" w:rsidR="00865736" w:rsidRPr="00041684" w:rsidRDefault="00865736" w:rsidP="00865736">
            <w:pPr>
              <w:spacing w:line="360" w:lineRule="auto"/>
              <w:jc w:val="left"/>
              <w:rPr>
                <w:rFonts w:eastAsia="Times New Roman" w:cs="Calibri"/>
                <w:sz w:val="22"/>
                <w:lang w:val="en-GB" w:eastAsia="en-GB" w:bidi="ar-SA"/>
              </w:rPr>
            </w:pPr>
            <w:r w:rsidRPr="00041684">
              <w:rPr>
                <w:rFonts w:eastAsia="Times New Roman" w:cs="Calibri"/>
                <w:sz w:val="22"/>
                <w:lang w:val="en-GB" w:eastAsia="en-GB" w:bidi="ar-SA"/>
              </w:rPr>
              <w:t>Constant</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F379BB4" w14:textId="17B39F5E" w:rsidR="00865736" w:rsidRPr="00825118" w:rsidRDefault="00865736" w:rsidP="00865736">
            <w:pPr>
              <w:spacing w:line="360" w:lineRule="auto"/>
              <w:rPr>
                <w:rFonts w:cstheme="minorHAnsi"/>
                <w:sz w:val="22"/>
                <w:lang w:val="en-GB"/>
              </w:rPr>
            </w:pPr>
            <w:r w:rsidRPr="00825118">
              <w:rPr>
                <w:rFonts w:cstheme="minorHAnsi"/>
                <w:color w:val="000000"/>
                <w:sz w:val="22"/>
              </w:rPr>
              <w:t>3.63</w:t>
            </w:r>
          </w:p>
        </w:tc>
        <w:tc>
          <w:tcPr>
            <w:tcW w:w="99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5D1ABC" w14:textId="60F58880" w:rsidR="00865736" w:rsidRPr="00825118" w:rsidRDefault="00865736" w:rsidP="00865736">
            <w:pPr>
              <w:spacing w:line="360" w:lineRule="auto"/>
              <w:rPr>
                <w:rFonts w:cstheme="minorHAnsi"/>
                <w:sz w:val="22"/>
                <w:lang w:val="en-GB"/>
              </w:rPr>
            </w:pPr>
            <w:r w:rsidRPr="00825118">
              <w:rPr>
                <w:rFonts w:cstheme="minorHAnsi"/>
                <w:color w:val="000000"/>
                <w:sz w:val="22"/>
              </w:rPr>
              <w:t>0.09</w:t>
            </w:r>
          </w:p>
        </w:tc>
        <w:tc>
          <w:tcPr>
            <w:tcW w:w="90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5D7900A" w14:textId="46828EE9" w:rsidR="00865736" w:rsidRPr="00825118" w:rsidRDefault="00865736" w:rsidP="00865736">
            <w:pPr>
              <w:spacing w:line="360" w:lineRule="auto"/>
              <w:rPr>
                <w:rFonts w:cstheme="minorHAnsi"/>
                <w:sz w:val="22"/>
                <w:lang w:val="en-GB"/>
              </w:rPr>
            </w:pPr>
            <w:r w:rsidRPr="00825118">
              <w:rPr>
                <w:rFonts w:cstheme="minorHAnsi"/>
                <w:color w:val="000000"/>
                <w:sz w:val="22"/>
              </w:rPr>
              <w:t>3.46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9BD9F22" w14:textId="19B15684" w:rsidR="00865736" w:rsidRPr="00825118" w:rsidRDefault="00865736" w:rsidP="00865736">
            <w:pPr>
              <w:spacing w:line="360" w:lineRule="auto"/>
              <w:rPr>
                <w:rFonts w:cstheme="minorHAnsi"/>
                <w:sz w:val="22"/>
                <w:lang w:val="en-GB"/>
              </w:rPr>
            </w:pPr>
            <w:r w:rsidRPr="00825118">
              <w:rPr>
                <w:rFonts w:cstheme="minorHAnsi"/>
                <w:color w:val="000000"/>
                <w:sz w:val="22"/>
              </w:rPr>
              <w:t>3.81</w:t>
            </w:r>
          </w:p>
        </w:tc>
      </w:tr>
      <w:tr w:rsidR="00F054ED" w:rsidRPr="00041684" w14:paraId="1C4D7EC1" w14:textId="77777777" w:rsidTr="00840478">
        <w:trPr>
          <w:trHeight w:val="300"/>
          <w:jc w:val="center"/>
        </w:trPr>
        <w:tc>
          <w:tcPr>
            <w:tcW w:w="9271" w:type="dxa"/>
            <w:gridSpan w:val="5"/>
            <w:tcBorders>
              <w:top w:val="single" w:sz="4" w:space="0" w:color="auto"/>
            </w:tcBorders>
            <w:shd w:val="clear" w:color="auto" w:fill="auto"/>
            <w:noWrap/>
            <w:tcMar>
              <w:top w:w="15" w:type="dxa"/>
              <w:left w:w="15" w:type="dxa"/>
              <w:bottom w:w="0" w:type="dxa"/>
              <w:right w:w="15" w:type="dxa"/>
            </w:tcMar>
            <w:vAlign w:val="bottom"/>
          </w:tcPr>
          <w:p w14:paraId="234985AE" w14:textId="5936F06F" w:rsidR="00F054ED" w:rsidRPr="00F05D78" w:rsidRDefault="00F054ED" w:rsidP="00F054ED">
            <w:pPr>
              <w:spacing w:line="240" w:lineRule="auto"/>
              <w:jc w:val="left"/>
              <w:rPr>
                <w:rFonts w:eastAsia="Times New Roman" w:cs="Calibri"/>
                <w:sz w:val="18"/>
                <w:lang w:val="en-GB" w:eastAsia="en-GB" w:bidi="ar-SA"/>
              </w:rPr>
            </w:pPr>
            <w:r w:rsidRPr="00F05D78">
              <w:rPr>
                <w:rFonts w:eastAsia="Times New Roman" w:cs="Calibri"/>
                <w:sz w:val="18"/>
                <w:lang w:val="en-GB" w:eastAsia="en-GB" w:bidi="ar-SA"/>
              </w:rPr>
              <w:t>1 Group of studies that do not report sea salt contribution is the reference group</w:t>
            </w:r>
          </w:p>
          <w:p w14:paraId="7FA2763C" w14:textId="1F49E3FA" w:rsidR="00F054ED" w:rsidRPr="00F05D78" w:rsidRDefault="00F054ED" w:rsidP="00F054ED">
            <w:pPr>
              <w:spacing w:line="240" w:lineRule="auto"/>
              <w:rPr>
                <w:rFonts w:eastAsia="Times New Roman" w:cs="Calibri"/>
                <w:sz w:val="18"/>
                <w:lang w:val="en-GB" w:eastAsia="en-GB" w:bidi="ar-SA"/>
              </w:rPr>
            </w:pPr>
            <w:r w:rsidRPr="00F05D78">
              <w:rPr>
                <w:rFonts w:eastAsia="Times New Roman" w:cs="Calibri"/>
                <w:sz w:val="18"/>
                <w:lang w:val="en-GB" w:eastAsia="en-GB" w:bidi="ar-SA"/>
              </w:rPr>
              <w:t xml:space="preserve">2 </w:t>
            </w:r>
            <w:r w:rsidR="006C5B7D" w:rsidRPr="00F05D78">
              <w:rPr>
                <w:rFonts w:eastAsia="Times New Roman" w:cs="Calibri"/>
                <w:sz w:val="18"/>
                <w:lang w:val="en-GB" w:eastAsia="en-GB" w:bidi="ar-SA"/>
              </w:rPr>
              <w:t xml:space="preserve">Group of studies conducted on or before 2005 is the reference group </w:t>
            </w:r>
          </w:p>
          <w:p w14:paraId="287E9CAE" w14:textId="7EF00707" w:rsidR="00F054ED" w:rsidRPr="00041684" w:rsidRDefault="00F054ED" w:rsidP="006C5B7D">
            <w:pPr>
              <w:spacing w:line="240" w:lineRule="auto"/>
              <w:rPr>
                <w:rFonts w:asciiTheme="majorHAnsi" w:hAnsiTheme="majorHAnsi" w:cstheme="majorHAnsi"/>
                <w:color w:val="000000"/>
                <w:sz w:val="20"/>
                <w:szCs w:val="20"/>
                <w:lang w:val="en-GB"/>
              </w:rPr>
            </w:pPr>
            <w:r w:rsidRPr="00F05D78">
              <w:rPr>
                <w:rFonts w:eastAsia="Times New Roman" w:cs="Calibri"/>
                <w:sz w:val="18"/>
                <w:lang w:val="en-GB" w:eastAsia="en-GB" w:bidi="ar-SA"/>
              </w:rPr>
              <w:t xml:space="preserve">3 </w:t>
            </w:r>
            <w:r w:rsidR="006C5B7D" w:rsidRPr="00F05D78">
              <w:rPr>
                <w:rFonts w:eastAsia="Times New Roman" w:cs="Calibri"/>
                <w:sz w:val="18"/>
                <w:lang w:val="en-GB" w:eastAsia="en-GB" w:bidi="ar-SA"/>
              </w:rPr>
              <w:t>Rest of the world is the reference group</w:t>
            </w:r>
          </w:p>
        </w:tc>
      </w:tr>
    </w:tbl>
    <w:p w14:paraId="1BC589A7" w14:textId="77777777" w:rsidR="00577C37" w:rsidRDefault="00577C37" w:rsidP="00577C37">
      <w:pPr>
        <w:rPr>
          <w:lang w:val="en-GB"/>
        </w:rPr>
      </w:pPr>
    </w:p>
    <w:p w14:paraId="0D26E0A6" w14:textId="3E068914" w:rsidR="0047400D" w:rsidRPr="00041684" w:rsidRDefault="0047400D" w:rsidP="0047400D">
      <w:pPr>
        <w:pStyle w:val="Heading5"/>
        <w:spacing w:line="360" w:lineRule="auto"/>
        <w:rPr>
          <w:rFonts w:cstheme="minorHAnsi"/>
          <w:color w:val="auto"/>
          <w:lang w:val="en-GB"/>
        </w:rPr>
      </w:pPr>
      <w:r w:rsidRPr="00041684">
        <w:rPr>
          <w:rFonts w:cstheme="minorHAnsi"/>
          <w:color w:val="auto"/>
          <w:lang w:val="en-GB"/>
        </w:rPr>
        <w:lastRenderedPageBreak/>
        <w:t>Correlation between overall PM</w:t>
      </w:r>
      <w:r w:rsidRPr="00041684">
        <w:rPr>
          <w:rFonts w:cstheme="minorHAnsi"/>
          <w:color w:val="auto"/>
          <w:vertAlign w:val="subscript"/>
          <w:lang w:val="en-GB"/>
        </w:rPr>
        <w:t>2.5</w:t>
      </w:r>
      <w:r w:rsidRPr="00041684">
        <w:rPr>
          <w:rFonts w:cstheme="minorHAnsi"/>
          <w:color w:val="auto"/>
          <w:lang w:val="en-GB"/>
        </w:rPr>
        <w:t xml:space="preserve"> and traffic-related PM</w:t>
      </w:r>
      <w:r w:rsidRPr="00041684">
        <w:rPr>
          <w:rFonts w:cstheme="minorHAnsi"/>
          <w:color w:val="auto"/>
          <w:vertAlign w:val="subscript"/>
          <w:lang w:val="en-GB"/>
        </w:rPr>
        <w:t>2.5</w:t>
      </w:r>
    </w:p>
    <w:p w14:paraId="2784E9AB" w14:textId="77777777" w:rsidR="0047400D" w:rsidRDefault="0047400D" w:rsidP="0047400D">
      <w:pPr>
        <w:spacing w:line="480" w:lineRule="auto"/>
        <w:rPr>
          <w:lang w:val="en-GB"/>
        </w:rPr>
      </w:pPr>
      <w:r w:rsidRPr="00041684">
        <w:rPr>
          <w:lang w:val="en-GB"/>
        </w:rPr>
        <w:t xml:space="preserve">Our modelling approach allowed us to estimate the magnitude of </w:t>
      </w:r>
      <w:r>
        <w:rPr>
          <w:lang w:val="en-GB"/>
        </w:rPr>
        <w:t xml:space="preserve">the </w:t>
      </w:r>
      <w:r w:rsidRPr="00041684">
        <w:rPr>
          <w:lang w:val="en-GB"/>
        </w:rPr>
        <w:t>correlation between overall PM</w:t>
      </w:r>
      <w:r w:rsidRPr="00041684">
        <w:rPr>
          <w:vertAlign w:val="subscript"/>
          <w:lang w:val="en-GB"/>
        </w:rPr>
        <w:t>2.5</w:t>
      </w:r>
      <w:r w:rsidRPr="00041684">
        <w:rPr>
          <w:lang w:val="en-GB"/>
        </w:rPr>
        <w:t xml:space="preserve"> and traffic-related PM</w:t>
      </w:r>
      <w:r w:rsidRPr="00041684">
        <w:rPr>
          <w:vertAlign w:val="subscript"/>
          <w:lang w:val="en-GB"/>
        </w:rPr>
        <w:t>2.5</w:t>
      </w:r>
      <w:r>
        <w:rPr>
          <w:vertAlign w:val="subscript"/>
          <w:lang w:val="en-GB"/>
        </w:rPr>
        <w:t xml:space="preserve"> </w:t>
      </w:r>
      <w:r w:rsidRPr="004C3569">
        <w:rPr>
          <w:lang w:val="en-GB"/>
        </w:rPr>
        <w:t>across a</w:t>
      </w:r>
      <w:r>
        <w:rPr>
          <w:lang w:val="en-GB"/>
        </w:rPr>
        <w:t xml:space="preserve"> sample of 117 cities worldwide</w:t>
      </w:r>
      <w:r w:rsidRPr="00041684">
        <w:rPr>
          <w:lang w:val="en-GB"/>
        </w:rPr>
        <w:t>. The mean (standard deviation) of the correlation is 0.6</w:t>
      </w:r>
      <w:r>
        <w:rPr>
          <w:lang w:val="en-GB"/>
        </w:rPr>
        <w:t>3</w:t>
      </w:r>
      <w:r w:rsidRPr="00041684">
        <w:rPr>
          <w:lang w:val="en-GB"/>
        </w:rPr>
        <w:t xml:space="preserve"> (0.0</w:t>
      </w:r>
      <w:r>
        <w:rPr>
          <w:lang w:val="en-GB"/>
        </w:rPr>
        <w:t>5</w:t>
      </w:r>
      <w:r w:rsidRPr="00041684">
        <w:rPr>
          <w:lang w:val="en-GB"/>
        </w:rPr>
        <w:t xml:space="preserve">), with a 95% </w:t>
      </w:r>
      <w:r>
        <w:rPr>
          <w:lang w:val="en-GB"/>
        </w:rPr>
        <w:t>credible</w:t>
      </w:r>
      <w:r w:rsidRPr="00041684">
        <w:rPr>
          <w:lang w:val="en-GB"/>
        </w:rPr>
        <w:t xml:space="preserve"> interval varying from 0.5</w:t>
      </w:r>
      <w:r>
        <w:rPr>
          <w:lang w:val="en-GB"/>
        </w:rPr>
        <w:t>4</w:t>
      </w:r>
      <w:r w:rsidRPr="00041684">
        <w:rPr>
          <w:lang w:val="en-GB"/>
        </w:rPr>
        <w:t xml:space="preserve"> to 0.7</w:t>
      </w:r>
      <w:r>
        <w:rPr>
          <w:lang w:val="en-GB"/>
        </w:rPr>
        <w:t>2</w:t>
      </w:r>
      <w:r w:rsidRPr="00041684">
        <w:rPr>
          <w:lang w:val="en-GB"/>
        </w:rPr>
        <w:t xml:space="preserve">. This </w:t>
      </w:r>
      <w:r>
        <w:rPr>
          <w:lang w:val="en-GB"/>
        </w:rPr>
        <w:t>indicates that the correlation between overall and traffic-related PM</w:t>
      </w:r>
      <w:r w:rsidRPr="004E14A7">
        <w:rPr>
          <w:vertAlign w:val="subscript"/>
          <w:lang w:val="en-GB"/>
        </w:rPr>
        <w:t>2.5</w:t>
      </w:r>
      <w:r>
        <w:rPr>
          <w:lang w:val="en-GB"/>
        </w:rPr>
        <w:t xml:space="preserve"> is statistically important and</w:t>
      </w:r>
      <w:r w:rsidRPr="00041684">
        <w:rPr>
          <w:lang w:val="en-GB"/>
        </w:rPr>
        <w:t xml:space="preserve"> that traffic-related PM</w:t>
      </w:r>
      <w:r w:rsidRPr="00041684">
        <w:rPr>
          <w:vertAlign w:val="subscript"/>
          <w:lang w:val="en-GB"/>
        </w:rPr>
        <w:t>2.5</w:t>
      </w:r>
      <w:r w:rsidRPr="00041684">
        <w:rPr>
          <w:lang w:val="en-GB"/>
        </w:rPr>
        <w:t xml:space="preserve"> and overall PM</w:t>
      </w:r>
      <w:r w:rsidRPr="00041684">
        <w:rPr>
          <w:vertAlign w:val="subscript"/>
          <w:lang w:val="en-GB"/>
        </w:rPr>
        <w:t>2.5</w:t>
      </w:r>
      <w:r w:rsidRPr="00041684">
        <w:rPr>
          <w:lang w:val="en-GB"/>
        </w:rPr>
        <w:t xml:space="preserve"> are highly correlated</w:t>
      </w:r>
      <w:r>
        <w:rPr>
          <w:lang w:val="en-GB"/>
        </w:rPr>
        <w:t>.</w:t>
      </w:r>
    </w:p>
    <w:p w14:paraId="643DEBDD" w14:textId="0742C7A2" w:rsidR="00A64707" w:rsidRPr="00041684" w:rsidRDefault="00FE3DC5" w:rsidP="00143504">
      <w:pPr>
        <w:pStyle w:val="Heading5"/>
        <w:spacing w:line="360" w:lineRule="auto"/>
        <w:rPr>
          <w:rFonts w:cstheme="minorHAnsi"/>
          <w:lang w:val="en-GB"/>
        </w:rPr>
      </w:pPr>
      <w:r>
        <w:rPr>
          <w:rFonts w:cstheme="minorHAnsi"/>
          <w:lang w:val="en-GB"/>
        </w:rPr>
        <w:t xml:space="preserve">Probability of non-traffic emissions exceeding </w:t>
      </w:r>
      <w:r w:rsidR="00776822">
        <w:rPr>
          <w:rFonts w:cstheme="minorHAnsi"/>
          <w:lang w:val="en-GB"/>
        </w:rPr>
        <w:t xml:space="preserve">the </w:t>
      </w:r>
      <w:r>
        <w:rPr>
          <w:rFonts w:cstheme="minorHAnsi"/>
          <w:lang w:val="en-GB"/>
        </w:rPr>
        <w:t>WHO threshold</w:t>
      </w:r>
    </w:p>
    <w:p w14:paraId="2233B29D" w14:textId="57032113" w:rsidR="00776822" w:rsidRDefault="00645B89" w:rsidP="002827DE">
      <w:pPr>
        <w:pStyle w:val="ListParagraph"/>
        <w:spacing w:line="480" w:lineRule="auto"/>
        <w:ind w:left="0"/>
        <w:rPr>
          <w:szCs w:val="20"/>
          <w:lang w:val="en-GB"/>
        </w:rPr>
      </w:pPr>
      <w:r>
        <w:rPr>
          <w:szCs w:val="20"/>
          <w:lang w:val="en-GB"/>
        </w:rPr>
        <w:t>Fig</w:t>
      </w:r>
      <w:r w:rsidR="00936703" w:rsidRPr="00041684">
        <w:rPr>
          <w:szCs w:val="20"/>
          <w:lang w:val="en-GB"/>
        </w:rPr>
        <w:t xml:space="preserve"> </w:t>
      </w:r>
      <w:r w:rsidR="007D712A">
        <w:rPr>
          <w:szCs w:val="20"/>
          <w:lang w:val="en-GB"/>
        </w:rPr>
        <w:t>2</w:t>
      </w:r>
      <w:r w:rsidR="00936703" w:rsidRPr="00041684">
        <w:rPr>
          <w:szCs w:val="20"/>
          <w:lang w:val="en-GB"/>
        </w:rPr>
        <w:t xml:space="preserve"> presents the probabilit</w:t>
      </w:r>
      <w:r w:rsidR="00B61115">
        <w:rPr>
          <w:szCs w:val="20"/>
          <w:lang w:val="en-GB"/>
        </w:rPr>
        <w:t>ies</w:t>
      </w:r>
      <w:r w:rsidR="00936703" w:rsidRPr="00041684">
        <w:rPr>
          <w:szCs w:val="20"/>
          <w:lang w:val="en-GB"/>
        </w:rPr>
        <w:t xml:space="preserve"> of PM</w:t>
      </w:r>
      <w:r w:rsidR="002D6685" w:rsidRPr="00041684">
        <w:rPr>
          <w:szCs w:val="20"/>
          <w:vertAlign w:val="subscript"/>
          <w:lang w:val="en-GB"/>
        </w:rPr>
        <w:t>2.5</w:t>
      </w:r>
      <w:r w:rsidR="00936703" w:rsidRPr="00041684">
        <w:rPr>
          <w:szCs w:val="20"/>
          <w:lang w:val="en-GB"/>
        </w:rPr>
        <w:t xml:space="preserve"> concentrations exceeding </w:t>
      </w:r>
      <w:r w:rsidR="00F55B46">
        <w:rPr>
          <w:szCs w:val="20"/>
          <w:lang w:val="en-GB"/>
        </w:rPr>
        <w:t xml:space="preserve">the </w:t>
      </w:r>
      <w:r w:rsidR="00CC295B">
        <w:rPr>
          <w:szCs w:val="20"/>
          <w:lang w:val="en-GB"/>
        </w:rPr>
        <w:t xml:space="preserve">WHO-recommended concentration </w:t>
      </w:r>
      <w:r w:rsidR="00936703" w:rsidRPr="00041684">
        <w:rPr>
          <w:szCs w:val="20"/>
          <w:lang w:val="en-GB"/>
        </w:rPr>
        <w:t>of PM</w:t>
      </w:r>
      <w:r w:rsidR="002D6685" w:rsidRPr="00041684">
        <w:rPr>
          <w:szCs w:val="20"/>
          <w:vertAlign w:val="subscript"/>
          <w:lang w:val="en-GB"/>
        </w:rPr>
        <w:t>2.5</w:t>
      </w:r>
      <w:r w:rsidR="00936703" w:rsidRPr="00041684">
        <w:rPr>
          <w:szCs w:val="20"/>
          <w:lang w:val="en-GB"/>
        </w:rPr>
        <w:t xml:space="preserve"> </w:t>
      </w:r>
      <w:r w:rsidR="004A4C1F">
        <w:rPr>
          <w:szCs w:val="20"/>
          <w:lang w:val="en-GB"/>
        </w:rPr>
        <w:t xml:space="preserve">(i.e., </w:t>
      </w:r>
      <w:r w:rsidR="004A4C1F">
        <w:rPr>
          <w:lang w:val="en-GB"/>
        </w:rPr>
        <w:t xml:space="preserve">5 </w:t>
      </w:r>
      <w:proofErr w:type="spellStart"/>
      <w:r w:rsidR="004A4C1F">
        <w:rPr>
          <w:lang w:val="en-GB"/>
        </w:rPr>
        <w:t>ug</w:t>
      </w:r>
      <w:proofErr w:type="spellEnd"/>
      <w:r w:rsidR="004A4C1F">
        <w:rPr>
          <w:lang w:val="en-GB"/>
        </w:rPr>
        <w:t>/m</w:t>
      </w:r>
      <w:r w:rsidR="004A4C1F">
        <w:rPr>
          <w:vertAlign w:val="superscript"/>
          <w:lang w:val="en-GB"/>
        </w:rPr>
        <w:t>3</w:t>
      </w:r>
      <w:r w:rsidR="004A4C1F">
        <w:rPr>
          <w:szCs w:val="20"/>
          <w:lang w:val="en-GB"/>
        </w:rPr>
        <w:t xml:space="preserve">) </w:t>
      </w:r>
      <w:r w:rsidR="00392499">
        <w:rPr>
          <w:szCs w:val="20"/>
          <w:lang w:val="en-GB"/>
        </w:rPr>
        <w:t xml:space="preserve">for </w:t>
      </w:r>
      <w:r w:rsidR="00392499">
        <w:rPr>
          <w:szCs w:val="20"/>
          <w:lang w:val="en-GB"/>
        </w:rPr>
        <w:t>the</w:t>
      </w:r>
      <w:r w:rsidR="00392499" w:rsidRPr="00041684">
        <w:rPr>
          <w:szCs w:val="20"/>
          <w:lang w:val="en-GB"/>
        </w:rPr>
        <w:t xml:space="preserve"> cities</w:t>
      </w:r>
      <w:r w:rsidR="00392499">
        <w:rPr>
          <w:szCs w:val="20"/>
          <w:lang w:val="en-GB"/>
        </w:rPr>
        <w:t xml:space="preserve"> under investigation</w:t>
      </w:r>
      <w:r w:rsidR="00392499" w:rsidRPr="00041684">
        <w:rPr>
          <w:szCs w:val="20"/>
          <w:lang w:val="en-GB"/>
        </w:rPr>
        <w:t xml:space="preserve"> </w:t>
      </w:r>
      <w:r w:rsidR="00936703" w:rsidRPr="00041684">
        <w:rPr>
          <w:szCs w:val="20"/>
          <w:lang w:val="en-GB"/>
        </w:rPr>
        <w:t xml:space="preserve">if all </w:t>
      </w:r>
      <w:r w:rsidR="00E71B57">
        <w:rPr>
          <w:szCs w:val="20"/>
          <w:lang w:val="en-GB"/>
        </w:rPr>
        <w:t>traffic</w:t>
      </w:r>
      <w:r w:rsidR="00936703" w:rsidRPr="00041684">
        <w:rPr>
          <w:szCs w:val="20"/>
          <w:lang w:val="en-GB"/>
        </w:rPr>
        <w:t xml:space="preserve"> emissions </w:t>
      </w:r>
      <w:r w:rsidR="007D712A" w:rsidRPr="00041684">
        <w:rPr>
          <w:szCs w:val="20"/>
          <w:lang w:val="en-GB"/>
        </w:rPr>
        <w:t xml:space="preserve">are </w:t>
      </w:r>
      <w:r w:rsidR="007D712A">
        <w:rPr>
          <w:szCs w:val="20"/>
          <w:lang w:val="en-GB"/>
        </w:rPr>
        <w:t>removed</w:t>
      </w:r>
      <w:r w:rsidR="00936703" w:rsidRPr="00041684">
        <w:rPr>
          <w:szCs w:val="20"/>
          <w:lang w:val="en-GB"/>
        </w:rPr>
        <w:t xml:space="preserve">. </w:t>
      </w:r>
      <w:r w:rsidR="007B182A" w:rsidRPr="00041684">
        <w:rPr>
          <w:szCs w:val="20"/>
          <w:lang w:val="en-GB"/>
        </w:rPr>
        <w:t xml:space="preserve">This probability </w:t>
      </w:r>
      <w:r w:rsidR="00E076E5" w:rsidRPr="00041684">
        <w:rPr>
          <w:szCs w:val="20"/>
          <w:lang w:val="en-GB"/>
        </w:rPr>
        <w:t>accounts for</w:t>
      </w:r>
      <w:r w:rsidR="007B182A" w:rsidRPr="00041684">
        <w:rPr>
          <w:szCs w:val="20"/>
          <w:lang w:val="en-GB"/>
        </w:rPr>
        <w:t xml:space="preserve"> </w:t>
      </w:r>
      <w:r w:rsidR="008318AA" w:rsidRPr="00041684">
        <w:rPr>
          <w:szCs w:val="20"/>
          <w:lang w:val="en-GB"/>
        </w:rPr>
        <w:t>PM</w:t>
      </w:r>
      <w:r w:rsidR="002D6685" w:rsidRPr="00041684">
        <w:rPr>
          <w:szCs w:val="20"/>
          <w:vertAlign w:val="subscript"/>
          <w:lang w:val="en-GB"/>
        </w:rPr>
        <w:t>2.5</w:t>
      </w:r>
      <w:r w:rsidR="007B182A" w:rsidRPr="00041684">
        <w:rPr>
          <w:szCs w:val="20"/>
          <w:lang w:val="en-GB"/>
        </w:rPr>
        <w:t xml:space="preserve"> </w:t>
      </w:r>
      <w:r w:rsidR="00CB094F">
        <w:rPr>
          <w:szCs w:val="20"/>
          <w:lang w:val="en-GB"/>
        </w:rPr>
        <w:t xml:space="preserve">concentrations </w:t>
      </w:r>
      <w:r w:rsidR="007B182A" w:rsidRPr="00041684">
        <w:rPr>
          <w:szCs w:val="20"/>
          <w:lang w:val="en-GB"/>
        </w:rPr>
        <w:t xml:space="preserve">as well as </w:t>
      </w:r>
      <w:r w:rsidR="00974322">
        <w:rPr>
          <w:szCs w:val="20"/>
          <w:lang w:val="en-GB"/>
        </w:rPr>
        <w:t xml:space="preserve">their associated </w:t>
      </w:r>
      <w:r w:rsidR="008318AA" w:rsidRPr="00041684">
        <w:rPr>
          <w:szCs w:val="20"/>
          <w:lang w:val="en-GB"/>
        </w:rPr>
        <w:t>uncertaint</w:t>
      </w:r>
      <w:r w:rsidR="00974322">
        <w:rPr>
          <w:szCs w:val="20"/>
          <w:lang w:val="en-GB"/>
        </w:rPr>
        <w:t>ies</w:t>
      </w:r>
      <w:r w:rsidR="007B182A" w:rsidRPr="00041684">
        <w:rPr>
          <w:szCs w:val="20"/>
          <w:lang w:val="en-GB"/>
        </w:rPr>
        <w:t>, both of which are represented by posterior distribution of concentration</w:t>
      </w:r>
      <w:r w:rsidR="00E076E5" w:rsidRPr="00041684">
        <w:rPr>
          <w:szCs w:val="20"/>
          <w:lang w:val="en-GB"/>
        </w:rPr>
        <w:t>s</w:t>
      </w:r>
      <w:r w:rsidR="00962CF1">
        <w:rPr>
          <w:szCs w:val="20"/>
          <w:lang w:val="en-GB"/>
        </w:rPr>
        <w:t>, estimated based on</w:t>
      </w:r>
      <w:r w:rsidR="00E076E5" w:rsidRPr="00041684">
        <w:rPr>
          <w:szCs w:val="20"/>
          <w:lang w:val="en-GB"/>
        </w:rPr>
        <w:t xml:space="preserve"> </w:t>
      </w:r>
      <w:r w:rsidR="0047415B">
        <w:rPr>
          <w:szCs w:val="20"/>
          <w:lang w:val="en-GB"/>
        </w:rPr>
        <w:t xml:space="preserve">our </w:t>
      </w:r>
      <w:r w:rsidR="00E076E5" w:rsidRPr="00041684">
        <w:rPr>
          <w:szCs w:val="20"/>
          <w:lang w:val="en-GB"/>
        </w:rPr>
        <w:t>analysis</w:t>
      </w:r>
      <w:r w:rsidR="007B182A" w:rsidRPr="00041684">
        <w:rPr>
          <w:szCs w:val="20"/>
          <w:lang w:val="en-GB"/>
        </w:rPr>
        <w:t xml:space="preserve">. </w:t>
      </w:r>
      <w:r w:rsidR="004E4F92">
        <w:rPr>
          <w:szCs w:val="20"/>
          <w:lang w:val="en-GB"/>
        </w:rPr>
        <w:t>Fig 2</w:t>
      </w:r>
      <w:r w:rsidR="00936703" w:rsidRPr="00041684">
        <w:rPr>
          <w:szCs w:val="20"/>
          <w:lang w:val="en-GB"/>
        </w:rPr>
        <w:t xml:space="preserve"> shows that</w:t>
      </w:r>
      <w:r w:rsidR="000E49BC">
        <w:rPr>
          <w:szCs w:val="20"/>
          <w:lang w:val="en-GB"/>
        </w:rPr>
        <w:t>, when the overall concentration is</w:t>
      </w:r>
      <w:r w:rsidR="00B54607">
        <w:rPr>
          <w:szCs w:val="20"/>
          <w:lang w:val="en-GB"/>
        </w:rPr>
        <w:t xml:space="preserve"> beyond 15</w:t>
      </w:r>
      <w:r w:rsidR="00936703" w:rsidRPr="00041684">
        <w:rPr>
          <w:szCs w:val="20"/>
          <w:lang w:val="en-GB"/>
        </w:rPr>
        <w:t xml:space="preserve"> ug/m</w:t>
      </w:r>
      <w:r w:rsidR="00936703" w:rsidRPr="00041684">
        <w:rPr>
          <w:szCs w:val="20"/>
          <w:vertAlign w:val="superscript"/>
          <w:lang w:val="en-GB"/>
        </w:rPr>
        <w:t>3</w:t>
      </w:r>
      <w:r w:rsidR="00936703" w:rsidRPr="00041684">
        <w:rPr>
          <w:szCs w:val="20"/>
          <w:lang w:val="en-GB"/>
        </w:rPr>
        <w:t xml:space="preserve">, the probability of exceeding </w:t>
      </w:r>
      <w:r w:rsidR="00BD59D6">
        <w:rPr>
          <w:szCs w:val="20"/>
          <w:lang w:val="en-GB"/>
        </w:rPr>
        <w:t xml:space="preserve">the </w:t>
      </w:r>
      <w:r w:rsidR="00CC295B">
        <w:rPr>
          <w:szCs w:val="20"/>
          <w:lang w:val="en-GB"/>
        </w:rPr>
        <w:t xml:space="preserve">WHO-recommended concentration </w:t>
      </w:r>
      <w:r w:rsidR="00BD59D6">
        <w:rPr>
          <w:szCs w:val="20"/>
          <w:lang w:val="en-GB"/>
        </w:rPr>
        <w:t>of PM</w:t>
      </w:r>
      <w:r w:rsidR="00BD59D6" w:rsidRPr="00BD59D6">
        <w:rPr>
          <w:szCs w:val="20"/>
          <w:vertAlign w:val="subscript"/>
          <w:lang w:val="en-GB"/>
        </w:rPr>
        <w:t>2.5</w:t>
      </w:r>
      <w:r w:rsidR="00BD59D6">
        <w:rPr>
          <w:szCs w:val="20"/>
          <w:lang w:val="en-GB"/>
        </w:rPr>
        <w:t xml:space="preserve"> </w:t>
      </w:r>
      <w:r w:rsidR="00936703" w:rsidRPr="00041684">
        <w:rPr>
          <w:szCs w:val="20"/>
          <w:lang w:val="en-GB"/>
        </w:rPr>
        <w:t>remain</w:t>
      </w:r>
      <w:r w:rsidR="007D712A">
        <w:rPr>
          <w:szCs w:val="20"/>
          <w:lang w:val="en-GB"/>
        </w:rPr>
        <w:t>s</w:t>
      </w:r>
      <w:r w:rsidR="00936703" w:rsidRPr="00041684">
        <w:rPr>
          <w:szCs w:val="20"/>
          <w:lang w:val="en-GB"/>
        </w:rPr>
        <w:t xml:space="preserve"> </w:t>
      </w:r>
      <w:r w:rsidR="007D712A">
        <w:rPr>
          <w:szCs w:val="20"/>
          <w:lang w:val="en-GB"/>
        </w:rPr>
        <w:t>greater</w:t>
      </w:r>
      <w:r w:rsidR="00B54607">
        <w:rPr>
          <w:szCs w:val="20"/>
          <w:lang w:val="en-GB"/>
        </w:rPr>
        <w:t xml:space="preserve"> than 8</w:t>
      </w:r>
      <w:r w:rsidR="00936703" w:rsidRPr="00041684">
        <w:rPr>
          <w:szCs w:val="20"/>
          <w:lang w:val="en-GB"/>
        </w:rPr>
        <w:t>0 percent.</w:t>
      </w:r>
      <w:r w:rsidR="00936703" w:rsidRPr="00041684">
        <w:rPr>
          <w:szCs w:val="20"/>
          <w:vertAlign w:val="superscript"/>
          <w:lang w:val="en-GB"/>
        </w:rPr>
        <w:t xml:space="preserve"> </w:t>
      </w:r>
    </w:p>
    <w:p w14:paraId="1E3656B7" w14:textId="37B8D1FB" w:rsidR="00776822" w:rsidRDefault="00776822" w:rsidP="002827DE">
      <w:pPr>
        <w:pStyle w:val="ListParagraph"/>
        <w:spacing w:line="480" w:lineRule="auto"/>
        <w:ind w:left="0"/>
        <w:rPr>
          <w:szCs w:val="20"/>
          <w:lang w:val="en-GB"/>
        </w:rPr>
      </w:pPr>
    </w:p>
    <w:p w14:paraId="485C6C57" w14:textId="57CAFE9E" w:rsidR="00776822" w:rsidRDefault="00776822" w:rsidP="002827DE">
      <w:pPr>
        <w:pStyle w:val="ListParagraph"/>
        <w:spacing w:line="480" w:lineRule="auto"/>
        <w:ind w:left="0"/>
        <w:rPr>
          <w:szCs w:val="20"/>
          <w:lang w:val="en-GB"/>
        </w:rPr>
      </w:pPr>
    </w:p>
    <w:p w14:paraId="2196CBBE" w14:textId="0A6E5FB5" w:rsidR="00776822" w:rsidRDefault="00776822" w:rsidP="002827DE">
      <w:pPr>
        <w:pStyle w:val="ListParagraph"/>
        <w:spacing w:line="480" w:lineRule="auto"/>
        <w:ind w:left="0"/>
        <w:rPr>
          <w:szCs w:val="20"/>
          <w:lang w:val="en-GB"/>
        </w:rPr>
      </w:pPr>
    </w:p>
    <w:p w14:paraId="475A6750" w14:textId="5FA651B1" w:rsidR="00776822" w:rsidRDefault="00776822" w:rsidP="002827DE">
      <w:pPr>
        <w:pStyle w:val="ListParagraph"/>
        <w:spacing w:line="480" w:lineRule="auto"/>
        <w:ind w:left="0"/>
        <w:rPr>
          <w:szCs w:val="20"/>
          <w:lang w:val="en-GB"/>
        </w:rPr>
      </w:pPr>
    </w:p>
    <w:p w14:paraId="0A98CDBE" w14:textId="1CBE4B40" w:rsidR="00776822" w:rsidRDefault="00776822" w:rsidP="002827DE">
      <w:pPr>
        <w:pStyle w:val="ListParagraph"/>
        <w:spacing w:line="480" w:lineRule="auto"/>
        <w:ind w:left="0"/>
        <w:rPr>
          <w:szCs w:val="20"/>
          <w:lang w:val="en-GB"/>
        </w:rPr>
      </w:pPr>
    </w:p>
    <w:p w14:paraId="4B599A22" w14:textId="62C3931C" w:rsidR="00776822" w:rsidRDefault="00776822" w:rsidP="002827DE">
      <w:pPr>
        <w:pStyle w:val="ListParagraph"/>
        <w:spacing w:line="480" w:lineRule="auto"/>
        <w:ind w:left="0"/>
        <w:rPr>
          <w:szCs w:val="20"/>
          <w:lang w:val="en-GB"/>
        </w:rPr>
      </w:pPr>
    </w:p>
    <w:p w14:paraId="03EF7B55" w14:textId="0CD76990" w:rsidR="00776822" w:rsidRDefault="00776822" w:rsidP="002827DE">
      <w:pPr>
        <w:pStyle w:val="ListParagraph"/>
        <w:spacing w:line="480" w:lineRule="auto"/>
        <w:ind w:left="0"/>
        <w:rPr>
          <w:szCs w:val="20"/>
          <w:lang w:val="en-GB"/>
        </w:rPr>
      </w:pPr>
    </w:p>
    <w:p w14:paraId="3EF97854" w14:textId="2B6033D2" w:rsidR="00776822" w:rsidRDefault="00776822" w:rsidP="002827DE">
      <w:pPr>
        <w:pStyle w:val="ListParagraph"/>
        <w:spacing w:line="480" w:lineRule="auto"/>
        <w:ind w:left="0"/>
        <w:rPr>
          <w:szCs w:val="20"/>
          <w:lang w:val="en-GB"/>
        </w:rPr>
      </w:pPr>
    </w:p>
    <w:p w14:paraId="24B0DC0D" w14:textId="77777777" w:rsidR="00776822" w:rsidRPr="00776822" w:rsidRDefault="00776822" w:rsidP="002827DE">
      <w:pPr>
        <w:pStyle w:val="ListParagraph"/>
        <w:spacing w:line="480" w:lineRule="auto"/>
        <w:ind w:left="0"/>
        <w:rPr>
          <w:szCs w:val="20"/>
          <w:lang w:val="en-GB"/>
        </w:rPr>
      </w:pPr>
    </w:p>
    <w:p w14:paraId="454315BD" w14:textId="02067BA5" w:rsidR="009F5913" w:rsidRPr="00041684" w:rsidRDefault="00193084" w:rsidP="006D76C6">
      <w:pPr>
        <w:pStyle w:val="ListParagraph"/>
        <w:spacing w:line="240" w:lineRule="auto"/>
        <w:ind w:left="0"/>
        <w:jc w:val="center"/>
        <w:rPr>
          <w:b/>
          <w:bCs/>
          <w:szCs w:val="20"/>
          <w:lang w:val="en-GB"/>
        </w:rPr>
      </w:pPr>
      <w:r>
        <w:rPr>
          <w:b/>
          <w:bCs/>
          <w:noProof/>
          <w:szCs w:val="20"/>
          <w:lang w:val="en-GB" w:eastAsia="en-GB" w:bidi="ar-SA"/>
        </w:rPr>
        <w:lastRenderedPageBreak/>
        <w:drawing>
          <wp:inline distT="0" distB="0" distL="0" distR="0" wp14:anchorId="4DC207E3" wp14:editId="5654BC65">
            <wp:extent cx="3104764" cy="3104764"/>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WHO_new sh.tif"/>
                    <pic:cNvPicPr/>
                  </pic:nvPicPr>
                  <pic:blipFill>
                    <a:blip r:embed="rId13">
                      <a:extLst>
                        <a:ext uri="{28A0092B-C50C-407E-A947-70E740481C1C}">
                          <a14:useLocalDpi xmlns:a14="http://schemas.microsoft.com/office/drawing/2010/main" val="0"/>
                        </a:ext>
                      </a:extLst>
                    </a:blip>
                    <a:stretch>
                      <a:fillRect/>
                    </a:stretch>
                  </pic:blipFill>
                  <pic:spPr>
                    <a:xfrm>
                      <a:off x="0" y="0"/>
                      <a:ext cx="3104764" cy="3104764"/>
                    </a:xfrm>
                    <a:prstGeom prst="rect">
                      <a:avLst/>
                    </a:prstGeom>
                  </pic:spPr>
                </pic:pic>
              </a:graphicData>
            </a:graphic>
          </wp:inline>
        </w:drawing>
      </w:r>
    </w:p>
    <w:p w14:paraId="39A5BB24" w14:textId="18200AB4" w:rsidR="009F5913" w:rsidRDefault="00645B89" w:rsidP="006D76C6">
      <w:pPr>
        <w:pStyle w:val="ListParagraph"/>
        <w:spacing w:line="240" w:lineRule="auto"/>
        <w:ind w:left="0"/>
        <w:jc w:val="center"/>
        <w:rPr>
          <w:bCs/>
          <w:sz w:val="22"/>
          <w:szCs w:val="20"/>
          <w:lang w:val="en-GB"/>
        </w:rPr>
      </w:pPr>
      <w:r>
        <w:rPr>
          <w:bCs/>
          <w:sz w:val="22"/>
          <w:szCs w:val="20"/>
          <w:lang w:val="en-GB"/>
        </w:rPr>
        <w:t>Fig</w:t>
      </w:r>
      <w:r w:rsidR="009F5913" w:rsidRPr="00B37DF0">
        <w:rPr>
          <w:bCs/>
          <w:sz w:val="22"/>
          <w:szCs w:val="20"/>
          <w:lang w:val="en-GB"/>
        </w:rPr>
        <w:t xml:space="preserve"> 2: Probability of exceeding </w:t>
      </w:r>
      <w:r w:rsidR="002C4F90">
        <w:rPr>
          <w:bCs/>
          <w:sz w:val="22"/>
          <w:szCs w:val="20"/>
          <w:lang w:val="en-GB"/>
        </w:rPr>
        <w:t>WHO-recommended</w:t>
      </w:r>
      <w:r w:rsidR="009F5913" w:rsidRPr="00B37DF0">
        <w:rPr>
          <w:bCs/>
          <w:sz w:val="22"/>
          <w:szCs w:val="20"/>
          <w:lang w:val="en-GB"/>
        </w:rPr>
        <w:t xml:space="preserve"> PM</w:t>
      </w:r>
      <w:r w:rsidR="009F5913" w:rsidRPr="00B37DF0">
        <w:rPr>
          <w:bCs/>
          <w:sz w:val="22"/>
          <w:szCs w:val="20"/>
          <w:vertAlign w:val="subscript"/>
          <w:lang w:val="en-GB"/>
        </w:rPr>
        <w:t>2.5</w:t>
      </w:r>
      <w:r w:rsidR="009F5913" w:rsidRPr="00B37DF0">
        <w:rPr>
          <w:bCs/>
          <w:sz w:val="22"/>
          <w:szCs w:val="20"/>
          <w:lang w:val="en-GB"/>
        </w:rPr>
        <w:t xml:space="preserve"> if traffic emissions are removed</w:t>
      </w:r>
    </w:p>
    <w:p w14:paraId="204765DF" w14:textId="77777777" w:rsidR="00790F4C" w:rsidRPr="00B37DF0" w:rsidRDefault="00790F4C" w:rsidP="006D76C6">
      <w:pPr>
        <w:pStyle w:val="ListParagraph"/>
        <w:spacing w:line="240" w:lineRule="auto"/>
        <w:ind w:left="0"/>
        <w:jc w:val="center"/>
        <w:rPr>
          <w:bCs/>
          <w:sz w:val="22"/>
          <w:szCs w:val="20"/>
          <w:lang w:val="en-GB"/>
        </w:rPr>
      </w:pPr>
    </w:p>
    <w:p w14:paraId="529DE5F5" w14:textId="77777777" w:rsidR="00FE3DC5" w:rsidRPr="00041684" w:rsidRDefault="00FE3DC5" w:rsidP="00FE3DC5">
      <w:pPr>
        <w:pStyle w:val="Heading5"/>
        <w:spacing w:line="360" w:lineRule="auto"/>
        <w:rPr>
          <w:rFonts w:cstheme="minorHAnsi"/>
          <w:lang w:val="en-GB"/>
        </w:rPr>
      </w:pPr>
      <w:r w:rsidRPr="00041684">
        <w:rPr>
          <w:rFonts w:cstheme="minorHAnsi"/>
          <w:lang w:val="en-GB"/>
        </w:rPr>
        <w:t xml:space="preserve">Health benefit potential of reducing </w:t>
      </w:r>
      <w:r>
        <w:rPr>
          <w:rFonts w:cstheme="minorHAnsi"/>
          <w:lang w:val="en-GB"/>
        </w:rPr>
        <w:t>traffic</w:t>
      </w:r>
      <w:r w:rsidRPr="00041684">
        <w:rPr>
          <w:rFonts w:cstheme="minorHAnsi"/>
          <w:lang w:val="en-GB"/>
        </w:rPr>
        <w:t xml:space="preserve"> emissions</w:t>
      </w:r>
    </w:p>
    <w:p w14:paraId="725D3B57" w14:textId="19286AF6" w:rsidR="00683353" w:rsidRDefault="00645B89" w:rsidP="00C4395E">
      <w:pPr>
        <w:pStyle w:val="ListParagraph"/>
        <w:spacing w:line="480" w:lineRule="auto"/>
        <w:ind w:left="0" w:firstLine="720"/>
        <w:rPr>
          <w:szCs w:val="20"/>
          <w:lang w:val="en-GB"/>
        </w:rPr>
      </w:pPr>
      <w:r>
        <w:rPr>
          <w:szCs w:val="20"/>
          <w:lang w:val="en-GB"/>
        </w:rPr>
        <w:t>Fig</w:t>
      </w:r>
      <w:r w:rsidR="00683353" w:rsidRPr="00041684">
        <w:rPr>
          <w:szCs w:val="20"/>
          <w:lang w:val="en-GB"/>
        </w:rPr>
        <w:t xml:space="preserve"> </w:t>
      </w:r>
      <w:r w:rsidR="00683353">
        <w:rPr>
          <w:szCs w:val="20"/>
          <w:lang w:val="en-GB"/>
        </w:rPr>
        <w:t>3</w:t>
      </w:r>
      <w:r w:rsidR="00683353" w:rsidRPr="00041684">
        <w:rPr>
          <w:szCs w:val="20"/>
          <w:lang w:val="en-GB"/>
        </w:rPr>
        <w:t xml:space="preserve"> presents percent reduction in the</w:t>
      </w:r>
      <w:r w:rsidR="00683353">
        <w:rPr>
          <w:szCs w:val="20"/>
          <w:lang w:val="en-GB"/>
        </w:rPr>
        <w:t xml:space="preserve"> premature</w:t>
      </w:r>
      <w:r w:rsidR="00683353" w:rsidRPr="00041684">
        <w:rPr>
          <w:szCs w:val="20"/>
          <w:lang w:val="en-GB"/>
        </w:rPr>
        <w:t xml:space="preserve"> mortality due to four disease end-points (COPD, IHD, </w:t>
      </w:r>
      <w:r w:rsidR="00B1042D">
        <w:rPr>
          <w:szCs w:val="20"/>
          <w:lang w:val="en-GB"/>
        </w:rPr>
        <w:t>l</w:t>
      </w:r>
      <w:r w:rsidR="00683353" w:rsidRPr="00041684">
        <w:rPr>
          <w:szCs w:val="20"/>
          <w:lang w:val="en-GB"/>
        </w:rPr>
        <w:t xml:space="preserve">ung </w:t>
      </w:r>
      <w:r w:rsidR="00B1042D">
        <w:rPr>
          <w:szCs w:val="20"/>
          <w:lang w:val="en-GB"/>
        </w:rPr>
        <w:t>c</w:t>
      </w:r>
      <w:r w:rsidR="00B1042D" w:rsidRPr="00041684">
        <w:rPr>
          <w:szCs w:val="20"/>
          <w:lang w:val="en-GB"/>
        </w:rPr>
        <w:t xml:space="preserve">ancer </w:t>
      </w:r>
      <w:r w:rsidR="00683353" w:rsidRPr="00041684">
        <w:rPr>
          <w:szCs w:val="20"/>
          <w:lang w:val="en-GB"/>
        </w:rPr>
        <w:t xml:space="preserve">and </w:t>
      </w:r>
      <w:r w:rsidR="00B1042D">
        <w:rPr>
          <w:szCs w:val="20"/>
          <w:lang w:val="en-GB"/>
        </w:rPr>
        <w:t>d</w:t>
      </w:r>
      <w:r w:rsidR="00683353" w:rsidRPr="00041684">
        <w:rPr>
          <w:szCs w:val="20"/>
          <w:lang w:val="en-GB"/>
        </w:rPr>
        <w:t xml:space="preserve">iabetes) for a </w:t>
      </w:r>
      <w:r w:rsidR="00683353" w:rsidRPr="007573A5">
        <w:rPr>
          <w:szCs w:val="20"/>
          <w:lang w:val="en-GB"/>
        </w:rPr>
        <w:t>c</w:t>
      </w:r>
      <w:r w:rsidR="00683353" w:rsidRPr="0002539A">
        <w:rPr>
          <w:szCs w:val="20"/>
          <w:lang w:val="en-GB"/>
        </w:rPr>
        <w:t xml:space="preserve">ounterfactual scenario of complete </w:t>
      </w:r>
      <w:r w:rsidR="003328FC">
        <w:rPr>
          <w:szCs w:val="20"/>
          <w:lang w:val="en-GB"/>
        </w:rPr>
        <w:t>removal</w:t>
      </w:r>
      <w:r w:rsidR="00683353" w:rsidRPr="00FA0DA9">
        <w:rPr>
          <w:szCs w:val="20"/>
          <w:lang w:val="en-GB"/>
        </w:rPr>
        <w:t xml:space="preserve"> of tra</w:t>
      </w:r>
      <w:r w:rsidR="00683353" w:rsidRPr="00004616">
        <w:rPr>
          <w:szCs w:val="20"/>
          <w:lang w:val="en-GB"/>
        </w:rPr>
        <w:t>ffic-related PM</w:t>
      </w:r>
      <w:r w:rsidR="00683353" w:rsidRPr="00004616">
        <w:rPr>
          <w:szCs w:val="20"/>
          <w:vertAlign w:val="subscript"/>
          <w:lang w:val="en-GB"/>
        </w:rPr>
        <w:t>2.5</w:t>
      </w:r>
      <w:r w:rsidR="00683353" w:rsidRPr="00E57F24">
        <w:rPr>
          <w:szCs w:val="20"/>
          <w:lang w:val="en-GB"/>
        </w:rPr>
        <w:t xml:space="preserve"> concentrations</w:t>
      </w:r>
      <w:r w:rsidR="00683353" w:rsidRPr="00255BDB">
        <w:rPr>
          <w:szCs w:val="20"/>
          <w:lang w:val="en-GB"/>
        </w:rPr>
        <w:t>.</w:t>
      </w:r>
      <w:r w:rsidR="00683353" w:rsidRPr="007573A5">
        <w:rPr>
          <w:szCs w:val="20"/>
          <w:lang w:val="en-GB"/>
        </w:rPr>
        <w:t xml:space="preserve"> Note that </w:t>
      </w:r>
      <w:r w:rsidR="00BF5FEF">
        <w:rPr>
          <w:szCs w:val="20"/>
          <w:lang w:val="en-GB"/>
        </w:rPr>
        <w:t>s</w:t>
      </w:r>
      <w:r w:rsidR="00683353" w:rsidRPr="007573A5">
        <w:rPr>
          <w:szCs w:val="20"/>
          <w:lang w:val="en-GB"/>
        </w:rPr>
        <w:t>troke and LRI</w:t>
      </w:r>
      <w:r w:rsidR="00683353" w:rsidRPr="00041684">
        <w:rPr>
          <w:szCs w:val="20"/>
          <w:lang w:val="en-GB"/>
        </w:rPr>
        <w:t xml:space="preserve"> have similar </w:t>
      </w:r>
      <w:r w:rsidR="00683353">
        <w:rPr>
          <w:szCs w:val="20"/>
          <w:lang w:val="en-GB"/>
        </w:rPr>
        <w:t xml:space="preserve">shaped </w:t>
      </w:r>
      <w:r w:rsidR="00683353" w:rsidRPr="00041684">
        <w:rPr>
          <w:szCs w:val="20"/>
          <w:lang w:val="en-GB"/>
        </w:rPr>
        <w:t xml:space="preserve">curves as IHD and Lung </w:t>
      </w:r>
      <w:r w:rsidR="00AF4BA7">
        <w:rPr>
          <w:szCs w:val="20"/>
          <w:lang w:val="en-GB"/>
        </w:rPr>
        <w:t>C</w:t>
      </w:r>
      <w:r w:rsidR="00683353" w:rsidRPr="00041684">
        <w:rPr>
          <w:szCs w:val="20"/>
          <w:lang w:val="en-GB"/>
        </w:rPr>
        <w:t>ancer, respectively, and their results are not shown here. According to these graphs, the benefits of prevented mortality increase up to a point (30-40 ug/m</w:t>
      </w:r>
      <w:r w:rsidR="00683353" w:rsidRPr="00041684">
        <w:rPr>
          <w:szCs w:val="20"/>
          <w:vertAlign w:val="superscript"/>
          <w:lang w:val="en-GB"/>
        </w:rPr>
        <w:t>3</w:t>
      </w:r>
      <w:r w:rsidR="00683353" w:rsidRPr="00041684">
        <w:rPr>
          <w:szCs w:val="20"/>
          <w:lang w:val="en-GB"/>
        </w:rPr>
        <w:t>)</w:t>
      </w:r>
      <w:r w:rsidR="00683353">
        <w:rPr>
          <w:szCs w:val="20"/>
          <w:lang w:val="en-GB"/>
        </w:rPr>
        <w:t xml:space="preserve"> for COPD, IHD and </w:t>
      </w:r>
      <w:r w:rsidR="00BF5FEF">
        <w:rPr>
          <w:szCs w:val="20"/>
          <w:lang w:val="en-GB"/>
        </w:rPr>
        <w:t>lung c</w:t>
      </w:r>
      <w:r w:rsidR="00683353">
        <w:rPr>
          <w:szCs w:val="20"/>
          <w:lang w:val="en-GB"/>
        </w:rPr>
        <w:t>ancer</w:t>
      </w:r>
      <w:r w:rsidR="00683353" w:rsidRPr="00041684">
        <w:rPr>
          <w:szCs w:val="20"/>
          <w:lang w:val="en-GB"/>
        </w:rPr>
        <w:t>, at which point there are large variation</w:t>
      </w:r>
      <w:r w:rsidR="00683353">
        <w:rPr>
          <w:szCs w:val="20"/>
          <w:lang w:val="en-GB"/>
        </w:rPr>
        <w:t>s</w:t>
      </w:r>
      <w:r w:rsidR="00683353" w:rsidRPr="00041684">
        <w:rPr>
          <w:szCs w:val="20"/>
          <w:lang w:val="en-GB"/>
        </w:rPr>
        <w:t xml:space="preserve">, and then flatten off. The flattening is most prominent for </w:t>
      </w:r>
      <w:r w:rsidR="00DE0C3A">
        <w:rPr>
          <w:szCs w:val="20"/>
          <w:lang w:val="en-GB"/>
        </w:rPr>
        <w:t xml:space="preserve">IHD and less so for </w:t>
      </w:r>
      <w:r w:rsidR="00683353" w:rsidRPr="00041684">
        <w:rPr>
          <w:szCs w:val="20"/>
          <w:lang w:val="en-GB"/>
        </w:rPr>
        <w:t xml:space="preserve">COPD and </w:t>
      </w:r>
      <w:r w:rsidR="000928B6">
        <w:rPr>
          <w:szCs w:val="20"/>
          <w:lang w:val="en-GB"/>
        </w:rPr>
        <w:t>l</w:t>
      </w:r>
      <w:r w:rsidR="000928B6" w:rsidRPr="00041684">
        <w:rPr>
          <w:szCs w:val="20"/>
          <w:lang w:val="en-GB"/>
        </w:rPr>
        <w:t xml:space="preserve">ung </w:t>
      </w:r>
      <w:r w:rsidR="000928B6">
        <w:rPr>
          <w:szCs w:val="20"/>
          <w:lang w:val="en-GB"/>
        </w:rPr>
        <w:t>c</w:t>
      </w:r>
      <w:r w:rsidR="000928B6" w:rsidRPr="00041684">
        <w:rPr>
          <w:szCs w:val="20"/>
          <w:lang w:val="en-GB"/>
        </w:rPr>
        <w:t>a</w:t>
      </w:r>
      <w:r w:rsidR="000928B6">
        <w:rPr>
          <w:szCs w:val="20"/>
          <w:lang w:val="en-GB"/>
        </w:rPr>
        <w:t>ncer</w:t>
      </w:r>
      <w:r w:rsidR="003B72E2">
        <w:rPr>
          <w:szCs w:val="20"/>
          <w:lang w:val="en-GB"/>
        </w:rPr>
        <w:t xml:space="preserve">. The </w:t>
      </w:r>
      <w:r w:rsidR="000928B6">
        <w:rPr>
          <w:szCs w:val="20"/>
          <w:lang w:val="en-GB"/>
        </w:rPr>
        <w:t>d</w:t>
      </w:r>
      <w:r w:rsidR="000928B6" w:rsidRPr="00041684">
        <w:rPr>
          <w:szCs w:val="20"/>
          <w:lang w:val="en-GB"/>
        </w:rPr>
        <w:t>iabetes</w:t>
      </w:r>
      <w:r w:rsidR="00683353" w:rsidRPr="00041684">
        <w:rPr>
          <w:szCs w:val="20"/>
          <w:lang w:val="en-GB"/>
        </w:rPr>
        <w:t xml:space="preserve">-related mortality reduction show that </w:t>
      </w:r>
      <w:r w:rsidR="00683353">
        <w:rPr>
          <w:szCs w:val="20"/>
          <w:lang w:val="en-GB"/>
        </w:rPr>
        <w:t xml:space="preserve">the largest </w:t>
      </w:r>
      <w:r w:rsidR="00683353" w:rsidRPr="00041684">
        <w:rPr>
          <w:szCs w:val="20"/>
          <w:lang w:val="en-GB"/>
        </w:rPr>
        <w:t>benefits are</w:t>
      </w:r>
      <w:r w:rsidR="00683353">
        <w:rPr>
          <w:szCs w:val="20"/>
          <w:lang w:val="en-GB"/>
        </w:rPr>
        <w:t xml:space="preserve"> limited to</w:t>
      </w:r>
      <w:r w:rsidR="00683353" w:rsidRPr="00041684">
        <w:rPr>
          <w:szCs w:val="20"/>
          <w:lang w:val="en-GB"/>
        </w:rPr>
        <w:t xml:space="preserve"> concentrations below </w:t>
      </w:r>
      <w:r w:rsidR="00683353">
        <w:rPr>
          <w:szCs w:val="20"/>
          <w:lang w:val="en-GB"/>
        </w:rPr>
        <w:t>25</w:t>
      </w:r>
      <w:r w:rsidR="00683353" w:rsidRPr="00041684">
        <w:rPr>
          <w:szCs w:val="20"/>
          <w:lang w:val="en-GB"/>
        </w:rPr>
        <w:t xml:space="preserve"> </w:t>
      </w:r>
      <w:proofErr w:type="spellStart"/>
      <w:r w:rsidR="00683353" w:rsidRPr="00041684">
        <w:rPr>
          <w:szCs w:val="20"/>
          <w:lang w:val="en-GB"/>
        </w:rPr>
        <w:t>ug</w:t>
      </w:r>
      <w:proofErr w:type="spellEnd"/>
      <w:r w:rsidR="00683353" w:rsidRPr="00041684">
        <w:rPr>
          <w:szCs w:val="20"/>
          <w:lang w:val="en-GB"/>
        </w:rPr>
        <w:t>/m</w:t>
      </w:r>
      <w:r w:rsidR="00683353" w:rsidRPr="00041684">
        <w:rPr>
          <w:szCs w:val="20"/>
          <w:vertAlign w:val="superscript"/>
          <w:lang w:val="en-GB"/>
        </w:rPr>
        <w:t>3</w:t>
      </w:r>
      <w:r w:rsidR="00683353" w:rsidRPr="00041684">
        <w:rPr>
          <w:szCs w:val="20"/>
          <w:lang w:val="en-GB"/>
        </w:rPr>
        <w:t xml:space="preserve">, </w:t>
      </w:r>
      <w:r w:rsidR="00683353">
        <w:rPr>
          <w:szCs w:val="20"/>
          <w:lang w:val="en-GB"/>
        </w:rPr>
        <w:t>at which point there is large variation across the cities. A</w:t>
      </w:r>
      <w:r w:rsidR="00683353" w:rsidRPr="00041684">
        <w:rPr>
          <w:szCs w:val="20"/>
          <w:lang w:val="en-GB"/>
        </w:rPr>
        <w:t>bove</w:t>
      </w:r>
      <w:r w:rsidR="00683353">
        <w:rPr>
          <w:szCs w:val="20"/>
          <w:lang w:val="en-GB"/>
        </w:rPr>
        <w:t xml:space="preserve"> this concentration, the benefits in terms of reduced mortality </w:t>
      </w:r>
      <w:r w:rsidR="00683353" w:rsidRPr="00041684">
        <w:rPr>
          <w:szCs w:val="20"/>
          <w:lang w:val="en-GB"/>
        </w:rPr>
        <w:t>become progressively smaller.</w:t>
      </w:r>
    </w:p>
    <w:p w14:paraId="1BA0EBBE" w14:textId="47D9DEBC" w:rsidR="00683353" w:rsidRPr="00041684" w:rsidRDefault="007E5A30" w:rsidP="006D76C6">
      <w:pPr>
        <w:pStyle w:val="ListParagraph"/>
        <w:spacing w:line="240" w:lineRule="auto"/>
        <w:ind w:left="0"/>
        <w:jc w:val="center"/>
        <w:rPr>
          <w:b/>
          <w:bCs/>
          <w:szCs w:val="20"/>
          <w:lang w:val="en-GB"/>
        </w:rPr>
      </w:pPr>
      <w:r>
        <w:rPr>
          <w:b/>
          <w:bCs/>
          <w:noProof/>
          <w:szCs w:val="20"/>
          <w:lang w:val="en-GB" w:eastAsia="en-GB" w:bidi="ar-SA"/>
        </w:rPr>
        <w:lastRenderedPageBreak/>
        <w:drawing>
          <wp:inline distT="0" distB="0" distL="0" distR="0" wp14:anchorId="0C429AD5" wp14:editId="188F79CE">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780935F" w14:textId="5B64EF7B" w:rsidR="00683353" w:rsidRDefault="00645B89" w:rsidP="006D76C6">
      <w:pPr>
        <w:pStyle w:val="ListParagraph"/>
        <w:spacing w:line="240" w:lineRule="auto"/>
        <w:ind w:left="0"/>
        <w:jc w:val="center"/>
        <w:rPr>
          <w:bCs/>
          <w:sz w:val="22"/>
          <w:szCs w:val="20"/>
          <w:lang w:val="en-GB"/>
        </w:rPr>
      </w:pPr>
      <w:r>
        <w:rPr>
          <w:bCs/>
          <w:sz w:val="22"/>
          <w:szCs w:val="20"/>
          <w:lang w:val="en-GB"/>
        </w:rPr>
        <w:t>Fig</w:t>
      </w:r>
      <w:r w:rsidR="00683353" w:rsidRPr="00B37DF0">
        <w:rPr>
          <w:bCs/>
          <w:sz w:val="22"/>
          <w:szCs w:val="20"/>
          <w:lang w:val="en-GB"/>
        </w:rPr>
        <w:t xml:space="preserve"> 3: Percentage reduction in mortality resulting from total removal of traffic emissions (for COPD and IHD, age group</w:t>
      </w:r>
      <w:r w:rsidR="00B1042D">
        <w:rPr>
          <w:bCs/>
          <w:sz w:val="22"/>
          <w:szCs w:val="20"/>
          <w:lang w:val="en-GB"/>
        </w:rPr>
        <w:t xml:space="preserve"> is</w:t>
      </w:r>
      <w:r w:rsidR="00F76E9D">
        <w:rPr>
          <w:bCs/>
          <w:sz w:val="22"/>
          <w:szCs w:val="20"/>
          <w:lang w:val="en-GB"/>
        </w:rPr>
        <w:t xml:space="preserve"> </w:t>
      </w:r>
      <w:r w:rsidR="00683353" w:rsidRPr="00B37DF0">
        <w:rPr>
          <w:bCs/>
          <w:sz w:val="22"/>
          <w:szCs w:val="20"/>
          <w:lang w:val="en-GB"/>
        </w:rPr>
        <w:t>50-55 years)</w:t>
      </w:r>
    </w:p>
    <w:p w14:paraId="0A73EDBE" w14:textId="15393581" w:rsidR="00AB5761" w:rsidRPr="00041684" w:rsidRDefault="00AB5761" w:rsidP="00F23AA7">
      <w:pPr>
        <w:pStyle w:val="Heading1"/>
        <w:rPr>
          <w:lang w:val="en-GB"/>
        </w:rPr>
      </w:pPr>
      <w:r w:rsidRPr="00041684">
        <w:rPr>
          <w:lang w:val="en-GB"/>
        </w:rPr>
        <w:t>Discussion</w:t>
      </w:r>
    </w:p>
    <w:p w14:paraId="1574227C" w14:textId="1B9649B7" w:rsidR="00A07D16" w:rsidRDefault="00A07D16" w:rsidP="00F23AA7">
      <w:pPr>
        <w:pStyle w:val="Heading6"/>
        <w:rPr>
          <w:lang w:val="en-GB"/>
        </w:rPr>
      </w:pPr>
      <w:r w:rsidRPr="00A07D16">
        <w:rPr>
          <w:lang w:val="en-GB"/>
        </w:rPr>
        <w:t>Statement of principal findings</w:t>
      </w:r>
    </w:p>
    <w:p w14:paraId="72B92523" w14:textId="573BDB2C" w:rsidR="00A07D16" w:rsidRDefault="00A07D16" w:rsidP="002827DE">
      <w:pPr>
        <w:spacing w:line="480" w:lineRule="auto"/>
        <w:rPr>
          <w:szCs w:val="20"/>
          <w:lang w:val="en-GB"/>
        </w:rPr>
      </w:pPr>
      <w:r w:rsidRPr="00041684">
        <w:rPr>
          <w:szCs w:val="20"/>
          <w:lang w:val="en-GB"/>
        </w:rPr>
        <w:t xml:space="preserve">We used </w:t>
      </w:r>
      <w:r w:rsidR="00B1105F">
        <w:rPr>
          <w:szCs w:val="20"/>
          <w:lang w:val="en-GB"/>
        </w:rPr>
        <w:t xml:space="preserve">the </w:t>
      </w:r>
      <w:r w:rsidRPr="00041684">
        <w:rPr>
          <w:szCs w:val="20"/>
          <w:lang w:val="en-GB"/>
        </w:rPr>
        <w:t>WHO database of source apportionment studies to estimate overall</w:t>
      </w:r>
      <w:r>
        <w:rPr>
          <w:szCs w:val="20"/>
          <w:lang w:val="en-GB"/>
        </w:rPr>
        <w:t>,</w:t>
      </w:r>
      <w:r w:rsidRPr="00041684">
        <w:rPr>
          <w:szCs w:val="20"/>
          <w:lang w:val="en-GB"/>
        </w:rPr>
        <w:t xml:space="preserve"> traffic-related</w:t>
      </w:r>
      <w:r>
        <w:rPr>
          <w:szCs w:val="20"/>
          <w:lang w:val="en-GB"/>
        </w:rPr>
        <w:t xml:space="preserve">, and </w:t>
      </w:r>
      <w:r w:rsidR="00C3032A">
        <w:rPr>
          <w:szCs w:val="20"/>
          <w:lang w:val="en-GB"/>
        </w:rPr>
        <w:t>non-traffic-related</w:t>
      </w:r>
      <w:r w:rsidR="00C3032A">
        <w:rPr>
          <w:szCs w:val="20"/>
          <w:lang w:val="en-GB"/>
        </w:rPr>
        <w:t xml:space="preserve"> </w:t>
      </w:r>
      <w:r w:rsidRPr="00041684">
        <w:rPr>
          <w:szCs w:val="20"/>
          <w:lang w:val="en-GB"/>
        </w:rPr>
        <w:t>PM</w:t>
      </w:r>
      <w:r w:rsidRPr="00A07D16">
        <w:rPr>
          <w:szCs w:val="20"/>
          <w:vertAlign w:val="subscript"/>
          <w:lang w:val="en-GB"/>
        </w:rPr>
        <w:t>2.5</w:t>
      </w:r>
      <w:r w:rsidRPr="00041684">
        <w:rPr>
          <w:szCs w:val="20"/>
          <w:lang w:val="en-GB"/>
        </w:rPr>
        <w:t xml:space="preserve"> concentrations</w:t>
      </w:r>
      <w:r>
        <w:rPr>
          <w:szCs w:val="20"/>
          <w:lang w:val="en-GB"/>
        </w:rPr>
        <w:t xml:space="preserve"> using a </w:t>
      </w:r>
      <w:r w:rsidR="00811BAB">
        <w:rPr>
          <w:szCs w:val="20"/>
          <w:lang w:val="en-GB"/>
        </w:rPr>
        <w:t>Bayesian</w:t>
      </w:r>
      <w:r>
        <w:rPr>
          <w:szCs w:val="20"/>
          <w:lang w:val="en-GB"/>
        </w:rPr>
        <w:t xml:space="preserve"> meta</w:t>
      </w:r>
      <w:r w:rsidR="00154F9F">
        <w:rPr>
          <w:szCs w:val="20"/>
          <w:lang w:val="en-GB"/>
        </w:rPr>
        <w:t>-</w:t>
      </w:r>
      <w:r w:rsidR="00B1105F">
        <w:rPr>
          <w:szCs w:val="20"/>
          <w:lang w:val="en-GB"/>
        </w:rPr>
        <w:t>regression</w:t>
      </w:r>
      <w:r>
        <w:rPr>
          <w:szCs w:val="20"/>
          <w:lang w:val="en-GB"/>
        </w:rPr>
        <w:t xml:space="preserve"> approach</w:t>
      </w:r>
      <w:r w:rsidRPr="00041684">
        <w:rPr>
          <w:szCs w:val="20"/>
          <w:lang w:val="en-GB"/>
        </w:rPr>
        <w:t xml:space="preserve">. </w:t>
      </w:r>
      <w:r>
        <w:rPr>
          <w:szCs w:val="20"/>
          <w:lang w:val="en-GB"/>
        </w:rPr>
        <w:t xml:space="preserve">For the posterior distributions of </w:t>
      </w:r>
      <w:r w:rsidR="00B1105F">
        <w:rPr>
          <w:szCs w:val="20"/>
          <w:lang w:val="en-GB"/>
        </w:rPr>
        <w:t xml:space="preserve">the expected </w:t>
      </w:r>
      <w:r w:rsidR="00CC295B" w:rsidRPr="00CC295B">
        <w:rPr>
          <w:szCs w:val="20"/>
          <w:lang w:val="en-GB"/>
        </w:rPr>
        <w:t>concentration</w:t>
      </w:r>
      <w:r w:rsidR="00B1105F">
        <w:rPr>
          <w:szCs w:val="20"/>
          <w:lang w:val="en-GB"/>
        </w:rPr>
        <w:t xml:space="preserve"> of non-traffic-related </w:t>
      </w:r>
      <w:r w:rsidR="00CC295B">
        <w:rPr>
          <w:szCs w:val="20"/>
          <w:lang w:val="en-GB"/>
        </w:rPr>
        <w:t>PM</w:t>
      </w:r>
      <w:r w:rsidR="00CC295B" w:rsidRPr="00A07D16">
        <w:rPr>
          <w:szCs w:val="20"/>
          <w:vertAlign w:val="subscript"/>
          <w:lang w:val="en-GB"/>
        </w:rPr>
        <w:t>2.5</w:t>
      </w:r>
      <w:r>
        <w:rPr>
          <w:szCs w:val="20"/>
          <w:lang w:val="en-GB"/>
        </w:rPr>
        <w:t xml:space="preserve">, we estimated the </w:t>
      </w:r>
      <w:r>
        <w:rPr>
          <w:szCs w:val="20"/>
          <w:lang w:val="en-GB"/>
        </w:rPr>
        <w:lastRenderedPageBreak/>
        <w:t xml:space="preserve">probability that concentrations remained higher than </w:t>
      </w:r>
      <w:r w:rsidR="00B1105F">
        <w:rPr>
          <w:szCs w:val="20"/>
          <w:lang w:val="en-GB"/>
        </w:rPr>
        <w:t xml:space="preserve">the </w:t>
      </w:r>
      <w:r w:rsidR="002C4F90">
        <w:rPr>
          <w:szCs w:val="20"/>
          <w:lang w:val="en-GB"/>
        </w:rPr>
        <w:t>WHO-recommended</w:t>
      </w:r>
      <w:r w:rsidR="00B1105F">
        <w:rPr>
          <w:szCs w:val="20"/>
          <w:lang w:val="en-GB"/>
        </w:rPr>
        <w:t xml:space="preserve"> </w:t>
      </w:r>
      <w:r w:rsidR="00AF23B5">
        <w:rPr>
          <w:szCs w:val="20"/>
          <w:lang w:val="en-GB"/>
        </w:rPr>
        <w:t>annual concentration</w:t>
      </w:r>
      <w:r>
        <w:rPr>
          <w:szCs w:val="20"/>
          <w:lang w:val="en-GB"/>
        </w:rPr>
        <w:t xml:space="preserve"> of PM</w:t>
      </w:r>
      <w:r w:rsidRPr="00A07D16">
        <w:rPr>
          <w:szCs w:val="20"/>
          <w:vertAlign w:val="subscript"/>
          <w:lang w:val="en-GB"/>
        </w:rPr>
        <w:t>2.5</w:t>
      </w:r>
      <w:r>
        <w:rPr>
          <w:szCs w:val="20"/>
          <w:lang w:val="en-GB"/>
        </w:rPr>
        <w:t xml:space="preserve"> if traffic-related emissions </w:t>
      </w:r>
      <w:r w:rsidR="00811BAB">
        <w:rPr>
          <w:szCs w:val="20"/>
          <w:lang w:val="en-GB"/>
        </w:rPr>
        <w:t xml:space="preserve">were </w:t>
      </w:r>
      <w:r>
        <w:rPr>
          <w:szCs w:val="20"/>
          <w:lang w:val="en-GB"/>
        </w:rPr>
        <w:t>removed</w:t>
      </w:r>
      <w:r w:rsidR="00121E1D">
        <w:rPr>
          <w:szCs w:val="20"/>
          <w:lang w:val="en-GB"/>
        </w:rPr>
        <w:t xml:space="preserve"> completely</w:t>
      </w:r>
      <w:r>
        <w:rPr>
          <w:szCs w:val="20"/>
          <w:lang w:val="en-GB"/>
        </w:rPr>
        <w:t>. We found that this p</w:t>
      </w:r>
      <w:r w:rsidR="00BF5FEF">
        <w:rPr>
          <w:szCs w:val="20"/>
          <w:lang w:val="en-GB"/>
        </w:rPr>
        <w:t>robability rises steeply up to 2</w:t>
      </w:r>
      <w:r w:rsidR="00D16E7A">
        <w:rPr>
          <w:szCs w:val="20"/>
          <w:lang w:val="en-GB"/>
        </w:rPr>
        <w:t>0</w:t>
      </w:r>
      <w:r>
        <w:rPr>
          <w:szCs w:val="20"/>
          <w:lang w:val="en-GB"/>
        </w:rPr>
        <w:t xml:space="preserve"> </w:t>
      </w:r>
      <w:proofErr w:type="spellStart"/>
      <w:r w:rsidRPr="00041684">
        <w:rPr>
          <w:szCs w:val="20"/>
          <w:lang w:val="en-GB"/>
        </w:rPr>
        <w:t>ug</w:t>
      </w:r>
      <w:proofErr w:type="spellEnd"/>
      <w:r w:rsidRPr="00041684">
        <w:rPr>
          <w:szCs w:val="20"/>
          <w:lang w:val="en-GB"/>
        </w:rPr>
        <w:t>/m</w:t>
      </w:r>
      <w:r w:rsidRPr="00041684">
        <w:rPr>
          <w:szCs w:val="20"/>
          <w:vertAlign w:val="superscript"/>
          <w:lang w:val="en-GB"/>
        </w:rPr>
        <w:t>3</w:t>
      </w:r>
      <w:r>
        <w:rPr>
          <w:szCs w:val="20"/>
          <w:lang w:val="en-GB"/>
        </w:rPr>
        <w:t xml:space="preserve">, and then remains greater than </w:t>
      </w:r>
      <w:r w:rsidR="00BF5FEF">
        <w:rPr>
          <w:szCs w:val="20"/>
          <w:lang w:val="en-GB"/>
        </w:rPr>
        <w:t>9</w:t>
      </w:r>
      <w:r>
        <w:rPr>
          <w:szCs w:val="20"/>
          <w:lang w:val="en-GB"/>
        </w:rPr>
        <w:t xml:space="preserve">0 percent. In other words, for the cities with overall concentrations greater than </w:t>
      </w:r>
      <w:r w:rsidR="00BF5FEF">
        <w:rPr>
          <w:szCs w:val="20"/>
          <w:lang w:val="en-GB"/>
        </w:rPr>
        <w:t>2</w:t>
      </w:r>
      <w:r w:rsidR="00D16E7A">
        <w:rPr>
          <w:szCs w:val="20"/>
          <w:lang w:val="en-GB"/>
        </w:rPr>
        <w:t>0</w:t>
      </w:r>
      <w:r>
        <w:rPr>
          <w:szCs w:val="20"/>
          <w:lang w:val="en-GB"/>
        </w:rPr>
        <w:t xml:space="preserve"> </w:t>
      </w:r>
      <w:proofErr w:type="spellStart"/>
      <w:r>
        <w:rPr>
          <w:szCs w:val="20"/>
          <w:lang w:val="en-GB"/>
        </w:rPr>
        <w:t>ug</w:t>
      </w:r>
      <w:proofErr w:type="spellEnd"/>
      <w:r>
        <w:rPr>
          <w:szCs w:val="20"/>
          <w:lang w:val="en-GB"/>
        </w:rPr>
        <w:t>/m</w:t>
      </w:r>
      <w:r w:rsidRPr="00A07D16">
        <w:rPr>
          <w:szCs w:val="20"/>
          <w:vertAlign w:val="superscript"/>
          <w:lang w:val="en-GB"/>
        </w:rPr>
        <w:t>3</w:t>
      </w:r>
      <w:r>
        <w:rPr>
          <w:szCs w:val="20"/>
          <w:lang w:val="en-GB"/>
        </w:rPr>
        <w:t xml:space="preserve">, the removal of traffic-related emissions are highly unlikely to reduce concentration levels down to </w:t>
      </w:r>
      <w:r w:rsidR="00EB3DA5">
        <w:rPr>
          <w:szCs w:val="20"/>
          <w:lang w:val="en-GB"/>
        </w:rPr>
        <w:t xml:space="preserve">the </w:t>
      </w:r>
      <w:r w:rsidR="002C4F90">
        <w:rPr>
          <w:szCs w:val="20"/>
          <w:lang w:val="en-GB"/>
        </w:rPr>
        <w:t>WHO-recommended</w:t>
      </w:r>
      <w:r>
        <w:rPr>
          <w:szCs w:val="20"/>
          <w:lang w:val="en-GB"/>
        </w:rPr>
        <w:t xml:space="preserve"> </w:t>
      </w:r>
      <w:r w:rsidR="00EB3DA5">
        <w:rPr>
          <w:szCs w:val="20"/>
          <w:lang w:val="en-GB"/>
        </w:rPr>
        <w:t>PM</w:t>
      </w:r>
      <w:r w:rsidR="00EB3DA5" w:rsidRPr="00A07D16">
        <w:rPr>
          <w:szCs w:val="20"/>
          <w:vertAlign w:val="subscript"/>
          <w:lang w:val="en-GB"/>
        </w:rPr>
        <w:t>2.5</w:t>
      </w:r>
      <w:r w:rsidR="00A84267">
        <w:rPr>
          <w:szCs w:val="20"/>
          <w:vertAlign w:val="subscript"/>
          <w:lang w:val="en-GB"/>
        </w:rPr>
        <w:t xml:space="preserve"> </w:t>
      </w:r>
      <w:r w:rsidR="00A84267">
        <w:rPr>
          <w:szCs w:val="20"/>
          <w:lang w:val="en-GB"/>
        </w:rPr>
        <w:t>annual guideline</w:t>
      </w:r>
      <w:r>
        <w:rPr>
          <w:szCs w:val="20"/>
          <w:lang w:val="en-GB"/>
        </w:rPr>
        <w:t xml:space="preserve">. </w:t>
      </w:r>
    </w:p>
    <w:p w14:paraId="2891ED23" w14:textId="2466E0B6" w:rsidR="00A07D16" w:rsidRPr="00B7130F" w:rsidRDefault="00A07D16" w:rsidP="00C4395E">
      <w:pPr>
        <w:spacing w:line="480" w:lineRule="auto"/>
        <w:ind w:firstLine="720"/>
        <w:rPr>
          <w:szCs w:val="20"/>
          <w:lang w:val="en-GB"/>
        </w:rPr>
      </w:pPr>
      <w:r>
        <w:rPr>
          <w:szCs w:val="20"/>
          <w:lang w:val="en-GB"/>
        </w:rPr>
        <w:t xml:space="preserve">We estimated the </w:t>
      </w:r>
      <w:r w:rsidR="009B7A55">
        <w:rPr>
          <w:szCs w:val="20"/>
          <w:lang w:val="en-GB"/>
        </w:rPr>
        <w:t xml:space="preserve">percentage reduction in premature mortality due to four disease end-points (COPD, IHD, </w:t>
      </w:r>
      <w:r w:rsidR="0083513A">
        <w:rPr>
          <w:szCs w:val="20"/>
          <w:lang w:val="en-GB"/>
        </w:rPr>
        <w:t xml:space="preserve">lung cancer </w:t>
      </w:r>
      <w:r w:rsidR="000268FE">
        <w:rPr>
          <w:szCs w:val="20"/>
          <w:lang w:val="en-GB"/>
        </w:rPr>
        <w:t xml:space="preserve">and </w:t>
      </w:r>
      <w:r w:rsidR="0083513A">
        <w:rPr>
          <w:szCs w:val="20"/>
          <w:lang w:val="en-GB"/>
        </w:rPr>
        <w:t>diabetes</w:t>
      </w:r>
      <w:r w:rsidR="009B7A55">
        <w:rPr>
          <w:szCs w:val="20"/>
          <w:lang w:val="en-GB"/>
        </w:rPr>
        <w:t xml:space="preserve">) if all traffic-related emissions are removed. We used non-linear IER functions along with </w:t>
      </w:r>
      <w:r w:rsidR="009E5E56">
        <w:rPr>
          <w:szCs w:val="20"/>
          <w:lang w:val="en-GB"/>
        </w:rPr>
        <w:t xml:space="preserve">the </w:t>
      </w:r>
      <w:r w:rsidR="009B7A55">
        <w:rPr>
          <w:szCs w:val="20"/>
          <w:lang w:val="en-GB"/>
        </w:rPr>
        <w:t xml:space="preserve">comparative risk assessment approach to estimate population attributable fraction corresponding to this reduction in concentrations. We found that for COPD, IHD and </w:t>
      </w:r>
      <w:r w:rsidR="00F7469D">
        <w:rPr>
          <w:szCs w:val="20"/>
          <w:lang w:val="en-GB"/>
        </w:rPr>
        <w:t>lung cancer</w:t>
      </w:r>
      <w:r w:rsidR="009B7A55">
        <w:rPr>
          <w:szCs w:val="20"/>
          <w:lang w:val="en-GB"/>
        </w:rPr>
        <w:t xml:space="preserve">, the percent reduction in mortality increases up to 30-40 </w:t>
      </w:r>
      <w:r w:rsidR="009B7A55" w:rsidRPr="00041684">
        <w:rPr>
          <w:szCs w:val="20"/>
          <w:lang w:val="en-GB"/>
        </w:rPr>
        <w:t>ug/m</w:t>
      </w:r>
      <w:r w:rsidR="009B7A55" w:rsidRPr="00041684">
        <w:rPr>
          <w:szCs w:val="20"/>
          <w:vertAlign w:val="superscript"/>
          <w:lang w:val="en-GB"/>
        </w:rPr>
        <w:t>3</w:t>
      </w:r>
      <w:r w:rsidR="009B7A55">
        <w:rPr>
          <w:szCs w:val="20"/>
          <w:lang w:val="en-GB"/>
        </w:rPr>
        <w:t xml:space="preserve">, and at higher concentrations, it flattens off, showing diminishing returns. The flattening </w:t>
      </w:r>
      <w:r w:rsidR="0067612B">
        <w:rPr>
          <w:szCs w:val="20"/>
          <w:lang w:val="en-GB"/>
        </w:rPr>
        <w:t xml:space="preserve">is far more prominent in IHD than in COPD and </w:t>
      </w:r>
      <w:r w:rsidR="00E94658">
        <w:rPr>
          <w:szCs w:val="20"/>
          <w:lang w:val="en-GB"/>
        </w:rPr>
        <w:t>l</w:t>
      </w:r>
      <w:r w:rsidR="00F7469D">
        <w:rPr>
          <w:szCs w:val="20"/>
          <w:lang w:val="en-GB"/>
        </w:rPr>
        <w:t>ung cancer</w:t>
      </w:r>
      <w:r w:rsidR="00B7130F">
        <w:rPr>
          <w:szCs w:val="20"/>
          <w:lang w:val="en-GB"/>
        </w:rPr>
        <w:t>.</w:t>
      </w:r>
      <w:r w:rsidR="00F7469D">
        <w:rPr>
          <w:szCs w:val="20"/>
          <w:lang w:val="en-GB"/>
        </w:rPr>
        <w:t xml:space="preserve"> This is expected from the shape of their IER functions</w:t>
      </w:r>
      <w:r w:rsidR="00B7130F">
        <w:rPr>
          <w:szCs w:val="20"/>
          <w:lang w:val="en-GB"/>
        </w:rPr>
        <w:t xml:space="preserve"> </w:t>
      </w:r>
      <w:r w:rsidR="00F7469D">
        <w:rPr>
          <w:szCs w:val="20"/>
          <w:lang w:val="en-GB"/>
        </w:rPr>
        <w:t>(</w:t>
      </w:r>
      <w:r w:rsidR="00645B89">
        <w:rPr>
          <w:szCs w:val="20"/>
          <w:lang w:val="en-GB"/>
        </w:rPr>
        <w:t>Fig</w:t>
      </w:r>
      <w:r w:rsidR="00B7130F">
        <w:rPr>
          <w:szCs w:val="20"/>
          <w:lang w:val="en-GB"/>
        </w:rPr>
        <w:t xml:space="preserve"> 1</w:t>
      </w:r>
      <w:r w:rsidR="00F7469D">
        <w:rPr>
          <w:szCs w:val="20"/>
          <w:lang w:val="en-GB"/>
        </w:rPr>
        <w:t>).</w:t>
      </w:r>
      <w:r w:rsidR="00B7130F">
        <w:rPr>
          <w:szCs w:val="20"/>
          <w:lang w:val="en-GB"/>
        </w:rPr>
        <w:t xml:space="preserve"> IER for COPD and </w:t>
      </w:r>
      <w:r w:rsidR="00F7469D">
        <w:rPr>
          <w:szCs w:val="20"/>
          <w:lang w:val="en-GB"/>
        </w:rPr>
        <w:t xml:space="preserve">lung cancer </w:t>
      </w:r>
      <w:r w:rsidR="00B7130F">
        <w:rPr>
          <w:szCs w:val="20"/>
          <w:lang w:val="en-GB"/>
        </w:rPr>
        <w:t xml:space="preserve">have steeper </w:t>
      </w:r>
      <w:r w:rsidR="00E94658">
        <w:rPr>
          <w:szCs w:val="20"/>
          <w:lang w:val="en-GB"/>
        </w:rPr>
        <w:t xml:space="preserve">functions of </w:t>
      </w:r>
      <w:r w:rsidR="00B7130F">
        <w:rPr>
          <w:szCs w:val="20"/>
          <w:lang w:val="en-GB"/>
        </w:rPr>
        <w:t>rela</w:t>
      </w:r>
      <w:r w:rsidR="000268FE">
        <w:rPr>
          <w:szCs w:val="20"/>
          <w:lang w:val="en-GB"/>
        </w:rPr>
        <w:t>tive risk than IHD. In case of D</w:t>
      </w:r>
      <w:r w:rsidR="00B7130F">
        <w:rPr>
          <w:szCs w:val="20"/>
          <w:lang w:val="en-GB"/>
        </w:rPr>
        <w:t xml:space="preserve">iabetes, the pattern is opposite to that of the other three outcomes. With increasing concentrations, there are negative returns in </w:t>
      </w:r>
      <w:r w:rsidR="009E5E56">
        <w:rPr>
          <w:szCs w:val="20"/>
          <w:lang w:val="en-GB"/>
        </w:rPr>
        <w:t xml:space="preserve">the </w:t>
      </w:r>
      <w:r w:rsidR="00B7130F">
        <w:rPr>
          <w:szCs w:val="20"/>
          <w:lang w:val="en-GB"/>
        </w:rPr>
        <w:t>reduction of premature mortalit</w:t>
      </w:r>
      <w:r w:rsidR="003B72E2">
        <w:rPr>
          <w:szCs w:val="20"/>
          <w:lang w:val="en-GB"/>
        </w:rPr>
        <w:t xml:space="preserve">y. This is expected given that </w:t>
      </w:r>
      <w:r w:rsidR="00F7469D">
        <w:rPr>
          <w:szCs w:val="20"/>
          <w:lang w:val="en-GB"/>
        </w:rPr>
        <w:t xml:space="preserve">diabetes </w:t>
      </w:r>
      <w:r w:rsidR="00B7130F">
        <w:rPr>
          <w:szCs w:val="20"/>
          <w:lang w:val="en-GB"/>
        </w:rPr>
        <w:t xml:space="preserve">is the only disease outcome that has </w:t>
      </w:r>
      <w:r w:rsidR="009E5E56">
        <w:rPr>
          <w:szCs w:val="20"/>
          <w:lang w:val="en-GB"/>
        </w:rPr>
        <w:t xml:space="preserve">a </w:t>
      </w:r>
      <w:r w:rsidR="006B4807">
        <w:rPr>
          <w:szCs w:val="20"/>
          <w:lang w:val="en-GB"/>
        </w:rPr>
        <w:t xml:space="preserve">prominently </w:t>
      </w:r>
      <w:r w:rsidR="00B7130F">
        <w:rPr>
          <w:szCs w:val="20"/>
          <w:lang w:val="en-GB"/>
        </w:rPr>
        <w:t>flat IER function after a steep jump up to 20 ug/m</w:t>
      </w:r>
      <w:r w:rsidR="00B7130F" w:rsidRPr="00B7130F">
        <w:rPr>
          <w:szCs w:val="20"/>
          <w:vertAlign w:val="superscript"/>
          <w:lang w:val="en-GB"/>
        </w:rPr>
        <w:t>3</w:t>
      </w:r>
      <w:r w:rsidR="00B7130F">
        <w:rPr>
          <w:szCs w:val="20"/>
          <w:lang w:val="en-GB"/>
        </w:rPr>
        <w:t xml:space="preserve">. </w:t>
      </w:r>
      <w:r w:rsidR="006B4807">
        <w:rPr>
          <w:szCs w:val="20"/>
          <w:lang w:val="en-GB"/>
        </w:rPr>
        <w:t xml:space="preserve">Mathematically, a flat function implies that the ratio of relative risks in equation 3 approaches unity at higher concentrations. </w:t>
      </w:r>
      <w:r w:rsidR="00B7130F">
        <w:rPr>
          <w:szCs w:val="20"/>
          <w:lang w:val="en-GB"/>
        </w:rPr>
        <w:t xml:space="preserve"> </w:t>
      </w:r>
    </w:p>
    <w:p w14:paraId="0882DF4D" w14:textId="578145F8" w:rsidR="00A07D16" w:rsidRDefault="00A07D16" w:rsidP="00F23AA7">
      <w:pPr>
        <w:pStyle w:val="Heading6"/>
        <w:rPr>
          <w:lang w:val="en-GB"/>
        </w:rPr>
      </w:pPr>
      <w:r w:rsidRPr="00A07D16">
        <w:rPr>
          <w:lang w:val="en-GB"/>
        </w:rPr>
        <w:t>Strengths and weaknesses of the study</w:t>
      </w:r>
    </w:p>
    <w:p w14:paraId="604F7A82" w14:textId="2C4DEA41" w:rsidR="00B7130F" w:rsidRDefault="004F7273" w:rsidP="002827DE">
      <w:pPr>
        <w:spacing w:line="480" w:lineRule="auto"/>
        <w:rPr>
          <w:color w:val="000000" w:themeColor="text1"/>
          <w:szCs w:val="20"/>
          <w:lang w:val="en-GB"/>
        </w:rPr>
      </w:pPr>
      <w:r>
        <w:rPr>
          <w:lang w:val="en-GB"/>
        </w:rPr>
        <w:t xml:space="preserve">We employed a multivariate meta-regression approach to estimate the expected </w:t>
      </w:r>
      <w:r w:rsidR="002D4E7B">
        <w:rPr>
          <w:lang w:val="en-GB"/>
        </w:rPr>
        <w:t>concentrations</w:t>
      </w:r>
      <w:r>
        <w:rPr>
          <w:lang w:val="en-GB"/>
        </w:rPr>
        <w:t xml:space="preserve"> of PM</w:t>
      </w:r>
      <w:r w:rsidRPr="006B4807">
        <w:rPr>
          <w:vertAlign w:val="subscript"/>
          <w:lang w:val="en-GB"/>
        </w:rPr>
        <w:t>2.5</w:t>
      </w:r>
      <w:r w:rsidR="002D4E7B">
        <w:rPr>
          <w:lang w:val="en-GB"/>
        </w:rPr>
        <w:t xml:space="preserve"> </w:t>
      </w:r>
      <w:r>
        <w:rPr>
          <w:lang w:val="en-GB"/>
        </w:rPr>
        <w:t>of different types (in terms of source) for 117 cities in various regions worldwide.  Note that</w:t>
      </w:r>
      <w:r w:rsidRPr="00041684">
        <w:rPr>
          <w:lang w:val="en-GB"/>
        </w:rPr>
        <w:t xml:space="preserve"> </w:t>
      </w:r>
      <w:r>
        <w:rPr>
          <w:lang w:val="en-GB"/>
        </w:rPr>
        <w:t>c</w:t>
      </w:r>
      <w:r w:rsidRPr="00041684">
        <w:rPr>
          <w:lang w:val="en-GB"/>
        </w:rPr>
        <w:t xml:space="preserve">ompared to relaying on information from one study only, conclusions from a meta-analytic approach are more reliable for evidence-based policy making. </w:t>
      </w:r>
      <w:r w:rsidR="00FF32A1">
        <w:rPr>
          <w:lang w:val="en-GB"/>
        </w:rPr>
        <w:t>Further</w:t>
      </w:r>
      <w:r w:rsidR="00187988">
        <w:rPr>
          <w:lang w:val="en-GB"/>
        </w:rPr>
        <w:t xml:space="preserve">, </w:t>
      </w:r>
      <w:r w:rsidR="00187988">
        <w:rPr>
          <w:szCs w:val="20"/>
          <w:lang w:val="en-GB"/>
        </w:rPr>
        <w:t>w</w:t>
      </w:r>
      <w:r w:rsidR="00B7130F" w:rsidRPr="00041684">
        <w:rPr>
          <w:szCs w:val="20"/>
          <w:lang w:val="en-GB"/>
        </w:rPr>
        <w:t xml:space="preserve">e </w:t>
      </w:r>
      <w:r w:rsidR="0009759E" w:rsidRPr="00041684">
        <w:rPr>
          <w:szCs w:val="20"/>
          <w:lang w:val="en-GB"/>
        </w:rPr>
        <w:t xml:space="preserve">modelled </w:t>
      </w:r>
      <w:r w:rsidR="0009759E">
        <w:rPr>
          <w:szCs w:val="20"/>
          <w:lang w:val="en-GB"/>
        </w:rPr>
        <w:t>traffic</w:t>
      </w:r>
      <w:r w:rsidR="00FB1D32">
        <w:rPr>
          <w:szCs w:val="20"/>
          <w:lang w:val="en-GB"/>
        </w:rPr>
        <w:t xml:space="preserve">-related </w:t>
      </w:r>
      <w:r w:rsidR="00FB1D32">
        <w:rPr>
          <w:szCs w:val="20"/>
          <w:lang w:val="en-GB"/>
        </w:rPr>
        <w:lastRenderedPageBreak/>
        <w:t>and overall PM</w:t>
      </w:r>
      <w:r w:rsidR="00FB1D32" w:rsidRPr="006B4807">
        <w:rPr>
          <w:szCs w:val="20"/>
          <w:vertAlign w:val="subscript"/>
          <w:lang w:val="en-GB"/>
        </w:rPr>
        <w:t>2.5</w:t>
      </w:r>
      <w:r w:rsidR="00FB1D32">
        <w:rPr>
          <w:szCs w:val="20"/>
          <w:lang w:val="en-GB"/>
        </w:rPr>
        <w:t xml:space="preserve"> concentrations</w:t>
      </w:r>
      <w:r w:rsidR="00B7130F" w:rsidRPr="00041684">
        <w:rPr>
          <w:szCs w:val="20"/>
          <w:lang w:val="en-GB"/>
        </w:rPr>
        <w:t xml:space="preserve"> jointly</w:t>
      </w:r>
      <w:r w:rsidR="00FB1D32">
        <w:rPr>
          <w:szCs w:val="20"/>
          <w:lang w:val="en-GB"/>
        </w:rPr>
        <w:t>; therefore, our</w:t>
      </w:r>
      <w:r w:rsidR="00FB1D32" w:rsidRPr="00041684">
        <w:rPr>
          <w:szCs w:val="20"/>
          <w:lang w:val="en-GB"/>
        </w:rPr>
        <w:t xml:space="preserve"> </w:t>
      </w:r>
      <w:r w:rsidR="00B7130F" w:rsidRPr="00041684">
        <w:rPr>
          <w:szCs w:val="20"/>
          <w:lang w:val="en-GB"/>
        </w:rPr>
        <w:t xml:space="preserve">estimates </w:t>
      </w:r>
      <w:r w:rsidR="00FB1D32">
        <w:rPr>
          <w:szCs w:val="20"/>
          <w:lang w:val="en-GB"/>
        </w:rPr>
        <w:t>have superior statistical properties</w:t>
      </w:r>
      <w:r w:rsidR="00B7130F" w:rsidRPr="00041684">
        <w:rPr>
          <w:szCs w:val="20"/>
          <w:lang w:val="en-GB"/>
        </w:rPr>
        <w:t>.</w:t>
      </w:r>
      <w:r w:rsidR="001448BF">
        <w:rPr>
          <w:szCs w:val="20"/>
          <w:lang w:val="en-GB"/>
        </w:rPr>
        <w:t xml:space="preserve"> This is due to the fact that data points borrow strength from other related data points</w:t>
      </w:r>
      <w:r w:rsidR="00A15AD2">
        <w:rPr>
          <w:szCs w:val="20"/>
          <w:lang w:val="en-GB"/>
        </w:rPr>
        <w:t xml:space="preserve"> </w:t>
      </w:r>
      <w:r w:rsidR="00A15AD2" w:rsidRPr="006B4807">
        <w:rPr>
          <w:color w:val="000000" w:themeColor="text1"/>
          <w:szCs w:val="20"/>
          <w:lang w:val="en-GB"/>
        </w:rPr>
        <w:fldChar w:fldCharType="begin" w:fldLock="1"/>
      </w:r>
      <w:r w:rsidR="005C3B0E">
        <w:rPr>
          <w:color w:val="000000" w:themeColor="text1"/>
          <w:szCs w:val="20"/>
          <w:lang w:val="en-GB"/>
        </w:rPr>
        <w:instrText>ADDIN CSL_CITATION {"citationItems":[{"id":"ITEM-1","itemData":{"ISSN":"0277-6715","author":[{"dropping-particle":"","family":"Jackson","given":"Dan","non-dropping-particle":"","parse-names":false,"suffix":""},{"dropping-particle":"","family":"Riley","given":"Richard","non-dropping-particle":"","parse-names":false,"suffix":""},{"dropping-particle":"","family":"White","given":"Ian R","non-dropping-particle":"","parse-names":false,"suffix":""}],"container-title":"Statistics in medicine","id":"ITEM-1","issue":"20","issued":{"date-parts":[["2011"]]},"page":"2481-2498","publisher":"Wiley Online Library","title":"Multivariate meta‐analysis: potential and promise","type":"article-journal","volume":"30"},"uris":["http://www.mendeley.com/documents/?uuid=9a76eda3-dd69-4bdf-9636-081b740acb61","http://www.mendeley.com/documents/?uuid=e93cbb6e-71fb-4a5c-abdb-d6568b80d7f1"]}],"mendeley":{"formattedCitation":"[27]","plainTextFormattedCitation":"[27]","previouslyFormattedCitation":"[27]"},"properties":{"noteIndex":0},"schema":"https://github.com/citation-style-language/schema/raw/master/csl-citation.json"}</w:instrText>
      </w:r>
      <w:r w:rsidR="00A15AD2" w:rsidRPr="006B4807">
        <w:rPr>
          <w:color w:val="000000" w:themeColor="text1"/>
          <w:szCs w:val="20"/>
          <w:lang w:val="en-GB"/>
        </w:rPr>
        <w:fldChar w:fldCharType="separate"/>
      </w:r>
      <w:r w:rsidR="005C3B0E" w:rsidRPr="005C3B0E">
        <w:rPr>
          <w:noProof/>
          <w:color w:val="000000" w:themeColor="text1"/>
          <w:szCs w:val="20"/>
          <w:lang w:val="en-GB"/>
        </w:rPr>
        <w:t>[27]</w:t>
      </w:r>
      <w:r w:rsidR="00A15AD2" w:rsidRPr="006B4807">
        <w:rPr>
          <w:color w:val="000000" w:themeColor="text1"/>
          <w:szCs w:val="20"/>
          <w:lang w:val="en-GB"/>
        </w:rPr>
        <w:fldChar w:fldCharType="end"/>
      </w:r>
      <w:r w:rsidR="00FF32A1" w:rsidRPr="006B4807">
        <w:rPr>
          <w:color w:val="000000" w:themeColor="text1"/>
          <w:szCs w:val="20"/>
          <w:lang w:val="en-GB"/>
        </w:rPr>
        <w:t xml:space="preserve">. </w:t>
      </w:r>
      <w:r w:rsidR="00DE6C10" w:rsidRPr="006B4807">
        <w:rPr>
          <w:color w:val="000000" w:themeColor="text1"/>
          <w:szCs w:val="20"/>
          <w:lang w:val="en-GB"/>
        </w:rPr>
        <w:t>A</w:t>
      </w:r>
      <w:r w:rsidR="004936EF">
        <w:rPr>
          <w:color w:val="000000" w:themeColor="text1"/>
          <w:szCs w:val="20"/>
          <w:lang w:val="en-GB"/>
        </w:rPr>
        <w:t>lso, a</w:t>
      </w:r>
      <w:r w:rsidR="00D60E49" w:rsidRPr="006B4807">
        <w:rPr>
          <w:color w:val="000000" w:themeColor="text1"/>
          <w:szCs w:val="20"/>
          <w:lang w:val="en-GB"/>
        </w:rPr>
        <w:t xml:space="preserve"> joint analysis </w:t>
      </w:r>
      <w:r w:rsidR="00B7130F" w:rsidRPr="006B4807">
        <w:rPr>
          <w:color w:val="000000" w:themeColor="text1"/>
          <w:szCs w:val="20"/>
          <w:lang w:val="en-GB"/>
        </w:rPr>
        <w:t>allow</w:t>
      </w:r>
      <w:r w:rsidR="00D60E49" w:rsidRPr="006B4807">
        <w:rPr>
          <w:color w:val="000000" w:themeColor="text1"/>
          <w:szCs w:val="20"/>
          <w:lang w:val="en-GB"/>
        </w:rPr>
        <w:t>ed us</w:t>
      </w:r>
      <w:r w:rsidR="00B7130F" w:rsidRPr="006B4807">
        <w:rPr>
          <w:color w:val="000000" w:themeColor="text1"/>
          <w:szCs w:val="20"/>
          <w:lang w:val="en-GB"/>
        </w:rPr>
        <w:t xml:space="preserve"> to investigate the magnitude of correlation between traffic related PM</w:t>
      </w:r>
      <w:r w:rsidR="00D60E49" w:rsidRPr="006B4807">
        <w:rPr>
          <w:color w:val="000000" w:themeColor="text1"/>
          <w:szCs w:val="20"/>
          <w:vertAlign w:val="subscript"/>
          <w:lang w:val="en-GB"/>
        </w:rPr>
        <w:t>2.5</w:t>
      </w:r>
      <w:r w:rsidR="00B7130F" w:rsidRPr="006B4807">
        <w:rPr>
          <w:color w:val="000000" w:themeColor="text1"/>
          <w:szCs w:val="20"/>
          <w:lang w:val="en-GB"/>
        </w:rPr>
        <w:t xml:space="preserve"> and overall PM</w:t>
      </w:r>
      <w:r w:rsidR="00D60E49" w:rsidRPr="006B4807">
        <w:rPr>
          <w:color w:val="000000" w:themeColor="text1"/>
          <w:szCs w:val="20"/>
          <w:vertAlign w:val="subscript"/>
          <w:lang w:val="en-GB"/>
        </w:rPr>
        <w:t>2.5</w:t>
      </w:r>
      <w:r w:rsidR="00B7130F" w:rsidRPr="006B4807">
        <w:rPr>
          <w:color w:val="000000" w:themeColor="text1"/>
          <w:szCs w:val="20"/>
          <w:lang w:val="en-GB"/>
        </w:rPr>
        <w:t xml:space="preserve"> based on a systematic approach</w:t>
      </w:r>
      <w:r w:rsidR="00EE2D0F" w:rsidRPr="006B4807">
        <w:rPr>
          <w:color w:val="000000" w:themeColor="text1"/>
          <w:szCs w:val="20"/>
          <w:lang w:val="en-GB"/>
        </w:rPr>
        <w:t>, providing further insight into the relationship between the two types of concentrations</w:t>
      </w:r>
      <w:r w:rsidR="00B7130F" w:rsidRPr="006B4807">
        <w:rPr>
          <w:color w:val="000000" w:themeColor="text1"/>
          <w:szCs w:val="20"/>
          <w:lang w:val="en-GB"/>
        </w:rPr>
        <w:t>.</w:t>
      </w:r>
      <w:r w:rsidR="00DE6C10" w:rsidRPr="006B4807">
        <w:rPr>
          <w:color w:val="000000" w:themeColor="text1"/>
          <w:szCs w:val="20"/>
          <w:lang w:val="en-GB"/>
        </w:rPr>
        <w:t xml:space="preserve"> </w:t>
      </w:r>
      <w:r w:rsidR="00480BDD" w:rsidRPr="006B4807">
        <w:rPr>
          <w:color w:val="000000" w:themeColor="text1"/>
          <w:lang w:val="en-GB"/>
        </w:rPr>
        <w:t>Understanding</w:t>
      </w:r>
      <w:r w:rsidR="00545CB8" w:rsidRPr="006B4807">
        <w:rPr>
          <w:color w:val="000000" w:themeColor="text1"/>
          <w:lang w:val="en-GB"/>
        </w:rPr>
        <w:t xml:space="preserve"> this correlation is quite interesting as it allows estimating the range of one type of concentration from the other one when both pieces of information are not available for a given location. </w:t>
      </w:r>
      <w:r w:rsidR="00F77FE2">
        <w:rPr>
          <w:color w:val="000000" w:themeColor="text1"/>
          <w:szCs w:val="20"/>
          <w:lang w:val="en-GB"/>
        </w:rPr>
        <w:t>Note that</w:t>
      </w:r>
      <w:r w:rsidR="00DE6C10" w:rsidRPr="006B4807">
        <w:rPr>
          <w:color w:val="000000" w:themeColor="text1"/>
          <w:szCs w:val="20"/>
          <w:lang w:val="en-GB"/>
        </w:rPr>
        <w:t xml:space="preserve"> our meta-regression, being developed under the Bayesian paradigm, accounted for uncertainties in both </w:t>
      </w:r>
      <w:r w:rsidR="009C6F4B">
        <w:rPr>
          <w:color w:val="000000" w:themeColor="text1"/>
          <w:szCs w:val="20"/>
          <w:lang w:val="en-GB"/>
        </w:rPr>
        <w:t xml:space="preserve">regression parameter </w:t>
      </w:r>
      <w:r w:rsidR="00DE6C10" w:rsidRPr="006B4807">
        <w:rPr>
          <w:color w:val="000000" w:themeColor="text1"/>
          <w:szCs w:val="20"/>
          <w:lang w:val="en-GB"/>
        </w:rPr>
        <w:t xml:space="preserve">estimates and predicted values fully. </w:t>
      </w:r>
      <w:r w:rsidR="00D60E49" w:rsidRPr="006B4807">
        <w:rPr>
          <w:color w:val="000000" w:themeColor="text1"/>
          <w:szCs w:val="20"/>
          <w:lang w:val="en-GB"/>
        </w:rPr>
        <w:t xml:space="preserve"> </w:t>
      </w:r>
      <w:r w:rsidR="00B7130F" w:rsidRPr="006B4807">
        <w:rPr>
          <w:color w:val="000000" w:themeColor="text1"/>
          <w:szCs w:val="20"/>
          <w:lang w:val="en-GB"/>
        </w:rPr>
        <w:t xml:space="preserve">  </w:t>
      </w:r>
    </w:p>
    <w:p w14:paraId="178D2150" w14:textId="0C4F323F" w:rsidR="00E94089" w:rsidRDefault="0067612B" w:rsidP="00C4395E">
      <w:pPr>
        <w:spacing w:line="480" w:lineRule="auto"/>
        <w:ind w:firstLine="720"/>
        <w:rPr>
          <w:szCs w:val="20"/>
          <w:lang w:val="en-GB"/>
        </w:rPr>
      </w:pPr>
      <w:r>
        <w:rPr>
          <w:szCs w:val="20"/>
          <w:lang w:val="en-GB"/>
        </w:rPr>
        <w:t xml:space="preserve">One of the limitations of our study is that we have only estimated </w:t>
      </w:r>
      <w:r w:rsidR="001255C7">
        <w:rPr>
          <w:szCs w:val="20"/>
          <w:lang w:val="en-GB"/>
        </w:rPr>
        <w:t xml:space="preserve">reduction in mortality due to different diseases as </w:t>
      </w:r>
      <w:r>
        <w:rPr>
          <w:szCs w:val="20"/>
          <w:lang w:val="en-GB"/>
        </w:rPr>
        <w:t>percent</w:t>
      </w:r>
      <w:r w:rsidR="001255C7">
        <w:rPr>
          <w:szCs w:val="20"/>
          <w:lang w:val="en-GB"/>
        </w:rPr>
        <w:t>age of baseline health burden</w:t>
      </w:r>
      <w:r>
        <w:rPr>
          <w:szCs w:val="20"/>
          <w:lang w:val="en-GB"/>
        </w:rPr>
        <w:t>.</w:t>
      </w:r>
      <w:r w:rsidR="00C707F5">
        <w:rPr>
          <w:szCs w:val="20"/>
          <w:lang w:val="en-GB"/>
        </w:rPr>
        <w:t xml:space="preserve"> </w:t>
      </w:r>
      <w:r w:rsidR="00DE0AD3">
        <w:rPr>
          <w:szCs w:val="20"/>
          <w:lang w:val="en-GB"/>
        </w:rPr>
        <w:t>Depending on the magnitude of baseline health burden, a given percentage reduction will translate to highly divergent values across the cities.</w:t>
      </w:r>
      <w:bookmarkStart w:id="1" w:name="_Hlk93426773"/>
      <w:r w:rsidR="00F76E9D">
        <w:rPr>
          <w:szCs w:val="20"/>
          <w:lang w:val="en-GB"/>
        </w:rPr>
        <w:t xml:space="preserve"> </w:t>
      </w:r>
      <w:r>
        <w:rPr>
          <w:szCs w:val="20"/>
          <w:lang w:val="en-GB"/>
        </w:rPr>
        <w:t>This is because, in certain countries that have much greater proportion of older adults, baseline incidence rates of mortality from the cardiovascular, respiratory, and metabolic diseases are much</w:t>
      </w:r>
      <w:r w:rsidR="00B27A29">
        <w:rPr>
          <w:szCs w:val="20"/>
          <w:lang w:val="en-GB"/>
        </w:rPr>
        <w:t xml:space="preserve"> greater</w:t>
      </w:r>
      <w:r>
        <w:rPr>
          <w:szCs w:val="20"/>
          <w:lang w:val="en-GB"/>
        </w:rPr>
        <w:t xml:space="preserve"> than countries with much younger population. </w:t>
      </w:r>
      <w:r w:rsidR="001255C7">
        <w:rPr>
          <w:szCs w:val="20"/>
          <w:lang w:val="en-GB"/>
        </w:rPr>
        <w:t xml:space="preserve">Also, LMICs have much greater incidence rates of mortality than HICs. </w:t>
      </w:r>
      <w:bookmarkEnd w:id="1"/>
      <w:r>
        <w:rPr>
          <w:szCs w:val="20"/>
          <w:lang w:val="en-GB"/>
        </w:rPr>
        <w:t>Secondly, many city estimates used in our analysis are more than a decade old or even older. As a result, our study does not represent the latest situation of most of the cities.</w:t>
      </w:r>
      <w:r w:rsidR="00401360">
        <w:rPr>
          <w:szCs w:val="20"/>
          <w:lang w:val="en-GB"/>
        </w:rPr>
        <w:t xml:space="preserve"> However, our study provides an analytical approach that can be </w:t>
      </w:r>
      <w:r w:rsidR="003A6AF0">
        <w:rPr>
          <w:szCs w:val="20"/>
          <w:lang w:val="en-GB"/>
        </w:rPr>
        <w:t xml:space="preserve">readily </w:t>
      </w:r>
      <w:r w:rsidR="00401360">
        <w:rPr>
          <w:szCs w:val="20"/>
          <w:lang w:val="en-GB"/>
        </w:rPr>
        <w:t>updated as new data (other studies) become available.</w:t>
      </w:r>
      <w:r>
        <w:rPr>
          <w:szCs w:val="20"/>
          <w:lang w:val="en-GB"/>
        </w:rPr>
        <w:t xml:space="preserve"> </w:t>
      </w:r>
    </w:p>
    <w:p w14:paraId="4E5304E1" w14:textId="0564286E" w:rsidR="0067612B" w:rsidRDefault="00E94089" w:rsidP="00C4395E">
      <w:pPr>
        <w:spacing w:line="480" w:lineRule="auto"/>
        <w:ind w:firstLine="720"/>
        <w:rPr>
          <w:szCs w:val="20"/>
          <w:lang w:val="en-GB"/>
        </w:rPr>
      </w:pPr>
      <w:r>
        <w:rPr>
          <w:szCs w:val="20"/>
          <w:lang w:val="en-GB"/>
        </w:rPr>
        <w:t xml:space="preserve">With respect to </w:t>
      </w:r>
      <w:r w:rsidR="00357303">
        <w:rPr>
          <w:szCs w:val="20"/>
          <w:lang w:val="en-GB"/>
        </w:rPr>
        <w:t xml:space="preserve">potential </w:t>
      </w:r>
      <w:r>
        <w:rPr>
          <w:szCs w:val="20"/>
          <w:lang w:val="en-GB"/>
        </w:rPr>
        <w:t xml:space="preserve">biases </w:t>
      </w:r>
      <w:r w:rsidR="00577D7C">
        <w:rPr>
          <w:szCs w:val="20"/>
          <w:lang w:val="en-GB"/>
        </w:rPr>
        <w:t>in carrying out</w:t>
      </w:r>
      <w:r>
        <w:rPr>
          <w:szCs w:val="20"/>
          <w:lang w:val="en-GB"/>
        </w:rPr>
        <w:t xml:space="preserve"> </w:t>
      </w:r>
      <w:r w:rsidR="00357303">
        <w:rPr>
          <w:szCs w:val="20"/>
          <w:lang w:val="en-GB"/>
        </w:rPr>
        <w:t xml:space="preserve">a </w:t>
      </w:r>
      <w:r>
        <w:rPr>
          <w:szCs w:val="20"/>
          <w:lang w:val="en-GB"/>
        </w:rPr>
        <w:t>meta-analysis</w:t>
      </w:r>
      <w:r w:rsidR="00B63B9C">
        <w:rPr>
          <w:szCs w:val="20"/>
          <w:lang w:val="en-GB"/>
        </w:rPr>
        <w:t xml:space="preserve"> </w:t>
      </w:r>
      <w:r w:rsidR="009E6088">
        <w:rPr>
          <w:szCs w:val="20"/>
          <w:lang w:val="en-GB"/>
        </w:rPr>
        <w:t>[28]</w:t>
      </w:r>
      <w:r w:rsidR="00357303">
        <w:rPr>
          <w:szCs w:val="20"/>
          <w:lang w:val="en-GB"/>
        </w:rPr>
        <w:t xml:space="preserve">, </w:t>
      </w:r>
      <w:r w:rsidR="008E14EC">
        <w:rPr>
          <w:szCs w:val="20"/>
          <w:lang w:val="en-GB"/>
        </w:rPr>
        <w:t xml:space="preserve">firstly, </w:t>
      </w:r>
      <w:r w:rsidR="00357303">
        <w:rPr>
          <w:szCs w:val="20"/>
          <w:lang w:val="en-GB"/>
        </w:rPr>
        <w:t xml:space="preserve">we ensured comparability of the studies considered in our research by focusing only on </w:t>
      </w:r>
      <w:r w:rsidR="00BF212F">
        <w:rPr>
          <w:szCs w:val="20"/>
          <w:lang w:val="en-GB"/>
        </w:rPr>
        <w:t>those</w:t>
      </w:r>
      <w:r w:rsidR="003F41E6">
        <w:rPr>
          <w:szCs w:val="20"/>
          <w:lang w:val="en-GB"/>
        </w:rPr>
        <w:t xml:space="preserve"> conducted in </w:t>
      </w:r>
      <w:r w:rsidR="00357303">
        <w:rPr>
          <w:szCs w:val="20"/>
          <w:lang w:val="en-GB"/>
        </w:rPr>
        <w:t>urban settings, removing other site typologies (e.g., industrial</w:t>
      </w:r>
      <w:r w:rsidR="00B63B9C">
        <w:rPr>
          <w:szCs w:val="20"/>
          <w:lang w:val="en-GB"/>
        </w:rPr>
        <w:t xml:space="preserve"> sites</w:t>
      </w:r>
      <w:r w:rsidR="00357303">
        <w:rPr>
          <w:szCs w:val="20"/>
          <w:lang w:val="en-GB"/>
        </w:rPr>
        <w:t xml:space="preserve">) from </w:t>
      </w:r>
      <w:r w:rsidR="003F41E6">
        <w:rPr>
          <w:szCs w:val="20"/>
          <w:lang w:val="en-GB"/>
        </w:rPr>
        <w:t>the</w:t>
      </w:r>
      <w:r w:rsidR="00357303">
        <w:rPr>
          <w:szCs w:val="20"/>
          <w:lang w:val="en-GB"/>
        </w:rPr>
        <w:t xml:space="preserve"> data.</w:t>
      </w:r>
      <w:r w:rsidR="00B63B9C">
        <w:rPr>
          <w:szCs w:val="20"/>
          <w:lang w:val="en-GB"/>
        </w:rPr>
        <w:t xml:space="preserve"> </w:t>
      </w:r>
      <w:r w:rsidR="008E14EC">
        <w:rPr>
          <w:szCs w:val="20"/>
          <w:lang w:val="en-GB"/>
        </w:rPr>
        <w:t>Secondly</w:t>
      </w:r>
      <w:r w:rsidR="00B63B9C">
        <w:rPr>
          <w:szCs w:val="20"/>
          <w:lang w:val="en-GB"/>
        </w:rPr>
        <w:t xml:space="preserve">, we avoided strict inclusion/exclusion criteria in our study selection to prevent limiting </w:t>
      </w:r>
      <w:r w:rsidR="00B63B9C">
        <w:rPr>
          <w:szCs w:val="20"/>
          <w:lang w:val="en-GB"/>
        </w:rPr>
        <w:lastRenderedPageBreak/>
        <w:t xml:space="preserve">generalisability. For example, we did not select urban areas of a specific type or from a specific location. </w:t>
      </w:r>
      <w:r w:rsidR="008E14EC">
        <w:rPr>
          <w:szCs w:val="20"/>
          <w:lang w:val="en-GB"/>
        </w:rPr>
        <w:t xml:space="preserve">Thirdly, </w:t>
      </w:r>
      <w:r w:rsidR="00FD33B4">
        <w:rPr>
          <w:szCs w:val="20"/>
          <w:lang w:val="en-GB"/>
        </w:rPr>
        <w:t>our</w:t>
      </w:r>
      <w:r w:rsidR="008E14EC">
        <w:rPr>
          <w:szCs w:val="20"/>
          <w:lang w:val="en-GB"/>
        </w:rPr>
        <w:t xml:space="preserve"> large sample size </w:t>
      </w:r>
      <w:r w:rsidR="00CC5422">
        <w:rPr>
          <w:szCs w:val="20"/>
          <w:lang w:val="en-GB"/>
        </w:rPr>
        <w:t>helps reduce bias</w:t>
      </w:r>
      <w:r w:rsidR="003F41E6">
        <w:rPr>
          <w:szCs w:val="20"/>
          <w:lang w:val="en-GB"/>
        </w:rPr>
        <w:t xml:space="preserve"> in our</w:t>
      </w:r>
      <w:r w:rsidR="00CC5422">
        <w:rPr>
          <w:szCs w:val="20"/>
          <w:lang w:val="en-GB"/>
        </w:rPr>
        <w:t xml:space="preserve"> estimates. </w:t>
      </w:r>
      <w:r w:rsidR="00E75D7D">
        <w:rPr>
          <w:szCs w:val="20"/>
          <w:lang w:val="en-GB"/>
        </w:rPr>
        <w:t>S</w:t>
      </w:r>
      <w:r w:rsidR="00D0115E">
        <w:rPr>
          <w:szCs w:val="20"/>
          <w:lang w:val="en-GB"/>
        </w:rPr>
        <w:t>ince</w:t>
      </w:r>
      <w:r w:rsidR="003F41E6">
        <w:rPr>
          <w:szCs w:val="20"/>
          <w:lang w:val="en-GB"/>
        </w:rPr>
        <w:t xml:space="preserve"> we relied on </w:t>
      </w:r>
      <w:r w:rsidR="00D0115E">
        <w:rPr>
          <w:szCs w:val="20"/>
          <w:lang w:val="en-GB"/>
        </w:rPr>
        <w:t xml:space="preserve">a valid collection of previous studies made available by WHO </w:t>
      </w:r>
      <w:r w:rsidR="009E6088">
        <w:rPr>
          <w:szCs w:val="20"/>
          <w:lang w:val="en-GB"/>
        </w:rPr>
        <w:t>[21]</w:t>
      </w:r>
      <w:r w:rsidR="00D0115E">
        <w:rPr>
          <w:szCs w:val="20"/>
          <w:lang w:val="en-GB"/>
        </w:rPr>
        <w:t xml:space="preserve">, publication bias should be negligible in our meta-analysis for </w:t>
      </w:r>
      <w:r w:rsidR="00173386">
        <w:rPr>
          <w:szCs w:val="20"/>
          <w:lang w:val="en-GB"/>
        </w:rPr>
        <w:t>the</w:t>
      </w:r>
      <w:r w:rsidR="00D0115E">
        <w:rPr>
          <w:szCs w:val="20"/>
          <w:lang w:val="en-GB"/>
        </w:rPr>
        <w:t xml:space="preserve"> period of study as this bias mostly arises when several important studies are not included in a meta-analysis. Overall, we believe such biases would not result in any important </w:t>
      </w:r>
      <w:r w:rsidR="00E90460">
        <w:rPr>
          <w:szCs w:val="20"/>
          <w:lang w:val="en-GB"/>
        </w:rPr>
        <w:t xml:space="preserve">issue in our inferences. </w:t>
      </w:r>
      <w:r w:rsidR="00462C6A">
        <w:rPr>
          <w:szCs w:val="20"/>
          <w:lang w:val="en-GB"/>
        </w:rPr>
        <w:t>Lastly, a</w:t>
      </w:r>
      <w:r w:rsidR="00462C6A" w:rsidRPr="00462C6A">
        <w:rPr>
          <w:szCs w:val="20"/>
          <w:lang w:val="en-GB"/>
        </w:rPr>
        <w:t>s we adopted a Bayesian meta-regression approach, one source of bias could relate to the choice of prior distributions for the model parameters. Since we used non-informative priors (see the section of prior specification and model computation), we are confident about the reliability of our estimates.</w:t>
      </w:r>
      <w:r w:rsidR="00D0115E">
        <w:rPr>
          <w:szCs w:val="20"/>
          <w:lang w:val="en-GB"/>
        </w:rPr>
        <w:t xml:space="preserve"> </w:t>
      </w:r>
    </w:p>
    <w:p w14:paraId="448BC5B0" w14:textId="7A36A9C6" w:rsidR="00A07D16" w:rsidRDefault="00A07D16" w:rsidP="002D3007">
      <w:pPr>
        <w:pStyle w:val="Heading6"/>
        <w:rPr>
          <w:lang w:val="en-GB"/>
        </w:rPr>
      </w:pPr>
      <w:r w:rsidRPr="00A07D16">
        <w:rPr>
          <w:lang w:val="en-GB"/>
        </w:rPr>
        <w:t>Meaning of the study: possible mechanisms and</w:t>
      </w:r>
      <w:r>
        <w:rPr>
          <w:lang w:val="en-GB"/>
        </w:rPr>
        <w:t xml:space="preserve"> </w:t>
      </w:r>
      <w:r w:rsidRPr="00A07D16">
        <w:rPr>
          <w:lang w:val="en-GB"/>
        </w:rPr>
        <w:t>implications for policymakers</w:t>
      </w:r>
    </w:p>
    <w:p w14:paraId="27402941" w14:textId="1235C3CD" w:rsidR="00CE4D47" w:rsidRDefault="0067612B" w:rsidP="002827DE">
      <w:pPr>
        <w:spacing w:line="480" w:lineRule="auto"/>
        <w:rPr>
          <w:szCs w:val="20"/>
          <w:lang w:val="en-GB"/>
        </w:rPr>
      </w:pPr>
      <w:r w:rsidRPr="00041684">
        <w:rPr>
          <w:szCs w:val="20"/>
          <w:lang w:val="en-GB"/>
        </w:rPr>
        <w:t>We found that only for a handful of cities could</w:t>
      </w:r>
      <w:r w:rsidR="00E94658">
        <w:rPr>
          <w:szCs w:val="20"/>
          <w:lang w:val="en-GB"/>
        </w:rPr>
        <w:t xml:space="preserve"> complete</w:t>
      </w:r>
      <w:r w:rsidRPr="00041684">
        <w:rPr>
          <w:szCs w:val="20"/>
          <w:lang w:val="en-GB"/>
        </w:rPr>
        <w:t xml:space="preserve"> reduction in </w:t>
      </w:r>
      <w:r>
        <w:rPr>
          <w:szCs w:val="20"/>
          <w:lang w:val="en-GB"/>
        </w:rPr>
        <w:t>traffic</w:t>
      </w:r>
      <w:r w:rsidRPr="00041684">
        <w:rPr>
          <w:szCs w:val="20"/>
          <w:lang w:val="en-GB"/>
        </w:rPr>
        <w:t xml:space="preserve"> emissions result in achieving </w:t>
      </w:r>
      <w:r w:rsidR="005C05A3">
        <w:rPr>
          <w:szCs w:val="20"/>
          <w:lang w:val="en-GB"/>
        </w:rPr>
        <w:t xml:space="preserve">the </w:t>
      </w:r>
      <w:r w:rsidR="002C4F90">
        <w:rPr>
          <w:szCs w:val="20"/>
          <w:lang w:val="en-GB"/>
        </w:rPr>
        <w:t>WHO-recommended</w:t>
      </w:r>
      <w:r w:rsidR="005C05A3">
        <w:rPr>
          <w:szCs w:val="20"/>
          <w:lang w:val="en-GB"/>
        </w:rPr>
        <w:t xml:space="preserve"> </w:t>
      </w:r>
      <w:r w:rsidR="00F237D7" w:rsidRPr="00F237D7">
        <w:rPr>
          <w:szCs w:val="20"/>
          <w:lang w:val="en-GB"/>
        </w:rPr>
        <w:t xml:space="preserve">guideline </w:t>
      </w:r>
      <w:r w:rsidR="00F237D7">
        <w:rPr>
          <w:szCs w:val="20"/>
          <w:lang w:val="en-GB"/>
        </w:rPr>
        <w:t>for annual PM</w:t>
      </w:r>
      <w:r w:rsidR="00F237D7" w:rsidRPr="00744106">
        <w:rPr>
          <w:szCs w:val="20"/>
          <w:vertAlign w:val="subscript"/>
          <w:lang w:val="en-GB"/>
        </w:rPr>
        <w:t xml:space="preserve">2.5 </w:t>
      </w:r>
      <w:r w:rsidR="00F237D7">
        <w:rPr>
          <w:szCs w:val="20"/>
          <w:lang w:val="en-GB"/>
        </w:rPr>
        <w:t>concentrations</w:t>
      </w:r>
      <w:r w:rsidRPr="00041684">
        <w:rPr>
          <w:szCs w:val="20"/>
          <w:lang w:val="en-GB"/>
        </w:rPr>
        <w:t xml:space="preserve">. We used </w:t>
      </w:r>
      <w:r w:rsidR="00754C9C">
        <w:rPr>
          <w:szCs w:val="20"/>
          <w:lang w:val="en-GB"/>
        </w:rPr>
        <w:t xml:space="preserve">the </w:t>
      </w:r>
      <w:r w:rsidR="002C4F90">
        <w:rPr>
          <w:szCs w:val="20"/>
          <w:lang w:val="en-GB"/>
        </w:rPr>
        <w:t>WHO</w:t>
      </w:r>
      <w:r w:rsidR="00D52F4A">
        <w:rPr>
          <w:szCs w:val="20"/>
          <w:lang w:val="en-GB"/>
        </w:rPr>
        <w:t xml:space="preserve"> </w:t>
      </w:r>
      <w:r w:rsidR="00B2578D">
        <w:rPr>
          <w:szCs w:val="20"/>
          <w:lang w:val="en-GB"/>
        </w:rPr>
        <w:t>guideline</w:t>
      </w:r>
      <w:r w:rsidRPr="00041684">
        <w:rPr>
          <w:szCs w:val="20"/>
          <w:lang w:val="en-GB"/>
        </w:rPr>
        <w:t xml:space="preserve"> for </w:t>
      </w:r>
      <w:r w:rsidR="00751AC2">
        <w:rPr>
          <w:szCs w:val="20"/>
          <w:lang w:val="en-GB"/>
        </w:rPr>
        <w:t xml:space="preserve">the purpose of </w:t>
      </w:r>
      <w:r w:rsidRPr="00041684">
        <w:rPr>
          <w:szCs w:val="20"/>
          <w:lang w:val="en-GB"/>
        </w:rPr>
        <w:t xml:space="preserve">illustration </w:t>
      </w:r>
      <w:r w:rsidR="00027E0E">
        <w:rPr>
          <w:szCs w:val="20"/>
          <w:lang w:val="en-GB"/>
        </w:rPr>
        <w:t>which,</w:t>
      </w:r>
      <w:r w:rsidRPr="00041684">
        <w:rPr>
          <w:szCs w:val="20"/>
          <w:lang w:val="en-GB"/>
        </w:rPr>
        <w:t xml:space="preserve"> for many settings across the world, is a highly ambitious scenario. </w:t>
      </w:r>
      <w:r w:rsidR="005E1CEC">
        <w:rPr>
          <w:szCs w:val="20"/>
          <w:lang w:val="en-GB"/>
        </w:rPr>
        <w:t>The</w:t>
      </w:r>
      <w:r w:rsidRPr="00041684">
        <w:rPr>
          <w:szCs w:val="20"/>
          <w:lang w:val="en-GB"/>
        </w:rPr>
        <w:t xml:space="preserve"> method</w:t>
      </w:r>
      <w:r w:rsidR="005E1CEC">
        <w:rPr>
          <w:szCs w:val="20"/>
          <w:lang w:val="en-GB"/>
        </w:rPr>
        <w:t xml:space="preserve"> presented here</w:t>
      </w:r>
      <w:r w:rsidRPr="00041684">
        <w:rPr>
          <w:szCs w:val="20"/>
          <w:lang w:val="en-GB"/>
        </w:rPr>
        <w:t xml:space="preserve"> can be applied for more realistic </w:t>
      </w:r>
      <w:r>
        <w:rPr>
          <w:szCs w:val="20"/>
          <w:lang w:val="en-GB"/>
        </w:rPr>
        <w:t xml:space="preserve">targets of pollution </w:t>
      </w:r>
      <w:r w:rsidR="00B740B3">
        <w:rPr>
          <w:szCs w:val="20"/>
          <w:lang w:val="en-GB"/>
        </w:rPr>
        <w:t>concentrations</w:t>
      </w:r>
      <w:r>
        <w:rPr>
          <w:szCs w:val="20"/>
          <w:lang w:val="en-GB"/>
        </w:rPr>
        <w:t xml:space="preserve"> and could include </w:t>
      </w:r>
      <w:r w:rsidR="00A15AD2">
        <w:rPr>
          <w:szCs w:val="20"/>
          <w:lang w:val="en-GB"/>
        </w:rPr>
        <w:t xml:space="preserve">reductions across </w:t>
      </w:r>
      <w:r>
        <w:rPr>
          <w:szCs w:val="20"/>
          <w:lang w:val="en-GB"/>
        </w:rPr>
        <w:t>multiple sectors</w:t>
      </w:r>
      <w:r w:rsidRPr="00041684">
        <w:rPr>
          <w:szCs w:val="20"/>
          <w:lang w:val="en-GB"/>
        </w:rPr>
        <w:t xml:space="preserve">. Using </w:t>
      </w:r>
      <w:r w:rsidR="00C56D01">
        <w:rPr>
          <w:szCs w:val="20"/>
          <w:lang w:val="en-GB"/>
        </w:rPr>
        <w:t>a</w:t>
      </w:r>
      <w:r w:rsidRPr="00041684">
        <w:rPr>
          <w:szCs w:val="20"/>
          <w:lang w:val="en-GB"/>
        </w:rPr>
        <w:t xml:space="preserve"> stochastic approach, we can make a probabilistic judgement</w:t>
      </w:r>
      <w:r w:rsidR="005E1CEC">
        <w:rPr>
          <w:szCs w:val="20"/>
          <w:lang w:val="en-GB"/>
        </w:rPr>
        <w:t xml:space="preserve"> of the impact </w:t>
      </w:r>
      <w:r w:rsidR="00A15AD2">
        <w:rPr>
          <w:szCs w:val="20"/>
          <w:lang w:val="en-GB"/>
        </w:rPr>
        <w:t xml:space="preserve">that </w:t>
      </w:r>
      <w:r w:rsidR="005E1CEC">
        <w:rPr>
          <w:szCs w:val="20"/>
          <w:lang w:val="en-GB"/>
        </w:rPr>
        <w:t>policies will have</w:t>
      </w:r>
      <w:r w:rsidRPr="00041684">
        <w:rPr>
          <w:szCs w:val="20"/>
          <w:lang w:val="en-GB"/>
        </w:rPr>
        <w:t>.</w:t>
      </w:r>
      <w:r w:rsidR="00751AC2">
        <w:rPr>
          <w:szCs w:val="20"/>
          <w:lang w:val="en-GB"/>
        </w:rPr>
        <w:t xml:space="preserve"> </w:t>
      </w:r>
      <w:r w:rsidR="007A565A">
        <w:rPr>
          <w:szCs w:val="20"/>
          <w:lang w:val="en-GB"/>
        </w:rPr>
        <w:t>Our</w:t>
      </w:r>
      <w:r w:rsidR="007A565A" w:rsidRPr="00041684">
        <w:rPr>
          <w:szCs w:val="20"/>
          <w:lang w:val="en-GB"/>
        </w:rPr>
        <w:t xml:space="preserve"> </w:t>
      </w:r>
      <w:r w:rsidR="000F446E">
        <w:rPr>
          <w:szCs w:val="20"/>
          <w:lang w:val="en-GB"/>
        </w:rPr>
        <w:t>approach</w:t>
      </w:r>
      <w:r w:rsidR="007A565A">
        <w:rPr>
          <w:szCs w:val="20"/>
          <w:lang w:val="en-GB"/>
        </w:rPr>
        <w:t>, being developed under the Bayesian framework,</w:t>
      </w:r>
      <w:r w:rsidRPr="00041684">
        <w:rPr>
          <w:szCs w:val="20"/>
          <w:lang w:val="en-GB"/>
        </w:rPr>
        <w:t xml:space="preserve"> can be used to </w:t>
      </w:r>
      <w:r w:rsidR="00751AC2">
        <w:rPr>
          <w:szCs w:val="20"/>
          <w:lang w:val="en-GB"/>
        </w:rPr>
        <w:t xml:space="preserve">estimate updated </w:t>
      </w:r>
      <w:r w:rsidRPr="00041684">
        <w:rPr>
          <w:szCs w:val="20"/>
          <w:lang w:val="en-GB"/>
        </w:rPr>
        <w:t xml:space="preserve">probabilities as more information is added or updated information is added for the same cities. </w:t>
      </w:r>
      <w:r w:rsidR="00CE4D47">
        <w:rPr>
          <w:szCs w:val="20"/>
          <w:lang w:val="en-GB"/>
        </w:rPr>
        <w:t>The health benefits that we presented are</w:t>
      </w:r>
      <w:r w:rsidR="005E1CEC">
        <w:rPr>
          <w:szCs w:val="20"/>
          <w:lang w:val="en-GB"/>
        </w:rPr>
        <w:t xml:space="preserve"> also</w:t>
      </w:r>
      <w:r w:rsidR="00CE4D47">
        <w:rPr>
          <w:szCs w:val="20"/>
          <w:lang w:val="en-GB"/>
        </w:rPr>
        <w:t xml:space="preserve"> for a highly ambitious scenario, in which all of </w:t>
      </w:r>
      <w:r w:rsidR="00886C86">
        <w:rPr>
          <w:szCs w:val="20"/>
          <w:lang w:val="en-GB"/>
        </w:rPr>
        <w:t>traffic</w:t>
      </w:r>
      <w:r w:rsidR="00CE4D47">
        <w:rPr>
          <w:szCs w:val="20"/>
          <w:lang w:val="en-GB"/>
        </w:rPr>
        <w:t xml:space="preserve"> emissions are removed. </w:t>
      </w:r>
      <w:r w:rsidR="00A15AD2">
        <w:rPr>
          <w:szCs w:val="20"/>
          <w:lang w:val="en-GB"/>
        </w:rPr>
        <w:t>However, due to</w:t>
      </w:r>
      <w:r w:rsidR="00CE4D47">
        <w:rPr>
          <w:szCs w:val="20"/>
          <w:lang w:val="en-GB"/>
        </w:rPr>
        <w:t xml:space="preserve"> non-linearity in IER functions</w:t>
      </w:r>
      <w:r w:rsidR="00A15AD2">
        <w:rPr>
          <w:szCs w:val="20"/>
          <w:lang w:val="en-GB"/>
        </w:rPr>
        <w:t xml:space="preserve">, we found </w:t>
      </w:r>
      <w:r w:rsidR="00B761F4">
        <w:rPr>
          <w:szCs w:val="20"/>
          <w:lang w:val="en-GB"/>
        </w:rPr>
        <w:t xml:space="preserve">that </w:t>
      </w:r>
      <w:r w:rsidR="00CE4D47">
        <w:rPr>
          <w:szCs w:val="20"/>
          <w:lang w:val="en-GB"/>
        </w:rPr>
        <w:t xml:space="preserve">health benefits are not proportionally as large. While </w:t>
      </w:r>
      <w:r w:rsidR="00886C86">
        <w:rPr>
          <w:szCs w:val="20"/>
          <w:lang w:val="en-GB"/>
        </w:rPr>
        <w:t xml:space="preserve">traffic </w:t>
      </w:r>
      <w:r w:rsidR="00CE4D47">
        <w:rPr>
          <w:szCs w:val="20"/>
          <w:lang w:val="en-GB"/>
        </w:rPr>
        <w:t>as a polluting sector gains a lot of attention due to visibility of its sources (i.e.</w:t>
      </w:r>
      <w:r w:rsidR="00434FDB">
        <w:rPr>
          <w:szCs w:val="20"/>
          <w:lang w:val="en-GB"/>
        </w:rPr>
        <w:t>,</w:t>
      </w:r>
      <w:r w:rsidR="00CE4D47">
        <w:rPr>
          <w:szCs w:val="20"/>
          <w:lang w:val="en-GB"/>
        </w:rPr>
        <w:t xml:space="preserve"> vehicles), our results imply that cities with high </w:t>
      </w:r>
      <w:r w:rsidR="00B740B3">
        <w:rPr>
          <w:szCs w:val="20"/>
          <w:lang w:val="en-GB"/>
        </w:rPr>
        <w:t>concentrations</w:t>
      </w:r>
      <w:r w:rsidR="00CE4D47">
        <w:rPr>
          <w:szCs w:val="20"/>
          <w:lang w:val="en-GB"/>
        </w:rPr>
        <w:t xml:space="preserve"> of pollution need </w:t>
      </w:r>
      <w:r w:rsidR="000F446E">
        <w:rPr>
          <w:szCs w:val="20"/>
          <w:lang w:val="en-GB"/>
        </w:rPr>
        <w:t xml:space="preserve">a </w:t>
      </w:r>
      <w:r w:rsidR="00CE4D47">
        <w:rPr>
          <w:szCs w:val="20"/>
          <w:lang w:val="en-GB"/>
        </w:rPr>
        <w:t xml:space="preserve">multi-sectoral framework to reduce anthropogenic emissions. This will not </w:t>
      </w:r>
      <w:r w:rsidR="00CE4D47">
        <w:rPr>
          <w:szCs w:val="20"/>
          <w:lang w:val="en-GB"/>
        </w:rPr>
        <w:lastRenderedPageBreak/>
        <w:t xml:space="preserve">only help clean air much faster, </w:t>
      </w:r>
      <w:r w:rsidR="000F446E">
        <w:rPr>
          <w:szCs w:val="20"/>
          <w:lang w:val="en-GB"/>
        </w:rPr>
        <w:t>it</w:t>
      </w:r>
      <w:r w:rsidR="00CE4D47">
        <w:rPr>
          <w:szCs w:val="20"/>
          <w:lang w:val="en-GB"/>
        </w:rPr>
        <w:t xml:space="preserve"> will </w:t>
      </w:r>
      <w:r w:rsidR="000F446E">
        <w:rPr>
          <w:szCs w:val="20"/>
          <w:lang w:val="en-GB"/>
        </w:rPr>
        <w:t>also make investments more cost-</w:t>
      </w:r>
      <w:r w:rsidR="00CE4D47">
        <w:rPr>
          <w:szCs w:val="20"/>
          <w:lang w:val="en-GB"/>
        </w:rPr>
        <w:t>effective as concentrations near the steeper part of the curve.</w:t>
      </w:r>
    </w:p>
    <w:p w14:paraId="16C376F1" w14:textId="050357FD" w:rsidR="00545E75" w:rsidRDefault="00213FC0" w:rsidP="00C4395E">
      <w:pPr>
        <w:spacing w:line="480" w:lineRule="auto"/>
        <w:ind w:firstLine="720"/>
        <w:rPr>
          <w:szCs w:val="20"/>
          <w:lang w:val="en-GB"/>
        </w:rPr>
      </w:pPr>
      <w:r w:rsidRPr="00DF51B9">
        <w:rPr>
          <w:szCs w:val="20"/>
          <w:lang w:val="en-GB"/>
        </w:rPr>
        <w:t>PM</w:t>
      </w:r>
      <w:r w:rsidRPr="00DF51B9">
        <w:rPr>
          <w:szCs w:val="20"/>
          <w:vertAlign w:val="subscript"/>
          <w:lang w:val="en-GB"/>
        </w:rPr>
        <w:t>2.5</w:t>
      </w:r>
      <w:r w:rsidRPr="00DF51B9">
        <w:rPr>
          <w:szCs w:val="20"/>
          <w:lang w:val="en-GB"/>
        </w:rPr>
        <w:t xml:space="preserve"> emissions from vehicles</w:t>
      </w:r>
      <w:r w:rsidR="00241AB6" w:rsidRPr="00DF51B9">
        <w:rPr>
          <w:szCs w:val="20"/>
          <w:lang w:val="en-GB"/>
        </w:rPr>
        <w:t xml:space="preserve"> are largely proportional to </w:t>
      </w:r>
      <w:r w:rsidRPr="00DF51B9">
        <w:rPr>
          <w:szCs w:val="20"/>
          <w:lang w:val="en-GB"/>
        </w:rPr>
        <w:t>sulphur content in the fuel</w:t>
      </w:r>
      <w:r w:rsidR="00241AB6" w:rsidRPr="00DF51B9">
        <w:rPr>
          <w:szCs w:val="20"/>
          <w:lang w:val="en-GB"/>
        </w:rPr>
        <w:t xml:space="preserve">, and cleaner fuel with lower sulphur content can significantly reduce traffic emissions </w:t>
      </w:r>
      <w:r w:rsidR="00241AB6" w:rsidRPr="00DF51B9">
        <w:rPr>
          <w:szCs w:val="20"/>
          <w:lang w:val="en-GB"/>
        </w:rPr>
        <w:fldChar w:fldCharType="begin" w:fldLock="1"/>
      </w:r>
      <w:r w:rsidR="005C3B0E">
        <w:rPr>
          <w:szCs w:val="20"/>
          <w:lang w:val="en-GB"/>
        </w:rPr>
        <w:instrText>ADDIN CSL_CITATION {"citationItems":[{"id":"ITEM-1","itemData":{"DOI":"10.1016/j.atmosenv.2015.01.045","ISSN":"18732844","abstract":"For a 40-year horizon (1990-2030), on-road vehicle exhaust emissions were evaluated, retrospectively and prospectively, for the largest urban agglomeration in India - the Greater Delhi region with a combined population of 22 million in 2011 (Delhi along with Ghaziabad, Noida, Greater Noida, Faridabad and Gurgaon). Emissions of particulate matter, sulfur dioxide, carbon monoxide and volatile organic compounds (VOCs) reached their peak during late 1990s through early 2000s after which they reduced significantly through year 2012. On the other hand, nitrogen oxides (NO&lt;inf&gt;x&lt;/inf&gt;) and carbon dioxide show an increasing trend. The most reduction in emissions between 1998 and 2012 occurred as a result of implementation of four sets of vehicular emission standards, removal of lead, reduction of sulfur content, mandatory retirement of older commercial vehicles, and conversion of diesel and petrol run public transport vehicles to compressed natural gas. In addition, changes in the vehicular technology have also contributed to controlling emissions especially in case of auto-rickshaws and motorized two-wheelers, which changed from two-stroke to four-stroke. The rising trend of NO&lt;inf&gt;x&lt;/inf&gt; along with the presence of VOCs indicates increasing tendency to form ground-level ozone and as a result, smog in the region. We predict that the current regime of vehicle technology, fuel standards, and high growth rate of private vehicles, is likely to nullify all the past emission reductions by the end of 2020s.","author":[{"dropping-particle":"","family":"Goel","given":"Rahul","non-dropping-particle":"","parse-names":false,"suffix":""},{"dropping-particle":"","family":"Guttikunda","given":"Sarath K.","non-dropping-particle":"","parse-names":false,"suffix":""}],"container-title":"Atmospheric Environment","id":"ITEM-1","issued":{"date-parts":[["2015"]]},"page":"78-90","publisher":"Elsevier Ltd","title":"Evolution of on-road vehicle exhaust emissions in Delhi","type":"article-journal","volume":"105"},"uris":["http://www.mendeley.com/documents/?uuid=221b87a8-86d7-4578-8ac6-8fcd93e09f44"]},{"id":"ITEM-2","itemData":{"abstract":"This document presents a strategy for how the world can transition to low-sulfur fuels and cleaner diesel vehicles within the next decade. It also outlines why this is imperative for both health and climate goals. Achieving this change will require a focus on countries that are fuel importers, those struggling to secure financing for refinery upgrades, and those that have yet to match already- available low-sulfur fuels with the vehicle emission standards that secure the full air quality and climate benefits of desulfurization.","author":[{"dropping-particle":"","family":"CCAC","given":"","non-dropping-particle":"","parse-names":false,"suffix":""}],"id":"ITEM-2","issued":{"date-parts":[["2016"]]},"number-of-pages":"1-77","title":"Cleaning Up the Global On-Road Diesel Fleet: A Global Strategy to Introduce Low-sulfur Fuels and Cleaner Diesel Vehicles","type":"report"},"uris":["http://www.mendeley.com/documents/?uuid=f8dd1dc1-fff3-4339-9d20-5b48894f4941"]}],"mendeley":{"formattedCitation":"[28,29]","plainTextFormattedCitation":"[28,29]","previouslyFormattedCitation":"[28,29]"},"properties":{"noteIndex":0},"schema":"https://github.com/citation-style-language/schema/raw/master/csl-citation.json"}</w:instrText>
      </w:r>
      <w:r w:rsidR="00241AB6" w:rsidRPr="00DF51B9">
        <w:rPr>
          <w:szCs w:val="20"/>
          <w:lang w:val="en-GB"/>
        </w:rPr>
        <w:fldChar w:fldCharType="separate"/>
      </w:r>
      <w:r w:rsidR="005C3B0E" w:rsidRPr="005C3B0E">
        <w:rPr>
          <w:noProof/>
          <w:szCs w:val="20"/>
          <w:lang w:val="en-GB"/>
        </w:rPr>
        <w:t>[</w:t>
      </w:r>
      <w:r w:rsidR="00C05CA2" w:rsidRPr="005C3B0E">
        <w:rPr>
          <w:noProof/>
          <w:szCs w:val="20"/>
          <w:lang w:val="en-GB"/>
        </w:rPr>
        <w:t>2</w:t>
      </w:r>
      <w:r w:rsidR="00C05CA2">
        <w:rPr>
          <w:noProof/>
          <w:szCs w:val="20"/>
          <w:lang w:val="en-GB"/>
        </w:rPr>
        <w:t>9</w:t>
      </w:r>
      <w:r w:rsidR="005C3B0E" w:rsidRPr="005C3B0E">
        <w:rPr>
          <w:noProof/>
          <w:szCs w:val="20"/>
          <w:lang w:val="en-GB"/>
        </w:rPr>
        <w:t>,</w:t>
      </w:r>
      <w:r w:rsidR="00C05CA2">
        <w:rPr>
          <w:noProof/>
          <w:szCs w:val="20"/>
          <w:lang w:val="en-GB"/>
        </w:rPr>
        <w:t>30</w:t>
      </w:r>
      <w:r w:rsidR="005C3B0E" w:rsidRPr="005C3B0E">
        <w:rPr>
          <w:noProof/>
          <w:szCs w:val="20"/>
          <w:lang w:val="en-GB"/>
        </w:rPr>
        <w:t>]</w:t>
      </w:r>
      <w:r w:rsidR="00241AB6" w:rsidRPr="00DF51B9">
        <w:rPr>
          <w:szCs w:val="20"/>
          <w:lang w:val="en-GB"/>
        </w:rPr>
        <w:fldChar w:fldCharType="end"/>
      </w:r>
      <w:r w:rsidRPr="00DF51B9">
        <w:rPr>
          <w:szCs w:val="20"/>
          <w:lang w:val="en-GB"/>
        </w:rPr>
        <w:t>.</w:t>
      </w:r>
      <w:r w:rsidR="00241AB6" w:rsidRPr="00DF51B9">
        <w:rPr>
          <w:szCs w:val="20"/>
          <w:lang w:val="en-GB"/>
        </w:rPr>
        <w:t xml:space="preserve"> </w:t>
      </w:r>
      <w:r w:rsidRPr="00DF51B9">
        <w:rPr>
          <w:szCs w:val="20"/>
          <w:lang w:val="en-GB"/>
        </w:rPr>
        <w:t>While Europe</w:t>
      </w:r>
      <w:r w:rsidR="00C83760" w:rsidRPr="00DF51B9">
        <w:rPr>
          <w:szCs w:val="20"/>
          <w:lang w:val="en-GB"/>
        </w:rPr>
        <w:t xml:space="preserve"> and North America</w:t>
      </w:r>
      <w:r w:rsidRPr="00DF51B9">
        <w:rPr>
          <w:szCs w:val="20"/>
          <w:lang w:val="en-GB"/>
        </w:rPr>
        <w:t xml:space="preserve"> implemented use of low-</w:t>
      </w:r>
      <w:r w:rsidR="00C83760" w:rsidRPr="00DF51B9">
        <w:rPr>
          <w:szCs w:val="20"/>
          <w:lang w:val="en-GB"/>
        </w:rPr>
        <w:t xml:space="preserve"> and ultra-low-</w:t>
      </w:r>
      <w:r w:rsidRPr="00DF51B9">
        <w:rPr>
          <w:szCs w:val="20"/>
          <w:lang w:val="en-GB"/>
        </w:rPr>
        <w:t>sulphur diesel</w:t>
      </w:r>
      <w:r w:rsidR="00CA7959" w:rsidRPr="00DF51B9">
        <w:rPr>
          <w:szCs w:val="20"/>
          <w:lang w:val="en-GB"/>
        </w:rPr>
        <w:t xml:space="preserve"> (less than 50</w:t>
      </w:r>
      <w:r w:rsidR="00C83760" w:rsidRPr="00DF51B9">
        <w:rPr>
          <w:szCs w:val="20"/>
          <w:lang w:val="en-GB"/>
        </w:rPr>
        <w:t xml:space="preserve"> </w:t>
      </w:r>
      <w:r w:rsidR="00CA7959" w:rsidRPr="00DF51B9">
        <w:rPr>
          <w:szCs w:val="20"/>
          <w:lang w:val="en-GB"/>
        </w:rPr>
        <w:t>ppm</w:t>
      </w:r>
      <w:r w:rsidR="00C83760" w:rsidRPr="00DF51B9">
        <w:rPr>
          <w:szCs w:val="20"/>
          <w:lang w:val="en-GB"/>
        </w:rPr>
        <w:t xml:space="preserve"> and less than 15 ppm</w:t>
      </w:r>
      <w:r w:rsidR="00CA7959" w:rsidRPr="00DF51B9">
        <w:rPr>
          <w:szCs w:val="20"/>
          <w:lang w:val="en-GB"/>
        </w:rPr>
        <w:t xml:space="preserve"> sulphur content</w:t>
      </w:r>
      <w:r w:rsidR="00C83760" w:rsidRPr="00DF51B9">
        <w:rPr>
          <w:szCs w:val="20"/>
          <w:lang w:val="en-GB"/>
        </w:rPr>
        <w:t>, respectively</w:t>
      </w:r>
      <w:r w:rsidR="00CA7959" w:rsidRPr="00DF51B9">
        <w:rPr>
          <w:szCs w:val="20"/>
          <w:lang w:val="en-GB"/>
        </w:rPr>
        <w:t>)</w:t>
      </w:r>
      <w:r w:rsidRPr="00DF51B9">
        <w:rPr>
          <w:szCs w:val="20"/>
          <w:lang w:val="en-GB"/>
        </w:rPr>
        <w:t xml:space="preserve"> in late 2000s</w:t>
      </w:r>
      <w:r w:rsidR="00241AB6" w:rsidRPr="00DF51B9">
        <w:rPr>
          <w:szCs w:val="20"/>
          <w:lang w:val="en-GB"/>
        </w:rPr>
        <w:t xml:space="preserve"> </w:t>
      </w:r>
      <w:r w:rsidR="00241AB6" w:rsidRPr="00DF51B9">
        <w:rPr>
          <w:szCs w:val="20"/>
          <w:lang w:val="en-GB"/>
        </w:rPr>
        <w:fldChar w:fldCharType="begin" w:fldLock="1"/>
      </w:r>
      <w:r w:rsidR="005C3B0E">
        <w:rPr>
          <w:szCs w:val="20"/>
          <w:lang w:val="en-GB"/>
        </w:rPr>
        <w:instrText>ADDIN CSL_CITATION {"citationItems":[{"id":"ITEM-1","itemData":{"author":[{"dropping-particle":"","family":"EEA","given":"","non-dropping-particle":"","parse-names":false,"suffix":""}],"id":"ITEM-1","issued":{"date-parts":[["2016"]]},"publisher-place":"Copenhagen","title":"Explaining road transport emissions: A non-technical guide","type":"report"},"uris":["http://www.mendeley.com/documents/?uuid=ea82c6fb-3682-4d8c-be15-752d5589bdbb"]}],"mendeley":{"formattedCitation":"[30]","plainTextFormattedCitation":"[30]","previouslyFormattedCitation":"[30]"},"properties":{"noteIndex":0},"schema":"https://github.com/citation-style-language/schema/raw/master/csl-citation.json"}</w:instrText>
      </w:r>
      <w:r w:rsidR="00241AB6" w:rsidRPr="00DF51B9">
        <w:rPr>
          <w:szCs w:val="20"/>
          <w:lang w:val="en-GB"/>
        </w:rPr>
        <w:fldChar w:fldCharType="separate"/>
      </w:r>
      <w:r w:rsidR="005C3B0E" w:rsidRPr="005C3B0E">
        <w:rPr>
          <w:noProof/>
          <w:szCs w:val="20"/>
          <w:lang w:val="en-GB"/>
        </w:rPr>
        <w:t>[</w:t>
      </w:r>
      <w:r w:rsidR="00C05CA2">
        <w:rPr>
          <w:noProof/>
          <w:szCs w:val="20"/>
          <w:lang w:val="en-GB"/>
        </w:rPr>
        <w:t>31</w:t>
      </w:r>
      <w:r w:rsidR="005C3B0E" w:rsidRPr="005C3B0E">
        <w:rPr>
          <w:noProof/>
          <w:szCs w:val="20"/>
          <w:lang w:val="en-GB"/>
        </w:rPr>
        <w:t>]</w:t>
      </w:r>
      <w:r w:rsidR="00241AB6" w:rsidRPr="00DF51B9">
        <w:rPr>
          <w:szCs w:val="20"/>
          <w:lang w:val="en-GB"/>
        </w:rPr>
        <w:fldChar w:fldCharType="end"/>
      </w:r>
      <w:r w:rsidRPr="00DF51B9">
        <w:rPr>
          <w:szCs w:val="20"/>
          <w:lang w:val="en-GB"/>
        </w:rPr>
        <w:t>, the progress in many of the low-</w:t>
      </w:r>
      <w:r w:rsidR="00904EC6">
        <w:rPr>
          <w:szCs w:val="20"/>
          <w:lang w:val="en-GB"/>
        </w:rPr>
        <w:t xml:space="preserve"> </w:t>
      </w:r>
      <w:r w:rsidRPr="00DF51B9">
        <w:rPr>
          <w:szCs w:val="20"/>
          <w:lang w:val="en-GB"/>
        </w:rPr>
        <w:t>and</w:t>
      </w:r>
      <w:r w:rsidR="00904EC6">
        <w:rPr>
          <w:szCs w:val="20"/>
          <w:lang w:val="en-GB"/>
        </w:rPr>
        <w:t xml:space="preserve"> middle-</w:t>
      </w:r>
      <w:r w:rsidRPr="00DF51B9">
        <w:rPr>
          <w:szCs w:val="20"/>
          <w:lang w:val="en-GB"/>
        </w:rPr>
        <w:t xml:space="preserve">income countries has been much </w:t>
      </w:r>
      <w:r w:rsidR="00241AB6" w:rsidRPr="00DF51B9">
        <w:rPr>
          <w:szCs w:val="20"/>
          <w:lang w:val="en-GB"/>
        </w:rPr>
        <w:t>s</w:t>
      </w:r>
      <w:r w:rsidRPr="00DF51B9">
        <w:rPr>
          <w:szCs w:val="20"/>
          <w:lang w:val="en-GB"/>
        </w:rPr>
        <w:t>lower</w:t>
      </w:r>
      <w:r w:rsidR="00241AB6" w:rsidRPr="00DF51B9">
        <w:rPr>
          <w:szCs w:val="20"/>
          <w:lang w:val="en-GB"/>
        </w:rPr>
        <w:t xml:space="preserve"> </w:t>
      </w:r>
      <w:r w:rsidR="00241AB6" w:rsidRPr="00DF51B9">
        <w:rPr>
          <w:szCs w:val="20"/>
          <w:lang w:val="en-GB"/>
        </w:rPr>
        <w:fldChar w:fldCharType="begin" w:fldLock="1"/>
      </w:r>
      <w:r w:rsidR="005C3B0E">
        <w:rPr>
          <w:szCs w:val="20"/>
          <w:lang w:val="en-GB"/>
        </w:rPr>
        <w:instrText>ADDIN CSL_CITATION {"citationItems":[{"id":"ITEM-1","itemData":{"abstract":"This document presents a strategy for how the world can transition to low-sulfur fuels and cleaner diesel vehicles within the next decade. It also outlines why this is imperative for both health and climate goals. Achieving this change will require a focus on countries that are fuel importers, those struggling to secure financing for refinery upgrades, and those that have yet to match already- available low-sulfur fuels with the vehicle emission standards that secure the full air quality and climate benefits of desulfurization.","author":[{"dropping-particle":"","family":"CCAC","given":"","non-dropping-particle":"","parse-names":false,"suffix":""}],"id":"ITEM-1","issued":{"date-parts":[["2016"]]},"number-of-pages":"1-77","title":"Cleaning Up the Global On-Road Diesel Fleet: A Global Strategy to Introduce Low-sulfur Fuels and Cleaner Diesel Vehicles","type":"report"},"uris":["http://www.mendeley.com/documents/?uuid=f8dd1dc1-fff3-4339-9d20-5b48894f4941"]}],"mendeley":{"formattedCitation":"[29]","plainTextFormattedCitation":"[29]","previouslyFormattedCitation":"[29]"},"properties":{"noteIndex":0},"schema":"https://github.com/citation-style-language/schema/raw/master/csl-citation.json"}</w:instrText>
      </w:r>
      <w:r w:rsidR="00241AB6" w:rsidRPr="00DF51B9">
        <w:rPr>
          <w:szCs w:val="20"/>
          <w:lang w:val="en-GB"/>
        </w:rPr>
        <w:fldChar w:fldCharType="separate"/>
      </w:r>
      <w:r w:rsidR="005C3B0E" w:rsidRPr="005C3B0E">
        <w:rPr>
          <w:noProof/>
          <w:szCs w:val="20"/>
          <w:lang w:val="en-GB"/>
        </w:rPr>
        <w:t>[</w:t>
      </w:r>
      <w:r w:rsidR="00C05CA2">
        <w:rPr>
          <w:noProof/>
          <w:szCs w:val="20"/>
          <w:lang w:val="en-GB"/>
        </w:rPr>
        <w:t>30</w:t>
      </w:r>
      <w:r w:rsidR="005C3B0E" w:rsidRPr="005C3B0E">
        <w:rPr>
          <w:noProof/>
          <w:szCs w:val="20"/>
          <w:lang w:val="en-GB"/>
        </w:rPr>
        <w:t>]</w:t>
      </w:r>
      <w:r w:rsidR="00241AB6" w:rsidRPr="00DF51B9">
        <w:rPr>
          <w:szCs w:val="20"/>
          <w:lang w:val="en-GB"/>
        </w:rPr>
        <w:fldChar w:fldCharType="end"/>
      </w:r>
      <w:r w:rsidRPr="00DF51B9">
        <w:rPr>
          <w:szCs w:val="20"/>
          <w:lang w:val="en-GB"/>
        </w:rPr>
        <w:t xml:space="preserve">. A timeline of sulphur </w:t>
      </w:r>
      <w:r w:rsidR="00971FE8">
        <w:rPr>
          <w:szCs w:val="20"/>
          <w:lang w:val="en-GB"/>
        </w:rPr>
        <w:t>concentrations</w:t>
      </w:r>
      <w:r w:rsidRPr="00DF51B9">
        <w:rPr>
          <w:szCs w:val="20"/>
          <w:lang w:val="en-GB"/>
        </w:rPr>
        <w:t xml:space="preserve"> in </w:t>
      </w:r>
      <w:r w:rsidR="00CA7959" w:rsidRPr="00DF51B9">
        <w:rPr>
          <w:szCs w:val="20"/>
          <w:lang w:val="en-GB"/>
        </w:rPr>
        <w:t>d</w:t>
      </w:r>
      <w:r w:rsidRPr="00DF51B9">
        <w:rPr>
          <w:szCs w:val="20"/>
          <w:lang w:val="en-GB"/>
        </w:rPr>
        <w:t>iesel</w:t>
      </w:r>
      <w:r w:rsidR="00CA7959" w:rsidRPr="00DF51B9">
        <w:rPr>
          <w:szCs w:val="20"/>
          <w:lang w:val="en-GB"/>
        </w:rPr>
        <w:t xml:space="preserve"> for 2013-2020 period</w:t>
      </w:r>
      <w:r w:rsidRPr="00DF51B9">
        <w:rPr>
          <w:szCs w:val="20"/>
          <w:lang w:val="en-GB"/>
        </w:rPr>
        <w:t xml:space="preserve"> across the world </w:t>
      </w:r>
      <w:r w:rsidRPr="00DF51B9">
        <w:rPr>
          <w:szCs w:val="20"/>
          <w:lang w:val="en-GB"/>
        </w:rPr>
        <w:fldChar w:fldCharType="begin" w:fldLock="1"/>
      </w:r>
      <w:r w:rsidR="005C3B0E">
        <w:rPr>
          <w:szCs w:val="20"/>
          <w:lang w:val="en-GB"/>
        </w:rPr>
        <w:instrText>ADDIN CSL_CITATION {"citationItems":[{"id":"ITEM-1","itemData":{"URL":"http://www.airqualityandmobility.org/gfeitoolkit/sulphur.html","author":[{"dropping-particle":"","family":"UNEP/CCAC","given":"","non-dropping-particle":"","parse-names":false,"suffix":""}],"container-title":"United Nations Environment Programme (UNEP) , Climate and Clean Air Coalition (CCAC)","id":"ITEM-1","issued":{"date-parts":[["2018"]]},"title":"Global Low Sulfur Fuels, Cleaner Vehicles Progress Tracker","type":"webpage"},"uris":["http://www.mendeley.com/documents/?uuid=b25db44a-bb9e-4141-b447-97f81eaf4c61"]}],"mendeley":{"formattedCitation":"[31]","plainTextFormattedCitation":"[31]","previouslyFormattedCitation":"[31]"},"properties":{"noteIndex":0},"schema":"https://github.com/citation-style-language/schema/raw/master/csl-citation.json"}</w:instrText>
      </w:r>
      <w:r w:rsidRPr="00DF51B9">
        <w:rPr>
          <w:szCs w:val="20"/>
          <w:lang w:val="en-GB"/>
        </w:rPr>
        <w:fldChar w:fldCharType="separate"/>
      </w:r>
      <w:r w:rsidR="005C3B0E" w:rsidRPr="005C3B0E">
        <w:rPr>
          <w:noProof/>
          <w:szCs w:val="20"/>
          <w:lang w:val="en-GB"/>
        </w:rPr>
        <w:t>[</w:t>
      </w:r>
      <w:r w:rsidR="00C05CA2">
        <w:rPr>
          <w:noProof/>
          <w:szCs w:val="20"/>
          <w:lang w:val="en-GB"/>
        </w:rPr>
        <w:t>32</w:t>
      </w:r>
      <w:r w:rsidR="005C3B0E" w:rsidRPr="005C3B0E">
        <w:rPr>
          <w:noProof/>
          <w:szCs w:val="20"/>
          <w:lang w:val="en-GB"/>
        </w:rPr>
        <w:t>]</w:t>
      </w:r>
      <w:r w:rsidRPr="00DF51B9">
        <w:rPr>
          <w:szCs w:val="20"/>
          <w:lang w:val="en-GB"/>
        </w:rPr>
        <w:fldChar w:fldCharType="end"/>
      </w:r>
      <w:r w:rsidRPr="00DF51B9">
        <w:rPr>
          <w:szCs w:val="20"/>
          <w:lang w:val="en-GB"/>
        </w:rPr>
        <w:t xml:space="preserve"> shows that many countries are </w:t>
      </w:r>
      <w:r w:rsidR="00CA7959" w:rsidRPr="00DF51B9">
        <w:rPr>
          <w:szCs w:val="20"/>
          <w:lang w:val="en-GB"/>
        </w:rPr>
        <w:t xml:space="preserve">gradually </w:t>
      </w:r>
      <w:r w:rsidR="00241AB6" w:rsidRPr="00DF51B9">
        <w:rPr>
          <w:szCs w:val="20"/>
          <w:lang w:val="en-GB"/>
        </w:rPr>
        <w:t>progressing towards the use of low-sulphur</w:t>
      </w:r>
      <w:r w:rsidR="00CA7959" w:rsidRPr="00DF51B9">
        <w:rPr>
          <w:szCs w:val="20"/>
          <w:lang w:val="en-GB"/>
        </w:rPr>
        <w:t xml:space="preserve"> </w:t>
      </w:r>
      <w:r w:rsidR="00241AB6" w:rsidRPr="00DF51B9">
        <w:rPr>
          <w:szCs w:val="20"/>
          <w:lang w:val="en-GB"/>
        </w:rPr>
        <w:t xml:space="preserve">fuel. </w:t>
      </w:r>
      <w:r w:rsidR="00C83760" w:rsidRPr="00DF51B9">
        <w:rPr>
          <w:szCs w:val="20"/>
          <w:lang w:val="en-GB"/>
        </w:rPr>
        <w:t>However, m</w:t>
      </w:r>
      <w:r w:rsidR="00947585" w:rsidRPr="00DF51B9">
        <w:rPr>
          <w:szCs w:val="20"/>
          <w:lang w:val="en-GB"/>
        </w:rPr>
        <w:t>ore than half of the world’s countries are still using high-</w:t>
      </w:r>
      <w:r w:rsidR="00CA7959" w:rsidRPr="00DF51B9">
        <w:rPr>
          <w:szCs w:val="20"/>
          <w:lang w:val="en-GB"/>
        </w:rPr>
        <w:t>sulphur</w:t>
      </w:r>
      <w:r w:rsidR="00947585" w:rsidRPr="00DF51B9">
        <w:rPr>
          <w:szCs w:val="20"/>
          <w:lang w:val="en-GB"/>
        </w:rPr>
        <w:t xml:space="preserve"> fuels.</w:t>
      </w:r>
      <w:r w:rsidR="00CA7959" w:rsidRPr="00DF51B9">
        <w:rPr>
          <w:szCs w:val="20"/>
          <w:lang w:val="en-GB"/>
        </w:rPr>
        <w:t xml:space="preserve"> </w:t>
      </w:r>
      <w:r w:rsidR="00947585" w:rsidRPr="00DF51B9">
        <w:rPr>
          <w:szCs w:val="20"/>
          <w:lang w:val="en-GB"/>
        </w:rPr>
        <w:t>These are mainly low-and middle-income countries spread across Latin America, the Caribbean,</w:t>
      </w:r>
      <w:r w:rsidR="00CA7959" w:rsidRPr="00DF51B9">
        <w:rPr>
          <w:szCs w:val="20"/>
          <w:lang w:val="en-GB"/>
        </w:rPr>
        <w:t xml:space="preserve"> </w:t>
      </w:r>
      <w:r w:rsidR="00947585" w:rsidRPr="00DF51B9">
        <w:rPr>
          <w:szCs w:val="20"/>
          <w:lang w:val="en-GB"/>
        </w:rPr>
        <w:t>Africa, the Middle East</w:t>
      </w:r>
      <w:r w:rsidR="00CD5828" w:rsidRPr="00DF51B9">
        <w:rPr>
          <w:szCs w:val="20"/>
          <w:lang w:val="en-GB"/>
        </w:rPr>
        <w:t>,</w:t>
      </w:r>
      <w:r w:rsidR="00947585" w:rsidRPr="00DF51B9">
        <w:rPr>
          <w:szCs w:val="20"/>
          <w:lang w:val="en-GB"/>
        </w:rPr>
        <w:t xml:space="preserve"> and Asia-Pacific</w:t>
      </w:r>
      <w:r w:rsidR="002D3007" w:rsidRPr="00DF51B9">
        <w:rPr>
          <w:szCs w:val="20"/>
          <w:lang w:val="en-GB"/>
        </w:rPr>
        <w:t xml:space="preserve"> </w:t>
      </w:r>
      <w:r w:rsidR="00CA7959" w:rsidRPr="00DF51B9">
        <w:rPr>
          <w:szCs w:val="20"/>
          <w:lang w:val="en-GB"/>
        </w:rPr>
        <w:fldChar w:fldCharType="begin" w:fldLock="1"/>
      </w:r>
      <w:r w:rsidR="005C3B0E">
        <w:rPr>
          <w:szCs w:val="20"/>
          <w:lang w:val="en-GB"/>
        </w:rPr>
        <w:instrText>ADDIN CSL_CITATION {"citationItems":[{"id":"ITEM-1","itemData":{"abstract":"This document presents a strategy for how the world can transition to low-sulfur fuels and cleaner diesel vehicles within the next decade. It also outlines why this is imperative for both health and climate goals. Achieving this change will require a focus on countries that are fuel importers, those struggling to secure financing for refinery upgrades, and those that have yet to match already- available low-sulfur fuels with the vehicle emission standards that secure the full air quality and climate benefits of desulfurization.","author":[{"dropping-particle":"","family":"CCAC","given":"","non-dropping-particle":"","parse-names":false,"suffix":""}],"id":"ITEM-1","issued":{"date-parts":[["2016"]]},"number-of-pages":"1-77","title":"Cleaning Up the Global On-Road Diesel Fleet: A Global Strategy to Introduce Low-sulfur Fuels and Cleaner Diesel Vehicles","type":"report"},"uris":["http://www.mendeley.com/documents/?uuid=f8dd1dc1-fff3-4339-9d20-5b48894f4941"]}],"mendeley":{"formattedCitation":"[29]","plainTextFormattedCitation":"[29]","previouslyFormattedCitation":"[29]"},"properties":{"noteIndex":0},"schema":"https://github.com/citation-style-language/schema/raw/master/csl-citation.json"}</w:instrText>
      </w:r>
      <w:r w:rsidR="00CA7959" w:rsidRPr="00DF51B9">
        <w:rPr>
          <w:szCs w:val="20"/>
          <w:lang w:val="en-GB"/>
        </w:rPr>
        <w:fldChar w:fldCharType="separate"/>
      </w:r>
      <w:r w:rsidR="005C3B0E" w:rsidRPr="005C3B0E">
        <w:rPr>
          <w:noProof/>
          <w:szCs w:val="20"/>
          <w:lang w:val="en-GB"/>
        </w:rPr>
        <w:t>[</w:t>
      </w:r>
      <w:r w:rsidR="00C05CA2">
        <w:rPr>
          <w:noProof/>
          <w:szCs w:val="20"/>
          <w:lang w:val="en-GB"/>
        </w:rPr>
        <w:t>30</w:t>
      </w:r>
      <w:r w:rsidR="005C3B0E" w:rsidRPr="005C3B0E">
        <w:rPr>
          <w:noProof/>
          <w:szCs w:val="20"/>
          <w:lang w:val="en-GB"/>
        </w:rPr>
        <w:t>]</w:t>
      </w:r>
      <w:r w:rsidR="00CA7959" w:rsidRPr="00DF51B9">
        <w:rPr>
          <w:szCs w:val="20"/>
          <w:lang w:val="en-GB"/>
        </w:rPr>
        <w:fldChar w:fldCharType="end"/>
      </w:r>
      <w:r w:rsidR="00947585" w:rsidRPr="00DF51B9">
        <w:rPr>
          <w:szCs w:val="20"/>
          <w:lang w:val="en-GB"/>
        </w:rPr>
        <w:t>.</w:t>
      </w:r>
      <w:r w:rsidR="005D58A6" w:rsidRPr="00DF51B9">
        <w:rPr>
          <w:szCs w:val="20"/>
          <w:lang w:val="en-GB"/>
        </w:rPr>
        <w:t xml:space="preserve"> It is only with low-sulphur fuels that vehicles with stricter emission standards can be effective. Thus</w:t>
      </w:r>
      <w:r w:rsidR="002D3007" w:rsidRPr="00DF51B9">
        <w:rPr>
          <w:szCs w:val="20"/>
          <w:lang w:val="en-GB"/>
        </w:rPr>
        <w:t xml:space="preserve">, </w:t>
      </w:r>
      <w:r w:rsidR="00C83760" w:rsidRPr="00DF51B9">
        <w:rPr>
          <w:szCs w:val="20"/>
          <w:lang w:val="en-GB"/>
        </w:rPr>
        <w:t xml:space="preserve">accelerating the </w:t>
      </w:r>
      <w:r w:rsidR="002D3007" w:rsidRPr="00DF51B9">
        <w:rPr>
          <w:szCs w:val="20"/>
          <w:lang w:val="en-GB"/>
        </w:rPr>
        <w:t>desulphurisation of fuel</w:t>
      </w:r>
      <w:r w:rsidR="005D58A6" w:rsidRPr="00DF51B9">
        <w:rPr>
          <w:szCs w:val="20"/>
          <w:lang w:val="en-GB"/>
        </w:rPr>
        <w:t xml:space="preserve"> and adoption of cleaner vehicle standards </w:t>
      </w:r>
      <w:r w:rsidR="002D3007" w:rsidRPr="00DF51B9">
        <w:rPr>
          <w:szCs w:val="20"/>
          <w:lang w:val="en-GB"/>
        </w:rPr>
        <w:t xml:space="preserve">in large parts across the world </w:t>
      </w:r>
      <w:r w:rsidR="00C83760" w:rsidRPr="00DF51B9">
        <w:rPr>
          <w:szCs w:val="20"/>
          <w:lang w:val="en-GB"/>
        </w:rPr>
        <w:t>has large potential to prevent healt</w:t>
      </w:r>
      <w:r w:rsidR="00506300" w:rsidRPr="00DF51B9">
        <w:rPr>
          <w:szCs w:val="20"/>
          <w:lang w:val="en-GB"/>
        </w:rPr>
        <w:t>h burden attributed to traffic</w:t>
      </w:r>
      <w:r w:rsidR="00C83760" w:rsidRPr="00DF51B9">
        <w:rPr>
          <w:szCs w:val="20"/>
          <w:lang w:val="en-GB"/>
        </w:rPr>
        <w:t>.</w:t>
      </w:r>
      <w:r w:rsidR="003C0568">
        <w:rPr>
          <w:szCs w:val="20"/>
          <w:lang w:val="en-GB"/>
        </w:rPr>
        <w:t xml:space="preserve"> </w:t>
      </w:r>
    </w:p>
    <w:p w14:paraId="5F9F12D5" w14:textId="2336AB29" w:rsidR="00293535" w:rsidRDefault="00545E75" w:rsidP="00C4395E">
      <w:pPr>
        <w:spacing w:line="480" w:lineRule="auto"/>
        <w:ind w:firstLine="720"/>
        <w:rPr>
          <w:szCs w:val="20"/>
          <w:lang w:val="en-GB"/>
        </w:rPr>
      </w:pPr>
      <w:r>
        <w:rPr>
          <w:szCs w:val="20"/>
          <w:lang w:val="en-GB"/>
        </w:rPr>
        <w:t>Rapid adoption of</w:t>
      </w:r>
      <w:r w:rsidR="00E47858">
        <w:rPr>
          <w:szCs w:val="20"/>
          <w:lang w:val="en-GB"/>
        </w:rPr>
        <w:t xml:space="preserve"> electric passenger cars </w:t>
      </w:r>
      <w:r w:rsidR="00B35F66">
        <w:rPr>
          <w:szCs w:val="20"/>
          <w:lang w:val="en-GB"/>
        </w:rPr>
        <w:t xml:space="preserve">will add to </w:t>
      </w:r>
      <w:r w:rsidR="00E47858">
        <w:rPr>
          <w:szCs w:val="20"/>
          <w:lang w:val="en-GB"/>
        </w:rPr>
        <w:t xml:space="preserve">these </w:t>
      </w:r>
      <w:r w:rsidR="00B35F66">
        <w:rPr>
          <w:szCs w:val="20"/>
          <w:lang w:val="en-GB"/>
        </w:rPr>
        <w:t xml:space="preserve">efforts to reduce on-road emissions. </w:t>
      </w:r>
      <w:r w:rsidR="00B54973">
        <w:rPr>
          <w:szCs w:val="20"/>
          <w:lang w:val="en-GB"/>
        </w:rPr>
        <w:t>However, electric vehicles</w:t>
      </w:r>
      <w:r w:rsidR="004F5C31">
        <w:rPr>
          <w:szCs w:val="20"/>
          <w:lang w:val="en-GB"/>
        </w:rPr>
        <w:t>,</w:t>
      </w:r>
      <w:r w:rsidR="00B54973">
        <w:rPr>
          <w:szCs w:val="20"/>
          <w:lang w:val="en-GB"/>
        </w:rPr>
        <w:t xml:space="preserve"> being heavier than </w:t>
      </w:r>
      <w:r w:rsidR="00E47858">
        <w:rPr>
          <w:szCs w:val="20"/>
          <w:lang w:val="en-GB"/>
        </w:rPr>
        <w:t>internal combustion engine vehicle</w:t>
      </w:r>
      <w:r w:rsidR="004F5C31">
        <w:rPr>
          <w:szCs w:val="20"/>
          <w:lang w:val="en-GB"/>
        </w:rPr>
        <w:t>s</w:t>
      </w:r>
      <w:r w:rsidR="00B54973">
        <w:rPr>
          <w:szCs w:val="20"/>
          <w:lang w:val="en-GB"/>
        </w:rPr>
        <w:t>, have greater contribution to PM</w:t>
      </w:r>
      <w:r w:rsidR="00B54973" w:rsidRPr="004F5C31">
        <w:rPr>
          <w:szCs w:val="20"/>
          <w:vertAlign w:val="subscript"/>
          <w:lang w:val="en-GB"/>
        </w:rPr>
        <w:t>2.5</w:t>
      </w:r>
      <w:r w:rsidR="00B54973">
        <w:rPr>
          <w:szCs w:val="20"/>
          <w:lang w:val="en-GB"/>
        </w:rPr>
        <w:t xml:space="preserve"> due to</w:t>
      </w:r>
      <w:r w:rsidR="00D61289">
        <w:rPr>
          <w:szCs w:val="20"/>
          <w:lang w:val="en-GB"/>
        </w:rPr>
        <w:t xml:space="preserve"> non-exhaust emissions such as tyre</w:t>
      </w:r>
      <w:r w:rsidR="00B54973">
        <w:rPr>
          <w:szCs w:val="20"/>
          <w:lang w:val="en-GB"/>
        </w:rPr>
        <w:t xml:space="preserve"> wear</w:t>
      </w:r>
      <w:r w:rsidR="00D61289">
        <w:rPr>
          <w:szCs w:val="20"/>
          <w:lang w:val="en-GB"/>
        </w:rPr>
        <w:t>, break wear, road surface wear</w:t>
      </w:r>
      <w:r w:rsidR="00FD06F8">
        <w:rPr>
          <w:szCs w:val="20"/>
          <w:lang w:val="en-GB"/>
        </w:rPr>
        <w:t>,</w:t>
      </w:r>
      <w:r w:rsidR="00D61289">
        <w:rPr>
          <w:szCs w:val="20"/>
          <w:lang w:val="en-GB"/>
        </w:rPr>
        <w:t xml:space="preserve"> and resuspension of road dust. As a result, they have </w:t>
      </w:r>
      <w:r w:rsidR="00E47858">
        <w:rPr>
          <w:szCs w:val="20"/>
          <w:lang w:val="en-GB"/>
        </w:rPr>
        <w:t xml:space="preserve">only slightly </w:t>
      </w:r>
      <w:r w:rsidR="00D61289">
        <w:rPr>
          <w:szCs w:val="20"/>
          <w:lang w:val="en-GB"/>
        </w:rPr>
        <w:t>lower PM emissions than an internal combustion engine vehicle</w:t>
      </w:r>
      <w:r w:rsidR="00E47858">
        <w:rPr>
          <w:szCs w:val="20"/>
          <w:lang w:val="en-GB"/>
        </w:rPr>
        <w:t xml:space="preserve"> </w:t>
      </w:r>
      <w:r w:rsidR="00A17921">
        <w:rPr>
          <w:szCs w:val="20"/>
          <w:lang w:val="en-GB"/>
        </w:rPr>
        <w:fldChar w:fldCharType="begin" w:fldLock="1"/>
      </w:r>
      <w:r w:rsidR="00BD07AA">
        <w:rPr>
          <w:szCs w:val="20"/>
          <w:lang w:val="en-GB"/>
        </w:rPr>
        <w:instrText>ADDIN CSL_CITATION {"citationItems":[{"id":"ITEM-1","itemData":{"DOI":"10.1016/J.ATMOSENV.2016.03.017","ISSN":"1352-2310","abstract":"Particulate matter (PM) exposure has been linked to adverse health effects by numerous studies. Therefore, governments have been heavily incentivising the market to switch to electric passenger cars in order to reduce air pollution. However, this literature review suggests that electric vehicles may not reduce levels of PM as much as expected, because of their relatively high weight. By analysing the existing literature on non-exhaust emissions of different vehicle categories, this review found that there is a positive relationship between weight and non-exhaust PM emission factors. In addition, electric vehicles (EVs) were found to be 24% heavier than equivalent internal combustion engine vehicles (ICEVs). As a result, total PM10 emissions from EVs were found to be equal to those of modern ICEVs. PM2.5 emissions were only 1-3% lower for EVs compared to modern ICEVs. Therefore, it could be concluded that the increased popularity of electric vehicles will likely not have a great effect on PM levels. Non-exhaust emissions already account for over 90% of PM10 and 85% of PM2.5 emissions from traffic. These proportions will continue to increase as exhaust standards improve and average vehicle weight increases. Future policy should consequently focus on setting standards for non-exhaust emissions and encouraging weight reduction of all vehicles to significantly reduce PM emissions from traffic.","author":[{"dropping-particle":"","family":"Timmers","given":"Victor R J H","non-dropping-particle":"","parse-names":false,"suffix":""},{"dropping-particle":"","family":"Achten","given":"Peter A J","non-dropping-particle":"","parse-names":false,"suffix":""}],"container-title":"Atmospheric Environment","id":"ITEM-1","issued":{"date-parts":[["2016","6"]]},"page":"10-17","publisher":"Pergamon","title":"Non-exhaust PM emissions from electric vehicles","type":"article-journal","volume":"134"},"uris":["http://www.mendeley.com/documents/?uuid=6b061538-7372-470c-b5f5-1e7606c761c7"]}],"mendeley":{"formattedCitation":"[32]","plainTextFormattedCitation":"[32]","previouslyFormattedCitation":"[32]"},"properties":{"noteIndex":0},"schema":"https://github.com/citation-style-language/schema/raw/master/csl-citation.json"}</w:instrText>
      </w:r>
      <w:r w:rsidR="00A17921">
        <w:rPr>
          <w:szCs w:val="20"/>
          <w:lang w:val="en-GB"/>
        </w:rPr>
        <w:fldChar w:fldCharType="separate"/>
      </w:r>
      <w:r w:rsidR="00A17921" w:rsidRPr="00A17921">
        <w:rPr>
          <w:noProof/>
          <w:szCs w:val="20"/>
          <w:lang w:val="en-GB"/>
        </w:rPr>
        <w:t>[</w:t>
      </w:r>
      <w:r w:rsidR="00C05CA2">
        <w:rPr>
          <w:noProof/>
          <w:szCs w:val="20"/>
          <w:lang w:val="en-GB"/>
        </w:rPr>
        <w:t>33</w:t>
      </w:r>
      <w:r w:rsidR="00A17921" w:rsidRPr="00A17921">
        <w:rPr>
          <w:noProof/>
          <w:szCs w:val="20"/>
          <w:lang w:val="en-GB"/>
        </w:rPr>
        <w:t>]</w:t>
      </w:r>
      <w:r w:rsidR="00A17921">
        <w:rPr>
          <w:szCs w:val="20"/>
          <w:lang w:val="en-GB"/>
        </w:rPr>
        <w:fldChar w:fldCharType="end"/>
      </w:r>
      <w:r w:rsidR="00A17921">
        <w:rPr>
          <w:szCs w:val="20"/>
          <w:lang w:val="en-GB"/>
        </w:rPr>
        <w:t>.</w:t>
      </w:r>
      <w:r>
        <w:rPr>
          <w:szCs w:val="20"/>
          <w:lang w:val="en-GB"/>
        </w:rPr>
        <w:t xml:space="preserve"> Therefore, electric vehicles may have the greatest benefits in settings where e</w:t>
      </w:r>
      <w:r w:rsidR="009B09E3">
        <w:rPr>
          <w:szCs w:val="20"/>
          <w:lang w:val="en-GB"/>
        </w:rPr>
        <w:t>xhaust emissions continue to be high due to lagging emission standards.</w:t>
      </w:r>
      <w:r>
        <w:rPr>
          <w:szCs w:val="20"/>
          <w:lang w:val="en-GB"/>
        </w:rPr>
        <w:t xml:space="preserve"> </w:t>
      </w:r>
    </w:p>
    <w:p w14:paraId="6F542280" w14:textId="431F2739" w:rsidR="003C0568" w:rsidRDefault="00FD4EFC" w:rsidP="00C4395E">
      <w:pPr>
        <w:spacing w:line="480" w:lineRule="auto"/>
        <w:ind w:firstLine="720"/>
        <w:rPr>
          <w:szCs w:val="20"/>
          <w:lang w:val="en-GB"/>
        </w:rPr>
      </w:pPr>
      <w:r>
        <w:rPr>
          <w:szCs w:val="20"/>
          <w:lang w:val="en-GB"/>
        </w:rPr>
        <w:t>The policies to reduce transport emissions should not be restricted to cleaner fuels or</w:t>
      </w:r>
      <w:r w:rsidR="00293535">
        <w:rPr>
          <w:szCs w:val="20"/>
          <w:lang w:val="en-GB"/>
        </w:rPr>
        <w:t xml:space="preserve"> </w:t>
      </w:r>
      <w:r>
        <w:rPr>
          <w:szCs w:val="20"/>
          <w:lang w:val="en-GB"/>
        </w:rPr>
        <w:t xml:space="preserve">vehicle </w:t>
      </w:r>
      <w:r w:rsidR="00B35F66">
        <w:rPr>
          <w:szCs w:val="20"/>
          <w:lang w:val="en-GB"/>
        </w:rPr>
        <w:t>technology</w:t>
      </w:r>
      <w:r w:rsidR="00293535">
        <w:rPr>
          <w:szCs w:val="20"/>
          <w:lang w:val="en-GB"/>
        </w:rPr>
        <w:t xml:space="preserve">. </w:t>
      </w:r>
      <w:r w:rsidR="005D0A49">
        <w:rPr>
          <w:szCs w:val="20"/>
          <w:lang w:val="en-GB"/>
        </w:rPr>
        <w:t>Instead, t</w:t>
      </w:r>
      <w:r w:rsidR="00293535">
        <w:rPr>
          <w:szCs w:val="20"/>
          <w:lang w:val="en-GB"/>
        </w:rPr>
        <w:t>hey</w:t>
      </w:r>
      <w:r w:rsidR="00B35F66">
        <w:rPr>
          <w:szCs w:val="20"/>
          <w:lang w:val="en-GB"/>
        </w:rPr>
        <w:t xml:space="preserve"> should be developed </w:t>
      </w:r>
      <w:r>
        <w:rPr>
          <w:szCs w:val="20"/>
          <w:lang w:val="en-GB"/>
        </w:rPr>
        <w:t xml:space="preserve">within a broader framework of transport </w:t>
      </w:r>
      <w:r>
        <w:rPr>
          <w:szCs w:val="20"/>
          <w:lang w:val="en-GB"/>
        </w:rPr>
        <w:lastRenderedPageBreak/>
        <w:t xml:space="preserve">and its impact on health. </w:t>
      </w:r>
      <w:r w:rsidR="002D792E">
        <w:rPr>
          <w:szCs w:val="20"/>
          <w:lang w:val="en-GB"/>
        </w:rPr>
        <w:t>Use of an electric car</w:t>
      </w:r>
      <w:r w:rsidR="00293535">
        <w:rPr>
          <w:szCs w:val="20"/>
          <w:lang w:val="en-GB"/>
        </w:rPr>
        <w:t xml:space="preserve"> </w:t>
      </w:r>
      <w:r w:rsidR="009B09E3">
        <w:rPr>
          <w:szCs w:val="20"/>
          <w:lang w:val="en-GB"/>
        </w:rPr>
        <w:t xml:space="preserve">may </w:t>
      </w:r>
      <w:r w:rsidR="002D792E">
        <w:rPr>
          <w:szCs w:val="20"/>
          <w:lang w:val="en-GB"/>
        </w:rPr>
        <w:t>result in</w:t>
      </w:r>
      <w:r w:rsidR="009B09E3">
        <w:rPr>
          <w:szCs w:val="20"/>
          <w:lang w:val="en-GB"/>
        </w:rPr>
        <w:t xml:space="preserve"> lower emissions </w:t>
      </w:r>
      <w:r w:rsidR="00293535">
        <w:rPr>
          <w:szCs w:val="20"/>
          <w:lang w:val="en-GB"/>
        </w:rPr>
        <w:t xml:space="preserve">than conventional </w:t>
      </w:r>
      <w:r w:rsidR="002D792E">
        <w:rPr>
          <w:szCs w:val="20"/>
          <w:lang w:val="en-GB"/>
        </w:rPr>
        <w:t xml:space="preserve">vehicles but </w:t>
      </w:r>
      <w:r w:rsidR="00B51F68">
        <w:rPr>
          <w:szCs w:val="20"/>
          <w:lang w:val="en-GB"/>
        </w:rPr>
        <w:t>does not contribute to physical activity or reduce danger on the</w:t>
      </w:r>
      <w:r w:rsidR="009B09E3">
        <w:rPr>
          <w:szCs w:val="20"/>
          <w:lang w:val="en-GB"/>
        </w:rPr>
        <w:t xml:space="preserve"> road</w:t>
      </w:r>
      <w:r w:rsidR="00B51F68">
        <w:rPr>
          <w:szCs w:val="20"/>
          <w:lang w:val="en-GB"/>
        </w:rPr>
        <w:t xml:space="preserve">. </w:t>
      </w:r>
      <w:r w:rsidR="00BE1F85">
        <w:rPr>
          <w:szCs w:val="20"/>
          <w:lang w:val="en-GB"/>
        </w:rPr>
        <w:t>Alternatively, a</w:t>
      </w:r>
      <w:r w:rsidR="009B09E3">
        <w:rPr>
          <w:szCs w:val="20"/>
          <w:lang w:val="en-GB"/>
        </w:rPr>
        <w:t xml:space="preserve"> mode shift from passenger cars to active travel or public transport </w:t>
      </w:r>
      <w:r w:rsidR="002D792E">
        <w:rPr>
          <w:szCs w:val="20"/>
          <w:lang w:val="en-GB"/>
        </w:rPr>
        <w:t xml:space="preserve">will not only reduce emissions, but also improve population health through the pathways of physical activity and reduced </w:t>
      </w:r>
      <w:r w:rsidR="00646106">
        <w:rPr>
          <w:szCs w:val="20"/>
          <w:lang w:val="en-GB"/>
        </w:rPr>
        <w:t>road</w:t>
      </w:r>
      <w:r w:rsidR="00434FDB">
        <w:rPr>
          <w:szCs w:val="20"/>
          <w:lang w:val="en-GB"/>
        </w:rPr>
        <w:t xml:space="preserve"> </w:t>
      </w:r>
      <w:r w:rsidR="002D792E">
        <w:rPr>
          <w:szCs w:val="20"/>
          <w:lang w:val="en-GB"/>
        </w:rPr>
        <w:t>injuries.</w:t>
      </w:r>
      <w:r w:rsidR="00BE1F85">
        <w:rPr>
          <w:szCs w:val="20"/>
          <w:lang w:val="en-GB"/>
        </w:rPr>
        <w:t xml:space="preserve"> </w:t>
      </w:r>
      <w:r w:rsidR="00DD6F62">
        <w:rPr>
          <w:szCs w:val="20"/>
          <w:lang w:val="en-GB"/>
        </w:rPr>
        <w:t xml:space="preserve">This mode shift can be achieved through </w:t>
      </w:r>
      <w:r w:rsidR="005D0A49">
        <w:rPr>
          <w:szCs w:val="20"/>
          <w:lang w:val="en-GB"/>
        </w:rPr>
        <w:t xml:space="preserve">a transport system that prioritises </w:t>
      </w:r>
      <w:r w:rsidR="00C707F5">
        <w:rPr>
          <w:szCs w:val="20"/>
          <w:lang w:val="en-GB"/>
        </w:rPr>
        <w:t>widespread and safe walking, cycling</w:t>
      </w:r>
      <w:r w:rsidR="00FD06F8">
        <w:rPr>
          <w:szCs w:val="20"/>
          <w:lang w:val="en-GB"/>
        </w:rPr>
        <w:t>,</w:t>
      </w:r>
      <w:r w:rsidR="00C707F5">
        <w:rPr>
          <w:szCs w:val="20"/>
          <w:lang w:val="en-GB"/>
        </w:rPr>
        <w:t xml:space="preserve"> and public transport infrastructure</w:t>
      </w:r>
      <w:r w:rsidR="009E6088">
        <w:rPr>
          <w:szCs w:val="20"/>
          <w:lang w:val="en-GB"/>
        </w:rPr>
        <w:t xml:space="preserve"> </w:t>
      </w:r>
      <w:r w:rsidR="00C707F5">
        <w:rPr>
          <w:szCs w:val="20"/>
          <w:lang w:val="en-GB"/>
        </w:rPr>
        <w:fldChar w:fldCharType="begin" w:fldLock="1"/>
      </w:r>
      <w:r w:rsidR="00C707F5">
        <w:rPr>
          <w:szCs w:val="20"/>
          <w:lang w:val="en-GB"/>
        </w:rPr>
        <w:instrText>ADDIN CSL_CITATION {"citationItems":[{"id":"ITEM-1","itemData":{"author":[{"dropping-particle":"","family":"Salvo","given":"Deborah","non-dropping-particle":"","parse-names":false,"suffix":""},{"dropping-particle":"","family":"Garcia","given":"Leandro","non-dropping-particle":"","parse-names":false,"suffix":""},{"dropping-particle":"","family":"Reis","given":"Rodrigo S","non-dropping-particle":"","parse-names":false,"suffix":""},{"dropping-particle":"","family":"Stankov","given":"Ivana","non-dropping-particle":"","parse-names":false,"suffix":""},{"dropping-particle":"","family":"Goel","given":"Rahul","non-dropping-particle":"","parse-names":false,"suffix":""},{"dropping-particle":"","family":"Schipperijn","given":"Jasper","non-dropping-particle":"","parse-names":false,"suffix":""},{"dropping-particle":"","family":"Hallal","given":"Pedro C","non-dropping-particle":"","parse-names":false,"suffix":""},{"dropping-particle":"","family":"Ding","given":"Ding","non-dropping-particle":"","parse-names":false,"suffix":""},{"dropping-particle":"","family":"Pratt","given":"Michael","non-dropping-particle":"","parse-names":false,"suffix":""}],"id":"ITEM-1","issued":{"date-parts":[["2021"]]},"page":"1-18","title":"Physical Activity Promotion and the United Nations Sustainable Development Goals : Building Synergies to Maximize Impact","type":"article-journal"},"uris":["http://www.mendeley.com/documents/?uuid=57bf9d56-054b-4f69-ad51-0e2701a3c6e0"]}],"mendeley":{"formattedCitation":"[33]","plainTextFormattedCitation":"[33]"},"properties":{"noteIndex":0},"schema":"https://github.com/citation-style-language/schema/raw/master/csl-citation.json"}</w:instrText>
      </w:r>
      <w:r w:rsidR="00C707F5">
        <w:rPr>
          <w:szCs w:val="20"/>
          <w:lang w:val="en-GB"/>
        </w:rPr>
        <w:fldChar w:fldCharType="separate"/>
      </w:r>
      <w:r w:rsidR="00C707F5" w:rsidRPr="00C707F5">
        <w:rPr>
          <w:noProof/>
          <w:szCs w:val="20"/>
          <w:lang w:val="en-GB"/>
        </w:rPr>
        <w:t>[</w:t>
      </w:r>
      <w:r w:rsidR="00C05CA2">
        <w:rPr>
          <w:noProof/>
          <w:szCs w:val="20"/>
          <w:lang w:val="en-GB"/>
        </w:rPr>
        <w:t>34</w:t>
      </w:r>
      <w:r w:rsidR="00C707F5" w:rsidRPr="00C707F5">
        <w:rPr>
          <w:noProof/>
          <w:szCs w:val="20"/>
          <w:lang w:val="en-GB"/>
        </w:rPr>
        <w:t>]</w:t>
      </w:r>
      <w:r w:rsidR="00C707F5">
        <w:rPr>
          <w:szCs w:val="20"/>
          <w:lang w:val="en-GB"/>
        </w:rPr>
        <w:fldChar w:fldCharType="end"/>
      </w:r>
      <w:r w:rsidR="00C707F5">
        <w:rPr>
          <w:szCs w:val="20"/>
          <w:lang w:val="en-GB"/>
        </w:rPr>
        <w:t>.</w:t>
      </w:r>
    </w:p>
    <w:p w14:paraId="3E45A201" w14:textId="33EFCC83" w:rsidR="00A07D16" w:rsidRPr="00A07D16" w:rsidRDefault="00A07D16" w:rsidP="00F23AA7">
      <w:pPr>
        <w:pStyle w:val="Heading6"/>
        <w:rPr>
          <w:lang w:val="en-GB"/>
        </w:rPr>
      </w:pPr>
      <w:r w:rsidRPr="00A07D16">
        <w:rPr>
          <w:lang w:val="en-GB"/>
        </w:rPr>
        <w:t>Unanswered questions and future research</w:t>
      </w:r>
    </w:p>
    <w:p w14:paraId="6E6B553C" w14:textId="0D384FE6" w:rsidR="00751AC2" w:rsidRDefault="00CE4D47" w:rsidP="002827DE">
      <w:pPr>
        <w:spacing w:line="480" w:lineRule="auto"/>
        <w:rPr>
          <w:color w:val="000000" w:themeColor="text1"/>
          <w:szCs w:val="20"/>
          <w:lang w:val="en-GB"/>
        </w:rPr>
      </w:pPr>
      <w:r>
        <w:rPr>
          <w:color w:val="000000" w:themeColor="text1"/>
          <w:szCs w:val="20"/>
          <w:lang w:val="en-GB"/>
        </w:rPr>
        <w:t>As highlighted in the limitations, the underlying dataset of cities</w:t>
      </w:r>
      <w:r w:rsidR="005E1CEC">
        <w:rPr>
          <w:color w:val="000000" w:themeColor="text1"/>
          <w:szCs w:val="20"/>
          <w:lang w:val="en-GB"/>
        </w:rPr>
        <w:t xml:space="preserve"> </w:t>
      </w:r>
      <w:r w:rsidR="005E1CEC">
        <w:rPr>
          <w:color w:val="000000" w:themeColor="text1"/>
          <w:szCs w:val="20"/>
          <w:lang w:val="en-GB"/>
        </w:rPr>
        <w:fldChar w:fldCharType="begin" w:fldLock="1"/>
      </w:r>
      <w:r w:rsidR="005C3B0E">
        <w:rPr>
          <w:color w:val="000000" w:themeColor="text1"/>
          <w:szCs w:val="20"/>
          <w:lang w:val="en-GB"/>
        </w:rPr>
        <w:instrText>ADDIN CSL_CITATION {"citationItems":[{"id":"ITEM-1","itemData":{"URL":"http://www.who.int/quantifying_ehimpacts/global/source_apport/","author":[{"dropping-particle":"","family":"WHO","given":"","non-dropping-particle":"","parse-names":false,"suffix":""}],"id":"ITEM-1","issued":{"date-parts":[["2015"]]},"title":"WHO's Source Apportionment Database for PM10 and PM2.5 Updated to August 2014","type":"webpage"},"uris":["http://www.mendeley.com/documents/?uuid=d803e7a4-e3c7-41a6-9038-9aa99bf8e90b","http://www.mendeley.com/documents/?uuid=a7599bef-3402-4011-9e21-f6993b22d180"]}],"mendeley":{"formattedCitation":"[21]","plainTextFormattedCitation":"[21]","previouslyFormattedCitation":"[21]"},"properties":{"noteIndex":0},"schema":"https://github.com/citation-style-language/schema/raw/master/csl-citation.json"}</w:instrText>
      </w:r>
      <w:r w:rsidR="005E1CEC">
        <w:rPr>
          <w:color w:val="000000" w:themeColor="text1"/>
          <w:szCs w:val="20"/>
          <w:lang w:val="en-GB"/>
        </w:rPr>
        <w:fldChar w:fldCharType="separate"/>
      </w:r>
      <w:r w:rsidR="005C3B0E" w:rsidRPr="005C3B0E">
        <w:rPr>
          <w:noProof/>
          <w:color w:val="000000" w:themeColor="text1"/>
          <w:szCs w:val="20"/>
          <w:lang w:val="en-GB"/>
        </w:rPr>
        <w:t>[21]</w:t>
      </w:r>
      <w:r w:rsidR="005E1CEC">
        <w:rPr>
          <w:color w:val="000000" w:themeColor="text1"/>
          <w:szCs w:val="20"/>
          <w:lang w:val="en-GB"/>
        </w:rPr>
        <w:fldChar w:fldCharType="end"/>
      </w:r>
      <w:r w:rsidR="005E1CEC">
        <w:rPr>
          <w:color w:val="000000" w:themeColor="text1"/>
          <w:szCs w:val="20"/>
          <w:lang w:val="en-GB"/>
        </w:rPr>
        <w:t xml:space="preserve"> reporting source apportionment has studies that were done a decade or longer ago. </w:t>
      </w:r>
      <w:r w:rsidR="00A2705E">
        <w:rPr>
          <w:color w:val="000000" w:themeColor="text1"/>
          <w:szCs w:val="20"/>
          <w:lang w:val="en-GB"/>
        </w:rPr>
        <w:t xml:space="preserve">Therefore, </w:t>
      </w:r>
      <w:r w:rsidR="005E1CEC">
        <w:rPr>
          <w:color w:val="000000" w:themeColor="text1"/>
          <w:szCs w:val="20"/>
          <w:lang w:val="en-GB"/>
        </w:rPr>
        <w:t xml:space="preserve">an updated review of source-apportionment studies could greatly improve our understanding of different sources of pollution in cities. The results on health impacts presented here are based on IER functions that were used in GBD 2017. </w:t>
      </w:r>
      <w:r w:rsidR="001255C7">
        <w:rPr>
          <w:color w:val="000000" w:themeColor="text1"/>
          <w:szCs w:val="20"/>
          <w:lang w:val="en-GB"/>
        </w:rPr>
        <w:t>The different types of risk functions for PM</w:t>
      </w:r>
      <w:r w:rsidR="001255C7" w:rsidRPr="00D92E44">
        <w:rPr>
          <w:color w:val="000000" w:themeColor="text1"/>
          <w:szCs w:val="20"/>
          <w:vertAlign w:val="subscript"/>
          <w:lang w:val="en-GB"/>
        </w:rPr>
        <w:t xml:space="preserve">2.5 </w:t>
      </w:r>
      <w:r w:rsidR="001255C7">
        <w:rPr>
          <w:color w:val="000000" w:themeColor="text1"/>
          <w:szCs w:val="20"/>
          <w:lang w:val="en-GB"/>
        </w:rPr>
        <w:t xml:space="preserve">have been shown to have significant impact on their respective estimates of disease burden </w:t>
      </w:r>
      <w:r w:rsidR="001255C7">
        <w:rPr>
          <w:color w:val="000000" w:themeColor="text1"/>
          <w:szCs w:val="20"/>
          <w:lang w:val="en-GB"/>
        </w:rPr>
        <w:fldChar w:fldCharType="begin" w:fldLock="1"/>
      </w:r>
      <w:r w:rsidR="00C707F5">
        <w:rPr>
          <w:color w:val="000000" w:themeColor="text1"/>
          <w:szCs w:val="20"/>
          <w:lang w:val="en-GB"/>
        </w:rPr>
        <w:instrText>ADDIN CSL_CITATION {"citationItems":[{"id":"ITEM-1","itemData":{"DOI":"10.1007/s00038-020-01479-z","ISBN":"0123456789","ISSN":"1420911X","PMID":"33057794","abstract":"Objectives: More than 90% of the global population live in areas exceeding the PM2.5 air quality guidelines (AQGs). We provide an overview of the ambient PM2.5-related burden of disease (BoD) studies along with scenario analysis in the framework of the WHO AQG update on the estimated reduction in the BoD if AQGs were achieved globally. Methods: We reviewed the literature for large-scale studies for the BoD attributed to ambient PM2.5. Moreover, we used the latest WHO statistics to calculate the BoD at current levels and the scenarios of aligning with interim targets and AQG levels. Results: The most recent BoD studies (2010 onwards) share a similar methodology, but there are differences in the input data which affect the estimates for attributable deaths (2.9–8.9 million deaths annually). Moreover, we found that if AQGs were achieved, the estimated BoD would be reduced by up to 50% in total deaths worldwide. Conclusions: Understanding the BoD across countries, especially in those that do not align with the AQGs, is essential in order to inform actions to reduce air pollution globally.","author":[{"dropping-particle":"","family":"Evangelopoulos","given":"Dimitris","non-dropping-particle":"","parse-names":false,"suffix":""},{"dropping-particle":"","family":"Perez-Velasco","given":"Roman","non-dropping-particle":"","parse-names":false,"suffix":""},{"dropping-particle":"","family":"Walton","given":"Heather","non-dropping-particle":"","parse-names":false,"suffix":""},{"dropping-particle":"","family":"Gumy","given":"Sophie","non-dropping-particle":"","parse-names":false,"suffix":""},{"dropping-particle":"","family":"Williams","given":"Martin","non-dropping-particle":"","parse-names":false,"suffix":""},{"dropping-particle":"","family":"Kelly","given":"Frank J.","non-dropping-particle":"","parse-names":false,"suffix":""},{"dropping-particle":"","family":"Künzli","given":"Nino","non-dropping-particle":"","parse-names":false,"suffix":""}],"container-title":"International Journal of Public Health","id":"ITEM-1","issue":"8","issued":{"date-parts":[["2020"]]},"page":"1455-1465","title":"The role of burden of disease assessment in tracking progress towards achieving WHO global air quality guidelines","type":"article-journal","volume":"65"},"uris":["http://www.mendeley.com/documents/?uuid=32b30cfc-d33e-456d-b0b7-02f13abef057"]}],"mendeley":{"formattedCitation":"[34]","plainTextFormattedCitation":"[34]","previouslyFormattedCitation":"[35]"},"properties":{"noteIndex":0},"schema":"https://github.com/citation-style-language/schema/raw/master/csl-citation.json"}</w:instrText>
      </w:r>
      <w:r w:rsidR="001255C7">
        <w:rPr>
          <w:color w:val="000000" w:themeColor="text1"/>
          <w:szCs w:val="20"/>
          <w:lang w:val="en-GB"/>
        </w:rPr>
        <w:fldChar w:fldCharType="separate"/>
      </w:r>
      <w:r w:rsidR="00C707F5" w:rsidRPr="00C707F5">
        <w:rPr>
          <w:noProof/>
          <w:color w:val="000000" w:themeColor="text1"/>
          <w:szCs w:val="20"/>
          <w:lang w:val="en-GB"/>
        </w:rPr>
        <w:t>[</w:t>
      </w:r>
      <w:r w:rsidR="00C05CA2">
        <w:rPr>
          <w:noProof/>
          <w:color w:val="000000" w:themeColor="text1"/>
          <w:szCs w:val="20"/>
          <w:lang w:val="en-GB"/>
        </w:rPr>
        <w:t>35</w:t>
      </w:r>
      <w:r w:rsidR="00C707F5" w:rsidRPr="00C707F5">
        <w:rPr>
          <w:noProof/>
          <w:color w:val="000000" w:themeColor="text1"/>
          <w:szCs w:val="20"/>
          <w:lang w:val="en-GB"/>
        </w:rPr>
        <w:t>]</w:t>
      </w:r>
      <w:r w:rsidR="001255C7">
        <w:rPr>
          <w:color w:val="000000" w:themeColor="text1"/>
          <w:szCs w:val="20"/>
          <w:lang w:val="en-GB"/>
        </w:rPr>
        <w:fldChar w:fldCharType="end"/>
      </w:r>
      <w:r w:rsidR="001255C7">
        <w:rPr>
          <w:color w:val="000000" w:themeColor="text1"/>
          <w:szCs w:val="20"/>
          <w:lang w:val="en-GB"/>
        </w:rPr>
        <w:t xml:space="preserve">. </w:t>
      </w:r>
      <w:r w:rsidR="005E1CEC">
        <w:rPr>
          <w:color w:val="000000" w:themeColor="text1"/>
          <w:szCs w:val="20"/>
          <w:lang w:val="en-GB"/>
        </w:rPr>
        <w:t xml:space="preserve">As evidence improves on different health outcomes as well as from settings with high </w:t>
      </w:r>
      <w:r w:rsidR="00B740B3">
        <w:rPr>
          <w:color w:val="000000" w:themeColor="text1"/>
          <w:szCs w:val="20"/>
          <w:lang w:val="en-GB"/>
        </w:rPr>
        <w:t>concentrations</w:t>
      </w:r>
      <w:r w:rsidR="005E1CEC">
        <w:rPr>
          <w:color w:val="000000" w:themeColor="text1"/>
          <w:szCs w:val="20"/>
          <w:lang w:val="en-GB"/>
        </w:rPr>
        <w:t xml:space="preserve"> of pollution, we could expect changes in these functions</w:t>
      </w:r>
      <w:r w:rsidR="00E95C81">
        <w:rPr>
          <w:color w:val="000000" w:themeColor="text1"/>
          <w:szCs w:val="20"/>
          <w:lang w:val="en-GB"/>
        </w:rPr>
        <w:t xml:space="preserve"> and </w:t>
      </w:r>
      <w:r w:rsidR="00AC7992">
        <w:rPr>
          <w:color w:val="000000" w:themeColor="text1"/>
          <w:szCs w:val="20"/>
          <w:lang w:val="en-GB"/>
        </w:rPr>
        <w:t>their respective</w:t>
      </w:r>
      <w:r w:rsidR="00E95C81">
        <w:rPr>
          <w:color w:val="000000" w:themeColor="text1"/>
          <w:szCs w:val="20"/>
          <w:lang w:val="en-GB"/>
        </w:rPr>
        <w:t xml:space="preserve"> health impact</w:t>
      </w:r>
      <w:r w:rsidR="00AC7992">
        <w:rPr>
          <w:color w:val="000000" w:themeColor="text1"/>
          <w:szCs w:val="20"/>
          <w:lang w:val="en-GB"/>
        </w:rPr>
        <w:t xml:space="preserve"> estimate</w:t>
      </w:r>
      <w:r w:rsidR="00E95C81">
        <w:rPr>
          <w:color w:val="000000" w:themeColor="text1"/>
          <w:szCs w:val="20"/>
          <w:lang w:val="en-GB"/>
        </w:rPr>
        <w:t>s.</w:t>
      </w:r>
    </w:p>
    <w:p w14:paraId="4B89B55E" w14:textId="53E7A394" w:rsidR="00271430" w:rsidRDefault="00271430" w:rsidP="00830D42">
      <w:pPr>
        <w:spacing w:line="480" w:lineRule="auto"/>
        <w:rPr>
          <w:rFonts w:ascii="Times New Roman" w:hAnsi="Times New Roman" w:cs="Times New Roman"/>
          <w:szCs w:val="24"/>
        </w:rPr>
      </w:pPr>
    </w:p>
    <w:p w14:paraId="36079C58" w14:textId="3AF34518" w:rsidR="00936703" w:rsidRDefault="00AB5761" w:rsidP="005C3B0E">
      <w:pPr>
        <w:spacing w:line="360" w:lineRule="auto"/>
        <w:rPr>
          <w:rFonts w:cstheme="minorHAnsi"/>
          <w:b/>
          <w:sz w:val="32"/>
          <w:szCs w:val="24"/>
          <w:lang w:val="en-GB"/>
        </w:rPr>
      </w:pPr>
      <w:r w:rsidRPr="00041684">
        <w:rPr>
          <w:rFonts w:cstheme="minorHAnsi"/>
          <w:b/>
          <w:sz w:val="32"/>
          <w:szCs w:val="24"/>
          <w:lang w:val="en-GB"/>
        </w:rPr>
        <w:t>References</w:t>
      </w:r>
    </w:p>
    <w:p w14:paraId="251DB506" w14:textId="35138B4B" w:rsidR="00C707F5" w:rsidRPr="00C707F5" w:rsidRDefault="005C3B0E" w:rsidP="00C707F5">
      <w:pPr>
        <w:widowControl w:val="0"/>
        <w:autoSpaceDE w:val="0"/>
        <w:autoSpaceDN w:val="0"/>
        <w:adjustRightInd w:val="0"/>
        <w:spacing w:line="360" w:lineRule="auto"/>
        <w:ind w:left="640" w:hanging="640"/>
        <w:rPr>
          <w:rFonts w:ascii="Times New Roman" w:hAnsi="Times New Roman" w:cs="Times New Roman"/>
          <w:noProof/>
          <w:szCs w:val="24"/>
        </w:rPr>
      </w:pPr>
      <w:r>
        <w:rPr>
          <w:b/>
          <w:bCs/>
          <w:szCs w:val="20"/>
          <w:lang w:val="en-GB"/>
        </w:rPr>
        <w:fldChar w:fldCharType="begin" w:fldLock="1"/>
      </w:r>
      <w:r w:rsidRPr="00283EF4">
        <w:rPr>
          <w:b/>
          <w:bCs/>
          <w:szCs w:val="20"/>
          <w:lang w:val="en-GB"/>
        </w:rPr>
        <w:instrText xml:space="preserve">ADDIN Mendeley Bibliography CSL_BIBLIOGRAPHY </w:instrText>
      </w:r>
      <w:r>
        <w:rPr>
          <w:b/>
          <w:bCs/>
          <w:szCs w:val="20"/>
          <w:lang w:val="en-GB"/>
        </w:rPr>
        <w:fldChar w:fldCharType="separate"/>
      </w:r>
      <w:r w:rsidR="00C707F5" w:rsidRPr="00C707F5">
        <w:rPr>
          <w:rFonts w:ascii="Times New Roman" w:hAnsi="Times New Roman" w:cs="Times New Roman"/>
          <w:noProof/>
          <w:szCs w:val="24"/>
        </w:rPr>
        <w:t xml:space="preserve">1. </w:t>
      </w:r>
      <w:r w:rsidR="00C707F5" w:rsidRPr="00C707F5">
        <w:rPr>
          <w:rFonts w:ascii="Times New Roman" w:hAnsi="Times New Roman" w:cs="Times New Roman"/>
          <w:noProof/>
          <w:szCs w:val="24"/>
        </w:rPr>
        <w:tab/>
        <w:t xml:space="preserve">Crippa M, Guizzardi D, Muntean M, et al. Gridded emissions of air pollutants for the period 1970-2012 within EDGAR v4.3.2. Earth Syst Sci Data. 2018;10(4):1987–2013. </w:t>
      </w:r>
    </w:p>
    <w:p w14:paraId="7FB66E5C"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 </w:t>
      </w:r>
      <w:r w:rsidRPr="00C707F5">
        <w:rPr>
          <w:rFonts w:ascii="Times New Roman" w:hAnsi="Times New Roman" w:cs="Times New Roman"/>
          <w:noProof/>
          <w:szCs w:val="24"/>
        </w:rPr>
        <w:tab/>
        <w:t xml:space="preserve">Apte JS, Brauer M, Cohen AJ, et al. Ambient PM2.5 Reduces Global and Regional Life Expectancy. Environ Sci Technol Lett. 2018;5(9):546–51. </w:t>
      </w:r>
    </w:p>
    <w:p w14:paraId="14B4AEB2"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3. </w:t>
      </w:r>
      <w:r w:rsidRPr="00C707F5">
        <w:rPr>
          <w:rFonts w:ascii="Times New Roman" w:hAnsi="Times New Roman" w:cs="Times New Roman"/>
          <w:noProof/>
          <w:szCs w:val="24"/>
        </w:rPr>
        <w:tab/>
        <w:t xml:space="preserve">Burnett R, Cohen A. Relative risk functions for estimating excess mortality attributable to outdoor PM2.5 air pollution: Evolution and state-of-the-art. Atmosphere (Basel). 2020;11(6):1–13. </w:t>
      </w:r>
    </w:p>
    <w:p w14:paraId="729E8C19"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4. </w:t>
      </w:r>
      <w:r w:rsidRPr="00C707F5">
        <w:rPr>
          <w:rFonts w:ascii="Times New Roman" w:hAnsi="Times New Roman" w:cs="Times New Roman"/>
          <w:noProof/>
          <w:szCs w:val="24"/>
        </w:rPr>
        <w:tab/>
        <w:t xml:space="preserve">Heft-Neal S, Burney J, Bendavid E, et al. Robust relationship between air quality and infant mortality in Africa. Nature [Internet]. 2018;559(7713):254–8. Available from: </w:t>
      </w:r>
      <w:r w:rsidRPr="00C707F5">
        <w:rPr>
          <w:rFonts w:ascii="Times New Roman" w:hAnsi="Times New Roman" w:cs="Times New Roman"/>
          <w:noProof/>
          <w:szCs w:val="24"/>
        </w:rPr>
        <w:lastRenderedPageBreak/>
        <w:t>http://dx.doi.org/10.1038/s41586-018-0263-3</w:t>
      </w:r>
    </w:p>
    <w:p w14:paraId="47718614"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5. </w:t>
      </w:r>
      <w:r w:rsidRPr="00C707F5">
        <w:rPr>
          <w:rFonts w:ascii="Times New Roman" w:hAnsi="Times New Roman" w:cs="Times New Roman"/>
          <w:noProof/>
          <w:szCs w:val="24"/>
        </w:rPr>
        <w:tab/>
        <w:t>Bowe B, Xie Y, Li T, et al. The 2016 global and national burden of diabetes mellitus attributable to PM 2·5 air pollution. Lancet Planet Heal [Internet]. 2018;2(7):e301–12. Available from: http://dx.doi.org/10.1016/S2542-5196(18)30140-2</w:t>
      </w:r>
    </w:p>
    <w:p w14:paraId="693195CA"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6. </w:t>
      </w:r>
      <w:r w:rsidRPr="00C707F5">
        <w:rPr>
          <w:rFonts w:ascii="Times New Roman" w:hAnsi="Times New Roman" w:cs="Times New Roman"/>
          <w:noProof/>
          <w:szCs w:val="24"/>
        </w:rPr>
        <w:tab/>
        <w:t xml:space="preserve">Stanaway JD, Afshin A, Gakidou E, et al. Global, regional, and national comparative risk assessment of 84 behavioural, environmental and occupational, and metabolic risks or clusters of risks for 195 countries and territories, 1990-2017: A systematic analysis for the Global Burden of Disease Stu. Lancet. 2018;392(10159):1923–94. </w:t>
      </w:r>
    </w:p>
    <w:p w14:paraId="2E4C4F22"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7. </w:t>
      </w:r>
      <w:r w:rsidRPr="00C707F5">
        <w:rPr>
          <w:rFonts w:ascii="Times New Roman" w:hAnsi="Times New Roman" w:cs="Times New Roman"/>
          <w:noProof/>
          <w:szCs w:val="24"/>
        </w:rPr>
        <w:tab/>
        <w:t>Khreis H, May AD, Nieuwenhuijsen MJ. Health impacts of urban transport policy measures: A guidance note for practice. J Transp Heal [Internet]. 2017;6:209–27. Available from: https://www.sciencedirect.com/science/article/pii/S2214140516304145</w:t>
      </w:r>
    </w:p>
    <w:p w14:paraId="4084A2A5"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8. </w:t>
      </w:r>
      <w:r w:rsidRPr="00C707F5">
        <w:rPr>
          <w:rFonts w:ascii="Times New Roman" w:hAnsi="Times New Roman" w:cs="Times New Roman"/>
          <w:noProof/>
          <w:szCs w:val="24"/>
        </w:rPr>
        <w:tab/>
        <w:t xml:space="preserve">Mueller N, Rojas-Rueda D, Salmon M, et al. Health impact assessment of cycling network expansions in European cities. Prev Med (Baltim). 2018;109:62–70. </w:t>
      </w:r>
    </w:p>
    <w:p w14:paraId="3B605EDF"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9. </w:t>
      </w:r>
      <w:r w:rsidRPr="00C707F5">
        <w:rPr>
          <w:rFonts w:ascii="Times New Roman" w:hAnsi="Times New Roman" w:cs="Times New Roman"/>
          <w:noProof/>
          <w:szCs w:val="24"/>
        </w:rPr>
        <w:tab/>
        <w:t>Tainio M. Burden of disease caused by local transport in Warsaw, Poland. J Transp Heal [Internet]. 2015;2(3):423–33. Available from: http://dx.doi.org/10.1016/j.jth.2015.06.005</w:t>
      </w:r>
    </w:p>
    <w:p w14:paraId="7B245D10"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10. </w:t>
      </w:r>
      <w:r w:rsidRPr="00C707F5">
        <w:rPr>
          <w:rFonts w:ascii="Times New Roman" w:hAnsi="Times New Roman" w:cs="Times New Roman"/>
          <w:noProof/>
          <w:szCs w:val="24"/>
        </w:rPr>
        <w:tab/>
        <w:t>Pan S, Roy A, Choi Y, et al. Potential impacts of electric vehicles on air quality and health endpoints in the Greater Houston Area in 2040. Atmos Environ [Internet]. 2019;207:38–51. Available from: https://www.sciencedirect.com/science/article/pii/S1352231019301840</w:t>
      </w:r>
    </w:p>
    <w:p w14:paraId="3D1316AA"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11. </w:t>
      </w:r>
      <w:r w:rsidRPr="00C707F5">
        <w:rPr>
          <w:rFonts w:ascii="Times New Roman" w:hAnsi="Times New Roman" w:cs="Times New Roman"/>
          <w:noProof/>
          <w:szCs w:val="24"/>
        </w:rPr>
        <w:tab/>
        <w:t>Liang X, Zhang S, Wu X, et al. Air quality and health impacts from using ethanol blended gasoline fuels in China. Atmos Environ [Internet]. 2020;228:117396. Available from: https://www.sciencedirect.com/science/article/pii/S1352231020301357</w:t>
      </w:r>
    </w:p>
    <w:p w14:paraId="2059484F"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12. </w:t>
      </w:r>
      <w:r w:rsidRPr="00C707F5">
        <w:rPr>
          <w:rFonts w:ascii="Times New Roman" w:hAnsi="Times New Roman" w:cs="Times New Roman"/>
          <w:noProof/>
          <w:szCs w:val="24"/>
        </w:rPr>
        <w:tab/>
        <w:t>Ramacher MOP, Matthias V, Aulinger A, et al. Contributions of traffic and shipping emissions to city-scale NOx and PM2.5 exposure in Hamburg. Atmos Environ [Internet]. 2020;237:117674. Available from: https://www.sciencedirect.com/science/article/pii/S1352231020304064</w:t>
      </w:r>
    </w:p>
    <w:p w14:paraId="1C37BC4B"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13. </w:t>
      </w:r>
      <w:r w:rsidRPr="00C707F5">
        <w:rPr>
          <w:rFonts w:ascii="Times New Roman" w:hAnsi="Times New Roman" w:cs="Times New Roman"/>
          <w:noProof/>
          <w:szCs w:val="24"/>
        </w:rPr>
        <w:tab/>
        <w:t>Tong R, Liu J, Wang W, et al. Health effects of PM2.5 emissions from on-road vehicles during weekdays and weekends in Beijing, China. Atmos Environ [Internet]. 2020;223:117258. Available from: https://www.sciencedirect.com/science/article/pii/S1352231019308969</w:t>
      </w:r>
    </w:p>
    <w:p w14:paraId="213F4890"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14. </w:t>
      </w:r>
      <w:r w:rsidRPr="00C707F5">
        <w:rPr>
          <w:rFonts w:ascii="Times New Roman" w:hAnsi="Times New Roman" w:cs="Times New Roman"/>
          <w:noProof/>
          <w:szCs w:val="24"/>
        </w:rPr>
        <w:tab/>
        <w:t xml:space="preserve">Rodrigues Teixeira AC, Borges RR, Machado PG, et al. PM emissions from heavy-duty trucks and their impacts on human health. Atmos Environ [Internet]. 2020;241:117814. </w:t>
      </w:r>
      <w:r w:rsidRPr="00C707F5">
        <w:rPr>
          <w:rFonts w:ascii="Times New Roman" w:hAnsi="Times New Roman" w:cs="Times New Roman"/>
          <w:noProof/>
          <w:szCs w:val="24"/>
        </w:rPr>
        <w:lastRenderedPageBreak/>
        <w:t>Available from: https://www.sciencedirect.com/science/article/pii/S1352231020305483</w:t>
      </w:r>
    </w:p>
    <w:p w14:paraId="13CF8273"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15. </w:t>
      </w:r>
      <w:r w:rsidRPr="00C707F5">
        <w:rPr>
          <w:rFonts w:ascii="Times New Roman" w:hAnsi="Times New Roman" w:cs="Times New Roman"/>
          <w:noProof/>
          <w:szCs w:val="24"/>
        </w:rPr>
        <w:tab/>
        <w:t xml:space="preserve">Chambliss SE, Silva R, West JJ, et al. Estimating source-attributable health impacts of ambient fine particulate matter exposure: Global premature mortality from surface transportation emissions in 2005. Environ Res Lett. 2014;9(10). </w:t>
      </w:r>
    </w:p>
    <w:p w14:paraId="1ACC29DB" w14:textId="111CFF8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16. </w:t>
      </w:r>
      <w:r w:rsidRPr="00C707F5">
        <w:rPr>
          <w:rFonts w:ascii="Times New Roman" w:hAnsi="Times New Roman" w:cs="Times New Roman"/>
          <w:noProof/>
          <w:szCs w:val="24"/>
        </w:rPr>
        <w:tab/>
        <w:t>H</w:t>
      </w:r>
      <w:r w:rsidR="009E6088">
        <w:rPr>
          <w:rFonts w:ascii="Times New Roman" w:hAnsi="Times New Roman" w:cs="Times New Roman"/>
          <w:noProof/>
          <w:szCs w:val="24"/>
        </w:rPr>
        <w:t>elth Effects Institute</w:t>
      </w:r>
      <w:r w:rsidRPr="00C707F5">
        <w:rPr>
          <w:rFonts w:ascii="Times New Roman" w:hAnsi="Times New Roman" w:cs="Times New Roman"/>
          <w:noProof/>
          <w:szCs w:val="24"/>
        </w:rPr>
        <w:t xml:space="preserve">. Traffic-Related Air Pollution: A Critical Review of the Literature on Emissions, Exposure, and Health Effects. HEI Special Report 17. Health effects Institute. Boston, MA; 2010. </w:t>
      </w:r>
    </w:p>
    <w:p w14:paraId="256E7341"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17. </w:t>
      </w:r>
      <w:r w:rsidRPr="00C707F5">
        <w:rPr>
          <w:rFonts w:ascii="Times New Roman" w:hAnsi="Times New Roman" w:cs="Times New Roman"/>
          <w:noProof/>
          <w:szCs w:val="24"/>
        </w:rPr>
        <w:tab/>
        <w:t>Karagulian F, Belis CA, Dora CFC, et al. Contributions to cities’ ambient particulate matter (PM): A systematic review of local source contributions at global level. Atmos Environ [Internet]. 2015;120:475–83. Available from: http://dx.doi.org/10.1016/j.atmosenv.2015.08.087</w:t>
      </w:r>
    </w:p>
    <w:p w14:paraId="19483D09" w14:textId="669776E4"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18. </w:t>
      </w:r>
      <w:r w:rsidRPr="00C707F5">
        <w:rPr>
          <w:rFonts w:ascii="Times New Roman" w:hAnsi="Times New Roman" w:cs="Times New Roman"/>
          <w:noProof/>
          <w:szCs w:val="24"/>
        </w:rPr>
        <w:tab/>
        <w:t>W</w:t>
      </w:r>
      <w:r w:rsidR="00326114">
        <w:rPr>
          <w:rFonts w:ascii="Times New Roman" w:hAnsi="Times New Roman" w:cs="Times New Roman"/>
          <w:noProof/>
          <w:szCs w:val="24"/>
        </w:rPr>
        <w:t xml:space="preserve">orld </w:t>
      </w:r>
      <w:r w:rsidRPr="00C707F5">
        <w:rPr>
          <w:rFonts w:ascii="Times New Roman" w:hAnsi="Times New Roman" w:cs="Times New Roman"/>
          <w:noProof/>
          <w:szCs w:val="24"/>
        </w:rPr>
        <w:t>H</w:t>
      </w:r>
      <w:r w:rsidR="00326114">
        <w:rPr>
          <w:rFonts w:ascii="Times New Roman" w:hAnsi="Times New Roman" w:cs="Times New Roman"/>
          <w:noProof/>
          <w:szCs w:val="24"/>
        </w:rPr>
        <w:t xml:space="preserve">ealth </w:t>
      </w:r>
      <w:r w:rsidRPr="00C707F5">
        <w:rPr>
          <w:rFonts w:ascii="Times New Roman" w:hAnsi="Times New Roman" w:cs="Times New Roman"/>
          <w:noProof/>
          <w:szCs w:val="24"/>
        </w:rPr>
        <w:t>O</w:t>
      </w:r>
      <w:r w:rsidR="00326114">
        <w:rPr>
          <w:rFonts w:ascii="Times New Roman" w:hAnsi="Times New Roman" w:cs="Times New Roman"/>
          <w:noProof/>
          <w:szCs w:val="24"/>
        </w:rPr>
        <w:t>rganization</w:t>
      </w:r>
      <w:r w:rsidRPr="00C707F5">
        <w:rPr>
          <w:rFonts w:ascii="Times New Roman" w:hAnsi="Times New Roman" w:cs="Times New Roman"/>
          <w:noProof/>
          <w:szCs w:val="24"/>
        </w:rPr>
        <w:t>. Ambient (outdoor) air pollution [Internet]. 2018. Available from: https://www.who.int/news-room/fact-sheets/detail/ambient-(outdoor)-air-quality-and-health#:~:text=%22WHO air quality guidelines%22 estimate,related deaths by around 15%25</w:t>
      </w:r>
    </w:p>
    <w:p w14:paraId="035A537F"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19. </w:t>
      </w:r>
      <w:r w:rsidRPr="00C707F5">
        <w:rPr>
          <w:rFonts w:ascii="Times New Roman" w:hAnsi="Times New Roman" w:cs="Times New Roman"/>
          <w:noProof/>
          <w:szCs w:val="24"/>
        </w:rPr>
        <w:tab/>
        <w:t>Heydari S, Tainio M, Woodcock J, et al. Estimating traffic contribution to particulate matter concentration in urban areas using a multilevel Bayesian meta-regression approach. Environ Int [Internet]. 2020;141(May):105800. Available from: https://doi.org/10.1016/j.envint.2020.105800</w:t>
      </w:r>
    </w:p>
    <w:p w14:paraId="3B41DEB8" w14:textId="53360A52" w:rsid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20. </w:t>
      </w:r>
      <w:r w:rsidRPr="00C707F5">
        <w:rPr>
          <w:rFonts w:ascii="Times New Roman" w:hAnsi="Times New Roman" w:cs="Times New Roman"/>
          <w:noProof/>
          <w:szCs w:val="24"/>
        </w:rPr>
        <w:tab/>
        <w:t>Guttikunda SK, Nishadh KA, Jawahar P. Air pollution knowledge assessments (APnA) for 20 Indian cities. Urban Clim [Internet]. 2019;27:124–41. Available from: http://www.sciencedirect.com/science/article/pii/S2212095518302402</w:t>
      </w:r>
    </w:p>
    <w:p w14:paraId="6909F96E" w14:textId="7D62D75C"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21. </w:t>
      </w:r>
      <w:r w:rsidRPr="00C707F5">
        <w:rPr>
          <w:rFonts w:ascii="Times New Roman" w:hAnsi="Times New Roman" w:cs="Times New Roman"/>
          <w:noProof/>
          <w:szCs w:val="24"/>
        </w:rPr>
        <w:tab/>
        <w:t>W</w:t>
      </w:r>
      <w:r w:rsidR="009E6088">
        <w:rPr>
          <w:rFonts w:ascii="Times New Roman" w:hAnsi="Times New Roman" w:cs="Times New Roman"/>
          <w:noProof/>
          <w:szCs w:val="24"/>
        </w:rPr>
        <w:t xml:space="preserve">orld </w:t>
      </w:r>
      <w:r w:rsidRPr="00C707F5">
        <w:rPr>
          <w:rFonts w:ascii="Times New Roman" w:hAnsi="Times New Roman" w:cs="Times New Roman"/>
          <w:noProof/>
          <w:szCs w:val="24"/>
        </w:rPr>
        <w:t>H</w:t>
      </w:r>
      <w:r w:rsidR="009E6088">
        <w:rPr>
          <w:rFonts w:ascii="Times New Roman" w:hAnsi="Times New Roman" w:cs="Times New Roman"/>
          <w:noProof/>
          <w:szCs w:val="24"/>
        </w:rPr>
        <w:t xml:space="preserve">ealth </w:t>
      </w:r>
      <w:r w:rsidRPr="00C707F5">
        <w:rPr>
          <w:rFonts w:ascii="Times New Roman" w:hAnsi="Times New Roman" w:cs="Times New Roman"/>
          <w:noProof/>
          <w:szCs w:val="24"/>
        </w:rPr>
        <w:t>O</w:t>
      </w:r>
      <w:r w:rsidR="009E6088">
        <w:rPr>
          <w:rFonts w:ascii="Times New Roman" w:hAnsi="Times New Roman" w:cs="Times New Roman"/>
          <w:noProof/>
          <w:szCs w:val="24"/>
        </w:rPr>
        <w:t>rganization</w:t>
      </w:r>
      <w:r w:rsidRPr="00C707F5">
        <w:rPr>
          <w:rFonts w:ascii="Times New Roman" w:hAnsi="Times New Roman" w:cs="Times New Roman"/>
          <w:noProof/>
          <w:szCs w:val="24"/>
        </w:rPr>
        <w:t>. WHO’s Source Apportionment Database for PM10 and PM2.5 Updated to August 2014 [Internet]. 2015. Available from: http://www.who.int/quantifying_ehimpacts/global/source_apport/</w:t>
      </w:r>
    </w:p>
    <w:p w14:paraId="3EB2E0D4"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22. </w:t>
      </w:r>
      <w:r w:rsidRPr="00C707F5">
        <w:rPr>
          <w:rFonts w:ascii="Times New Roman" w:hAnsi="Times New Roman" w:cs="Times New Roman"/>
          <w:noProof/>
          <w:szCs w:val="24"/>
        </w:rPr>
        <w:tab/>
        <w:t xml:space="preserve">Tunaru R. Hierarchical Bayesian models for multiple count data. Austrian J Stat. 2002;31(2&amp;3):221–9. </w:t>
      </w:r>
    </w:p>
    <w:p w14:paraId="6F68061F"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23. </w:t>
      </w:r>
      <w:r w:rsidRPr="00C707F5">
        <w:rPr>
          <w:rFonts w:ascii="Times New Roman" w:hAnsi="Times New Roman" w:cs="Times New Roman"/>
          <w:noProof/>
          <w:szCs w:val="24"/>
        </w:rPr>
        <w:tab/>
        <w:t xml:space="preserve">Lunn DJ, Thomas A, Best N, et al. WinBUGS-a Bayesian modelling framework: concepts, structure, and extensibility. Stat Comput. 2000;10(4):325–37. </w:t>
      </w:r>
    </w:p>
    <w:p w14:paraId="04BFBCB1"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24. </w:t>
      </w:r>
      <w:r w:rsidRPr="00C707F5">
        <w:rPr>
          <w:rFonts w:ascii="Times New Roman" w:hAnsi="Times New Roman" w:cs="Times New Roman"/>
          <w:noProof/>
          <w:szCs w:val="24"/>
        </w:rPr>
        <w:tab/>
        <w:t xml:space="preserve">Gelman A, Rubin DB. Inference from iterative simulation using multiple sequences. Stat Sci. 1992;7(4):457–72. </w:t>
      </w:r>
    </w:p>
    <w:p w14:paraId="4AB6754B"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lastRenderedPageBreak/>
        <w:t xml:space="preserve">25. </w:t>
      </w:r>
      <w:r w:rsidRPr="00C707F5">
        <w:rPr>
          <w:rFonts w:ascii="Times New Roman" w:hAnsi="Times New Roman" w:cs="Times New Roman"/>
          <w:noProof/>
          <w:szCs w:val="24"/>
        </w:rPr>
        <w:tab/>
        <w:t xml:space="preserve">Burnett RT, Arden Pope C, Ezzati M, et al. An integrated risk function for estimating the global burden of disease attributable to ambient fine particulate matter exposure. Environ Health Perspect. 2014;122(4):397–403. </w:t>
      </w:r>
    </w:p>
    <w:p w14:paraId="54BE916A" w14:textId="77777777" w:rsidR="00C707F5" w:rsidRP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26. </w:t>
      </w:r>
      <w:r w:rsidRPr="00C707F5">
        <w:rPr>
          <w:rFonts w:ascii="Times New Roman" w:hAnsi="Times New Roman" w:cs="Times New Roman"/>
          <w:noProof/>
          <w:szCs w:val="24"/>
        </w:rPr>
        <w:tab/>
        <w:t xml:space="preserve">Burnett R. Integrated exposure response functions. Pers Commun. 2021; </w:t>
      </w:r>
    </w:p>
    <w:p w14:paraId="2DDD812D" w14:textId="2749EAD3" w:rsidR="00C707F5" w:rsidRDefault="00C707F5"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 xml:space="preserve">27. </w:t>
      </w:r>
      <w:r w:rsidRPr="00C707F5">
        <w:rPr>
          <w:rFonts w:ascii="Times New Roman" w:hAnsi="Times New Roman" w:cs="Times New Roman"/>
          <w:noProof/>
          <w:szCs w:val="24"/>
        </w:rPr>
        <w:tab/>
        <w:t xml:space="preserve">Jackson D, Riley R, White IR. Multivariate meta‐analysis: potential and promise. Stat Med. 2011;30(20):2481–98. </w:t>
      </w:r>
    </w:p>
    <w:p w14:paraId="7917E3B2" w14:textId="0F459A5B" w:rsidR="009E6088" w:rsidRPr="00C707F5" w:rsidRDefault="009E6088" w:rsidP="009E6088">
      <w:pPr>
        <w:widowControl w:val="0"/>
        <w:autoSpaceDE w:val="0"/>
        <w:autoSpaceDN w:val="0"/>
        <w:adjustRightInd w:val="0"/>
        <w:spacing w:line="360" w:lineRule="auto"/>
        <w:ind w:left="640" w:hanging="640"/>
        <w:rPr>
          <w:rFonts w:ascii="Times New Roman" w:hAnsi="Times New Roman" w:cs="Times New Roman"/>
          <w:noProof/>
          <w:szCs w:val="24"/>
        </w:rPr>
      </w:pPr>
      <w:r>
        <w:rPr>
          <w:rFonts w:ascii="Times New Roman" w:hAnsi="Times New Roman" w:cs="Times New Roman"/>
          <w:noProof/>
          <w:szCs w:val="24"/>
        </w:rPr>
        <w:t xml:space="preserve">28. </w:t>
      </w:r>
      <w:r w:rsidR="00FD06F8">
        <w:rPr>
          <w:rFonts w:ascii="Times New Roman" w:hAnsi="Times New Roman" w:cs="Times New Roman"/>
          <w:noProof/>
          <w:szCs w:val="24"/>
        </w:rPr>
        <w:t xml:space="preserve">  </w:t>
      </w:r>
      <w:bookmarkStart w:id="2" w:name="_GoBack"/>
      <w:bookmarkEnd w:id="2"/>
      <w:r w:rsidRPr="009E6088">
        <w:rPr>
          <w:rFonts w:ascii="Times New Roman" w:hAnsi="Times New Roman" w:cs="Times New Roman"/>
          <w:noProof/>
          <w:szCs w:val="24"/>
        </w:rPr>
        <w:t>Joseph,</w:t>
      </w:r>
      <w:r w:rsidR="00907193">
        <w:rPr>
          <w:rFonts w:ascii="Times New Roman" w:hAnsi="Times New Roman" w:cs="Times New Roman"/>
          <w:noProof/>
          <w:szCs w:val="24"/>
        </w:rPr>
        <w:t xml:space="preserve"> L</w:t>
      </w:r>
      <w:r w:rsidRPr="009E6088">
        <w:rPr>
          <w:rFonts w:ascii="Times New Roman" w:hAnsi="Times New Roman" w:cs="Times New Roman"/>
          <w:noProof/>
          <w:szCs w:val="24"/>
        </w:rPr>
        <w:t>. A brief introduction to meta-analysis. Division of Clinical Epidemiology, Department of Medicine, Montreal General Hospital,</w:t>
      </w:r>
      <w:r>
        <w:rPr>
          <w:rFonts w:ascii="Times New Roman" w:hAnsi="Times New Roman" w:cs="Times New Roman"/>
          <w:noProof/>
          <w:szCs w:val="24"/>
        </w:rPr>
        <w:t xml:space="preserve"> Montreal, Quebec, </w:t>
      </w:r>
      <w:r w:rsidRPr="009E6088">
        <w:rPr>
          <w:rFonts w:ascii="Times New Roman" w:hAnsi="Times New Roman" w:cs="Times New Roman"/>
          <w:noProof/>
          <w:szCs w:val="24"/>
        </w:rPr>
        <w:t>Canada.</w:t>
      </w:r>
      <w:r w:rsidR="00907193">
        <w:rPr>
          <w:rFonts w:ascii="Times New Roman" w:hAnsi="Times New Roman" w:cs="Times New Roman"/>
          <w:noProof/>
          <w:szCs w:val="24"/>
        </w:rPr>
        <w:t xml:space="preserve"> 2000.</w:t>
      </w:r>
      <w:r w:rsidRPr="009E6088">
        <w:rPr>
          <w:rFonts w:ascii="Times New Roman" w:hAnsi="Times New Roman" w:cs="Times New Roman"/>
          <w:noProof/>
          <w:szCs w:val="24"/>
        </w:rPr>
        <w:t xml:space="preserve"> http://www.medicine.mcgill.ca/epidemiology/Joseph/courses/EPIB-669/joseph2000.pdf.</w:t>
      </w:r>
    </w:p>
    <w:p w14:paraId="25B163E1" w14:textId="733E0E4D"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2</w:t>
      </w:r>
      <w:r>
        <w:rPr>
          <w:rFonts w:ascii="Times New Roman" w:hAnsi="Times New Roman" w:cs="Times New Roman"/>
          <w:noProof/>
          <w:szCs w:val="24"/>
        </w:rPr>
        <w:t>9</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Goel R, Guttikunda SK. Evolution of on-road vehicle exhaust emissions in Delhi. Atmos Environ. 2015;105:78–90. Available from: http://dx.doi.org/10.1016/j.atmosenv.2015.01.045</w:t>
      </w:r>
    </w:p>
    <w:p w14:paraId="215181FC" w14:textId="07D9E962"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Pr>
          <w:rFonts w:ascii="Times New Roman" w:hAnsi="Times New Roman" w:cs="Times New Roman"/>
          <w:noProof/>
          <w:szCs w:val="24"/>
        </w:rPr>
        <w:t>30</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r>
      <w:r w:rsidR="001400BC" w:rsidRPr="00C707F5">
        <w:rPr>
          <w:rFonts w:ascii="Times New Roman" w:hAnsi="Times New Roman" w:cs="Times New Roman"/>
          <w:noProof/>
          <w:szCs w:val="24"/>
        </w:rPr>
        <w:t>Climate and Clean Air Coalition</w:t>
      </w:r>
      <w:r w:rsidR="00C707F5" w:rsidRPr="00C707F5">
        <w:rPr>
          <w:rFonts w:ascii="Times New Roman" w:hAnsi="Times New Roman" w:cs="Times New Roman"/>
          <w:noProof/>
          <w:szCs w:val="24"/>
        </w:rPr>
        <w:t>. Cleaning Up the Global On-Road Diesel Fleet: A Global Strategy to Introduce Low-sulfur Fuels and Cleaner Diesel Vehicles [Internet]. 2016. Available from: https://www.unep.org/resources/report/cleaning-global-road-diesel-fleet-global-strategy-introduce-low-sulfur-fuels-and</w:t>
      </w:r>
    </w:p>
    <w:p w14:paraId="4EF472D1" w14:textId="7A9AE4B9"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3</w:t>
      </w:r>
      <w:r>
        <w:rPr>
          <w:rFonts w:ascii="Times New Roman" w:hAnsi="Times New Roman" w:cs="Times New Roman"/>
          <w:noProof/>
          <w:szCs w:val="24"/>
        </w:rPr>
        <w:t>1</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 xml:space="preserve">EEA. Explaining road transport emissions: A non-technical guide. Copenhagen; 2016. </w:t>
      </w:r>
    </w:p>
    <w:p w14:paraId="12E5A6B4" w14:textId="078AFA5B"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3</w:t>
      </w:r>
      <w:r>
        <w:rPr>
          <w:rFonts w:ascii="Times New Roman" w:hAnsi="Times New Roman" w:cs="Times New Roman"/>
          <w:noProof/>
          <w:szCs w:val="24"/>
        </w:rPr>
        <w:t>2</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UNEP/CCAC. Global Low Sulfur Fuels, Cleaner Vehicles Progress Tracker [Internet]. United Nations Environment Programme (UNEP), Climate and Clean Air Coalition (CCAC). 2018. http://www.airqualityandmobility.org/gfeitoolkit/sulphur.html</w:t>
      </w:r>
      <w:r w:rsidR="001E7D6E">
        <w:rPr>
          <w:rFonts w:ascii="Times New Roman" w:hAnsi="Times New Roman" w:cs="Times New Roman"/>
          <w:noProof/>
          <w:szCs w:val="24"/>
        </w:rPr>
        <w:t xml:space="preserve"> </w:t>
      </w:r>
    </w:p>
    <w:p w14:paraId="0F38F4A7" w14:textId="2F8B82B6"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3</w:t>
      </w:r>
      <w:r>
        <w:rPr>
          <w:rFonts w:ascii="Times New Roman" w:hAnsi="Times New Roman" w:cs="Times New Roman"/>
          <w:noProof/>
          <w:szCs w:val="24"/>
        </w:rPr>
        <w:t>3</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 xml:space="preserve">Timmers VRJH, Achten PAJ. Non-exhaust PM emissions from electric vehicles. Atmos Environ. 2016 Jun;134:10–7. </w:t>
      </w:r>
    </w:p>
    <w:p w14:paraId="170E530F" w14:textId="2C714821"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szCs w:val="24"/>
        </w:rPr>
      </w:pPr>
      <w:r w:rsidRPr="00C707F5">
        <w:rPr>
          <w:rFonts w:ascii="Times New Roman" w:hAnsi="Times New Roman" w:cs="Times New Roman"/>
          <w:noProof/>
          <w:szCs w:val="24"/>
        </w:rPr>
        <w:t>3</w:t>
      </w:r>
      <w:r>
        <w:rPr>
          <w:rFonts w:ascii="Times New Roman" w:hAnsi="Times New Roman" w:cs="Times New Roman"/>
          <w:noProof/>
          <w:szCs w:val="24"/>
        </w:rPr>
        <w:t>4</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 xml:space="preserve">Salvo D, Garcia L, Reis RS, et al. Physical Activity Promotion and the United Nations Sustainable Development Goals: Building Synergies to Maximize Impact. 2021;1–18. </w:t>
      </w:r>
    </w:p>
    <w:p w14:paraId="1B951642" w14:textId="6DE58814" w:rsidR="00C707F5" w:rsidRPr="00C707F5" w:rsidRDefault="009E6088" w:rsidP="00C707F5">
      <w:pPr>
        <w:widowControl w:val="0"/>
        <w:autoSpaceDE w:val="0"/>
        <w:autoSpaceDN w:val="0"/>
        <w:adjustRightInd w:val="0"/>
        <w:spacing w:line="360" w:lineRule="auto"/>
        <w:ind w:left="640" w:hanging="640"/>
        <w:rPr>
          <w:rFonts w:ascii="Times New Roman" w:hAnsi="Times New Roman" w:cs="Times New Roman"/>
          <w:noProof/>
        </w:rPr>
      </w:pPr>
      <w:r w:rsidRPr="00C707F5">
        <w:rPr>
          <w:rFonts w:ascii="Times New Roman" w:hAnsi="Times New Roman" w:cs="Times New Roman"/>
          <w:noProof/>
          <w:szCs w:val="24"/>
        </w:rPr>
        <w:t>3</w:t>
      </w:r>
      <w:r>
        <w:rPr>
          <w:rFonts w:ascii="Times New Roman" w:hAnsi="Times New Roman" w:cs="Times New Roman"/>
          <w:noProof/>
          <w:szCs w:val="24"/>
        </w:rPr>
        <w:t>5</w:t>
      </w:r>
      <w:r w:rsidR="00C707F5" w:rsidRPr="00C707F5">
        <w:rPr>
          <w:rFonts w:ascii="Times New Roman" w:hAnsi="Times New Roman" w:cs="Times New Roman"/>
          <w:noProof/>
          <w:szCs w:val="24"/>
        </w:rPr>
        <w:t xml:space="preserve">. </w:t>
      </w:r>
      <w:r w:rsidR="00C707F5" w:rsidRPr="00C707F5">
        <w:rPr>
          <w:rFonts w:ascii="Times New Roman" w:hAnsi="Times New Roman" w:cs="Times New Roman"/>
          <w:noProof/>
          <w:szCs w:val="24"/>
        </w:rPr>
        <w:tab/>
        <w:t xml:space="preserve">Evangelopoulos D, Perez-Velasco R, Walton H, et al. The role of burden of disease assessment in tracking progress towards achieving WHO global air quality guidelines. Int J Public Health. 2020;65(8):1455–65. </w:t>
      </w:r>
    </w:p>
    <w:p w14:paraId="21AE765F" w14:textId="2C05EFDD" w:rsidR="005C3B0E" w:rsidRPr="00041684" w:rsidRDefault="005C3B0E" w:rsidP="00A17921">
      <w:pPr>
        <w:widowControl w:val="0"/>
        <w:autoSpaceDE w:val="0"/>
        <w:autoSpaceDN w:val="0"/>
        <w:adjustRightInd w:val="0"/>
        <w:spacing w:line="360" w:lineRule="auto"/>
        <w:ind w:left="640" w:hanging="640"/>
        <w:rPr>
          <w:b/>
          <w:bCs/>
          <w:szCs w:val="20"/>
          <w:lang w:val="en-GB"/>
        </w:rPr>
      </w:pPr>
      <w:r>
        <w:rPr>
          <w:b/>
          <w:bCs/>
          <w:szCs w:val="20"/>
          <w:lang w:val="en-GB"/>
        </w:rPr>
        <w:fldChar w:fldCharType="end"/>
      </w:r>
    </w:p>
    <w:sectPr w:rsidR="005C3B0E" w:rsidRPr="00041684" w:rsidSect="00DD6BBF">
      <w:headerReference w:type="default" r:id="rId15"/>
      <w:pgSz w:w="12240" w:h="15840"/>
      <w:pgMar w:top="1440" w:right="1440" w:bottom="1440" w:left="1440" w:header="720"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B24A1" w14:textId="77777777" w:rsidR="00144B5B" w:rsidRDefault="00144B5B">
      <w:r>
        <w:separator/>
      </w:r>
    </w:p>
  </w:endnote>
  <w:endnote w:type="continuationSeparator" w:id="0">
    <w:p w14:paraId="6C723AD3" w14:textId="77777777" w:rsidR="00144B5B" w:rsidRDefault="0014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41E84" w14:textId="77777777" w:rsidR="00144B5B" w:rsidRDefault="00144B5B">
      <w:r>
        <w:separator/>
      </w:r>
    </w:p>
  </w:footnote>
  <w:footnote w:type="continuationSeparator" w:id="0">
    <w:p w14:paraId="38E0AAD2" w14:textId="77777777" w:rsidR="00144B5B" w:rsidRDefault="00144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EE010" w14:textId="555077D1" w:rsidR="00144B5B" w:rsidRDefault="00144B5B">
    <w:pPr>
      <w:pStyle w:val="Header"/>
    </w:pPr>
    <w:r>
      <w:tab/>
      <w:t xml:space="preserve">   </w:t>
    </w:r>
    <w:r>
      <w:tab/>
    </w:r>
    <w:sdt>
      <w:sdtPr>
        <w:id w:val="132832842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FD06F8">
          <w:rPr>
            <w:noProof/>
          </w:rPr>
          <w:t>23</w:t>
        </w:r>
        <w:r>
          <w:rPr>
            <w:noProof/>
          </w:rPr>
          <w:fldChar w:fldCharType="end"/>
        </w:r>
      </w:sdtContent>
    </w:sdt>
  </w:p>
  <w:p w14:paraId="75B678FC" w14:textId="77777777" w:rsidR="00144B5B" w:rsidRDefault="00144B5B">
    <w:pPr>
      <w:pStyle w:val="Header"/>
      <w:tabs>
        <w:tab w:val="clear" w:pos="4680"/>
        <w:tab w:val="clear" w:pos="9360"/>
        <w:tab w:val="left" w:pos="82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343E8"/>
    <w:multiLevelType w:val="hybridMultilevel"/>
    <w:tmpl w:val="A1ACDB60"/>
    <w:lvl w:ilvl="0" w:tplc="61AEE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185E23"/>
    <w:multiLevelType w:val="hybridMultilevel"/>
    <w:tmpl w:val="8438B85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93920"/>
    <w:multiLevelType w:val="hybridMultilevel"/>
    <w:tmpl w:val="86B0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711895"/>
    <w:multiLevelType w:val="hybridMultilevel"/>
    <w:tmpl w:val="A74A37BA"/>
    <w:lvl w:ilvl="0" w:tplc="566E189E">
      <w:start w:val="1"/>
      <w:numFmt w:val="decimal"/>
      <w:lvlText w:val="%1)"/>
      <w:lvlJc w:val="left"/>
      <w:pPr>
        <w:ind w:left="413" w:hanging="360"/>
      </w:pPr>
      <w:rPr>
        <w:rFonts w:hint="default"/>
      </w:rPr>
    </w:lvl>
    <w:lvl w:ilvl="1" w:tplc="08090019" w:tentative="1">
      <w:start w:val="1"/>
      <w:numFmt w:val="lowerLetter"/>
      <w:lvlText w:val="%2."/>
      <w:lvlJc w:val="left"/>
      <w:pPr>
        <w:ind w:left="1133" w:hanging="360"/>
      </w:pPr>
    </w:lvl>
    <w:lvl w:ilvl="2" w:tplc="0809001B" w:tentative="1">
      <w:start w:val="1"/>
      <w:numFmt w:val="lowerRoman"/>
      <w:lvlText w:val="%3."/>
      <w:lvlJc w:val="right"/>
      <w:pPr>
        <w:ind w:left="1853" w:hanging="180"/>
      </w:pPr>
    </w:lvl>
    <w:lvl w:ilvl="3" w:tplc="0809000F" w:tentative="1">
      <w:start w:val="1"/>
      <w:numFmt w:val="decimal"/>
      <w:lvlText w:val="%4."/>
      <w:lvlJc w:val="left"/>
      <w:pPr>
        <w:ind w:left="2573" w:hanging="360"/>
      </w:pPr>
    </w:lvl>
    <w:lvl w:ilvl="4" w:tplc="08090019" w:tentative="1">
      <w:start w:val="1"/>
      <w:numFmt w:val="lowerLetter"/>
      <w:lvlText w:val="%5."/>
      <w:lvlJc w:val="left"/>
      <w:pPr>
        <w:ind w:left="3293" w:hanging="360"/>
      </w:pPr>
    </w:lvl>
    <w:lvl w:ilvl="5" w:tplc="0809001B" w:tentative="1">
      <w:start w:val="1"/>
      <w:numFmt w:val="lowerRoman"/>
      <w:lvlText w:val="%6."/>
      <w:lvlJc w:val="right"/>
      <w:pPr>
        <w:ind w:left="4013" w:hanging="180"/>
      </w:pPr>
    </w:lvl>
    <w:lvl w:ilvl="6" w:tplc="0809000F" w:tentative="1">
      <w:start w:val="1"/>
      <w:numFmt w:val="decimal"/>
      <w:lvlText w:val="%7."/>
      <w:lvlJc w:val="left"/>
      <w:pPr>
        <w:ind w:left="4733" w:hanging="360"/>
      </w:pPr>
    </w:lvl>
    <w:lvl w:ilvl="7" w:tplc="08090019" w:tentative="1">
      <w:start w:val="1"/>
      <w:numFmt w:val="lowerLetter"/>
      <w:lvlText w:val="%8."/>
      <w:lvlJc w:val="left"/>
      <w:pPr>
        <w:ind w:left="5453" w:hanging="360"/>
      </w:pPr>
    </w:lvl>
    <w:lvl w:ilvl="8" w:tplc="0809001B" w:tentative="1">
      <w:start w:val="1"/>
      <w:numFmt w:val="lowerRoman"/>
      <w:lvlText w:val="%9."/>
      <w:lvlJc w:val="right"/>
      <w:pPr>
        <w:ind w:left="6173" w:hanging="180"/>
      </w:pPr>
    </w:lvl>
  </w:abstractNum>
  <w:abstractNum w:abstractNumId="4" w15:restartNumberingAfterBreak="0">
    <w:nsid w:val="12DB0EA7"/>
    <w:multiLevelType w:val="hybridMultilevel"/>
    <w:tmpl w:val="E384CED4"/>
    <w:lvl w:ilvl="0" w:tplc="118430C2">
      <w:start w:val="1"/>
      <w:numFmt w:val="decimal"/>
      <w:lvlText w:val="4.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042DC"/>
    <w:multiLevelType w:val="hybridMultilevel"/>
    <w:tmpl w:val="5BD2E508"/>
    <w:lvl w:ilvl="0" w:tplc="6902D724">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D7A58"/>
    <w:multiLevelType w:val="hybridMultilevel"/>
    <w:tmpl w:val="CCECEEB8"/>
    <w:lvl w:ilvl="0" w:tplc="29E0E3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123995"/>
    <w:multiLevelType w:val="hybridMultilevel"/>
    <w:tmpl w:val="86166242"/>
    <w:lvl w:ilvl="0" w:tplc="0D500462">
      <w:start w:val="1"/>
      <w:numFmt w:val="decimal"/>
      <w:lvlText w:val="3.%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02532"/>
    <w:multiLevelType w:val="hybridMultilevel"/>
    <w:tmpl w:val="F8A0A73A"/>
    <w:lvl w:ilvl="0" w:tplc="F8D23126">
      <w:start w:val="1"/>
      <w:numFmt w:val="decimal"/>
      <w:pStyle w:val="Heading4"/>
      <w:lvlText w:val="2.4.%1. "/>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8C372F"/>
    <w:multiLevelType w:val="hybridMultilevel"/>
    <w:tmpl w:val="7B1A03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7132AC"/>
    <w:multiLevelType w:val="hybridMultilevel"/>
    <w:tmpl w:val="CF8CD5BA"/>
    <w:lvl w:ilvl="0" w:tplc="36D0517E">
      <w:start w:val="1"/>
      <w:numFmt w:val="decimal"/>
      <w:lvlText w:val="2.%1. "/>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052DFB"/>
    <w:multiLevelType w:val="hybridMultilevel"/>
    <w:tmpl w:val="4A423C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9C249A"/>
    <w:multiLevelType w:val="hybridMultilevel"/>
    <w:tmpl w:val="81BC6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6229B0"/>
    <w:multiLevelType w:val="hybridMultilevel"/>
    <w:tmpl w:val="017C44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531211A"/>
    <w:multiLevelType w:val="hybridMultilevel"/>
    <w:tmpl w:val="110C54F4"/>
    <w:lvl w:ilvl="0" w:tplc="D392118C">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156452"/>
    <w:multiLevelType w:val="hybridMultilevel"/>
    <w:tmpl w:val="DB90A75C"/>
    <w:lvl w:ilvl="0" w:tplc="687826C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54769"/>
    <w:multiLevelType w:val="hybridMultilevel"/>
    <w:tmpl w:val="FA5F38B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74370BE"/>
    <w:multiLevelType w:val="hybridMultilevel"/>
    <w:tmpl w:val="FD58E026"/>
    <w:lvl w:ilvl="0" w:tplc="E47AB9B6">
      <w:start w:val="1"/>
      <w:numFmt w:val="decimal"/>
      <w:lvlText w:val="%1."/>
      <w:lvlJc w:val="left"/>
      <w:pPr>
        <w:ind w:left="360" w:hanging="360"/>
      </w:pPr>
      <w:rPr>
        <w:rFonts w:hint="default"/>
        <w:b/>
        <w:i w:val="0"/>
        <w:color w:val="auto"/>
        <w:spacing w:val="0"/>
      </w:rPr>
    </w:lvl>
    <w:lvl w:ilvl="1" w:tplc="A280A59C">
      <w:numFmt w:val="bullet"/>
      <w:lvlText w:val=""/>
      <w:lvlJc w:val="left"/>
      <w:pPr>
        <w:ind w:left="1440" w:hanging="360"/>
      </w:pPr>
      <w:rPr>
        <w:rFonts w:ascii="Times New Roman" w:eastAsiaTheme="minorHAnsi" w:hAnsi="Times New Roman" w:cs="Times New Roman"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A9B247D"/>
    <w:multiLevelType w:val="hybridMultilevel"/>
    <w:tmpl w:val="898E9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372E07"/>
    <w:multiLevelType w:val="hybridMultilevel"/>
    <w:tmpl w:val="85245000"/>
    <w:lvl w:ilvl="0" w:tplc="ADC8528E">
      <w:start w:val="1"/>
      <w:numFmt w:val="decimal"/>
      <w:lvlText w:val="2.%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6A2239F"/>
    <w:multiLevelType w:val="hybridMultilevel"/>
    <w:tmpl w:val="A208B19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94BD1"/>
    <w:multiLevelType w:val="hybridMultilevel"/>
    <w:tmpl w:val="AA9CC3A2"/>
    <w:lvl w:ilvl="0" w:tplc="764CAB44">
      <w:start w:val="1"/>
      <w:numFmt w:val="decimal"/>
      <w:pStyle w:val="Heading8"/>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6C65B6"/>
    <w:multiLevelType w:val="hybridMultilevel"/>
    <w:tmpl w:val="898E9A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9E50AA"/>
    <w:multiLevelType w:val="hybridMultilevel"/>
    <w:tmpl w:val="A3FA204A"/>
    <w:lvl w:ilvl="0" w:tplc="236EB59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301CB5"/>
    <w:multiLevelType w:val="hybridMultilevel"/>
    <w:tmpl w:val="7102B2DE"/>
    <w:lvl w:ilvl="0" w:tplc="5B2E6462">
      <w:start w:val="1"/>
      <w:numFmt w:val="decimal"/>
      <w:pStyle w:val="Heading2"/>
      <w:lvlText w:val="%1.1. "/>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9"/>
  </w:num>
  <w:num w:numId="3">
    <w:abstractNumId w:val="11"/>
  </w:num>
  <w:num w:numId="4">
    <w:abstractNumId w:val="6"/>
  </w:num>
  <w:num w:numId="5">
    <w:abstractNumId w:val="20"/>
  </w:num>
  <w:num w:numId="6">
    <w:abstractNumId w:val="5"/>
  </w:num>
  <w:num w:numId="7">
    <w:abstractNumId w:val="18"/>
  </w:num>
  <w:num w:numId="8">
    <w:abstractNumId w:val="22"/>
  </w:num>
  <w:num w:numId="9">
    <w:abstractNumId w:val="7"/>
  </w:num>
  <w:num w:numId="10">
    <w:abstractNumId w:val="13"/>
  </w:num>
  <w:num w:numId="11">
    <w:abstractNumId w:val="15"/>
  </w:num>
  <w:num w:numId="12">
    <w:abstractNumId w:val="24"/>
  </w:num>
  <w:num w:numId="13">
    <w:abstractNumId w:val="10"/>
  </w:num>
  <w:num w:numId="14">
    <w:abstractNumId w:val="0"/>
  </w:num>
  <w:num w:numId="15">
    <w:abstractNumId w:val="16"/>
  </w:num>
  <w:num w:numId="16">
    <w:abstractNumId w:val="8"/>
  </w:num>
  <w:num w:numId="17">
    <w:abstractNumId w:val="23"/>
  </w:num>
  <w:num w:numId="18">
    <w:abstractNumId w:val="2"/>
  </w:num>
  <w:num w:numId="19">
    <w:abstractNumId w:val="3"/>
  </w:num>
  <w:num w:numId="20">
    <w:abstractNumId w:val="7"/>
  </w:num>
  <w:num w:numId="21">
    <w:abstractNumId w:val="14"/>
  </w:num>
  <w:num w:numId="22">
    <w:abstractNumId w:val="9"/>
  </w:num>
  <w:num w:numId="23">
    <w:abstractNumId w:val="4"/>
  </w:num>
  <w:num w:numId="24">
    <w:abstractNumId w:val="21"/>
  </w:num>
  <w:num w:numId="25">
    <w:abstractNumId w:val="8"/>
  </w:num>
  <w:num w:numId="26">
    <w:abstractNumId w:val="10"/>
  </w:num>
  <w:num w:numId="27">
    <w:abstractNumId w:val="7"/>
  </w:num>
  <w:num w:numId="28">
    <w:abstractNumId w:val="7"/>
  </w:num>
  <w:num w:numId="29">
    <w:abstractNumId w:val="1"/>
  </w:num>
  <w:num w:numId="30">
    <w:abstractNumId w:val="1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s-MX"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0F4"/>
    <w:rsid w:val="00000727"/>
    <w:rsid w:val="000022CD"/>
    <w:rsid w:val="00002A78"/>
    <w:rsid w:val="000036BF"/>
    <w:rsid w:val="00003862"/>
    <w:rsid w:val="00003FF3"/>
    <w:rsid w:val="0000445D"/>
    <w:rsid w:val="00004616"/>
    <w:rsid w:val="00005AC1"/>
    <w:rsid w:val="000074A6"/>
    <w:rsid w:val="00007971"/>
    <w:rsid w:val="00012CC4"/>
    <w:rsid w:val="00012F9E"/>
    <w:rsid w:val="00014255"/>
    <w:rsid w:val="00014541"/>
    <w:rsid w:val="00014687"/>
    <w:rsid w:val="00014C16"/>
    <w:rsid w:val="00014ECD"/>
    <w:rsid w:val="000151E8"/>
    <w:rsid w:val="0001527E"/>
    <w:rsid w:val="00015A1F"/>
    <w:rsid w:val="00015A60"/>
    <w:rsid w:val="00016355"/>
    <w:rsid w:val="0001695A"/>
    <w:rsid w:val="000175FF"/>
    <w:rsid w:val="00017EEE"/>
    <w:rsid w:val="00020311"/>
    <w:rsid w:val="00021073"/>
    <w:rsid w:val="00022692"/>
    <w:rsid w:val="00022AEC"/>
    <w:rsid w:val="00023973"/>
    <w:rsid w:val="00023ADE"/>
    <w:rsid w:val="00023D5A"/>
    <w:rsid w:val="00024186"/>
    <w:rsid w:val="000242CC"/>
    <w:rsid w:val="00024B54"/>
    <w:rsid w:val="00024EF8"/>
    <w:rsid w:val="0002539A"/>
    <w:rsid w:val="0002557B"/>
    <w:rsid w:val="00025C25"/>
    <w:rsid w:val="00025FA0"/>
    <w:rsid w:val="00026341"/>
    <w:rsid w:val="00026478"/>
    <w:rsid w:val="000268FE"/>
    <w:rsid w:val="00027D77"/>
    <w:rsid w:val="00027E0E"/>
    <w:rsid w:val="00030C22"/>
    <w:rsid w:val="00030CC8"/>
    <w:rsid w:val="00031DEA"/>
    <w:rsid w:val="0003327A"/>
    <w:rsid w:val="0003507A"/>
    <w:rsid w:val="0003553E"/>
    <w:rsid w:val="00040C11"/>
    <w:rsid w:val="00041499"/>
    <w:rsid w:val="00041684"/>
    <w:rsid w:val="00041C05"/>
    <w:rsid w:val="00042675"/>
    <w:rsid w:val="000429B8"/>
    <w:rsid w:val="00042BDE"/>
    <w:rsid w:val="0004471B"/>
    <w:rsid w:val="0004494D"/>
    <w:rsid w:val="0004533C"/>
    <w:rsid w:val="00046469"/>
    <w:rsid w:val="000465A7"/>
    <w:rsid w:val="00046BE4"/>
    <w:rsid w:val="0004709E"/>
    <w:rsid w:val="00050C2B"/>
    <w:rsid w:val="000514D5"/>
    <w:rsid w:val="00052CA8"/>
    <w:rsid w:val="00052DFE"/>
    <w:rsid w:val="00053C02"/>
    <w:rsid w:val="00053D63"/>
    <w:rsid w:val="000542F5"/>
    <w:rsid w:val="00056956"/>
    <w:rsid w:val="00056998"/>
    <w:rsid w:val="000573B2"/>
    <w:rsid w:val="00060AC6"/>
    <w:rsid w:val="0006167F"/>
    <w:rsid w:val="00061818"/>
    <w:rsid w:val="00062DA1"/>
    <w:rsid w:val="00063E8B"/>
    <w:rsid w:val="00064FD0"/>
    <w:rsid w:val="0006525C"/>
    <w:rsid w:val="000656D4"/>
    <w:rsid w:val="00065EBB"/>
    <w:rsid w:val="00066457"/>
    <w:rsid w:val="00066BAD"/>
    <w:rsid w:val="00070915"/>
    <w:rsid w:val="00070BF9"/>
    <w:rsid w:val="0007104E"/>
    <w:rsid w:val="00071498"/>
    <w:rsid w:val="00071939"/>
    <w:rsid w:val="00071E4E"/>
    <w:rsid w:val="000724E8"/>
    <w:rsid w:val="00073608"/>
    <w:rsid w:val="00073A9D"/>
    <w:rsid w:val="0007578F"/>
    <w:rsid w:val="000760C6"/>
    <w:rsid w:val="000770E6"/>
    <w:rsid w:val="000778FB"/>
    <w:rsid w:val="000806E6"/>
    <w:rsid w:val="00081176"/>
    <w:rsid w:val="00081356"/>
    <w:rsid w:val="00081718"/>
    <w:rsid w:val="00083A49"/>
    <w:rsid w:val="000849C8"/>
    <w:rsid w:val="00084B31"/>
    <w:rsid w:val="00085AF0"/>
    <w:rsid w:val="0008665B"/>
    <w:rsid w:val="00087717"/>
    <w:rsid w:val="00087868"/>
    <w:rsid w:val="00087E90"/>
    <w:rsid w:val="00091E95"/>
    <w:rsid w:val="000928B6"/>
    <w:rsid w:val="00092905"/>
    <w:rsid w:val="00094463"/>
    <w:rsid w:val="00095F98"/>
    <w:rsid w:val="00096165"/>
    <w:rsid w:val="0009685B"/>
    <w:rsid w:val="00096FFA"/>
    <w:rsid w:val="0009757F"/>
    <w:rsid w:val="0009759E"/>
    <w:rsid w:val="000A0CCB"/>
    <w:rsid w:val="000A1338"/>
    <w:rsid w:val="000A1477"/>
    <w:rsid w:val="000A223C"/>
    <w:rsid w:val="000A257C"/>
    <w:rsid w:val="000A26CB"/>
    <w:rsid w:val="000A2BEE"/>
    <w:rsid w:val="000A3208"/>
    <w:rsid w:val="000A3B45"/>
    <w:rsid w:val="000A3FC1"/>
    <w:rsid w:val="000A4898"/>
    <w:rsid w:val="000A4B3C"/>
    <w:rsid w:val="000A4BB0"/>
    <w:rsid w:val="000A4CA1"/>
    <w:rsid w:val="000A5995"/>
    <w:rsid w:val="000A684D"/>
    <w:rsid w:val="000A6971"/>
    <w:rsid w:val="000A7607"/>
    <w:rsid w:val="000B0800"/>
    <w:rsid w:val="000B0BAE"/>
    <w:rsid w:val="000B0F0C"/>
    <w:rsid w:val="000B1361"/>
    <w:rsid w:val="000B230D"/>
    <w:rsid w:val="000B2A02"/>
    <w:rsid w:val="000B3139"/>
    <w:rsid w:val="000B3241"/>
    <w:rsid w:val="000B3AF5"/>
    <w:rsid w:val="000B3BF4"/>
    <w:rsid w:val="000B3F9C"/>
    <w:rsid w:val="000B4DD0"/>
    <w:rsid w:val="000B5285"/>
    <w:rsid w:val="000B629F"/>
    <w:rsid w:val="000B6541"/>
    <w:rsid w:val="000B7190"/>
    <w:rsid w:val="000B72DE"/>
    <w:rsid w:val="000B72F2"/>
    <w:rsid w:val="000C0B9B"/>
    <w:rsid w:val="000C1606"/>
    <w:rsid w:val="000C28B3"/>
    <w:rsid w:val="000C3DF7"/>
    <w:rsid w:val="000C4DB1"/>
    <w:rsid w:val="000C65E4"/>
    <w:rsid w:val="000C68DE"/>
    <w:rsid w:val="000C6CE6"/>
    <w:rsid w:val="000C721D"/>
    <w:rsid w:val="000C724F"/>
    <w:rsid w:val="000D0879"/>
    <w:rsid w:val="000D1150"/>
    <w:rsid w:val="000D12AA"/>
    <w:rsid w:val="000D1563"/>
    <w:rsid w:val="000D18C4"/>
    <w:rsid w:val="000D2724"/>
    <w:rsid w:val="000D3396"/>
    <w:rsid w:val="000D3B5A"/>
    <w:rsid w:val="000D43D8"/>
    <w:rsid w:val="000D4F40"/>
    <w:rsid w:val="000D53EC"/>
    <w:rsid w:val="000D5C9A"/>
    <w:rsid w:val="000D5F6E"/>
    <w:rsid w:val="000D6641"/>
    <w:rsid w:val="000D7040"/>
    <w:rsid w:val="000E0A4D"/>
    <w:rsid w:val="000E1B77"/>
    <w:rsid w:val="000E230D"/>
    <w:rsid w:val="000E38A9"/>
    <w:rsid w:val="000E3F8E"/>
    <w:rsid w:val="000E47BE"/>
    <w:rsid w:val="000E49BC"/>
    <w:rsid w:val="000E6159"/>
    <w:rsid w:val="000F0D16"/>
    <w:rsid w:val="000F0D30"/>
    <w:rsid w:val="000F1BA8"/>
    <w:rsid w:val="000F2746"/>
    <w:rsid w:val="000F446E"/>
    <w:rsid w:val="000F497D"/>
    <w:rsid w:val="000F6A6B"/>
    <w:rsid w:val="000F749A"/>
    <w:rsid w:val="00100812"/>
    <w:rsid w:val="00104235"/>
    <w:rsid w:val="00105649"/>
    <w:rsid w:val="00106850"/>
    <w:rsid w:val="001068F1"/>
    <w:rsid w:val="00106CE0"/>
    <w:rsid w:val="00107078"/>
    <w:rsid w:val="001071F3"/>
    <w:rsid w:val="00107A97"/>
    <w:rsid w:val="00107C40"/>
    <w:rsid w:val="00107DED"/>
    <w:rsid w:val="00110C73"/>
    <w:rsid w:val="00111457"/>
    <w:rsid w:val="00111728"/>
    <w:rsid w:val="001119F1"/>
    <w:rsid w:val="00112C61"/>
    <w:rsid w:val="00112DC2"/>
    <w:rsid w:val="00112FEF"/>
    <w:rsid w:val="001134F5"/>
    <w:rsid w:val="00113F97"/>
    <w:rsid w:val="00114D83"/>
    <w:rsid w:val="00116D78"/>
    <w:rsid w:val="00117298"/>
    <w:rsid w:val="0011746D"/>
    <w:rsid w:val="00117C85"/>
    <w:rsid w:val="00117F21"/>
    <w:rsid w:val="0012149F"/>
    <w:rsid w:val="00121E1D"/>
    <w:rsid w:val="00122487"/>
    <w:rsid w:val="001227AA"/>
    <w:rsid w:val="00122D7B"/>
    <w:rsid w:val="00122D7F"/>
    <w:rsid w:val="00123149"/>
    <w:rsid w:val="001232CA"/>
    <w:rsid w:val="001244A3"/>
    <w:rsid w:val="00124658"/>
    <w:rsid w:val="00124864"/>
    <w:rsid w:val="00124DA0"/>
    <w:rsid w:val="001255C7"/>
    <w:rsid w:val="001258B8"/>
    <w:rsid w:val="00125FB8"/>
    <w:rsid w:val="00126BC3"/>
    <w:rsid w:val="00126DAF"/>
    <w:rsid w:val="001271A9"/>
    <w:rsid w:val="001277EA"/>
    <w:rsid w:val="001316B4"/>
    <w:rsid w:val="00133260"/>
    <w:rsid w:val="00133B12"/>
    <w:rsid w:val="00133B28"/>
    <w:rsid w:val="00133C91"/>
    <w:rsid w:val="00134E2D"/>
    <w:rsid w:val="001353AA"/>
    <w:rsid w:val="00135487"/>
    <w:rsid w:val="00136206"/>
    <w:rsid w:val="00136DBE"/>
    <w:rsid w:val="0013788D"/>
    <w:rsid w:val="00137F22"/>
    <w:rsid w:val="001400BC"/>
    <w:rsid w:val="0014073D"/>
    <w:rsid w:val="00140C69"/>
    <w:rsid w:val="00140F4E"/>
    <w:rsid w:val="001411D8"/>
    <w:rsid w:val="00143504"/>
    <w:rsid w:val="00143DC2"/>
    <w:rsid w:val="00144290"/>
    <w:rsid w:val="001448BF"/>
    <w:rsid w:val="00144B5B"/>
    <w:rsid w:val="00144D7E"/>
    <w:rsid w:val="00145191"/>
    <w:rsid w:val="00145908"/>
    <w:rsid w:val="001461E9"/>
    <w:rsid w:val="00146389"/>
    <w:rsid w:val="001468D2"/>
    <w:rsid w:val="0014696A"/>
    <w:rsid w:val="001507AE"/>
    <w:rsid w:val="00150DD3"/>
    <w:rsid w:val="0015168C"/>
    <w:rsid w:val="00153CF1"/>
    <w:rsid w:val="00154297"/>
    <w:rsid w:val="00154F9F"/>
    <w:rsid w:val="00156D1B"/>
    <w:rsid w:val="00157CB7"/>
    <w:rsid w:val="001611F7"/>
    <w:rsid w:val="0016163F"/>
    <w:rsid w:val="00162388"/>
    <w:rsid w:val="00162CAA"/>
    <w:rsid w:val="0016378F"/>
    <w:rsid w:val="00163922"/>
    <w:rsid w:val="00164728"/>
    <w:rsid w:val="001648C0"/>
    <w:rsid w:val="00166A99"/>
    <w:rsid w:val="001672BA"/>
    <w:rsid w:val="00170027"/>
    <w:rsid w:val="00170045"/>
    <w:rsid w:val="0017104D"/>
    <w:rsid w:val="001721A0"/>
    <w:rsid w:val="00173386"/>
    <w:rsid w:val="00174026"/>
    <w:rsid w:val="001748F3"/>
    <w:rsid w:val="001767C4"/>
    <w:rsid w:val="00176A83"/>
    <w:rsid w:val="0017789A"/>
    <w:rsid w:val="001803FD"/>
    <w:rsid w:val="00180F6C"/>
    <w:rsid w:val="00182EB0"/>
    <w:rsid w:val="00183811"/>
    <w:rsid w:val="00184662"/>
    <w:rsid w:val="0018528E"/>
    <w:rsid w:val="001866D9"/>
    <w:rsid w:val="00187988"/>
    <w:rsid w:val="00187E87"/>
    <w:rsid w:val="00187FF3"/>
    <w:rsid w:val="00190275"/>
    <w:rsid w:val="001904B7"/>
    <w:rsid w:val="00191E95"/>
    <w:rsid w:val="00191F90"/>
    <w:rsid w:val="0019205A"/>
    <w:rsid w:val="00193084"/>
    <w:rsid w:val="00193A40"/>
    <w:rsid w:val="00193BB4"/>
    <w:rsid w:val="001945EA"/>
    <w:rsid w:val="00195876"/>
    <w:rsid w:val="00195D2E"/>
    <w:rsid w:val="001975F2"/>
    <w:rsid w:val="0019763E"/>
    <w:rsid w:val="00197A5B"/>
    <w:rsid w:val="001A09ED"/>
    <w:rsid w:val="001A29CE"/>
    <w:rsid w:val="001A3761"/>
    <w:rsid w:val="001A3B99"/>
    <w:rsid w:val="001A3E5C"/>
    <w:rsid w:val="001A60AD"/>
    <w:rsid w:val="001A643D"/>
    <w:rsid w:val="001A6FDA"/>
    <w:rsid w:val="001A72BF"/>
    <w:rsid w:val="001A7E46"/>
    <w:rsid w:val="001B130B"/>
    <w:rsid w:val="001B1B5D"/>
    <w:rsid w:val="001B2A34"/>
    <w:rsid w:val="001B30C3"/>
    <w:rsid w:val="001B3DB2"/>
    <w:rsid w:val="001B47C0"/>
    <w:rsid w:val="001B4A29"/>
    <w:rsid w:val="001B4FB0"/>
    <w:rsid w:val="001B5538"/>
    <w:rsid w:val="001B78C8"/>
    <w:rsid w:val="001C0F76"/>
    <w:rsid w:val="001C1172"/>
    <w:rsid w:val="001C235A"/>
    <w:rsid w:val="001C2757"/>
    <w:rsid w:val="001C343D"/>
    <w:rsid w:val="001C3742"/>
    <w:rsid w:val="001C3B61"/>
    <w:rsid w:val="001C3FD6"/>
    <w:rsid w:val="001C61FF"/>
    <w:rsid w:val="001C6D88"/>
    <w:rsid w:val="001C6EEB"/>
    <w:rsid w:val="001C758B"/>
    <w:rsid w:val="001C7EE7"/>
    <w:rsid w:val="001D0807"/>
    <w:rsid w:val="001D156B"/>
    <w:rsid w:val="001D206C"/>
    <w:rsid w:val="001D229F"/>
    <w:rsid w:val="001D2898"/>
    <w:rsid w:val="001D32C5"/>
    <w:rsid w:val="001D4926"/>
    <w:rsid w:val="001D5C2E"/>
    <w:rsid w:val="001D5F5E"/>
    <w:rsid w:val="001D6734"/>
    <w:rsid w:val="001D6A47"/>
    <w:rsid w:val="001D6B3A"/>
    <w:rsid w:val="001D70C7"/>
    <w:rsid w:val="001E0A71"/>
    <w:rsid w:val="001E1426"/>
    <w:rsid w:val="001E1561"/>
    <w:rsid w:val="001E1E2A"/>
    <w:rsid w:val="001E2537"/>
    <w:rsid w:val="001E2978"/>
    <w:rsid w:val="001E3110"/>
    <w:rsid w:val="001E3B5B"/>
    <w:rsid w:val="001E4646"/>
    <w:rsid w:val="001E5CF9"/>
    <w:rsid w:val="001E6C65"/>
    <w:rsid w:val="001E78C4"/>
    <w:rsid w:val="001E7D6E"/>
    <w:rsid w:val="001F01E9"/>
    <w:rsid w:val="001F03FF"/>
    <w:rsid w:val="001F047B"/>
    <w:rsid w:val="001F04F4"/>
    <w:rsid w:val="001F191D"/>
    <w:rsid w:val="001F2005"/>
    <w:rsid w:val="001F27D7"/>
    <w:rsid w:val="001F2AA1"/>
    <w:rsid w:val="001F4745"/>
    <w:rsid w:val="001F5B52"/>
    <w:rsid w:val="001F6D3F"/>
    <w:rsid w:val="001F6FCF"/>
    <w:rsid w:val="001F71A3"/>
    <w:rsid w:val="001F7606"/>
    <w:rsid w:val="001F7F2D"/>
    <w:rsid w:val="001F7F75"/>
    <w:rsid w:val="00200404"/>
    <w:rsid w:val="002012E3"/>
    <w:rsid w:val="00203E75"/>
    <w:rsid w:val="00204EB2"/>
    <w:rsid w:val="002055D5"/>
    <w:rsid w:val="00205F39"/>
    <w:rsid w:val="00207B0D"/>
    <w:rsid w:val="00210D31"/>
    <w:rsid w:val="002121AA"/>
    <w:rsid w:val="00212C8B"/>
    <w:rsid w:val="00213FC0"/>
    <w:rsid w:val="002141A3"/>
    <w:rsid w:val="00214540"/>
    <w:rsid w:val="002163A3"/>
    <w:rsid w:val="0021675C"/>
    <w:rsid w:val="00221264"/>
    <w:rsid w:val="00223CA6"/>
    <w:rsid w:val="0022495A"/>
    <w:rsid w:val="00225019"/>
    <w:rsid w:val="002252E4"/>
    <w:rsid w:val="00226402"/>
    <w:rsid w:val="0022694D"/>
    <w:rsid w:val="002269B2"/>
    <w:rsid w:val="00226A29"/>
    <w:rsid w:val="00227344"/>
    <w:rsid w:val="00227D19"/>
    <w:rsid w:val="00230578"/>
    <w:rsid w:val="0023320E"/>
    <w:rsid w:val="00233B0B"/>
    <w:rsid w:val="00234A53"/>
    <w:rsid w:val="00234EE3"/>
    <w:rsid w:val="002354EC"/>
    <w:rsid w:val="00236E2F"/>
    <w:rsid w:val="00237227"/>
    <w:rsid w:val="00240728"/>
    <w:rsid w:val="00240C80"/>
    <w:rsid w:val="00241096"/>
    <w:rsid w:val="002412C3"/>
    <w:rsid w:val="00241AB6"/>
    <w:rsid w:val="0024248B"/>
    <w:rsid w:val="002424C3"/>
    <w:rsid w:val="00242886"/>
    <w:rsid w:val="00242F1A"/>
    <w:rsid w:val="00244C7A"/>
    <w:rsid w:val="00244C7D"/>
    <w:rsid w:val="00244D50"/>
    <w:rsid w:val="002453F8"/>
    <w:rsid w:val="002464A0"/>
    <w:rsid w:val="00247C3C"/>
    <w:rsid w:val="0025189E"/>
    <w:rsid w:val="00251F23"/>
    <w:rsid w:val="00252093"/>
    <w:rsid w:val="002520B7"/>
    <w:rsid w:val="002526DA"/>
    <w:rsid w:val="00254A5F"/>
    <w:rsid w:val="0025569D"/>
    <w:rsid w:val="00255BDB"/>
    <w:rsid w:val="00256915"/>
    <w:rsid w:val="00256A13"/>
    <w:rsid w:val="0026021A"/>
    <w:rsid w:val="002607FF"/>
    <w:rsid w:val="00260A66"/>
    <w:rsid w:val="00260BE0"/>
    <w:rsid w:val="00261D99"/>
    <w:rsid w:val="00262AD2"/>
    <w:rsid w:val="00263ABF"/>
    <w:rsid w:val="0026420D"/>
    <w:rsid w:val="0026463A"/>
    <w:rsid w:val="0026515E"/>
    <w:rsid w:val="00265A6E"/>
    <w:rsid w:val="00266920"/>
    <w:rsid w:val="00266A30"/>
    <w:rsid w:val="00267404"/>
    <w:rsid w:val="00270645"/>
    <w:rsid w:val="00270ED6"/>
    <w:rsid w:val="00271430"/>
    <w:rsid w:val="002727E2"/>
    <w:rsid w:val="0027336D"/>
    <w:rsid w:val="002736AB"/>
    <w:rsid w:val="00273B65"/>
    <w:rsid w:val="00274C8D"/>
    <w:rsid w:val="002752FB"/>
    <w:rsid w:val="00275A35"/>
    <w:rsid w:val="00275FA8"/>
    <w:rsid w:val="00276475"/>
    <w:rsid w:val="002766A3"/>
    <w:rsid w:val="002776AB"/>
    <w:rsid w:val="00281E63"/>
    <w:rsid w:val="002820EA"/>
    <w:rsid w:val="00282129"/>
    <w:rsid w:val="002827DE"/>
    <w:rsid w:val="002837FF"/>
    <w:rsid w:val="002839FA"/>
    <w:rsid w:val="00283EF4"/>
    <w:rsid w:val="002863A8"/>
    <w:rsid w:val="00286468"/>
    <w:rsid w:val="00286863"/>
    <w:rsid w:val="002868FD"/>
    <w:rsid w:val="00286C4D"/>
    <w:rsid w:val="00286ED8"/>
    <w:rsid w:val="00287F37"/>
    <w:rsid w:val="00291744"/>
    <w:rsid w:val="002934C3"/>
    <w:rsid w:val="00293535"/>
    <w:rsid w:val="00293700"/>
    <w:rsid w:val="002944C1"/>
    <w:rsid w:val="00295377"/>
    <w:rsid w:val="00295BF4"/>
    <w:rsid w:val="00295E4C"/>
    <w:rsid w:val="00295F3A"/>
    <w:rsid w:val="00297139"/>
    <w:rsid w:val="002A17E9"/>
    <w:rsid w:val="002A299F"/>
    <w:rsid w:val="002A3310"/>
    <w:rsid w:val="002A36C8"/>
    <w:rsid w:val="002A419E"/>
    <w:rsid w:val="002A45E4"/>
    <w:rsid w:val="002A5BBC"/>
    <w:rsid w:val="002A5D87"/>
    <w:rsid w:val="002A628F"/>
    <w:rsid w:val="002A6A8B"/>
    <w:rsid w:val="002A6D22"/>
    <w:rsid w:val="002A77FD"/>
    <w:rsid w:val="002A7A9C"/>
    <w:rsid w:val="002B0753"/>
    <w:rsid w:val="002B0CE7"/>
    <w:rsid w:val="002B13CE"/>
    <w:rsid w:val="002B25F8"/>
    <w:rsid w:val="002B293F"/>
    <w:rsid w:val="002B3D26"/>
    <w:rsid w:val="002B409F"/>
    <w:rsid w:val="002B4297"/>
    <w:rsid w:val="002B4F0C"/>
    <w:rsid w:val="002B56B5"/>
    <w:rsid w:val="002B596B"/>
    <w:rsid w:val="002B7C1F"/>
    <w:rsid w:val="002C0164"/>
    <w:rsid w:val="002C067C"/>
    <w:rsid w:val="002C2C46"/>
    <w:rsid w:val="002C2D47"/>
    <w:rsid w:val="002C30B1"/>
    <w:rsid w:val="002C346A"/>
    <w:rsid w:val="002C3E7A"/>
    <w:rsid w:val="002C3EF4"/>
    <w:rsid w:val="002C41EC"/>
    <w:rsid w:val="002C44B1"/>
    <w:rsid w:val="002C45E9"/>
    <w:rsid w:val="002C4F90"/>
    <w:rsid w:val="002C5C78"/>
    <w:rsid w:val="002C6037"/>
    <w:rsid w:val="002C64DA"/>
    <w:rsid w:val="002C6A4F"/>
    <w:rsid w:val="002C70FB"/>
    <w:rsid w:val="002C7DCF"/>
    <w:rsid w:val="002D0012"/>
    <w:rsid w:val="002D1745"/>
    <w:rsid w:val="002D18B6"/>
    <w:rsid w:val="002D2923"/>
    <w:rsid w:val="002D3007"/>
    <w:rsid w:val="002D328A"/>
    <w:rsid w:val="002D40F3"/>
    <w:rsid w:val="002D4E7B"/>
    <w:rsid w:val="002D53FE"/>
    <w:rsid w:val="002D6685"/>
    <w:rsid w:val="002D6EC1"/>
    <w:rsid w:val="002D71ED"/>
    <w:rsid w:val="002D792E"/>
    <w:rsid w:val="002E0A85"/>
    <w:rsid w:val="002E0B17"/>
    <w:rsid w:val="002E1AB0"/>
    <w:rsid w:val="002E2DDE"/>
    <w:rsid w:val="002E3BB7"/>
    <w:rsid w:val="002E5A48"/>
    <w:rsid w:val="002E762A"/>
    <w:rsid w:val="002E7B7C"/>
    <w:rsid w:val="002F08F7"/>
    <w:rsid w:val="002F10B7"/>
    <w:rsid w:val="002F1A3E"/>
    <w:rsid w:val="002F1C43"/>
    <w:rsid w:val="002F27AE"/>
    <w:rsid w:val="002F29E2"/>
    <w:rsid w:val="002F403E"/>
    <w:rsid w:val="002F4913"/>
    <w:rsid w:val="002F534A"/>
    <w:rsid w:val="002F5369"/>
    <w:rsid w:val="002F5884"/>
    <w:rsid w:val="002F6788"/>
    <w:rsid w:val="002F6CCF"/>
    <w:rsid w:val="002F7041"/>
    <w:rsid w:val="00300D52"/>
    <w:rsid w:val="00300FC2"/>
    <w:rsid w:val="00301AFD"/>
    <w:rsid w:val="00301CB8"/>
    <w:rsid w:val="003022B8"/>
    <w:rsid w:val="003026DE"/>
    <w:rsid w:val="003027AC"/>
    <w:rsid w:val="00303216"/>
    <w:rsid w:val="00303D83"/>
    <w:rsid w:val="0030428A"/>
    <w:rsid w:val="003059A4"/>
    <w:rsid w:val="003059A8"/>
    <w:rsid w:val="00305B4D"/>
    <w:rsid w:val="0030607F"/>
    <w:rsid w:val="003065A7"/>
    <w:rsid w:val="00306B0F"/>
    <w:rsid w:val="00306BAB"/>
    <w:rsid w:val="0031011B"/>
    <w:rsid w:val="0031032A"/>
    <w:rsid w:val="00312186"/>
    <w:rsid w:val="003123C0"/>
    <w:rsid w:val="00312D98"/>
    <w:rsid w:val="00313330"/>
    <w:rsid w:val="003136AA"/>
    <w:rsid w:val="00313A5C"/>
    <w:rsid w:val="00313B6F"/>
    <w:rsid w:val="00315270"/>
    <w:rsid w:val="0031578D"/>
    <w:rsid w:val="00315C90"/>
    <w:rsid w:val="00316B3F"/>
    <w:rsid w:val="00316D2E"/>
    <w:rsid w:val="0032050C"/>
    <w:rsid w:val="0032083B"/>
    <w:rsid w:val="003215D0"/>
    <w:rsid w:val="00321DE0"/>
    <w:rsid w:val="00322714"/>
    <w:rsid w:val="00323145"/>
    <w:rsid w:val="0032355D"/>
    <w:rsid w:val="0032413D"/>
    <w:rsid w:val="003241BA"/>
    <w:rsid w:val="00324B85"/>
    <w:rsid w:val="003254E8"/>
    <w:rsid w:val="003258C9"/>
    <w:rsid w:val="00326114"/>
    <w:rsid w:val="003274E7"/>
    <w:rsid w:val="00327637"/>
    <w:rsid w:val="003279D6"/>
    <w:rsid w:val="00330A84"/>
    <w:rsid w:val="0033113C"/>
    <w:rsid w:val="003317AC"/>
    <w:rsid w:val="003328FC"/>
    <w:rsid w:val="00332D5F"/>
    <w:rsid w:val="00334436"/>
    <w:rsid w:val="00336BDE"/>
    <w:rsid w:val="003426A5"/>
    <w:rsid w:val="00344258"/>
    <w:rsid w:val="00346697"/>
    <w:rsid w:val="0034775B"/>
    <w:rsid w:val="00347B3C"/>
    <w:rsid w:val="00350D93"/>
    <w:rsid w:val="00350FD4"/>
    <w:rsid w:val="003513B1"/>
    <w:rsid w:val="0035172F"/>
    <w:rsid w:val="00352454"/>
    <w:rsid w:val="0035270B"/>
    <w:rsid w:val="0035353B"/>
    <w:rsid w:val="003540E7"/>
    <w:rsid w:val="003567AE"/>
    <w:rsid w:val="0035682D"/>
    <w:rsid w:val="00357303"/>
    <w:rsid w:val="00357688"/>
    <w:rsid w:val="00360427"/>
    <w:rsid w:val="00363426"/>
    <w:rsid w:val="00363A7B"/>
    <w:rsid w:val="003651F7"/>
    <w:rsid w:val="00365BB5"/>
    <w:rsid w:val="00365C2E"/>
    <w:rsid w:val="00366CA8"/>
    <w:rsid w:val="00367445"/>
    <w:rsid w:val="0037025E"/>
    <w:rsid w:val="0037115C"/>
    <w:rsid w:val="003726FF"/>
    <w:rsid w:val="00372DAF"/>
    <w:rsid w:val="00374925"/>
    <w:rsid w:val="00376264"/>
    <w:rsid w:val="00377785"/>
    <w:rsid w:val="00377810"/>
    <w:rsid w:val="0038072A"/>
    <w:rsid w:val="00381DD7"/>
    <w:rsid w:val="00382639"/>
    <w:rsid w:val="003841C4"/>
    <w:rsid w:val="003842B9"/>
    <w:rsid w:val="00384F79"/>
    <w:rsid w:val="00385B58"/>
    <w:rsid w:val="00385C54"/>
    <w:rsid w:val="0038685E"/>
    <w:rsid w:val="00386E51"/>
    <w:rsid w:val="00386F3B"/>
    <w:rsid w:val="00386F4F"/>
    <w:rsid w:val="00390198"/>
    <w:rsid w:val="003904C5"/>
    <w:rsid w:val="00390BDF"/>
    <w:rsid w:val="0039116C"/>
    <w:rsid w:val="00391AD4"/>
    <w:rsid w:val="00392499"/>
    <w:rsid w:val="00392622"/>
    <w:rsid w:val="00392719"/>
    <w:rsid w:val="003935BC"/>
    <w:rsid w:val="0039363B"/>
    <w:rsid w:val="00393963"/>
    <w:rsid w:val="00396799"/>
    <w:rsid w:val="00396C70"/>
    <w:rsid w:val="003A0179"/>
    <w:rsid w:val="003A1E7F"/>
    <w:rsid w:val="003A23B7"/>
    <w:rsid w:val="003A3333"/>
    <w:rsid w:val="003A6AF0"/>
    <w:rsid w:val="003A718D"/>
    <w:rsid w:val="003B0649"/>
    <w:rsid w:val="003B1576"/>
    <w:rsid w:val="003B3487"/>
    <w:rsid w:val="003B40D2"/>
    <w:rsid w:val="003B43A3"/>
    <w:rsid w:val="003B4E15"/>
    <w:rsid w:val="003B57B0"/>
    <w:rsid w:val="003B5F56"/>
    <w:rsid w:val="003B72E2"/>
    <w:rsid w:val="003C031B"/>
    <w:rsid w:val="003C0568"/>
    <w:rsid w:val="003C05F2"/>
    <w:rsid w:val="003C0623"/>
    <w:rsid w:val="003C20E4"/>
    <w:rsid w:val="003C24D6"/>
    <w:rsid w:val="003C2956"/>
    <w:rsid w:val="003C314A"/>
    <w:rsid w:val="003C3364"/>
    <w:rsid w:val="003C3737"/>
    <w:rsid w:val="003C4613"/>
    <w:rsid w:val="003C4BE0"/>
    <w:rsid w:val="003C5A71"/>
    <w:rsid w:val="003C5A80"/>
    <w:rsid w:val="003C5A97"/>
    <w:rsid w:val="003D01E9"/>
    <w:rsid w:val="003D06EC"/>
    <w:rsid w:val="003D0A1E"/>
    <w:rsid w:val="003D1ABB"/>
    <w:rsid w:val="003D4BC0"/>
    <w:rsid w:val="003D520D"/>
    <w:rsid w:val="003D635B"/>
    <w:rsid w:val="003D7932"/>
    <w:rsid w:val="003D7B1E"/>
    <w:rsid w:val="003D7F78"/>
    <w:rsid w:val="003E00B6"/>
    <w:rsid w:val="003E0444"/>
    <w:rsid w:val="003E05DF"/>
    <w:rsid w:val="003E1E67"/>
    <w:rsid w:val="003E1EFC"/>
    <w:rsid w:val="003E2058"/>
    <w:rsid w:val="003E30F4"/>
    <w:rsid w:val="003E3B57"/>
    <w:rsid w:val="003E3B8D"/>
    <w:rsid w:val="003E3D62"/>
    <w:rsid w:val="003E7BA1"/>
    <w:rsid w:val="003F09C7"/>
    <w:rsid w:val="003F0BFF"/>
    <w:rsid w:val="003F0E4B"/>
    <w:rsid w:val="003F1C5D"/>
    <w:rsid w:val="003F2717"/>
    <w:rsid w:val="003F2F53"/>
    <w:rsid w:val="003F310F"/>
    <w:rsid w:val="003F41E6"/>
    <w:rsid w:val="003F58B8"/>
    <w:rsid w:val="003F6EB0"/>
    <w:rsid w:val="00401360"/>
    <w:rsid w:val="0040150D"/>
    <w:rsid w:val="00401B77"/>
    <w:rsid w:val="00401BDD"/>
    <w:rsid w:val="00402277"/>
    <w:rsid w:val="00402546"/>
    <w:rsid w:val="00404AA5"/>
    <w:rsid w:val="00405D3D"/>
    <w:rsid w:val="00406594"/>
    <w:rsid w:val="00410563"/>
    <w:rsid w:val="00410577"/>
    <w:rsid w:val="00410A09"/>
    <w:rsid w:val="00410FE0"/>
    <w:rsid w:val="00411ED2"/>
    <w:rsid w:val="00411FCA"/>
    <w:rsid w:val="0041315D"/>
    <w:rsid w:val="00413460"/>
    <w:rsid w:val="004136B4"/>
    <w:rsid w:val="00414288"/>
    <w:rsid w:val="00415126"/>
    <w:rsid w:val="00415A8F"/>
    <w:rsid w:val="004161EE"/>
    <w:rsid w:val="00417EB8"/>
    <w:rsid w:val="00420909"/>
    <w:rsid w:val="00420A82"/>
    <w:rsid w:val="0042119C"/>
    <w:rsid w:val="0042228B"/>
    <w:rsid w:val="004224EA"/>
    <w:rsid w:val="00422A43"/>
    <w:rsid w:val="00422DDE"/>
    <w:rsid w:val="00425021"/>
    <w:rsid w:val="004252AD"/>
    <w:rsid w:val="00426090"/>
    <w:rsid w:val="004268FA"/>
    <w:rsid w:val="00427D07"/>
    <w:rsid w:val="00430861"/>
    <w:rsid w:val="00431671"/>
    <w:rsid w:val="00432B58"/>
    <w:rsid w:val="0043384B"/>
    <w:rsid w:val="00433E7E"/>
    <w:rsid w:val="004344F7"/>
    <w:rsid w:val="00434508"/>
    <w:rsid w:val="00434FDB"/>
    <w:rsid w:val="00436167"/>
    <w:rsid w:val="004363F0"/>
    <w:rsid w:val="004368AC"/>
    <w:rsid w:val="00437294"/>
    <w:rsid w:val="00437654"/>
    <w:rsid w:val="00437BA6"/>
    <w:rsid w:val="00440609"/>
    <w:rsid w:val="00440A5F"/>
    <w:rsid w:val="00441447"/>
    <w:rsid w:val="00441985"/>
    <w:rsid w:val="00442572"/>
    <w:rsid w:val="004447C6"/>
    <w:rsid w:val="00444897"/>
    <w:rsid w:val="00444FD8"/>
    <w:rsid w:val="00445275"/>
    <w:rsid w:val="004452F7"/>
    <w:rsid w:val="004458C1"/>
    <w:rsid w:val="0045020F"/>
    <w:rsid w:val="00450A64"/>
    <w:rsid w:val="0045119B"/>
    <w:rsid w:val="00452532"/>
    <w:rsid w:val="0045268C"/>
    <w:rsid w:val="00452CC1"/>
    <w:rsid w:val="0045515E"/>
    <w:rsid w:val="00460CC8"/>
    <w:rsid w:val="0046154D"/>
    <w:rsid w:val="00462C6A"/>
    <w:rsid w:val="004633EB"/>
    <w:rsid w:val="00464DA3"/>
    <w:rsid w:val="00466128"/>
    <w:rsid w:val="00466B18"/>
    <w:rsid w:val="00470D20"/>
    <w:rsid w:val="00471696"/>
    <w:rsid w:val="00471FA8"/>
    <w:rsid w:val="004736F7"/>
    <w:rsid w:val="0047386C"/>
    <w:rsid w:val="00473875"/>
    <w:rsid w:val="0047400D"/>
    <w:rsid w:val="0047415B"/>
    <w:rsid w:val="00474804"/>
    <w:rsid w:val="004765B6"/>
    <w:rsid w:val="00477267"/>
    <w:rsid w:val="0048097C"/>
    <w:rsid w:val="00480BDD"/>
    <w:rsid w:val="00480D02"/>
    <w:rsid w:val="0048197B"/>
    <w:rsid w:val="00482095"/>
    <w:rsid w:val="004827B5"/>
    <w:rsid w:val="0048287C"/>
    <w:rsid w:val="00484F2B"/>
    <w:rsid w:val="00486036"/>
    <w:rsid w:val="00486A19"/>
    <w:rsid w:val="00487021"/>
    <w:rsid w:val="00490803"/>
    <w:rsid w:val="00491E65"/>
    <w:rsid w:val="00493142"/>
    <w:rsid w:val="004936EF"/>
    <w:rsid w:val="004940A6"/>
    <w:rsid w:val="0049608E"/>
    <w:rsid w:val="004960D2"/>
    <w:rsid w:val="00496907"/>
    <w:rsid w:val="004A0E09"/>
    <w:rsid w:val="004A24A2"/>
    <w:rsid w:val="004A4C1F"/>
    <w:rsid w:val="004A5390"/>
    <w:rsid w:val="004A5559"/>
    <w:rsid w:val="004A6D85"/>
    <w:rsid w:val="004A7007"/>
    <w:rsid w:val="004A74DB"/>
    <w:rsid w:val="004A75BD"/>
    <w:rsid w:val="004A76CA"/>
    <w:rsid w:val="004A7847"/>
    <w:rsid w:val="004B01A7"/>
    <w:rsid w:val="004B289E"/>
    <w:rsid w:val="004B3791"/>
    <w:rsid w:val="004B49BA"/>
    <w:rsid w:val="004B4A9D"/>
    <w:rsid w:val="004B51D9"/>
    <w:rsid w:val="004B5A13"/>
    <w:rsid w:val="004B5CCD"/>
    <w:rsid w:val="004B5F38"/>
    <w:rsid w:val="004B66B7"/>
    <w:rsid w:val="004B7596"/>
    <w:rsid w:val="004B7ACE"/>
    <w:rsid w:val="004C092D"/>
    <w:rsid w:val="004C109E"/>
    <w:rsid w:val="004C157D"/>
    <w:rsid w:val="004C1681"/>
    <w:rsid w:val="004C16C8"/>
    <w:rsid w:val="004C1885"/>
    <w:rsid w:val="004C2E74"/>
    <w:rsid w:val="004C3569"/>
    <w:rsid w:val="004C65F2"/>
    <w:rsid w:val="004C7C30"/>
    <w:rsid w:val="004D1AE6"/>
    <w:rsid w:val="004D2A5E"/>
    <w:rsid w:val="004D2D75"/>
    <w:rsid w:val="004D2DD8"/>
    <w:rsid w:val="004D4061"/>
    <w:rsid w:val="004D4646"/>
    <w:rsid w:val="004D48C7"/>
    <w:rsid w:val="004D4B72"/>
    <w:rsid w:val="004D5927"/>
    <w:rsid w:val="004D597E"/>
    <w:rsid w:val="004D66FE"/>
    <w:rsid w:val="004D6DA0"/>
    <w:rsid w:val="004E055B"/>
    <w:rsid w:val="004E0715"/>
    <w:rsid w:val="004E14A7"/>
    <w:rsid w:val="004E1726"/>
    <w:rsid w:val="004E2080"/>
    <w:rsid w:val="004E20F9"/>
    <w:rsid w:val="004E211B"/>
    <w:rsid w:val="004E3C10"/>
    <w:rsid w:val="004E4666"/>
    <w:rsid w:val="004E4F92"/>
    <w:rsid w:val="004E6E8B"/>
    <w:rsid w:val="004E71B2"/>
    <w:rsid w:val="004E7A11"/>
    <w:rsid w:val="004F0A51"/>
    <w:rsid w:val="004F0B85"/>
    <w:rsid w:val="004F4463"/>
    <w:rsid w:val="004F5C31"/>
    <w:rsid w:val="004F6155"/>
    <w:rsid w:val="004F7273"/>
    <w:rsid w:val="004F72E5"/>
    <w:rsid w:val="004F77B1"/>
    <w:rsid w:val="00500278"/>
    <w:rsid w:val="0050092B"/>
    <w:rsid w:val="00500AD0"/>
    <w:rsid w:val="00500F4B"/>
    <w:rsid w:val="00501353"/>
    <w:rsid w:val="0050186B"/>
    <w:rsid w:val="00501C3D"/>
    <w:rsid w:val="00502163"/>
    <w:rsid w:val="005045B4"/>
    <w:rsid w:val="005045B8"/>
    <w:rsid w:val="005045F1"/>
    <w:rsid w:val="005047DD"/>
    <w:rsid w:val="00504891"/>
    <w:rsid w:val="00504FBA"/>
    <w:rsid w:val="00505685"/>
    <w:rsid w:val="005057FD"/>
    <w:rsid w:val="00506300"/>
    <w:rsid w:val="0050797E"/>
    <w:rsid w:val="00510C33"/>
    <w:rsid w:val="00510D49"/>
    <w:rsid w:val="00510E94"/>
    <w:rsid w:val="00510F44"/>
    <w:rsid w:val="0051233C"/>
    <w:rsid w:val="005137D6"/>
    <w:rsid w:val="00515B63"/>
    <w:rsid w:val="0051629E"/>
    <w:rsid w:val="005162CC"/>
    <w:rsid w:val="0051649E"/>
    <w:rsid w:val="00516510"/>
    <w:rsid w:val="00517F83"/>
    <w:rsid w:val="00520526"/>
    <w:rsid w:val="00521794"/>
    <w:rsid w:val="00521D2D"/>
    <w:rsid w:val="00522288"/>
    <w:rsid w:val="005223DB"/>
    <w:rsid w:val="0052424F"/>
    <w:rsid w:val="00525C2F"/>
    <w:rsid w:val="00525D23"/>
    <w:rsid w:val="0053196E"/>
    <w:rsid w:val="00532398"/>
    <w:rsid w:val="0053291D"/>
    <w:rsid w:val="00533377"/>
    <w:rsid w:val="005335DD"/>
    <w:rsid w:val="00535BF0"/>
    <w:rsid w:val="0053714C"/>
    <w:rsid w:val="00537A02"/>
    <w:rsid w:val="00537B63"/>
    <w:rsid w:val="00540B98"/>
    <w:rsid w:val="00540BA7"/>
    <w:rsid w:val="005424F2"/>
    <w:rsid w:val="00542EEE"/>
    <w:rsid w:val="00542F31"/>
    <w:rsid w:val="00543CF8"/>
    <w:rsid w:val="005444E8"/>
    <w:rsid w:val="0054479F"/>
    <w:rsid w:val="00545004"/>
    <w:rsid w:val="00545043"/>
    <w:rsid w:val="00545CB8"/>
    <w:rsid w:val="00545E75"/>
    <w:rsid w:val="00546166"/>
    <w:rsid w:val="00546338"/>
    <w:rsid w:val="00546694"/>
    <w:rsid w:val="00546D2C"/>
    <w:rsid w:val="0054726E"/>
    <w:rsid w:val="0054783E"/>
    <w:rsid w:val="00556271"/>
    <w:rsid w:val="00556716"/>
    <w:rsid w:val="00557084"/>
    <w:rsid w:val="0055728D"/>
    <w:rsid w:val="00557294"/>
    <w:rsid w:val="00557CEF"/>
    <w:rsid w:val="005600DB"/>
    <w:rsid w:val="0056101E"/>
    <w:rsid w:val="00561258"/>
    <w:rsid w:val="005619CE"/>
    <w:rsid w:val="005624C6"/>
    <w:rsid w:val="00562FD0"/>
    <w:rsid w:val="0056317F"/>
    <w:rsid w:val="00563234"/>
    <w:rsid w:val="00564CDB"/>
    <w:rsid w:val="005655B6"/>
    <w:rsid w:val="00566030"/>
    <w:rsid w:val="00566481"/>
    <w:rsid w:val="00566501"/>
    <w:rsid w:val="005675C3"/>
    <w:rsid w:val="00572665"/>
    <w:rsid w:val="00573E6B"/>
    <w:rsid w:val="0057465C"/>
    <w:rsid w:val="00575547"/>
    <w:rsid w:val="0057574C"/>
    <w:rsid w:val="00576C93"/>
    <w:rsid w:val="00576D69"/>
    <w:rsid w:val="00577C37"/>
    <w:rsid w:val="00577D7C"/>
    <w:rsid w:val="005800A3"/>
    <w:rsid w:val="00580745"/>
    <w:rsid w:val="00580A80"/>
    <w:rsid w:val="00580B8A"/>
    <w:rsid w:val="00581A68"/>
    <w:rsid w:val="00583099"/>
    <w:rsid w:val="0058422D"/>
    <w:rsid w:val="00584914"/>
    <w:rsid w:val="00584A1E"/>
    <w:rsid w:val="005859FA"/>
    <w:rsid w:val="00585C3E"/>
    <w:rsid w:val="0058711A"/>
    <w:rsid w:val="00587A33"/>
    <w:rsid w:val="00587DE3"/>
    <w:rsid w:val="005906E8"/>
    <w:rsid w:val="0059195E"/>
    <w:rsid w:val="00592601"/>
    <w:rsid w:val="0059462A"/>
    <w:rsid w:val="005948D5"/>
    <w:rsid w:val="005956B0"/>
    <w:rsid w:val="00595FBA"/>
    <w:rsid w:val="00596EE1"/>
    <w:rsid w:val="005A013C"/>
    <w:rsid w:val="005A0904"/>
    <w:rsid w:val="005A0D5C"/>
    <w:rsid w:val="005A11DA"/>
    <w:rsid w:val="005A12B8"/>
    <w:rsid w:val="005A1A2E"/>
    <w:rsid w:val="005A328F"/>
    <w:rsid w:val="005A39BB"/>
    <w:rsid w:val="005A3C1F"/>
    <w:rsid w:val="005A47D2"/>
    <w:rsid w:val="005A4A7C"/>
    <w:rsid w:val="005A52F5"/>
    <w:rsid w:val="005A5895"/>
    <w:rsid w:val="005A6200"/>
    <w:rsid w:val="005A6B84"/>
    <w:rsid w:val="005A75D4"/>
    <w:rsid w:val="005A7FF4"/>
    <w:rsid w:val="005B0282"/>
    <w:rsid w:val="005B075C"/>
    <w:rsid w:val="005B1DEC"/>
    <w:rsid w:val="005B2369"/>
    <w:rsid w:val="005B28BC"/>
    <w:rsid w:val="005B2E4F"/>
    <w:rsid w:val="005B40EE"/>
    <w:rsid w:val="005B65D7"/>
    <w:rsid w:val="005B69B0"/>
    <w:rsid w:val="005C05A3"/>
    <w:rsid w:val="005C10A0"/>
    <w:rsid w:val="005C140E"/>
    <w:rsid w:val="005C25CD"/>
    <w:rsid w:val="005C2659"/>
    <w:rsid w:val="005C3B0E"/>
    <w:rsid w:val="005C3BBA"/>
    <w:rsid w:val="005C4AF6"/>
    <w:rsid w:val="005C54EE"/>
    <w:rsid w:val="005C5694"/>
    <w:rsid w:val="005C6574"/>
    <w:rsid w:val="005C705B"/>
    <w:rsid w:val="005C72C3"/>
    <w:rsid w:val="005D0A49"/>
    <w:rsid w:val="005D1B33"/>
    <w:rsid w:val="005D26A6"/>
    <w:rsid w:val="005D26E3"/>
    <w:rsid w:val="005D2D3F"/>
    <w:rsid w:val="005D2E88"/>
    <w:rsid w:val="005D3173"/>
    <w:rsid w:val="005D4F80"/>
    <w:rsid w:val="005D58A6"/>
    <w:rsid w:val="005D5B86"/>
    <w:rsid w:val="005D6B5C"/>
    <w:rsid w:val="005D7F2D"/>
    <w:rsid w:val="005E0026"/>
    <w:rsid w:val="005E0B65"/>
    <w:rsid w:val="005E0EB6"/>
    <w:rsid w:val="005E0FBF"/>
    <w:rsid w:val="005E1A3A"/>
    <w:rsid w:val="005E1CEC"/>
    <w:rsid w:val="005E2188"/>
    <w:rsid w:val="005E33B6"/>
    <w:rsid w:val="005E33B7"/>
    <w:rsid w:val="005E39EF"/>
    <w:rsid w:val="005E453C"/>
    <w:rsid w:val="005E515F"/>
    <w:rsid w:val="005E55ED"/>
    <w:rsid w:val="005E583C"/>
    <w:rsid w:val="005E75E4"/>
    <w:rsid w:val="005E7AF0"/>
    <w:rsid w:val="005F2974"/>
    <w:rsid w:val="005F2E3D"/>
    <w:rsid w:val="005F3565"/>
    <w:rsid w:val="005F3E00"/>
    <w:rsid w:val="005F57EB"/>
    <w:rsid w:val="005F62D4"/>
    <w:rsid w:val="005F659A"/>
    <w:rsid w:val="005F75B5"/>
    <w:rsid w:val="005F78E1"/>
    <w:rsid w:val="006005BB"/>
    <w:rsid w:val="006009C0"/>
    <w:rsid w:val="00600DC0"/>
    <w:rsid w:val="0060126A"/>
    <w:rsid w:val="006012D0"/>
    <w:rsid w:val="006025E5"/>
    <w:rsid w:val="00605085"/>
    <w:rsid w:val="00606677"/>
    <w:rsid w:val="0060696A"/>
    <w:rsid w:val="006078BA"/>
    <w:rsid w:val="0061020B"/>
    <w:rsid w:val="0061022C"/>
    <w:rsid w:val="00610E14"/>
    <w:rsid w:val="00611614"/>
    <w:rsid w:val="0061310D"/>
    <w:rsid w:val="0061357E"/>
    <w:rsid w:val="0061539F"/>
    <w:rsid w:val="00617876"/>
    <w:rsid w:val="00617E6F"/>
    <w:rsid w:val="00621837"/>
    <w:rsid w:val="00621C01"/>
    <w:rsid w:val="00622435"/>
    <w:rsid w:val="00622932"/>
    <w:rsid w:val="00622F98"/>
    <w:rsid w:val="0062323D"/>
    <w:rsid w:val="0062434C"/>
    <w:rsid w:val="00624DBD"/>
    <w:rsid w:val="00624E9D"/>
    <w:rsid w:val="00625E35"/>
    <w:rsid w:val="00626D3F"/>
    <w:rsid w:val="0063016D"/>
    <w:rsid w:val="00630709"/>
    <w:rsid w:val="006310CB"/>
    <w:rsid w:val="006312E3"/>
    <w:rsid w:val="00631B2D"/>
    <w:rsid w:val="006324AD"/>
    <w:rsid w:val="00632EE6"/>
    <w:rsid w:val="006337B0"/>
    <w:rsid w:val="00633896"/>
    <w:rsid w:val="00633AB1"/>
    <w:rsid w:val="00633AEB"/>
    <w:rsid w:val="006340EF"/>
    <w:rsid w:val="00634706"/>
    <w:rsid w:val="00634E12"/>
    <w:rsid w:val="00635272"/>
    <w:rsid w:val="00636552"/>
    <w:rsid w:val="0063672E"/>
    <w:rsid w:val="00636B74"/>
    <w:rsid w:val="00637271"/>
    <w:rsid w:val="00640A15"/>
    <w:rsid w:val="00640EB2"/>
    <w:rsid w:val="00643247"/>
    <w:rsid w:val="0064358C"/>
    <w:rsid w:val="006451D2"/>
    <w:rsid w:val="00645B89"/>
    <w:rsid w:val="00646106"/>
    <w:rsid w:val="00646274"/>
    <w:rsid w:val="00646278"/>
    <w:rsid w:val="0064686A"/>
    <w:rsid w:val="006469AD"/>
    <w:rsid w:val="006469E0"/>
    <w:rsid w:val="00647A46"/>
    <w:rsid w:val="006501A4"/>
    <w:rsid w:val="006534CD"/>
    <w:rsid w:val="00653D07"/>
    <w:rsid w:val="00653E38"/>
    <w:rsid w:val="006542C7"/>
    <w:rsid w:val="006546C8"/>
    <w:rsid w:val="00654AF0"/>
    <w:rsid w:val="00654C0B"/>
    <w:rsid w:val="00655436"/>
    <w:rsid w:val="00655709"/>
    <w:rsid w:val="00656558"/>
    <w:rsid w:val="006601D5"/>
    <w:rsid w:val="00660B59"/>
    <w:rsid w:val="00660C8D"/>
    <w:rsid w:val="00660E69"/>
    <w:rsid w:val="0066102A"/>
    <w:rsid w:val="00661693"/>
    <w:rsid w:val="00662521"/>
    <w:rsid w:val="006625A4"/>
    <w:rsid w:val="006625AB"/>
    <w:rsid w:val="00662A6A"/>
    <w:rsid w:val="0066375C"/>
    <w:rsid w:val="006644F3"/>
    <w:rsid w:val="006658F7"/>
    <w:rsid w:val="006665B6"/>
    <w:rsid w:val="00666E96"/>
    <w:rsid w:val="006671A1"/>
    <w:rsid w:val="0066746E"/>
    <w:rsid w:val="00667CF9"/>
    <w:rsid w:val="0067194B"/>
    <w:rsid w:val="00671EC7"/>
    <w:rsid w:val="00672643"/>
    <w:rsid w:val="00672B51"/>
    <w:rsid w:val="00674081"/>
    <w:rsid w:val="006743BA"/>
    <w:rsid w:val="00674B31"/>
    <w:rsid w:val="00675729"/>
    <w:rsid w:val="0067612B"/>
    <w:rsid w:val="006779C0"/>
    <w:rsid w:val="00682685"/>
    <w:rsid w:val="006826F9"/>
    <w:rsid w:val="00682913"/>
    <w:rsid w:val="00683353"/>
    <w:rsid w:val="00683612"/>
    <w:rsid w:val="006838D3"/>
    <w:rsid w:val="00684186"/>
    <w:rsid w:val="00684DF6"/>
    <w:rsid w:val="00685A35"/>
    <w:rsid w:val="00686072"/>
    <w:rsid w:val="006860BF"/>
    <w:rsid w:val="00686F67"/>
    <w:rsid w:val="0069264D"/>
    <w:rsid w:val="006928C5"/>
    <w:rsid w:val="0069305E"/>
    <w:rsid w:val="00693107"/>
    <w:rsid w:val="006932A0"/>
    <w:rsid w:val="00693EF7"/>
    <w:rsid w:val="00694927"/>
    <w:rsid w:val="00694DEF"/>
    <w:rsid w:val="00695540"/>
    <w:rsid w:val="00695626"/>
    <w:rsid w:val="006A02C7"/>
    <w:rsid w:val="006A0807"/>
    <w:rsid w:val="006A08A1"/>
    <w:rsid w:val="006A0AB2"/>
    <w:rsid w:val="006A2297"/>
    <w:rsid w:val="006A3381"/>
    <w:rsid w:val="006A5027"/>
    <w:rsid w:val="006A6F4C"/>
    <w:rsid w:val="006A7D95"/>
    <w:rsid w:val="006B0C82"/>
    <w:rsid w:val="006B2064"/>
    <w:rsid w:val="006B24AB"/>
    <w:rsid w:val="006B4807"/>
    <w:rsid w:val="006B4A91"/>
    <w:rsid w:val="006B508F"/>
    <w:rsid w:val="006B5F4D"/>
    <w:rsid w:val="006B644D"/>
    <w:rsid w:val="006B671A"/>
    <w:rsid w:val="006B6B1D"/>
    <w:rsid w:val="006C1363"/>
    <w:rsid w:val="006C2BED"/>
    <w:rsid w:val="006C3F23"/>
    <w:rsid w:val="006C4D45"/>
    <w:rsid w:val="006C58CD"/>
    <w:rsid w:val="006C5B7D"/>
    <w:rsid w:val="006C65F4"/>
    <w:rsid w:val="006C6723"/>
    <w:rsid w:val="006C7D16"/>
    <w:rsid w:val="006D01EE"/>
    <w:rsid w:val="006D19E9"/>
    <w:rsid w:val="006D279E"/>
    <w:rsid w:val="006D4168"/>
    <w:rsid w:val="006D41A1"/>
    <w:rsid w:val="006D4E21"/>
    <w:rsid w:val="006D5374"/>
    <w:rsid w:val="006D591A"/>
    <w:rsid w:val="006D6368"/>
    <w:rsid w:val="006D7043"/>
    <w:rsid w:val="006D75D5"/>
    <w:rsid w:val="006D76C6"/>
    <w:rsid w:val="006E13EB"/>
    <w:rsid w:val="006E21EC"/>
    <w:rsid w:val="006E32A0"/>
    <w:rsid w:val="006E3488"/>
    <w:rsid w:val="006E5395"/>
    <w:rsid w:val="006E54A5"/>
    <w:rsid w:val="006E56B5"/>
    <w:rsid w:val="006E63A1"/>
    <w:rsid w:val="006E6A2E"/>
    <w:rsid w:val="006E6B99"/>
    <w:rsid w:val="006E7580"/>
    <w:rsid w:val="006F2675"/>
    <w:rsid w:val="006F3283"/>
    <w:rsid w:val="006F3A3F"/>
    <w:rsid w:val="006F3F7E"/>
    <w:rsid w:val="006F56A4"/>
    <w:rsid w:val="006F5C2B"/>
    <w:rsid w:val="006F5C7E"/>
    <w:rsid w:val="006F60C5"/>
    <w:rsid w:val="006F6630"/>
    <w:rsid w:val="006F6681"/>
    <w:rsid w:val="006F6872"/>
    <w:rsid w:val="006F6A18"/>
    <w:rsid w:val="006F7783"/>
    <w:rsid w:val="006F7F0B"/>
    <w:rsid w:val="007001CE"/>
    <w:rsid w:val="00700F9F"/>
    <w:rsid w:val="0070160C"/>
    <w:rsid w:val="00701A5E"/>
    <w:rsid w:val="00702988"/>
    <w:rsid w:val="00704857"/>
    <w:rsid w:val="00705B5C"/>
    <w:rsid w:val="00707AEA"/>
    <w:rsid w:val="00710809"/>
    <w:rsid w:val="00711009"/>
    <w:rsid w:val="00711DF5"/>
    <w:rsid w:val="00712048"/>
    <w:rsid w:val="00712B88"/>
    <w:rsid w:val="0071368A"/>
    <w:rsid w:val="00713894"/>
    <w:rsid w:val="007154B1"/>
    <w:rsid w:val="007158DF"/>
    <w:rsid w:val="007161B1"/>
    <w:rsid w:val="007172E0"/>
    <w:rsid w:val="0071743A"/>
    <w:rsid w:val="00720B0C"/>
    <w:rsid w:val="00720DB6"/>
    <w:rsid w:val="00721830"/>
    <w:rsid w:val="00721A8C"/>
    <w:rsid w:val="00721EB1"/>
    <w:rsid w:val="00722442"/>
    <w:rsid w:val="00724953"/>
    <w:rsid w:val="00724B66"/>
    <w:rsid w:val="00725F11"/>
    <w:rsid w:val="0072646F"/>
    <w:rsid w:val="00726FBF"/>
    <w:rsid w:val="00727167"/>
    <w:rsid w:val="00727D43"/>
    <w:rsid w:val="00727EB1"/>
    <w:rsid w:val="00727ED5"/>
    <w:rsid w:val="0073140B"/>
    <w:rsid w:val="00732065"/>
    <w:rsid w:val="00733619"/>
    <w:rsid w:val="00734466"/>
    <w:rsid w:val="00735792"/>
    <w:rsid w:val="0073599C"/>
    <w:rsid w:val="007364E2"/>
    <w:rsid w:val="00736717"/>
    <w:rsid w:val="00736EB2"/>
    <w:rsid w:val="00737101"/>
    <w:rsid w:val="0074010D"/>
    <w:rsid w:val="00740CA4"/>
    <w:rsid w:val="00743FE7"/>
    <w:rsid w:val="00744106"/>
    <w:rsid w:val="007455B1"/>
    <w:rsid w:val="00745D1A"/>
    <w:rsid w:val="00746118"/>
    <w:rsid w:val="00746AC5"/>
    <w:rsid w:val="00747AF2"/>
    <w:rsid w:val="00750454"/>
    <w:rsid w:val="007504FA"/>
    <w:rsid w:val="00750C9E"/>
    <w:rsid w:val="00751AC2"/>
    <w:rsid w:val="00753174"/>
    <w:rsid w:val="007539FC"/>
    <w:rsid w:val="00754044"/>
    <w:rsid w:val="00754914"/>
    <w:rsid w:val="00754B36"/>
    <w:rsid w:val="00754C9C"/>
    <w:rsid w:val="007555EB"/>
    <w:rsid w:val="00756BAB"/>
    <w:rsid w:val="00756C22"/>
    <w:rsid w:val="00756ED6"/>
    <w:rsid w:val="007573A5"/>
    <w:rsid w:val="00760876"/>
    <w:rsid w:val="0076231E"/>
    <w:rsid w:val="00762458"/>
    <w:rsid w:val="00764C85"/>
    <w:rsid w:val="00766036"/>
    <w:rsid w:val="00766732"/>
    <w:rsid w:val="00770A6E"/>
    <w:rsid w:val="00772110"/>
    <w:rsid w:val="00774046"/>
    <w:rsid w:val="0077592A"/>
    <w:rsid w:val="00775A6B"/>
    <w:rsid w:val="0077651C"/>
    <w:rsid w:val="00776822"/>
    <w:rsid w:val="00776F28"/>
    <w:rsid w:val="00777148"/>
    <w:rsid w:val="0077759E"/>
    <w:rsid w:val="0078089D"/>
    <w:rsid w:val="007819B0"/>
    <w:rsid w:val="00781E38"/>
    <w:rsid w:val="00782364"/>
    <w:rsid w:val="00782BE8"/>
    <w:rsid w:val="00783865"/>
    <w:rsid w:val="007874C7"/>
    <w:rsid w:val="00790F4C"/>
    <w:rsid w:val="00791322"/>
    <w:rsid w:val="007914CB"/>
    <w:rsid w:val="0079269C"/>
    <w:rsid w:val="00792877"/>
    <w:rsid w:val="00793032"/>
    <w:rsid w:val="00793415"/>
    <w:rsid w:val="0079468E"/>
    <w:rsid w:val="00795DF2"/>
    <w:rsid w:val="00796D15"/>
    <w:rsid w:val="00796EEF"/>
    <w:rsid w:val="007972C6"/>
    <w:rsid w:val="007977EA"/>
    <w:rsid w:val="0079788E"/>
    <w:rsid w:val="007A060B"/>
    <w:rsid w:val="007A102C"/>
    <w:rsid w:val="007A1513"/>
    <w:rsid w:val="007A3475"/>
    <w:rsid w:val="007A4E0E"/>
    <w:rsid w:val="007A50DF"/>
    <w:rsid w:val="007A51CE"/>
    <w:rsid w:val="007A565A"/>
    <w:rsid w:val="007A57DC"/>
    <w:rsid w:val="007A7A0F"/>
    <w:rsid w:val="007B0559"/>
    <w:rsid w:val="007B132A"/>
    <w:rsid w:val="007B182A"/>
    <w:rsid w:val="007B283A"/>
    <w:rsid w:val="007B384D"/>
    <w:rsid w:val="007B3FD3"/>
    <w:rsid w:val="007B44FB"/>
    <w:rsid w:val="007B4983"/>
    <w:rsid w:val="007B55DD"/>
    <w:rsid w:val="007B64DD"/>
    <w:rsid w:val="007B6502"/>
    <w:rsid w:val="007B7B00"/>
    <w:rsid w:val="007C094A"/>
    <w:rsid w:val="007C0AC3"/>
    <w:rsid w:val="007C0F42"/>
    <w:rsid w:val="007C10DA"/>
    <w:rsid w:val="007C1CAF"/>
    <w:rsid w:val="007C1E37"/>
    <w:rsid w:val="007C209A"/>
    <w:rsid w:val="007C2FDF"/>
    <w:rsid w:val="007C35FF"/>
    <w:rsid w:val="007C370D"/>
    <w:rsid w:val="007C3A8A"/>
    <w:rsid w:val="007C44A0"/>
    <w:rsid w:val="007C5552"/>
    <w:rsid w:val="007C636C"/>
    <w:rsid w:val="007C640C"/>
    <w:rsid w:val="007D003E"/>
    <w:rsid w:val="007D0C8A"/>
    <w:rsid w:val="007D1440"/>
    <w:rsid w:val="007D1A80"/>
    <w:rsid w:val="007D2BE0"/>
    <w:rsid w:val="007D3852"/>
    <w:rsid w:val="007D49C9"/>
    <w:rsid w:val="007D5704"/>
    <w:rsid w:val="007D5868"/>
    <w:rsid w:val="007D5BE5"/>
    <w:rsid w:val="007D641E"/>
    <w:rsid w:val="007D6CBF"/>
    <w:rsid w:val="007D712A"/>
    <w:rsid w:val="007D773D"/>
    <w:rsid w:val="007D797B"/>
    <w:rsid w:val="007E08CD"/>
    <w:rsid w:val="007E0B4D"/>
    <w:rsid w:val="007E2B54"/>
    <w:rsid w:val="007E4E07"/>
    <w:rsid w:val="007E5A30"/>
    <w:rsid w:val="007E6C1E"/>
    <w:rsid w:val="007E7B66"/>
    <w:rsid w:val="007F0CD8"/>
    <w:rsid w:val="007F0FE7"/>
    <w:rsid w:val="007F19DA"/>
    <w:rsid w:val="007F1C2A"/>
    <w:rsid w:val="007F2351"/>
    <w:rsid w:val="007F2DA6"/>
    <w:rsid w:val="007F3DFF"/>
    <w:rsid w:val="007F40D3"/>
    <w:rsid w:val="007F5D0F"/>
    <w:rsid w:val="007F5E15"/>
    <w:rsid w:val="007F5EDB"/>
    <w:rsid w:val="007F7D40"/>
    <w:rsid w:val="007F7DDA"/>
    <w:rsid w:val="008009A3"/>
    <w:rsid w:val="0080135F"/>
    <w:rsid w:val="008019F4"/>
    <w:rsid w:val="00804131"/>
    <w:rsid w:val="0080418E"/>
    <w:rsid w:val="0080478A"/>
    <w:rsid w:val="00804C6B"/>
    <w:rsid w:val="00804D02"/>
    <w:rsid w:val="0080517A"/>
    <w:rsid w:val="00805482"/>
    <w:rsid w:val="00805659"/>
    <w:rsid w:val="00805BA7"/>
    <w:rsid w:val="00805C0A"/>
    <w:rsid w:val="00806DD2"/>
    <w:rsid w:val="0080726E"/>
    <w:rsid w:val="00807CC3"/>
    <w:rsid w:val="008102D8"/>
    <w:rsid w:val="00810862"/>
    <w:rsid w:val="00811BAB"/>
    <w:rsid w:val="00812359"/>
    <w:rsid w:val="00812777"/>
    <w:rsid w:val="00813651"/>
    <w:rsid w:val="00814646"/>
    <w:rsid w:val="00816067"/>
    <w:rsid w:val="00816177"/>
    <w:rsid w:val="00820C9D"/>
    <w:rsid w:val="00822464"/>
    <w:rsid w:val="00823651"/>
    <w:rsid w:val="00825118"/>
    <w:rsid w:val="0082599A"/>
    <w:rsid w:val="00825ADE"/>
    <w:rsid w:val="00825C32"/>
    <w:rsid w:val="00826186"/>
    <w:rsid w:val="00827168"/>
    <w:rsid w:val="00827B76"/>
    <w:rsid w:val="0083085C"/>
    <w:rsid w:val="00830D42"/>
    <w:rsid w:val="0083157B"/>
    <w:rsid w:val="008318AA"/>
    <w:rsid w:val="0083246D"/>
    <w:rsid w:val="00833875"/>
    <w:rsid w:val="00833950"/>
    <w:rsid w:val="00833D43"/>
    <w:rsid w:val="00834207"/>
    <w:rsid w:val="0083513A"/>
    <w:rsid w:val="00835F22"/>
    <w:rsid w:val="008402B4"/>
    <w:rsid w:val="0084045C"/>
    <w:rsid w:val="00840478"/>
    <w:rsid w:val="00840C7A"/>
    <w:rsid w:val="0084209D"/>
    <w:rsid w:val="008420DA"/>
    <w:rsid w:val="00842DC9"/>
    <w:rsid w:val="008435DF"/>
    <w:rsid w:val="00843941"/>
    <w:rsid w:val="00843B2C"/>
    <w:rsid w:val="00843D52"/>
    <w:rsid w:val="00844F5A"/>
    <w:rsid w:val="00846393"/>
    <w:rsid w:val="00846AAC"/>
    <w:rsid w:val="00846DEA"/>
    <w:rsid w:val="00846E10"/>
    <w:rsid w:val="00847241"/>
    <w:rsid w:val="00847493"/>
    <w:rsid w:val="008501A8"/>
    <w:rsid w:val="00850A67"/>
    <w:rsid w:val="0085228C"/>
    <w:rsid w:val="008526AC"/>
    <w:rsid w:val="00852890"/>
    <w:rsid w:val="00853CDD"/>
    <w:rsid w:val="00854267"/>
    <w:rsid w:val="008553E1"/>
    <w:rsid w:val="00856BAC"/>
    <w:rsid w:val="00860887"/>
    <w:rsid w:val="00860E14"/>
    <w:rsid w:val="008630FD"/>
    <w:rsid w:val="00865439"/>
    <w:rsid w:val="008655B9"/>
    <w:rsid w:val="00865736"/>
    <w:rsid w:val="008658D8"/>
    <w:rsid w:val="00865972"/>
    <w:rsid w:val="00866EA9"/>
    <w:rsid w:val="00867B26"/>
    <w:rsid w:val="008710BB"/>
    <w:rsid w:val="00871BE5"/>
    <w:rsid w:val="008752D2"/>
    <w:rsid w:val="00875698"/>
    <w:rsid w:val="00877BE6"/>
    <w:rsid w:val="00877FCF"/>
    <w:rsid w:val="00881C47"/>
    <w:rsid w:val="00882107"/>
    <w:rsid w:val="00884082"/>
    <w:rsid w:val="00884E07"/>
    <w:rsid w:val="00885375"/>
    <w:rsid w:val="00885837"/>
    <w:rsid w:val="00886C86"/>
    <w:rsid w:val="00891C8A"/>
    <w:rsid w:val="0089320A"/>
    <w:rsid w:val="0089432B"/>
    <w:rsid w:val="008947ED"/>
    <w:rsid w:val="00896096"/>
    <w:rsid w:val="00897310"/>
    <w:rsid w:val="00897348"/>
    <w:rsid w:val="008A0191"/>
    <w:rsid w:val="008A05AD"/>
    <w:rsid w:val="008A164D"/>
    <w:rsid w:val="008A1928"/>
    <w:rsid w:val="008A2F4E"/>
    <w:rsid w:val="008A3B80"/>
    <w:rsid w:val="008A3FD1"/>
    <w:rsid w:val="008A484C"/>
    <w:rsid w:val="008A5D1F"/>
    <w:rsid w:val="008A5DF8"/>
    <w:rsid w:val="008B0773"/>
    <w:rsid w:val="008B0E82"/>
    <w:rsid w:val="008B1E7B"/>
    <w:rsid w:val="008B2160"/>
    <w:rsid w:val="008B21BC"/>
    <w:rsid w:val="008B2305"/>
    <w:rsid w:val="008B2BC3"/>
    <w:rsid w:val="008B33C9"/>
    <w:rsid w:val="008B3A8C"/>
    <w:rsid w:val="008B3D85"/>
    <w:rsid w:val="008B41EE"/>
    <w:rsid w:val="008B4DC7"/>
    <w:rsid w:val="008B4E58"/>
    <w:rsid w:val="008B6551"/>
    <w:rsid w:val="008B6669"/>
    <w:rsid w:val="008B714A"/>
    <w:rsid w:val="008B7C58"/>
    <w:rsid w:val="008B7F19"/>
    <w:rsid w:val="008C1E04"/>
    <w:rsid w:val="008C2855"/>
    <w:rsid w:val="008C4559"/>
    <w:rsid w:val="008C48E4"/>
    <w:rsid w:val="008C760D"/>
    <w:rsid w:val="008D0EC8"/>
    <w:rsid w:val="008D11A4"/>
    <w:rsid w:val="008D2276"/>
    <w:rsid w:val="008D3BD1"/>
    <w:rsid w:val="008D410D"/>
    <w:rsid w:val="008D4497"/>
    <w:rsid w:val="008D4B2E"/>
    <w:rsid w:val="008D54A7"/>
    <w:rsid w:val="008D6641"/>
    <w:rsid w:val="008D7474"/>
    <w:rsid w:val="008D7B4F"/>
    <w:rsid w:val="008E0915"/>
    <w:rsid w:val="008E0A3C"/>
    <w:rsid w:val="008E14EC"/>
    <w:rsid w:val="008E2462"/>
    <w:rsid w:val="008E37C5"/>
    <w:rsid w:val="008E3CCA"/>
    <w:rsid w:val="008E3E4C"/>
    <w:rsid w:val="008E44BE"/>
    <w:rsid w:val="008E49E9"/>
    <w:rsid w:val="008E6ADA"/>
    <w:rsid w:val="008E74B8"/>
    <w:rsid w:val="008F05C4"/>
    <w:rsid w:val="008F07B9"/>
    <w:rsid w:val="008F07F5"/>
    <w:rsid w:val="008F0889"/>
    <w:rsid w:val="008F182F"/>
    <w:rsid w:val="008F1A92"/>
    <w:rsid w:val="008F1D8F"/>
    <w:rsid w:val="008F2894"/>
    <w:rsid w:val="008F3C9E"/>
    <w:rsid w:val="008F4A7B"/>
    <w:rsid w:val="008F5EE4"/>
    <w:rsid w:val="008F6C4C"/>
    <w:rsid w:val="008F6F0D"/>
    <w:rsid w:val="0090040C"/>
    <w:rsid w:val="00901019"/>
    <w:rsid w:val="00903381"/>
    <w:rsid w:val="009033F7"/>
    <w:rsid w:val="00903A66"/>
    <w:rsid w:val="00903F02"/>
    <w:rsid w:val="00904EC6"/>
    <w:rsid w:val="00905438"/>
    <w:rsid w:val="0090620A"/>
    <w:rsid w:val="009064B7"/>
    <w:rsid w:val="00907193"/>
    <w:rsid w:val="009077A1"/>
    <w:rsid w:val="00910C4F"/>
    <w:rsid w:val="00911211"/>
    <w:rsid w:val="00911338"/>
    <w:rsid w:val="0091151F"/>
    <w:rsid w:val="00913448"/>
    <w:rsid w:val="0091427D"/>
    <w:rsid w:val="0091481C"/>
    <w:rsid w:val="009148B0"/>
    <w:rsid w:val="00914C1E"/>
    <w:rsid w:val="009151D0"/>
    <w:rsid w:val="00915278"/>
    <w:rsid w:val="00915635"/>
    <w:rsid w:val="009201E9"/>
    <w:rsid w:val="009202E9"/>
    <w:rsid w:val="009209D2"/>
    <w:rsid w:val="00920BD1"/>
    <w:rsid w:val="009215CA"/>
    <w:rsid w:val="00922880"/>
    <w:rsid w:val="00922D98"/>
    <w:rsid w:val="00922F8F"/>
    <w:rsid w:val="009248FC"/>
    <w:rsid w:val="009251C1"/>
    <w:rsid w:val="009251DD"/>
    <w:rsid w:val="00925552"/>
    <w:rsid w:val="0093012A"/>
    <w:rsid w:val="0093091B"/>
    <w:rsid w:val="00930BE8"/>
    <w:rsid w:val="00931216"/>
    <w:rsid w:val="00931DA4"/>
    <w:rsid w:val="0093236B"/>
    <w:rsid w:val="0093375F"/>
    <w:rsid w:val="0093486E"/>
    <w:rsid w:val="00934886"/>
    <w:rsid w:val="00934A6E"/>
    <w:rsid w:val="009354BF"/>
    <w:rsid w:val="00936703"/>
    <w:rsid w:val="00937EEB"/>
    <w:rsid w:val="00940700"/>
    <w:rsid w:val="00941B00"/>
    <w:rsid w:val="00941DBA"/>
    <w:rsid w:val="00942292"/>
    <w:rsid w:val="0094535F"/>
    <w:rsid w:val="0094590F"/>
    <w:rsid w:val="00946130"/>
    <w:rsid w:val="00946236"/>
    <w:rsid w:val="00946E96"/>
    <w:rsid w:val="00946EFF"/>
    <w:rsid w:val="00947585"/>
    <w:rsid w:val="0094777D"/>
    <w:rsid w:val="009477BF"/>
    <w:rsid w:val="00950710"/>
    <w:rsid w:val="00950E1F"/>
    <w:rsid w:val="009516B3"/>
    <w:rsid w:val="00951A31"/>
    <w:rsid w:val="009523FF"/>
    <w:rsid w:val="0095270F"/>
    <w:rsid w:val="00952D88"/>
    <w:rsid w:val="00953906"/>
    <w:rsid w:val="00954B74"/>
    <w:rsid w:val="00954CED"/>
    <w:rsid w:val="009552FD"/>
    <w:rsid w:val="0095557E"/>
    <w:rsid w:val="00955D35"/>
    <w:rsid w:val="00955DFB"/>
    <w:rsid w:val="00955E99"/>
    <w:rsid w:val="00956963"/>
    <w:rsid w:val="009576B1"/>
    <w:rsid w:val="009607F4"/>
    <w:rsid w:val="00961121"/>
    <w:rsid w:val="0096118E"/>
    <w:rsid w:val="00961425"/>
    <w:rsid w:val="00961490"/>
    <w:rsid w:val="00961B9B"/>
    <w:rsid w:val="00961E41"/>
    <w:rsid w:val="0096249C"/>
    <w:rsid w:val="009624F3"/>
    <w:rsid w:val="00962CF1"/>
    <w:rsid w:val="00962F79"/>
    <w:rsid w:val="00963898"/>
    <w:rsid w:val="009671CC"/>
    <w:rsid w:val="00967682"/>
    <w:rsid w:val="009704FC"/>
    <w:rsid w:val="009710C4"/>
    <w:rsid w:val="0097123D"/>
    <w:rsid w:val="00971FE8"/>
    <w:rsid w:val="00972E98"/>
    <w:rsid w:val="00973175"/>
    <w:rsid w:val="0097347F"/>
    <w:rsid w:val="00973990"/>
    <w:rsid w:val="00974322"/>
    <w:rsid w:val="00974FA9"/>
    <w:rsid w:val="00974FE4"/>
    <w:rsid w:val="00975537"/>
    <w:rsid w:val="00975932"/>
    <w:rsid w:val="00976293"/>
    <w:rsid w:val="00976D6B"/>
    <w:rsid w:val="009776FE"/>
    <w:rsid w:val="00980126"/>
    <w:rsid w:val="009816F9"/>
    <w:rsid w:val="00983B2E"/>
    <w:rsid w:val="009851C4"/>
    <w:rsid w:val="009870DC"/>
    <w:rsid w:val="00987E85"/>
    <w:rsid w:val="00990180"/>
    <w:rsid w:val="009904B1"/>
    <w:rsid w:val="00990A3B"/>
    <w:rsid w:val="00992CDE"/>
    <w:rsid w:val="009933DD"/>
    <w:rsid w:val="009947BE"/>
    <w:rsid w:val="00994B2C"/>
    <w:rsid w:val="00995787"/>
    <w:rsid w:val="0099658C"/>
    <w:rsid w:val="00996788"/>
    <w:rsid w:val="00996823"/>
    <w:rsid w:val="0099695F"/>
    <w:rsid w:val="00996E8B"/>
    <w:rsid w:val="009970F5"/>
    <w:rsid w:val="0099747F"/>
    <w:rsid w:val="009A0746"/>
    <w:rsid w:val="009A140C"/>
    <w:rsid w:val="009A1D3F"/>
    <w:rsid w:val="009A39F7"/>
    <w:rsid w:val="009A4300"/>
    <w:rsid w:val="009A4A5F"/>
    <w:rsid w:val="009A6193"/>
    <w:rsid w:val="009B00F5"/>
    <w:rsid w:val="009B09E3"/>
    <w:rsid w:val="009B13E3"/>
    <w:rsid w:val="009B211E"/>
    <w:rsid w:val="009B2DB3"/>
    <w:rsid w:val="009B2F70"/>
    <w:rsid w:val="009B34BD"/>
    <w:rsid w:val="009B474E"/>
    <w:rsid w:val="009B4A79"/>
    <w:rsid w:val="009B4EC1"/>
    <w:rsid w:val="009B5300"/>
    <w:rsid w:val="009B6C92"/>
    <w:rsid w:val="009B6DF2"/>
    <w:rsid w:val="009B71CE"/>
    <w:rsid w:val="009B7A55"/>
    <w:rsid w:val="009C0905"/>
    <w:rsid w:val="009C156F"/>
    <w:rsid w:val="009C1A7F"/>
    <w:rsid w:val="009C2625"/>
    <w:rsid w:val="009C2E61"/>
    <w:rsid w:val="009C3BD9"/>
    <w:rsid w:val="009C47BA"/>
    <w:rsid w:val="009C5113"/>
    <w:rsid w:val="009C664C"/>
    <w:rsid w:val="009C6F4B"/>
    <w:rsid w:val="009D184D"/>
    <w:rsid w:val="009D2E11"/>
    <w:rsid w:val="009D4F23"/>
    <w:rsid w:val="009D6547"/>
    <w:rsid w:val="009D760A"/>
    <w:rsid w:val="009E0312"/>
    <w:rsid w:val="009E0AD6"/>
    <w:rsid w:val="009E1DC4"/>
    <w:rsid w:val="009E3DB0"/>
    <w:rsid w:val="009E4210"/>
    <w:rsid w:val="009E5E56"/>
    <w:rsid w:val="009E6088"/>
    <w:rsid w:val="009E6B42"/>
    <w:rsid w:val="009E72DF"/>
    <w:rsid w:val="009E7D88"/>
    <w:rsid w:val="009F19A8"/>
    <w:rsid w:val="009F2BE3"/>
    <w:rsid w:val="009F3578"/>
    <w:rsid w:val="009F3A88"/>
    <w:rsid w:val="009F47EB"/>
    <w:rsid w:val="009F4A75"/>
    <w:rsid w:val="009F584B"/>
    <w:rsid w:val="009F5913"/>
    <w:rsid w:val="009F5E38"/>
    <w:rsid w:val="009F7C06"/>
    <w:rsid w:val="00A003A7"/>
    <w:rsid w:val="00A00CD7"/>
    <w:rsid w:val="00A0163C"/>
    <w:rsid w:val="00A0182A"/>
    <w:rsid w:val="00A019A9"/>
    <w:rsid w:val="00A02763"/>
    <w:rsid w:val="00A02945"/>
    <w:rsid w:val="00A047A3"/>
    <w:rsid w:val="00A06F4F"/>
    <w:rsid w:val="00A07D16"/>
    <w:rsid w:val="00A10970"/>
    <w:rsid w:val="00A11276"/>
    <w:rsid w:val="00A13935"/>
    <w:rsid w:val="00A140A9"/>
    <w:rsid w:val="00A147B3"/>
    <w:rsid w:val="00A1568E"/>
    <w:rsid w:val="00A15AD2"/>
    <w:rsid w:val="00A15E5E"/>
    <w:rsid w:val="00A17921"/>
    <w:rsid w:val="00A17994"/>
    <w:rsid w:val="00A219B7"/>
    <w:rsid w:val="00A21C4F"/>
    <w:rsid w:val="00A221CD"/>
    <w:rsid w:val="00A226A6"/>
    <w:rsid w:val="00A22B25"/>
    <w:rsid w:val="00A23E64"/>
    <w:rsid w:val="00A25EFB"/>
    <w:rsid w:val="00A25FC9"/>
    <w:rsid w:val="00A26159"/>
    <w:rsid w:val="00A263BE"/>
    <w:rsid w:val="00A26941"/>
    <w:rsid w:val="00A26D8F"/>
    <w:rsid w:val="00A2705E"/>
    <w:rsid w:val="00A270FB"/>
    <w:rsid w:val="00A272D8"/>
    <w:rsid w:val="00A27B94"/>
    <w:rsid w:val="00A27C9D"/>
    <w:rsid w:val="00A27E03"/>
    <w:rsid w:val="00A305D9"/>
    <w:rsid w:val="00A30E95"/>
    <w:rsid w:val="00A325F0"/>
    <w:rsid w:val="00A32714"/>
    <w:rsid w:val="00A32DE2"/>
    <w:rsid w:val="00A33050"/>
    <w:rsid w:val="00A33076"/>
    <w:rsid w:val="00A33331"/>
    <w:rsid w:val="00A352C6"/>
    <w:rsid w:val="00A361A0"/>
    <w:rsid w:val="00A36D76"/>
    <w:rsid w:val="00A378F3"/>
    <w:rsid w:val="00A405C3"/>
    <w:rsid w:val="00A41D54"/>
    <w:rsid w:val="00A42026"/>
    <w:rsid w:val="00A420DB"/>
    <w:rsid w:val="00A43B68"/>
    <w:rsid w:val="00A443AB"/>
    <w:rsid w:val="00A4468D"/>
    <w:rsid w:val="00A44968"/>
    <w:rsid w:val="00A44B4B"/>
    <w:rsid w:val="00A45ADF"/>
    <w:rsid w:val="00A45DC6"/>
    <w:rsid w:val="00A46F13"/>
    <w:rsid w:val="00A51CD5"/>
    <w:rsid w:val="00A51F55"/>
    <w:rsid w:val="00A52795"/>
    <w:rsid w:val="00A52F0F"/>
    <w:rsid w:val="00A5370C"/>
    <w:rsid w:val="00A53D8E"/>
    <w:rsid w:val="00A54549"/>
    <w:rsid w:val="00A5527F"/>
    <w:rsid w:val="00A55719"/>
    <w:rsid w:val="00A557EB"/>
    <w:rsid w:val="00A564EF"/>
    <w:rsid w:val="00A56CE2"/>
    <w:rsid w:val="00A57546"/>
    <w:rsid w:val="00A57644"/>
    <w:rsid w:val="00A57C8E"/>
    <w:rsid w:val="00A60E62"/>
    <w:rsid w:val="00A60F3A"/>
    <w:rsid w:val="00A620D7"/>
    <w:rsid w:val="00A6232F"/>
    <w:rsid w:val="00A623F8"/>
    <w:rsid w:val="00A6248E"/>
    <w:rsid w:val="00A62CAB"/>
    <w:rsid w:val="00A64707"/>
    <w:rsid w:val="00A6650E"/>
    <w:rsid w:val="00A67854"/>
    <w:rsid w:val="00A7000C"/>
    <w:rsid w:val="00A70AA2"/>
    <w:rsid w:val="00A715BF"/>
    <w:rsid w:val="00A71971"/>
    <w:rsid w:val="00A73624"/>
    <w:rsid w:val="00A7455D"/>
    <w:rsid w:val="00A74E8D"/>
    <w:rsid w:val="00A75D6B"/>
    <w:rsid w:val="00A7762D"/>
    <w:rsid w:val="00A77695"/>
    <w:rsid w:val="00A82051"/>
    <w:rsid w:val="00A8286F"/>
    <w:rsid w:val="00A84267"/>
    <w:rsid w:val="00A84502"/>
    <w:rsid w:val="00A8475E"/>
    <w:rsid w:val="00A85734"/>
    <w:rsid w:val="00A85DA7"/>
    <w:rsid w:val="00A86893"/>
    <w:rsid w:val="00A86CD1"/>
    <w:rsid w:val="00A874CB"/>
    <w:rsid w:val="00A87B95"/>
    <w:rsid w:val="00A9128F"/>
    <w:rsid w:val="00A921D6"/>
    <w:rsid w:val="00A94D93"/>
    <w:rsid w:val="00A97532"/>
    <w:rsid w:val="00AA0DF9"/>
    <w:rsid w:val="00AA176F"/>
    <w:rsid w:val="00AA201F"/>
    <w:rsid w:val="00AA2507"/>
    <w:rsid w:val="00AA26F0"/>
    <w:rsid w:val="00AA3796"/>
    <w:rsid w:val="00AA593C"/>
    <w:rsid w:val="00AA5C21"/>
    <w:rsid w:val="00AA5D5D"/>
    <w:rsid w:val="00AA6466"/>
    <w:rsid w:val="00AA7AF7"/>
    <w:rsid w:val="00AA7C9D"/>
    <w:rsid w:val="00AB0664"/>
    <w:rsid w:val="00AB0EC5"/>
    <w:rsid w:val="00AB14E1"/>
    <w:rsid w:val="00AB5761"/>
    <w:rsid w:val="00AB5B73"/>
    <w:rsid w:val="00AB5E39"/>
    <w:rsid w:val="00AB6457"/>
    <w:rsid w:val="00AB6FA2"/>
    <w:rsid w:val="00AB7416"/>
    <w:rsid w:val="00AC07C3"/>
    <w:rsid w:val="00AC0888"/>
    <w:rsid w:val="00AC09BD"/>
    <w:rsid w:val="00AC18A3"/>
    <w:rsid w:val="00AC1BFD"/>
    <w:rsid w:val="00AC21B3"/>
    <w:rsid w:val="00AC3692"/>
    <w:rsid w:val="00AC3A08"/>
    <w:rsid w:val="00AC3F13"/>
    <w:rsid w:val="00AC61CA"/>
    <w:rsid w:val="00AC6E3C"/>
    <w:rsid w:val="00AC76D8"/>
    <w:rsid w:val="00AC7768"/>
    <w:rsid w:val="00AC7992"/>
    <w:rsid w:val="00AD0CB2"/>
    <w:rsid w:val="00AD27D4"/>
    <w:rsid w:val="00AD2F3B"/>
    <w:rsid w:val="00AD3388"/>
    <w:rsid w:val="00AD3641"/>
    <w:rsid w:val="00AD3B21"/>
    <w:rsid w:val="00AD3F3D"/>
    <w:rsid w:val="00AD5062"/>
    <w:rsid w:val="00AD5841"/>
    <w:rsid w:val="00AD6E32"/>
    <w:rsid w:val="00AD795C"/>
    <w:rsid w:val="00AD7A09"/>
    <w:rsid w:val="00AE0D8D"/>
    <w:rsid w:val="00AE16A4"/>
    <w:rsid w:val="00AE1B0C"/>
    <w:rsid w:val="00AE2288"/>
    <w:rsid w:val="00AE235A"/>
    <w:rsid w:val="00AE3248"/>
    <w:rsid w:val="00AE32A4"/>
    <w:rsid w:val="00AE3613"/>
    <w:rsid w:val="00AE397E"/>
    <w:rsid w:val="00AE43E9"/>
    <w:rsid w:val="00AE4848"/>
    <w:rsid w:val="00AE4FFC"/>
    <w:rsid w:val="00AE5E72"/>
    <w:rsid w:val="00AE6265"/>
    <w:rsid w:val="00AE66D4"/>
    <w:rsid w:val="00AE6B88"/>
    <w:rsid w:val="00AF1016"/>
    <w:rsid w:val="00AF1FB8"/>
    <w:rsid w:val="00AF1FF2"/>
    <w:rsid w:val="00AF23B5"/>
    <w:rsid w:val="00AF2DA9"/>
    <w:rsid w:val="00AF332E"/>
    <w:rsid w:val="00AF399F"/>
    <w:rsid w:val="00AF3B2E"/>
    <w:rsid w:val="00AF4BA7"/>
    <w:rsid w:val="00AF59AB"/>
    <w:rsid w:val="00AF636F"/>
    <w:rsid w:val="00B01A7A"/>
    <w:rsid w:val="00B01C39"/>
    <w:rsid w:val="00B02164"/>
    <w:rsid w:val="00B043F7"/>
    <w:rsid w:val="00B07D47"/>
    <w:rsid w:val="00B1042D"/>
    <w:rsid w:val="00B10C0D"/>
    <w:rsid w:val="00B1105F"/>
    <w:rsid w:val="00B117D8"/>
    <w:rsid w:val="00B12091"/>
    <w:rsid w:val="00B13E96"/>
    <w:rsid w:val="00B15662"/>
    <w:rsid w:val="00B16A1F"/>
    <w:rsid w:val="00B16C51"/>
    <w:rsid w:val="00B16D70"/>
    <w:rsid w:val="00B209D3"/>
    <w:rsid w:val="00B213F5"/>
    <w:rsid w:val="00B21DA2"/>
    <w:rsid w:val="00B24C42"/>
    <w:rsid w:val="00B24EB8"/>
    <w:rsid w:val="00B2578D"/>
    <w:rsid w:val="00B26625"/>
    <w:rsid w:val="00B27A29"/>
    <w:rsid w:val="00B302AF"/>
    <w:rsid w:val="00B305F7"/>
    <w:rsid w:val="00B314FB"/>
    <w:rsid w:val="00B3191E"/>
    <w:rsid w:val="00B319ED"/>
    <w:rsid w:val="00B31FFB"/>
    <w:rsid w:val="00B33559"/>
    <w:rsid w:val="00B34058"/>
    <w:rsid w:val="00B34386"/>
    <w:rsid w:val="00B3450F"/>
    <w:rsid w:val="00B34F47"/>
    <w:rsid w:val="00B3571E"/>
    <w:rsid w:val="00B35F66"/>
    <w:rsid w:val="00B37389"/>
    <w:rsid w:val="00B37A93"/>
    <w:rsid w:val="00B37CBA"/>
    <w:rsid w:val="00B37DF0"/>
    <w:rsid w:val="00B408A3"/>
    <w:rsid w:val="00B40A33"/>
    <w:rsid w:val="00B41748"/>
    <w:rsid w:val="00B44736"/>
    <w:rsid w:val="00B457BE"/>
    <w:rsid w:val="00B45AC9"/>
    <w:rsid w:val="00B463C7"/>
    <w:rsid w:val="00B463E9"/>
    <w:rsid w:val="00B467C3"/>
    <w:rsid w:val="00B46E95"/>
    <w:rsid w:val="00B5054C"/>
    <w:rsid w:val="00B50BAA"/>
    <w:rsid w:val="00B514E8"/>
    <w:rsid w:val="00B51CE3"/>
    <w:rsid w:val="00B51F68"/>
    <w:rsid w:val="00B53486"/>
    <w:rsid w:val="00B5378D"/>
    <w:rsid w:val="00B53DF1"/>
    <w:rsid w:val="00B54607"/>
    <w:rsid w:val="00B54973"/>
    <w:rsid w:val="00B54B01"/>
    <w:rsid w:val="00B552BC"/>
    <w:rsid w:val="00B55FF7"/>
    <w:rsid w:val="00B566CE"/>
    <w:rsid w:val="00B56E38"/>
    <w:rsid w:val="00B576B7"/>
    <w:rsid w:val="00B57875"/>
    <w:rsid w:val="00B60819"/>
    <w:rsid w:val="00B61115"/>
    <w:rsid w:val="00B611CC"/>
    <w:rsid w:val="00B61A45"/>
    <w:rsid w:val="00B61C7E"/>
    <w:rsid w:val="00B61C8A"/>
    <w:rsid w:val="00B621C6"/>
    <w:rsid w:val="00B62281"/>
    <w:rsid w:val="00B62B15"/>
    <w:rsid w:val="00B6317A"/>
    <w:rsid w:val="00B63872"/>
    <w:rsid w:val="00B63B9C"/>
    <w:rsid w:val="00B63D45"/>
    <w:rsid w:val="00B6467F"/>
    <w:rsid w:val="00B64FA3"/>
    <w:rsid w:val="00B652AF"/>
    <w:rsid w:val="00B656D9"/>
    <w:rsid w:val="00B6603D"/>
    <w:rsid w:val="00B67794"/>
    <w:rsid w:val="00B7029E"/>
    <w:rsid w:val="00B7130F"/>
    <w:rsid w:val="00B71367"/>
    <w:rsid w:val="00B7193E"/>
    <w:rsid w:val="00B71E36"/>
    <w:rsid w:val="00B732A1"/>
    <w:rsid w:val="00B733D7"/>
    <w:rsid w:val="00B73671"/>
    <w:rsid w:val="00B73927"/>
    <w:rsid w:val="00B73D16"/>
    <w:rsid w:val="00B740B3"/>
    <w:rsid w:val="00B740E6"/>
    <w:rsid w:val="00B75774"/>
    <w:rsid w:val="00B758D0"/>
    <w:rsid w:val="00B75DF1"/>
    <w:rsid w:val="00B761F4"/>
    <w:rsid w:val="00B76908"/>
    <w:rsid w:val="00B76DC4"/>
    <w:rsid w:val="00B8050B"/>
    <w:rsid w:val="00B80AD8"/>
    <w:rsid w:val="00B81757"/>
    <w:rsid w:val="00B82E3F"/>
    <w:rsid w:val="00B83402"/>
    <w:rsid w:val="00B839C3"/>
    <w:rsid w:val="00B83FDD"/>
    <w:rsid w:val="00B842C8"/>
    <w:rsid w:val="00B84976"/>
    <w:rsid w:val="00B85BF6"/>
    <w:rsid w:val="00B871EA"/>
    <w:rsid w:val="00B872D7"/>
    <w:rsid w:val="00B8793C"/>
    <w:rsid w:val="00B90721"/>
    <w:rsid w:val="00B91FB4"/>
    <w:rsid w:val="00B9251F"/>
    <w:rsid w:val="00B93D21"/>
    <w:rsid w:val="00B95450"/>
    <w:rsid w:val="00B95E79"/>
    <w:rsid w:val="00B962A5"/>
    <w:rsid w:val="00B96AAE"/>
    <w:rsid w:val="00BA02A5"/>
    <w:rsid w:val="00BA03BD"/>
    <w:rsid w:val="00BA08E5"/>
    <w:rsid w:val="00BA2A52"/>
    <w:rsid w:val="00BA2C97"/>
    <w:rsid w:val="00BA41E2"/>
    <w:rsid w:val="00BA4514"/>
    <w:rsid w:val="00BA4518"/>
    <w:rsid w:val="00BA4C6B"/>
    <w:rsid w:val="00BA5A93"/>
    <w:rsid w:val="00BA6778"/>
    <w:rsid w:val="00BA75E6"/>
    <w:rsid w:val="00BA7B68"/>
    <w:rsid w:val="00BA7E4B"/>
    <w:rsid w:val="00BB04D6"/>
    <w:rsid w:val="00BB0929"/>
    <w:rsid w:val="00BB3039"/>
    <w:rsid w:val="00BB3B84"/>
    <w:rsid w:val="00BB3C6D"/>
    <w:rsid w:val="00BB3F1D"/>
    <w:rsid w:val="00BB48D6"/>
    <w:rsid w:val="00BB5B26"/>
    <w:rsid w:val="00BB63AA"/>
    <w:rsid w:val="00BB7AA1"/>
    <w:rsid w:val="00BB7CA5"/>
    <w:rsid w:val="00BC13EF"/>
    <w:rsid w:val="00BC3F48"/>
    <w:rsid w:val="00BC4B6F"/>
    <w:rsid w:val="00BC5B74"/>
    <w:rsid w:val="00BC729A"/>
    <w:rsid w:val="00BC7C2D"/>
    <w:rsid w:val="00BD07AA"/>
    <w:rsid w:val="00BD0BDB"/>
    <w:rsid w:val="00BD0E4C"/>
    <w:rsid w:val="00BD1732"/>
    <w:rsid w:val="00BD4321"/>
    <w:rsid w:val="00BD49AC"/>
    <w:rsid w:val="00BD59D6"/>
    <w:rsid w:val="00BD5DF5"/>
    <w:rsid w:val="00BD6815"/>
    <w:rsid w:val="00BD7A46"/>
    <w:rsid w:val="00BD7BCC"/>
    <w:rsid w:val="00BE01BF"/>
    <w:rsid w:val="00BE08CE"/>
    <w:rsid w:val="00BE0DEF"/>
    <w:rsid w:val="00BE1F85"/>
    <w:rsid w:val="00BE22D5"/>
    <w:rsid w:val="00BE299C"/>
    <w:rsid w:val="00BE515E"/>
    <w:rsid w:val="00BE57A5"/>
    <w:rsid w:val="00BE5A01"/>
    <w:rsid w:val="00BE7F41"/>
    <w:rsid w:val="00BF114C"/>
    <w:rsid w:val="00BF1D30"/>
    <w:rsid w:val="00BF212F"/>
    <w:rsid w:val="00BF2A5F"/>
    <w:rsid w:val="00BF2C81"/>
    <w:rsid w:val="00BF2D74"/>
    <w:rsid w:val="00BF3A9C"/>
    <w:rsid w:val="00BF41E0"/>
    <w:rsid w:val="00BF4209"/>
    <w:rsid w:val="00BF4F11"/>
    <w:rsid w:val="00BF582F"/>
    <w:rsid w:val="00BF5FEF"/>
    <w:rsid w:val="00BF60B3"/>
    <w:rsid w:val="00BF62E2"/>
    <w:rsid w:val="00BF65A5"/>
    <w:rsid w:val="00BF7348"/>
    <w:rsid w:val="00C00A02"/>
    <w:rsid w:val="00C02C21"/>
    <w:rsid w:val="00C03653"/>
    <w:rsid w:val="00C043A0"/>
    <w:rsid w:val="00C046C2"/>
    <w:rsid w:val="00C05444"/>
    <w:rsid w:val="00C0596E"/>
    <w:rsid w:val="00C05CA2"/>
    <w:rsid w:val="00C06350"/>
    <w:rsid w:val="00C06F90"/>
    <w:rsid w:val="00C07800"/>
    <w:rsid w:val="00C07D78"/>
    <w:rsid w:val="00C10467"/>
    <w:rsid w:val="00C10984"/>
    <w:rsid w:val="00C11ABB"/>
    <w:rsid w:val="00C11C07"/>
    <w:rsid w:val="00C12B8A"/>
    <w:rsid w:val="00C13C9D"/>
    <w:rsid w:val="00C14754"/>
    <w:rsid w:val="00C14E07"/>
    <w:rsid w:val="00C16EB5"/>
    <w:rsid w:val="00C16FE8"/>
    <w:rsid w:val="00C174E9"/>
    <w:rsid w:val="00C17C7B"/>
    <w:rsid w:val="00C17EE5"/>
    <w:rsid w:val="00C205D5"/>
    <w:rsid w:val="00C207C2"/>
    <w:rsid w:val="00C2144E"/>
    <w:rsid w:val="00C22073"/>
    <w:rsid w:val="00C24908"/>
    <w:rsid w:val="00C25860"/>
    <w:rsid w:val="00C25DE6"/>
    <w:rsid w:val="00C260C7"/>
    <w:rsid w:val="00C2751B"/>
    <w:rsid w:val="00C27898"/>
    <w:rsid w:val="00C30076"/>
    <w:rsid w:val="00C3032A"/>
    <w:rsid w:val="00C30B46"/>
    <w:rsid w:val="00C31268"/>
    <w:rsid w:val="00C3269E"/>
    <w:rsid w:val="00C32CCF"/>
    <w:rsid w:val="00C32EE8"/>
    <w:rsid w:val="00C3331D"/>
    <w:rsid w:val="00C334A5"/>
    <w:rsid w:val="00C34EE2"/>
    <w:rsid w:val="00C37148"/>
    <w:rsid w:val="00C377F4"/>
    <w:rsid w:val="00C40B4D"/>
    <w:rsid w:val="00C416A1"/>
    <w:rsid w:val="00C428F1"/>
    <w:rsid w:val="00C43927"/>
    <w:rsid w:val="00C4395E"/>
    <w:rsid w:val="00C4427B"/>
    <w:rsid w:val="00C460BE"/>
    <w:rsid w:val="00C4617A"/>
    <w:rsid w:val="00C4623F"/>
    <w:rsid w:val="00C46F53"/>
    <w:rsid w:val="00C50007"/>
    <w:rsid w:val="00C5092C"/>
    <w:rsid w:val="00C51448"/>
    <w:rsid w:val="00C51EF7"/>
    <w:rsid w:val="00C51F32"/>
    <w:rsid w:val="00C537FA"/>
    <w:rsid w:val="00C53EC5"/>
    <w:rsid w:val="00C544C6"/>
    <w:rsid w:val="00C554FF"/>
    <w:rsid w:val="00C55E72"/>
    <w:rsid w:val="00C56D01"/>
    <w:rsid w:val="00C574AF"/>
    <w:rsid w:val="00C607DF"/>
    <w:rsid w:val="00C61514"/>
    <w:rsid w:val="00C6335F"/>
    <w:rsid w:val="00C64DF8"/>
    <w:rsid w:val="00C65CC9"/>
    <w:rsid w:val="00C665F9"/>
    <w:rsid w:val="00C707F5"/>
    <w:rsid w:val="00C717E6"/>
    <w:rsid w:val="00C71E8A"/>
    <w:rsid w:val="00C72D5F"/>
    <w:rsid w:val="00C736B5"/>
    <w:rsid w:val="00C73A12"/>
    <w:rsid w:val="00C742EE"/>
    <w:rsid w:val="00C7439D"/>
    <w:rsid w:val="00C7528B"/>
    <w:rsid w:val="00C7546B"/>
    <w:rsid w:val="00C765FC"/>
    <w:rsid w:val="00C77119"/>
    <w:rsid w:val="00C77B9B"/>
    <w:rsid w:val="00C77FC2"/>
    <w:rsid w:val="00C80A46"/>
    <w:rsid w:val="00C820C7"/>
    <w:rsid w:val="00C82E45"/>
    <w:rsid w:val="00C8335C"/>
    <w:rsid w:val="00C83760"/>
    <w:rsid w:val="00C8386E"/>
    <w:rsid w:val="00C83BDB"/>
    <w:rsid w:val="00C846C0"/>
    <w:rsid w:val="00C84BD5"/>
    <w:rsid w:val="00C852FA"/>
    <w:rsid w:val="00C85B87"/>
    <w:rsid w:val="00C8662D"/>
    <w:rsid w:val="00C87F24"/>
    <w:rsid w:val="00C91222"/>
    <w:rsid w:val="00C92E1B"/>
    <w:rsid w:val="00C93A13"/>
    <w:rsid w:val="00C93ECC"/>
    <w:rsid w:val="00C944E2"/>
    <w:rsid w:val="00C94C7D"/>
    <w:rsid w:val="00C95A82"/>
    <w:rsid w:val="00C96B1E"/>
    <w:rsid w:val="00C9767D"/>
    <w:rsid w:val="00CA099F"/>
    <w:rsid w:val="00CA11B1"/>
    <w:rsid w:val="00CA2499"/>
    <w:rsid w:val="00CA3D10"/>
    <w:rsid w:val="00CA5F8D"/>
    <w:rsid w:val="00CA6196"/>
    <w:rsid w:val="00CA660D"/>
    <w:rsid w:val="00CA74E5"/>
    <w:rsid w:val="00CA7959"/>
    <w:rsid w:val="00CB03B3"/>
    <w:rsid w:val="00CB094F"/>
    <w:rsid w:val="00CB0CE1"/>
    <w:rsid w:val="00CB0FA5"/>
    <w:rsid w:val="00CB1272"/>
    <w:rsid w:val="00CB1397"/>
    <w:rsid w:val="00CB1BD0"/>
    <w:rsid w:val="00CB2826"/>
    <w:rsid w:val="00CB3262"/>
    <w:rsid w:val="00CB3DD0"/>
    <w:rsid w:val="00CB4089"/>
    <w:rsid w:val="00CB4319"/>
    <w:rsid w:val="00CB4E60"/>
    <w:rsid w:val="00CB7365"/>
    <w:rsid w:val="00CB7889"/>
    <w:rsid w:val="00CB7AC9"/>
    <w:rsid w:val="00CB7E48"/>
    <w:rsid w:val="00CC0340"/>
    <w:rsid w:val="00CC0676"/>
    <w:rsid w:val="00CC1750"/>
    <w:rsid w:val="00CC2370"/>
    <w:rsid w:val="00CC23DD"/>
    <w:rsid w:val="00CC26C9"/>
    <w:rsid w:val="00CC26F5"/>
    <w:rsid w:val="00CC27C8"/>
    <w:rsid w:val="00CC295B"/>
    <w:rsid w:val="00CC2E02"/>
    <w:rsid w:val="00CC5422"/>
    <w:rsid w:val="00CC6FE9"/>
    <w:rsid w:val="00CC79B6"/>
    <w:rsid w:val="00CD013A"/>
    <w:rsid w:val="00CD0B39"/>
    <w:rsid w:val="00CD1A12"/>
    <w:rsid w:val="00CD28B4"/>
    <w:rsid w:val="00CD2F15"/>
    <w:rsid w:val="00CD315F"/>
    <w:rsid w:val="00CD3A1F"/>
    <w:rsid w:val="00CD4F03"/>
    <w:rsid w:val="00CD5828"/>
    <w:rsid w:val="00CD7416"/>
    <w:rsid w:val="00CD7B23"/>
    <w:rsid w:val="00CE2106"/>
    <w:rsid w:val="00CE2F65"/>
    <w:rsid w:val="00CE36FB"/>
    <w:rsid w:val="00CE37F1"/>
    <w:rsid w:val="00CE4D47"/>
    <w:rsid w:val="00CE4E09"/>
    <w:rsid w:val="00CE5AF9"/>
    <w:rsid w:val="00CE5C40"/>
    <w:rsid w:val="00CE6A8D"/>
    <w:rsid w:val="00CE6E7F"/>
    <w:rsid w:val="00CE78D4"/>
    <w:rsid w:val="00CE793C"/>
    <w:rsid w:val="00CF1241"/>
    <w:rsid w:val="00CF1B1F"/>
    <w:rsid w:val="00CF3123"/>
    <w:rsid w:val="00CF489B"/>
    <w:rsid w:val="00CF4DD5"/>
    <w:rsid w:val="00CF6D69"/>
    <w:rsid w:val="00CF71E2"/>
    <w:rsid w:val="00D00116"/>
    <w:rsid w:val="00D001DA"/>
    <w:rsid w:val="00D0115E"/>
    <w:rsid w:val="00D012B5"/>
    <w:rsid w:val="00D0383A"/>
    <w:rsid w:val="00D03C2A"/>
    <w:rsid w:val="00D04375"/>
    <w:rsid w:val="00D04A39"/>
    <w:rsid w:val="00D04C47"/>
    <w:rsid w:val="00D0560B"/>
    <w:rsid w:val="00D06CCB"/>
    <w:rsid w:val="00D074A8"/>
    <w:rsid w:val="00D10725"/>
    <w:rsid w:val="00D10792"/>
    <w:rsid w:val="00D10FB2"/>
    <w:rsid w:val="00D111F0"/>
    <w:rsid w:val="00D12136"/>
    <w:rsid w:val="00D12F20"/>
    <w:rsid w:val="00D139AD"/>
    <w:rsid w:val="00D13EAE"/>
    <w:rsid w:val="00D14444"/>
    <w:rsid w:val="00D153D2"/>
    <w:rsid w:val="00D16924"/>
    <w:rsid w:val="00D16ABC"/>
    <w:rsid w:val="00D16AE5"/>
    <w:rsid w:val="00D16E7A"/>
    <w:rsid w:val="00D209C9"/>
    <w:rsid w:val="00D21381"/>
    <w:rsid w:val="00D217DA"/>
    <w:rsid w:val="00D229A8"/>
    <w:rsid w:val="00D23139"/>
    <w:rsid w:val="00D23750"/>
    <w:rsid w:val="00D23BAE"/>
    <w:rsid w:val="00D2486A"/>
    <w:rsid w:val="00D248BF"/>
    <w:rsid w:val="00D24C50"/>
    <w:rsid w:val="00D24E71"/>
    <w:rsid w:val="00D26636"/>
    <w:rsid w:val="00D30F11"/>
    <w:rsid w:val="00D3260F"/>
    <w:rsid w:val="00D32C00"/>
    <w:rsid w:val="00D32D87"/>
    <w:rsid w:val="00D32F36"/>
    <w:rsid w:val="00D339BD"/>
    <w:rsid w:val="00D341C8"/>
    <w:rsid w:val="00D358B9"/>
    <w:rsid w:val="00D35CF9"/>
    <w:rsid w:val="00D35FC3"/>
    <w:rsid w:val="00D368C2"/>
    <w:rsid w:val="00D37229"/>
    <w:rsid w:val="00D378EC"/>
    <w:rsid w:val="00D403FC"/>
    <w:rsid w:val="00D41A75"/>
    <w:rsid w:val="00D433F2"/>
    <w:rsid w:val="00D43797"/>
    <w:rsid w:val="00D44C5A"/>
    <w:rsid w:val="00D44DD6"/>
    <w:rsid w:val="00D45535"/>
    <w:rsid w:val="00D45FB9"/>
    <w:rsid w:val="00D46250"/>
    <w:rsid w:val="00D46E76"/>
    <w:rsid w:val="00D47A1D"/>
    <w:rsid w:val="00D47D3C"/>
    <w:rsid w:val="00D50226"/>
    <w:rsid w:val="00D50335"/>
    <w:rsid w:val="00D50BCA"/>
    <w:rsid w:val="00D50F4B"/>
    <w:rsid w:val="00D510FF"/>
    <w:rsid w:val="00D51366"/>
    <w:rsid w:val="00D5142F"/>
    <w:rsid w:val="00D52F4A"/>
    <w:rsid w:val="00D53544"/>
    <w:rsid w:val="00D53B1B"/>
    <w:rsid w:val="00D53F43"/>
    <w:rsid w:val="00D53F9A"/>
    <w:rsid w:val="00D557DB"/>
    <w:rsid w:val="00D566F4"/>
    <w:rsid w:val="00D56E42"/>
    <w:rsid w:val="00D570BB"/>
    <w:rsid w:val="00D60777"/>
    <w:rsid w:val="00D60D4E"/>
    <w:rsid w:val="00D60E49"/>
    <w:rsid w:val="00D61289"/>
    <w:rsid w:val="00D61A63"/>
    <w:rsid w:val="00D622D7"/>
    <w:rsid w:val="00D62FE5"/>
    <w:rsid w:val="00D63383"/>
    <w:rsid w:val="00D63B86"/>
    <w:rsid w:val="00D63D57"/>
    <w:rsid w:val="00D640AE"/>
    <w:rsid w:val="00D64162"/>
    <w:rsid w:val="00D64262"/>
    <w:rsid w:val="00D66276"/>
    <w:rsid w:val="00D667A7"/>
    <w:rsid w:val="00D67916"/>
    <w:rsid w:val="00D70FC8"/>
    <w:rsid w:val="00D70FFE"/>
    <w:rsid w:val="00D71C44"/>
    <w:rsid w:val="00D721BB"/>
    <w:rsid w:val="00D72CC9"/>
    <w:rsid w:val="00D72FFD"/>
    <w:rsid w:val="00D7333B"/>
    <w:rsid w:val="00D74980"/>
    <w:rsid w:val="00D75A17"/>
    <w:rsid w:val="00D7685E"/>
    <w:rsid w:val="00D80410"/>
    <w:rsid w:val="00D80C3F"/>
    <w:rsid w:val="00D819CE"/>
    <w:rsid w:val="00D82FA8"/>
    <w:rsid w:val="00D83113"/>
    <w:rsid w:val="00D84229"/>
    <w:rsid w:val="00D847D1"/>
    <w:rsid w:val="00D848E5"/>
    <w:rsid w:val="00D84F90"/>
    <w:rsid w:val="00D86448"/>
    <w:rsid w:val="00D86E36"/>
    <w:rsid w:val="00D8702D"/>
    <w:rsid w:val="00D8757C"/>
    <w:rsid w:val="00D90AFE"/>
    <w:rsid w:val="00D90E91"/>
    <w:rsid w:val="00D926DF"/>
    <w:rsid w:val="00D926E0"/>
    <w:rsid w:val="00D92E44"/>
    <w:rsid w:val="00D93AAA"/>
    <w:rsid w:val="00D9423E"/>
    <w:rsid w:val="00D94322"/>
    <w:rsid w:val="00D961F4"/>
    <w:rsid w:val="00D967B5"/>
    <w:rsid w:val="00D9738E"/>
    <w:rsid w:val="00D978C7"/>
    <w:rsid w:val="00DA1E16"/>
    <w:rsid w:val="00DA2A3B"/>
    <w:rsid w:val="00DA2F9E"/>
    <w:rsid w:val="00DA3BF8"/>
    <w:rsid w:val="00DA4423"/>
    <w:rsid w:val="00DA51B7"/>
    <w:rsid w:val="00DA55AA"/>
    <w:rsid w:val="00DA6CDD"/>
    <w:rsid w:val="00DB0CDB"/>
    <w:rsid w:val="00DB10D1"/>
    <w:rsid w:val="00DB12FF"/>
    <w:rsid w:val="00DB3BC5"/>
    <w:rsid w:val="00DB4017"/>
    <w:rsid w:val="00DB5200"/>
    <w:rsid w:val="00DB691A"/>
    <w:rsid w:val="00DC00A3"/>
    <w:rsid w:val="00DC04F8"/>
    <w:rsid w:val="00DC0B40"/>
    <w:rsid w:val="00DC2401"/>
    <w:rsid w:val="00DC2C87"/>
    <w:rsid w:val="00DC3271"/>
    <w:rsid w:val="00DC39E2"/>
    <w:rsid w:val="00DC3F68"/>
    <w:rsid w:val="00DC4E3F"/>
    <w:rsid w:val="00DC50C4"/>
    <w:rsid w:val="00DC5364"/>
    <w:rsid w:val="00DC5A8C"/>
    <w:rsid w:val="00DC5F01"/>
    <w:rsid w:val="00DC614C"/>
    <w:rsid w:val="00DC65FC"/>
    <w:rsid w:val="00DC71B8"/>
    <w:rsid w:val="00DC7F06"/>
    <w:rsid w:val="00DD008E"/>
    <w:rsid w:val="00DD0BCA"/>
    <w:rsid w:val="00DD1EA6"/>
    <w:rsid w:val="00DD2B9A"/>
    <w:rsid w:val="00DD3798"/>
    <w:rsid w:val="00DD42BF"/>
    <w:rsid w:val="00DD554F"/>
    <w:rsid w:val="00DD5BE7"/>
    <w:rsid w:val="00DD5ED1"/>
    <w:rsid w:val="00DD6477"/>
    <w:rsid w:val="00DD6BBF"/>
    <w:rsid w:val="00DD6D04"/>
    <w:rsid w:val="00DD6F62"/>
    <w:rsid w:val="00DD7326"/>
    <w:rsid w:val="00DD73D5"/>
    <w:rsid w:val="00DE05D0"/>
    <w:rsid w:val="00DE08BB"/>
    <w:rsid w:val="00DE0AD3"/>
    <w:rsid w:val="00DE0C3A"/>
    <w:rsid w:val="00DE106D"/>
    <w:rsid w:val="00DE18D6"/>
    <w:rsid w:val="00DE1A69"/>
    <w:rsid w:val="00DE205F"/>
    <w:rsid w:val="00DE20F3"/>
    <w:rsid w:val="00DE389C"/>
    <w:rsid w:val="00DE5299"/>
    <w:rsid w:val="00DE6C10"/>
    <w:rsid w:val="00DE738F"/>
    <w:rsid w:val="00DF16A9"/>
    <w:rsid w:val="00DF2129"/>
    <w:rsid w:val="00DF2961"/>
    <w:rsid w:val="00DF32AC"/>
    <w:rsid w:val="00DF3302"/>
    <w:rsid w:val="00DF4DD7"/>
    <w:rsid w:val="00DF51B9"/>
    <w:rsid w:val="00DF57BA"/>
    <w:rsid w:val="00DF5E2B"/>
    <w:rsid w:val="00DF6248"/>
    <w:rsid w:val="00E010BF"/>
    <w:rsid w:val="00E0152A"/>
    <w:rsid w:val="00E01745"/>
    <w:rsid w:val="00E02D73"/>
    <w:rsid w:val="00E03360"/>
    <w:rsid w:val="00E03AC1"/>
    <w:rsid w:val="00E03CBB"/>
    <w:rsid w:val="00E043F6"/>
    <w:rsid w:val="00E0583D"/>
    <w:rsid w:val="00E05D25"/>
    <w:rsid w:val="00E05DAD"/>
    <w:rsid w:val="00E05F57"/>
    <w:rsid w:val="00E07424"/>
    <w:rsid w:val="00E076E5"/>
    <w:rsid w:val="00E11AEA"/>
    <w:rsid w:val="00E129F2"/>
    <w:rsid w:val="00E15FFF"/>
    <w:rsid w:val="00E169EA"/>
    <w:rsid w:val="00E16BAB"/>
    <w:rsid w:val="00E1720F"/>
    <w:rsid w:val="00E175BA"/>
    <w:rsid w:val="00E2018E"/>
    <w:rsid w:val="00E22B89"/>
    <w:rsid w:val="00E2338C"/>
    <w:rsid w:val="00E2361E"/>
    <w:rsid w:val="00E248EB"/>
    <w:rsid w:val="00E24DE5"/>
    <w:rsid w:val="00E25262"/>
    <w:rsid w:val="00E26780"/>
    <w:rsid w:val="00E2681B"/>
    <w:rsid w:val="00E2690E"/>
    <w:rsid w:val="00E2691D"/>
    <w:rsid w:val="00E26ABD"/>
    <w:rsid w:val="00E273C7"/>
    <w:rsid w:val="00E27996"/>
    <w:rsid w:val="00E27A96"/>
    <w:rsid w:val="00E27CA2"/>
    <w:rsid w:val="00E30574"/>
    <w:rsid w:val="00E31E44"/>
    <w:rsid w:val="00E324D2"/>
    <w:rsid w:val="00E32A64"/>
    <w:rsid w:val="00E33CCF"/>
    <w:rsid w:val="00E33D3C"/>
    <w:rsid w:val="00E33EAE"/>
    <w:rsid w:val="00E353DC"/>
    <w:rsid w:val="00E353E3"/>
    <w:rsid w:val="00E3572C"/>
    <w:rsid w:val="00E362D8"/>
    <w:rsid w:val="00E40740"/>
    <w:rsid w:val="00E40F93"/>
    <w:rsid w:val="00E41051"/>
    <w:rsid w:val="00E420F5"/>
    <w:rsid w:val="00E421DA"/>
    <w:rsid w:val="00E42946"/>
    <w:rsid w:val="00E43AC4"/>
    <w:rsid w:val="00E44576"/>
    <w:rsid w:val="00E44DB3"/>
    <w:rsid w:val="00E44F02"/>
    <w:rsid w:val="00E4511E"/>
    <w:rsid w:val="00E45DAF"/>
    <w:rsid w:val="00E476EC"/>
    <w:rsid w:val="00E477D4"/>
    <w:rsid w:val="00E47858"/>
    <w:rsid w:val="00E47AB9"/>
    <w:rsid w:val="00E47DD1"/>
    <w:rsid w:val="00E5057C"/>
    <w:rsid w:val="00E52D74"/>
    <w:rsid w:val="00E54233"/>
    <w:rsid w:val="00E546BC"/>
    <w:rsid w:val="00E56525"/>
    <w:rsid w:val="00E566C8"/>
    <w:rsid w:val="00E57F24"/>
    <w:rsid w:val="00E602C9"/>
    <w:rsid w:val="00E60E17"/>
    <w:rsid w:val="00E62067"/>
    <w:rsid w:val="00E62757"/>
    <w:rsid w:val="00E62BCB"/>
    <w:rsid w:val="00E636F1"/>
    <w:rsid w:val="00E642B4"/>
    <w:rsid w:val="00E644E0"/>
    <w:rsid w:val="00E6543C"/>
    <w:rsid w:val="00E65A7B"/>
    <w:rsid w:val="00E66835"/>
    <w:rsid w:val="00E66910"/>
    <w:rsid w:val="00E67E50"/>
    <w:rsid w:val="00E71B57"/>
    <w:rsid w:val="00E71B9E"/>
    <w:rsid w:val="00E735D6"/>
    <w:rsid w:val="00E75363"/>
    <w:rsid w:val="00E756B1"/>
    <w:rsid w:val="00E75D7D"/>
    <w:rsid w:val="00E778EA"/>
    <w:rsid w:val="00E80B7C"/>
    <w:rsid w:val="00E821D9"/>
    <w:rsid w:val="00E830F1"/>
    <w:rsid w:val="00E8371F"/>
    <w:rsid w:val="00E83B52"/>
    <w:rsid w:val="00E83BC5"/>
    <w:rsid w:val="00E84531"/>
    <w:rsid w:val="00E87270"/>
    <w:rsid w:val="00E90460"/>
    <w:rsid w:val="00E92F12"/>
    <w:rsid w:val="00E93E29"/>
    <w:rsid w:val="00E94089"/>
    <w:rsid w:val="00E94658"/>
    <w:rsid w:val="00E95BED"/>
    <w:rsid w:val="00E95C81"/>
    <w:rsid w:val="00E9704E"/>
    <w:rsid w:val="00E97374"/>
    <w:rsid w:val="00EA0FB7"/>
    <w:rsid w:val="00EA1C83"/>
    <w:rsid w:val="00EA2D46"/>
    <w:rsid w:val="00EA3465"/>
    <w:rsid w:val="00EA3A0B"/>
    <w:rsid w:val="00EA4C1E"/>
    <w:rsid w:val="00EA501D"/>
    <w:rsid w:val="00EA6D81"/>
    <w:rsid w:val="00EA6E96"/>
    <w:rsid w:val="00EA72B2"/>
    <w:rsid w:val="00EB25D8"/>
    <w:rsid w:val="00EB3DA5"/>
    <w:rsid w:val="00EB4CC5"/>
    <w:rsid w:val="00EB5391"/>
    <w:rsid w:val="00EB589C"/>
    <w:rsid w:val="00EB5CBB"/>
    <w:rsid w:val="00EB5CF2"/>
    <w:rsid w:val="00EB5ECF"/>
    <w:rsid w:val="00EC0389"/>
    <w:rsid w:val="00EC03F1"/>
    <w:rsid w:val="00EC07D8"/>
    <w:rsid w:val="00EC1116"/>
    <w:rsid w:val="00EC1474"/>
    <w:rsid w:val="00EC2DC8"/>
    <w:rsid w:val="00EC322A"/>
    <w:rsid w:val="00EC4FEB"/>
    <w:rsid w:val="00EC5770"/>
    <w:rsid w:val="00EC63C3"/>
    <w:rsid w:val="00ED05AC"/>
    <w:rsid w:val="00ED0E24"/>
    <w:rsid w:val="00ED2B87"/>
    <w:rsid w:val="00ED2C15"/>
    <w:rsid w:val="00ED3C1D"/>
    <w:rsid w:val="00ED4364"/>
    <w:rsid w:val="00ED4CF0"/>
    <w:rsid w:val="00ED4F7A"/>
    <w:rsid w:val="00ED5374"/>
    <w:rsid w:val="00ED5E58"/>
    <w:rsid w:val="00ED60BB"/>
    <w:rsid w:val="00ED6AD8"/>
    <w:rsid w:val="00ED6B82"/>
    <w:rsid w:val="00ED6C48"/>
    <w:rsid w:val="00EE133D"/>
    <w:rsid w:val="00EE1531"/>
    <w:rsid w:val="00EE2B5C"/>
    <w:rsid w:val="00EE2BD9"/>
    <w:rsid w:val="00EE2D0F"/>
    <w:rsid w:val="00EE332F"/>
    <w:rsid w:val="00EE4FE2"/>
    <w:rsid w:val="00EE5B5A"/>
    <w:rsid w:val="00EE5EB2"/>
    <w:rsid w:val="00EE5ECD"/>
    <w:rsid w:val="00EE62C9"/>
    <w:rsid w:val="00EE6542"/>
    <w:rsid w:val="00EE712A"/>
    <w:rsid w:val="00EE73C3"/>
    <w:rsid w:val="00EE779A"/>
    <w:rsid w:val="00EF1166"/>
    <w:rsid w:val="00EF32D8"/>
    <w:rsid w:val="00EF3774"/>
    <w:rsid w:val="00EF47DC"/>
    <w:rsid w:val="00EF4954"/>
    <w:rsid w:val="00EF5F9B"/>
    <w:rsid w:val="00EF6970"/>
    <w:rsid w:val="00EF6ED8"/>
    <w:rsid w:val="00EF7504"/>
    <w:rsid w:val="00EF77BF"/>
    <w:rsid w:val="00F00620"/>
    <w:rsid w:val="00F00D96"/>
    <w:rsid w:val="00F03768"/>
    <w:rsid w:val="00F03C17"/>
    <w:rsid w:val="00F03CD6"/>
    <w:rsid w:val="00F04190"/>
    <w:rsid w:val="00F054ED"/>
    <w:rsid w:val="00F059DF"/>
    <w:rsid w:val="00F05D78"/>
    <w:rsid w:val="00F05EF7"/>
    <w:rsid w:val="00F07D18"/>
    <w:rsid w:val="00F10C3F"/>
    <w:rsid w:val="00F112F9"/>
    <w:rsid w:val="00F11566"/>
    <w:rsid w:val="00F11AA0"/>
    <w:rsid w:val="00F127F8"/>
    <w:rsid w:val="00F1291F"/>
    <w:rsid w:val="00F12EBB"/>
    <w:rsid w:val="00F13109"/>
    <w:rsid w:val="00F13564"/>
    <w:rsid w:val="00F13694"/>
    <w:rsid w:val="00F14281"/>
    <w:rsid w:val="00F14910"/>
    <w:rsid w:val="00F14B80"/>
    <w:rsid w:val="00F14D67"/>
    <w:rsid w:val="00F1672A"/>
    <w:rsid w:val="00F1708F"/>
    <w:rsid w:val="00F171BE"/>
    <w:rsid w:val="00F17487"/>
    <w:rsid w:val="00F175D2"/>
    <w:rsid w:val="00F17D97"/>
    <w:rsid w:val="00F17F50"/>
    <w:rsid w:val="00F2104C"/>
    <w:rsid w:val="00F2181C"/>
    <w:rsid w:val="00F2289E"/>
    <w:rsid w:val="00F2310E"/>
    <w:rsid w:val="00F237D7"/>
    <w:rsid w:val="00F23AA7"/>
    <w:rsid w:val="00F24A85"/>
    <w:rsid w:val="00F251F2"/>
    <w:rsid w:val="00F25871"/>
    <w:rsid w:val="00F25FB4"/>
    <w:rsid w:val="00F26A19"/>
    <w:rsid w:val="00F26F94"/>
    <w:rsid w:val="00F30F27"/>
    <w:rsid w:val="00F31F89"/>
    <w:rsid w:val="00F323E1"/>
    <w:rsid w:val="00F32785"/>
    <w:rsid w:val="00F327D8"/>
    <w:rsid w:val="00F34348"/>
    <w:rsid w:val="00F36C16"/>
    <w:rsid w:val="00F36E76"/>
    <w:rsid w:val="00F37436"/>
    <w:rsid w:val="00F402F6"/>
    <w:rsid w:val="00F406C4"/>
    <w:rsid w:val="00F419AE"/>
    <w:rsid w:val="00F41ADA"/>
    <w:rsid w:val="00F41CD4"/>
    <w:rsid w:val="00F424B0"/>
    <w:rsid w:val="00F42C90"/>
    <w:rsid w:val="00F435A9"/>
    <w:rsid w:val="00F4382F"/>
    <w:rsid w:val="00F45A70"/>
    <w:rsid w:val="00F45D18"/>
    <w:rsid w:val="00F47392"/>
    <w:rsid w:val="00F5005C"/>
    <w:rsid w:val="00F50108"/>
    <w:rsid w:val="00F5051B"/>
    <w:rsid w:val="00F5113A"/>
    <w:rsid w:val="00F513AA"/>
    <w:rsid w:val="00F51EE6"/>
    <w:rsid w:val="00F52022"/>
    <w:rsid w:val="00F52918"/>
    <w:rsid w:val="00F52BFE"/>
    <w:rsid w:val="00F52D09"/>
    <w:rsid w:val="00F55535"/>
    <w:rsid w:val="00F5576F"/>
    <w:rsid w:val="00F55B46"/>
    <w:rsid w:val="00F56DCF"/>
    <w:rsid w:val="00F57908"/>
    <w:rsid w:val="00F60301"/>
    <w:rsid w:val="00F60F7B"/>
    <w:rsid w:val="00F610AC"/>
    <w:rsid w:val="00F62546"/>
    <w:rsid w:val="00F63A73"/>
    <w:rsid w:val="00F6431E"/>
    <w:rsid w:val="00F64362"/>
    <w:rsid w:val="00F644D7"/>
    <w:rsid w:val="00F651DC"/>
    <w:rsid w:val="00F653DF"/>
    <w:rsid w:val="00F66C8C"/>
    <w:rsid w:val="00F70611"/>
    <w:rsid w:val="00F7076B"/>
    <w:rsid w:val="00F70D8C"/>
    <w:rsid w:val="00F7177F"/>
    <w:rsid w:val="00F71F59"/>
    <w:rsid w:val="00F73ABA"/>
    <w:rsid w:val="00F73C4A"/>
    <w:rsid w:val="00F73CEC"/>
    <w:rsid w:val="00F7469D"/>
    <w:rsid w:val="00F74CD2"/>
    <w:rsid w:val="00F74EE1"/>
    <w:rsid w:val="00F76E9D"/>
    <w:rsid w:val="00F77FE2"/>
    <w:rsid w:val="00F80717"/>
    <w:rsid w:val="00F8103A"/>
    <w:rsid w:val="00F814F1"/>
    <w:rsid w:val="00F815F0"/>
    <w:rsid w:val="00F81E55"/>
    <w:rsid w:val="00F82F82"/>
    <w:rsid w:val="00F832F7"/>
    <w:rsid w:val="00F83CA6"/>
    <w:rsid w:val="00F8424C"/>
    <w:rsid w:val="00F84F10"/>
    <w:rsid w:val="00F84F7E"/>
    <w:rsid w:val="00F850AB"/>
    <w:rsid w:val="00F85BAF"/>
    <w:rsid w:val="00F85DD9"/>
    <w:rsid w:val="00F86ECF"/>
    <w:rsid w:val="00F870BB"/>
    <w:rsid w:val="00F9030E"/>
    <w:rsid w:val="00F91EF6"/>
    <w:rsid w:val="00F926D8"/>
    <w:rsid w:val="00F927B0"/>
    <w:rsid w:val="00F94393"/>
    <w:rsid w:val="00F94431"/>
    <w:rsid w:val="00F945DF"/>
    <w:rsid w:val="00F9533D"/>
    <w:rsid w:val="00F9590A"/>
    <w:rsid w:val="00F9627B"/>
    <w:rsid w:val="00F9700D"/>
    <w:rsid w:val="00FA041F"/>
    <w:rsid w:val="00FA0C35"/>
    <w:rsid w:val="00FA0DA9"/>
    <w:rsid w:val="00FA3F30"/>
    <w:rsid w:val="00FA3FE4"/>
    <w:rsid w:val="00FA4375"/>
    <w:rsid w:val="00FA438A"/>
    <w:rsid w:val="00FA4E9B"/>
    <w:rsid w:val="00FA4EDB"/>
    <w:rsid w:val="00FA5EFB"/>
    <w:rsid w:val="00FA747F"/>
    <w:rsid w:val="00FA7611"/>
    <w:rsid w:val="00FA77E2"/>
    <w:rsid w:val="00FB07ED"/>
    <w:rsid w:val="00FB11C0"/>
    <w:rsid w:val="00FB17AA"/>
    <w:rsid w:val="00FB1B07"/>
    <w:rsid w:val="00FB1D32"/>
    <w:rsid w:val="00FB1D5E"/>
    <w:rsid w:val="00FB2163"/>
    <w:rsid w:val="00FB2899"/>
    <w:rsid w:val="00FB2FAA"/>
    <w:rsid w:val="00FB3C9E"/>
    <w:rsid w:val="00FB519F"/>
    <w:rsid w:val="00FB5753"/>
    <w:rsid w:val="00FB57C3"/>
    <w:rsid w:val="00FB6432"/>
    <w:rsid w:val="00FC2109"/>
    <w:rsid w:val="00FC32CA"/>
    <w:rsid w:val="00FC4092"/>
    <w:rsid w:val="00FC4737"/>
    <w:rsid w:val="00FC5DBC"/>
    <w:rsid w:val="00FC61CB"/>
    <w:rsid w:val="00FC661F"/>
    <w:rsid w:val="00FC672C"/>
    <w:rsid w:val="00FD06F8"/>
    <w:rsid w:val="00FD0865"/>
    <w:rsid w:val="00FD18AD"/>
    <w:rsid w:val="00FD1AC6"/>
    <w:rsid w:val="00FD1E0D"/>
    <w:rsid w:val="00FD1EA3"/>
    <w:rsid w:val="00FD20B6"/>
    <w:rsid w:val="00FD278B"/>
    <w:rsid w:val="00FD33B4"/>
    <w:rsid w:val="00FD3784"/>
    <w:rsid w:val="00FD39E1"/>
    <w:rsid w:val="00FD4EE3"/>
    <w:rsid w:val="00FD4EFC"/>
    <w:rsid w:val="00FD57C7"/>
    <w:rsid w:val="00FD5A17"/>
    <w:rsid w:val="00FD6047"/>
    <w:rsid w:val="00FD6FB8"/>
    <w:rsid w:val="00FD7621"/>
    <w:rsid w:val="00FD7B3F"/>
    <w:rsid w:val="00FE0740"/>
    <w:rsid w:val="00FE08F6"/>
    <w:rsid w:val="00FE3781"/>
    <w:rsid w:val="00FE3909"/>
    <w:rsid w:val="00FE3A45"/>
    <w:rsid w:val="00FE3B69"/>
    <w:rsid w:val="00FE3DC5"/>
    <w:rsid w:val="00FE3E79"/>
    <w:rsid w:val="00FE5044"/>
    <w:rsid w:val="00FE6067"/>
    <w:rsid w:val="00FE658E"/>
    <w:rsid w:val="00FE75CC"/>
    <w:rsid w:val="00FE7DD0"/>
    <w:rsid w:val="00FE7EFB"/>
    <w:rsid w:val="00FF08D3"/>
    <w:rsid w:val="00FF0B12"/>
    <w:rsid w:val="00FF32A1"/>
    <w:rsid w:val="00FF352A"/>
    <w:rsid w:val="00FF3CF5"/>
    <w:rsid w:val="00FF65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6704A"/>
  <w15:docId w15:val="{D0BC544A-CE9D-43D5-9EE4-3B1E796D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7B3"/>
    <w:pPr>
      <w:spacing w:after="0"/>
      <w:jc w:val="both"/>
    </w:pPr>
    <w:rPr>
      <w:sz w:val="24"/>
    </w:rPr>
  </w:style>
  <w:style w:type="paragraph" w:styleId="Heading1">
    <w:name w:val="heading 1"/>
    <w:basedOn w:val="Normal"/>
    <w:next w:val="Normal"/>
    <w:link w:val="Heading1Char"/>
    <w:uiPriority w:val="9"/>
    <w:qFormat/>
    <w:rsid w:val="00FD1AC6"/>
    <w:pPr>
      <w:spacing w:before="360"/>
      <w:contextualSpacing/>
      <w:outlineLvl w:val="0"/>
    </w:pPr>
    <w:rPr>
      <w:rFonts w:eastAsiaTheme="majorEastAsia" w:cstheme="majorBidi"/>
      <w:b/>
      <w:bCs/>
      <w:color w:val="000000" w:themeColor="text1"/>
      <w:sz w:val="36"/>
      <w:szCs w:val="28"/>
    </w:rPr>
  </w:style>
  <w:style w:type="paragraph" w:styleId="Heading2">
    <w:name w:val="heading 2"/>
    <w:basedOn w:val="Heading1"/>
    <w:next w:val="Heading1"/>
    <w:link w:val="Heading2Char"/>
    <w:uiPriority w:val="9"/>
    <w:unhideWhenUsed/>
    <w:qFormat/>
    <w:pPr>
      <w:numPr>
        <w:numId w:val="12"/>
      </w:numPr>
      <w:spacing w:before="200"/>
      <w:outlineLvl w:val="1"/>
    </w:pPr>
    <w:rPr>
      <w:b w:val="0"/>
      <w:bCs w:val="0"/>
      <w:sz w:val="24"/>
      <w:szCs w:val="26"/>
    </w:rPr>
  </w:style>
  <w:style w:type="paragraph" w:styleId="Heading3">
    <w:name w:val="heading 3"/>
    <w:basedOn w:val="Heading2"/>
    <w:next w:val="Heading2"/>
    <w:link w:val="Heading3Char"/>
    <w:uiPriority w:val="9"/>
    <w:unhideWhenUsed/>
    <w:qFormat/>
    <w:rsid w:val="00283EF4"/>
    <w:pPr>
      <w:numPr>
        <w:numId w:val="0"/>
      </w:numPr>
      <w:spacing w:before="120"/>
      <w:outlineLvl w:val="2"/>
    </w:pPr>
    <w:rPr>
      <w:b/>
      <w:bCs/>
      <w:sz w:val="32"/>
    </w:rPr>
  </w:style>
  <w:style w:type="paragraph" w:styleId="Heading4">
    <w:name w:val="heading 4"/>
    <w:basedOn w:val="Heading3"/>
    <w:next w:val="Heading3"/>
    <w:link w:val="Heading4Char"/>
    <w:uiPriority w:val="9"/>
    <w:unhideWhenUsed/>
    <w:qFormat/>
    <w:rsid w:val="00822464"/>
    <w:pPr>
      <w:numPr>
        <w:numId w:val="16"/>
      </w:numPr>
      <w:outlineLvl w:val="3"/>
    </w:pPr>
    <w:rPr>
      <w:bCs w:val="0"/>
      <w:iCs/>
      <w:sz w:val="24"/>
    </w:rPr>
  </w:style>
  <w:style w:type="paragraph" w:styleId="Heading5">
    <w:name w:val="heading 5"/>
    <w:basedOn w:val="Heading3"/>
    <w:next w:val="Heading3"/>
    <w:link w:val="Heading5Char"/>
    <w:uiPriority w:val="9"/>
    <w:unhideWhenUsed/>
    <w:qFormat/>
    <w:rsid w:val="002827DE"/>
    <w:pPr>
      <w:outlineLvl w:val="4"/>
    </w:pPr>
    <w:rPr>
      <w:bCs w:val="0"/>
    </w:rPr>
  </w:style>
  <w:style w:type="paragraph" w:styleId="Heading6">
    <w:name w:val="heading 6"/>
    <w:basedOn w:val="Heading5"/>
    <w:next w:val="Heading5"/>
    <w:link w:val="Heading6Char"/>
    <w:uiPriority w:val="9"/>
    <w:unhideWhenUsed/>
    <w:qFormat/>
    <w:rsid w:val="002827DE"/>
    <w:pPr>
      <w:spacing w:line="271" w:lineRule="auto"/>
      <w:outlineLvl w:val="5"/>
    </w:pPr>
    <w:rPr>
      <w:bCs/>
      <w:iCs/>
    </w:rPr>
  </w:style>
  <w:style w:type="paragraph" w:styleId="Heading7">
    <w:name w:val="heading 7"/>
    <w:basedOn w:val="Heading6"/>
    <w:next w:val="Heading6"/>
    <w:link w:val="Heading7Char"/>
    <w:uiPriority w:val="9"/>
    <w:unhideWhenUsed/>
    <w:qFormat/>
    <w:rsid w:val="00F870BB"/>
    <w:pPr>
      <w:outlineLvl w:val="6"/>
    </w:pPr>
    <w:rPr>
      <w:rFonts w:asciiTheme="majorHAnsi" w:hAnsiTheme="majorHAnsi"/>
      <w:b w:val="0"/>
      <w:iCs w:val="0"/>
    </w:rPr>
  </w:style>
  <w:style w:type="paragraph" w:styleId="Heading8">
    <w:name w:val="heading 8"/>
    <w:basedOn w:val="Normal"/>
    <w:next w:val="Normal"/>
    <w:link w:val="Heading8Char"/>
    <w:uiPriority w:val="9"/>
    <w:unhideWhenUsed/>
    <w:qFormat/>
    <w:rsid w:val="00860E14"/>
    <w:pPr>
      <w:numPr>
        <w:numId w:val="24"/>
      </w:numPr>
      <w:spacing w:after="120"/>
      <w:ind w:left="357" w:hanging="357"/>
      <w:outlineLvl w:val="7"/>
    </w:pPr>
    <w:rPr>
      <w:rFonts w:asciiTheme="majorHAnsi" w:eastAsiaTheme="majorEastAsia" w:hAnsiTheme="majorHAnsi" w:cstheme="majorBidi"/>
      <w:b/>
      <w:szCs w:val="20"/>
    </w:rPr>
  </w:style>
  <w:style w:type="paragraph" w:styleId="Heading9">
    <w:name w:val="heading 9"/>
    <w:basedOn w:val="Normal"/>
    <w:next w:val="Normal"/>
    <w:link w:val="Heading9Char"/>
    <w:uiPriority w:val="9"/>
    <w:semiHidden/>
    <w:unhideWhenUsed/>
    <w:qFormat/>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AC6"/>
    <w:rPr>
      <w:rFonts w:eastAsiaTheme="majorEastAsia" w:cstheme="majorBidi"/>
      <w:b/>
      <w:bCs/>
      <w:color w:val="000000" w:themeColor="text1"/>
      <w:sz w:val="36"/>
      <w:szCs w:val="28"/>
    </w:rPr>
  </w:style>
  <w:style w:type="character" w:customStyle="1" w:styleId="Heading2Char">
    <w:name w:val="Heading 2 Char"/>
    <w:basedOn w:val="DefaultParagraphFont"/>
    <w:link w:val="Heading2"/>
    <w:uiPriority w:val="9"/>
    <w:rPr>
      <w:rFonts w:ascii="Palatino Linotype" w:eastAsiaTheme="majorEastAsia" w:hAnsi="Palatino Linotype" w:cstheme="majorBidi"/>
      <w:color w:val="000000" w:themeColor="text1"/>
      <w:sz w:val="24"/>
      <w:szCs w:val="26"/>
    </w:rPr>
  </w:style>
  <w:style w:type="character" w:customStyle="1" w:styleId="Heading3Char">
    <w:name w:val="Heading 3 Char"/>
    <w:basedOn w:val="DefaultParagraphFont"/>
    <w:link w:val="Heading3"/>
    <w:uiPriority w:val="9"/>
    <w:rsid w:val="00283EF4"/>
    <w:rPr>
      <w:rFonts w:eastAsiaTheme="majorEastAsia" w:cstheme="majorBidi"/>
      <w:b/>
      <w:bCs/>
      <w:color w:val="000000" w:themeColor="text1"/>
      <w:sz w:val="32"/>
      <w:szCs w:val="26"/>
    </w:rPr>
  </w:style>
  <w:style w:type="character" w:customStyle="1" w:styleId="Heading4Char">
    <w:name w:val="Heading 4 Char"/>
    <w:basedOn w:val="DefaultParagraphFont"/>
    <w:link w:val="Heading4"/>
    <w:uiPriority w:val="9"/>
    <w:rsid w:val="00822464"/>
    <w:rPr>
      <w:rFonts w:ascii="Palatino Linotype" w:eastAsiaTheme="majorEastAsia" w:hAnsi="Palatino Linotype" w:cstheme="majorBidi"/>
      <w:b/>
      <w:iCs/>
      <w:color w:val="000000" w:themeColor="text1"/>
      <w:sz w:val="24"/>
      <w:szCs w:val="26"/>
    </w:rPr>
  </w:style>
  <w:style w:type="character" w:customStyle="1" w:styleId="Heading5Char">
    <w:name w:val="Heading 5 Char"/>
    <w:basedOn w:val="DefaultParagraphFont"/>
    <w:link w:val="Heading5"/>
    <w:uiPriority w:val="9"/>
    <w:rPr>
      <w:rFonts w:asciiTheme="majorHAnsi" w:eastAsiaTheme="majorEastAsia" w:hAnsiTheme="majorHAnsi" w:cstheme="majorBidi"/>
      <w:b/>
      <w:sz w:val="24"/>
      <w:szCs w:val="26"/>
    </w:rPr>
  </w:style>
  <w:style w:type="character" w:customStyle="1" w:styleId="Heading6Char">
    <w:name w:val="Heading 6 Char"/>
    <w:basedOn w:val="DefaultParagraphFont"/>
    <w:link w:val="Heading6"/>
    <w:uiPriority w:val="9"/>
    <w:rsid w:val="00E8371F"/>
    <w:rPr>
      <w:rFonts w:ascii="Palatino Linotype" w:eastAsiaTheme="majorEastAsia" w:hAnsi="Palatino Linotype" w:cstheme="majorBidi"/>
      <w:b/>
      <w:bCs/>
      <w:iCs/>
      <w:color w:val="000000" w:themeColor="text1"/>
      <w:sz w:val="28"/>
      <w:szCs w:val="26"/>
    </w:rPr>
  </w:style>
  <w:style w:type="character" w:customStyle="1" w:styleId="Heading7Char">
    <w:name w:val="Heading 7 Char"/>
    <w:basedOn w:val="DefaultParagraphFont"/>
    <w:link w:val="Heading7"/>
    <w:uiPriority w:val="9"/>
    <w:rsid w:val="00860E14"/>
    <w:rPr>
      <w:rFonts w:asciiTheme="majorHAnsi" w:eastAsiaTheme="majorEastAsia" w:hAnsiTheme="majorHAnsi" w:cstheme="majorBidi"/>
      <w:bCs/>
      <w:color w:val="000000" w:themeColor="text1"/>
      <w:sz w:val="28"/>
      <w:szCs w:val="26"/>
    </w:rPr>
  </w:style>
  <w:style w:type="character" w:customStyle="1" w:styleId="Heading8Char">
    <w:name w:val="Heading 8 Char"/>
    <w:basedOn w:val="DefaultParagraphFont"/>
    <w:link w:val="Heading8"/>
    <w:uiPriority w:val="9"/>
    <w:rsid w:val="00860E14"/>
    <w:rPr>
      <w:rFonts w:asciiTheme="majorHAnsi" w:eastAsiaTheme="majorEastAsia" w:hAnsiTheme="majorHAnsi" w:cstheme="majorBidi"/>
      <w:b/>
      <w:sz w:val="24"/>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aliases w:val="Tables"/>
    <w:basedOn w:val="Normal"/>
    <w:uiPriority w:val="1"/>
    <w:qFormat/>
    <w:rsid w:val="003E3B8D"/>
    <w:pPr>
      <w:spacing w:before="8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20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outlineLvl w:val="9"/>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sz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CA" w:bidi="ar-SA"/>
    </w:rPr>
  </w:style>
  <w:style w:type="character" w:styleId="PlaceholderText">
    <w:name w:val="Placeholder Text"/>
    <w:basedOn w:val="DefaultParagraphFont"/>
    <w:uiPriority w:val="99"/>
    <w:semiHidden/>
    <w:rPr>
      <w:color w:val="808080"/>
    </w:rPr>
  </w:style>
  <w:style w:type="character" w:customStyle="1" w:styleId="highlight">
    <w:name w:val="highlight"/>
    <w:basedOn w:val="DefaultParagraphFont"/>
  </w:style>
  <w:style w:type="table" w:styleId="TableGrid">
    <w:name w:val="Table Grid"/>
    <w:aliases w:val="Table Sample"/>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Pr>
      <w:i/>
      <w:iCs/>
      <w:color w:val="1F497D"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it">
    <w:name w:val="hit"/>
    <w:basedOn w:val="DefaultParagraphFont"/>
  </w:style>
  <w:style w:type="character" w:styleId="Hyperlink">
    <w:name w:val="Hyperlink"/>
    <w:basedOn w:val="DefaultParagraphFont"/>
    <w:uiPriority w:val="99"/>
    <w:unhideWhenUsed/>
    <w:rPr>
      <w:color w:val="0000FF" w:themeColor="hyperlink"/>
      <w:u w:val="single"/>
    </w:rPr>
  </w:style>
  <w:style w:type="paragraph" w:styleId="FootnoteText">
    <w:name w:val="footnote text"/>
    <w:basedOn w:val="Normal"/>
    <w:link w:val="FootnoteTextChar"/>
    <w:pPr>
      <w:jc w:val="left"/>
    </w:pPr>
    <w:rPr>
      <w:rFonts w:ascii="Times New Roman" w:eastAsia="Times New Roman" w:hAnsi="Times New Roman" w:cs="Times New Roman"/>
      <w:sz w:val="20"/>
      <w:szCs w:val="20"/>
      <w:lang w:val="el-GR" w:eastAsia="el-GR" w:bidi="ar-SA"/>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lang w:val="el-GR" w:eastAsia="el-GR" w:bidi="ar-SA"/>
    </w:rPr>
  </w:style>
  <w:style w:type="character" w:styleId="LineNumber">
    <w:name w:val="line number"/>
    <w:basedOn w:val="DefaultParagraphFont"/>
    <w:uiPriority w:val="99"/>
    <w:semiHidden/>
    <w:unhideWhenUsed/>
  </w:style>
  <w:style w:type="paragraph" w:customStyle="1" w:styleId="EndNoteBibliography">
    <w:name w:val="EndNote Bibliography"/>
    <w:basedOn w:val="Normal"/>
    <w:link w:val="EndNoteBibliographyChar"/>
    <w:pPr>
      <w:spacing w:after="240"/>
    </w:pPr>
    <w:rPr>
      <w:rFonts w:ascii="Times New Roman" w:hAnsi="Times New Roman" w:cs="Times New Roman"/>
      <w:noProof/>
      <w:lang w:bidi="ar-SA"/>
    </w:rPr>
  </w:style>
  <w:style w:type="character" w:customStyle="1" w:styleId="EndNoteBibliographyChar">
    <w:name w:val="EndNote Bibliography Char"/>
    <w:basedOn w:val="DefaultParagraphFont"/>
    <w:link w:val="EndNoteBibliography"/>
    <w:rPr>
      <w:rFonts w:ascii="Times New Roman" w:hAnsi="Times New Roman" w:cs="Times New Roman"/>
      <w:noProof/>
      <w:sz w:val="24"/>
      <w:lang w:bidi="ar-SA"/>
    </w:rPr>
  </w:style>
  <w:style w:type="paragraph" w:styleId="NormalWeb">
    <w:name w:val="Normal (Web)"/>
    <w:basedOn w:val="Normal"/>
    <w:uiPriority w:val="99"/>
    <w:semiHidden/>
    <w:unhideWhenUsed/>
    <w:pPr>
      <w:spacing w:before="100" w:beforeAutospacing="1" w:after="100" w:afterAutospacing="1"/>
      <w:jc w:val="left"/>
    </w:pPr>
    <w:rPr>
      <w:rFonts w:ascii="Times New Roman" w:eastAsiaTheme="minorEastAsia" w:hAnsi="Times New Roman" w:cs="Times New Roman"/>
      <w:szCs w:val="24"/>
      <w:lang w:bidi="ar-SA"/>
    </w:rPr>
  </w:style>
  <w:style w:type="character" w:customStyle="1" w:styleId="UnresolvedMention1">
    <w:name w:val="Unresolved Mention1"/>
    <w:basedOn w:val="DefaultParagraphFont"/>
    <w:uiPriority w:val="99"/>
    <w:semiHidden/>
    <w:unhideWhenUsed/>
    <w:rPr>
      <w:color w:val="808080"/>
      <w:shd w:val="clear" w:color="auto" w:fill="E6E6E6"/>
    </w:rPr>
  </w:style>
  <w:style w:type="paragraph" w:styleId="Revision">
    <w:name w:val="Revision"/>
    <w:hidden/>
    <w:uiPriority w:val="99"/>
    <w:semiHidden/>
    <w:pPr>
      <w:spacing w:after="0" w:line="240" w:lineRule="auto"/>
    </w:pPr>
    <w:rPr>
      <w:rFonts w:ascii="Palatino Linotype" w:hAnsi="Palatino Linotype"/>
      <w:sz w:val="24"/>
    </w:rPr>
  </w:style>
  <w:style w:type="character" w:customStyle="1" w:styleId="UnresolvedMention2">
    <w:name w:val="Unresolved Mention2"/>
    <w:basedOn w:val="DefaultParagraphFont"/>
    <w:uiPriority w:val="99"/>
    <w:semiHidden/>
    <w:unhideWhenUsed/>
    <w:rsid w:val="00052CA8"/>
    <w:rPr>
      <w:color w:val="808080"/>
      <w:shd w:val="clear" w:color="auto" w:fill="E6E6E6"/>
    </w:rPr>
  </w:style>
  <w:style w:type="character" w:customStyle="1" w:styleId="author">
    <w:name w:val="author"/>
    <w:basedOn w:val="DefaultParagraphFont"/>
    <w:rsid w:val="00E4511E"/>
  </w:style>
  <w:style w:type="character" w:styleId="FollowedHyperlink">
    <w:name w:val="FollowedHyperlink"/>
    <w:basedOn w:val="DefaultParagraphFont"/>
    <w:uiPriority w:val="99"/>
    <w:semiHidden/>
    <w:unhideWhenUsed/>
    <w:rsid w:val="00C147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12609">
      <w:bodyDiv w:val="1"/>
      <w:marLeft w:val="0"/>
      <w:marRight w:val="0"/>
      <w:marTop w:val="0"/>
      <w:marBottom w:val="0"/>
      <w:divBdr>
        <w:top w:val="none" w:sz="0" w:space="0" w:color="auto"/>
        <w:left w:val="none" w:sz="0" w:space="0" w:color="auto"/>
        <w:bottom w:val="none" w:sz="0" w:space="0" w:color="auto"/>
        <w:right w:val="none" w:sz="0" w:space="0" w:color="auto"/>
      </w:divBdr>
    </w:div>
    <w:div w:id="218369888">
      <w:bodyDiv w:val="1"/>
      <w:marLeft w:val="0"/>
      <w:marRight w:val="0"/>
      <w:marTop w:val="0"/>
      <w:marBottom w:val="0"/>
      <w:divBdr>
        <w:top w:val="none" w:sz="0" w:space="0" w:color="auto"/>
        <w:left w:val="none" w:sz="0" w:space="0" w:color="auto"/>
        <w:bottom w:val="none" w:sz="0" w:space="0" w:color="auto"/>
        <w:right w:val="none" w:sz="0" w:space="0" w:color="auto"/>
      </w:divBdr>
    </w:div>
    <w:div w:id="260839658">
      <w:bodyDiv w:val="1"/>
      <w:marLeft w:val="0"/>
      <w:marRight w:val="0"/>
      <w:marTop w:val="0"/>
      <w:marBottom w:val="0"/>
      <w:divBdr>
        <w:top w:val="none" w:sz="0" w:space="0" w:color="auto"/>
        <w:left w:val="none" w:sz="0" w:space="0" w:color="auto"/>
        <w:bottom w:val="none" w:sz="0" w:space="0" w:color="auto"/>
        <w:right w:val="none" w:sz="0" w:space="0" w:color="auto"/>
      </w:divBdr>
    </w:div>
    <w:div w:id="400180952">
      <w:bodyDiv w:val="1"/>
      <w:marLeft w:val="0"/>
      <w:marRight w:val="0"/>
      <w:marTop w:val="0"/>
      <w:marBottom w:val="0"/>
      <w:divBdr>
        <w:top w:val="none" w:sz="0" w:space="0" w:color="auto"/>
        <w:left w:val="none" w:sz="0" w:space="0" w:color="auto"/>
        <w:bottom w:val="none" w:sz="0" w:space="0" w:color="auto"/>
        <w:right w:val="none" w:sz="0" w:space="0" w:color="auto"/>
      </w:divBdr>
    </w:div>
    <w:div w:id="480121905">
      <w:bodyDiv w:val="1"/>
      <w:marLeft w:val="0"/>
      <w:marRight w:val="0"/>
      <w:marTop w:val="0"/>
      <w:marBottom w:val="0"/>
      <w:divBdr>
        <w:top w:val="none" w:sz="0" w:space="0" w:color="auto"/>
        <w:left w:val="none" w:sz="0" w:space="0" w:color="auto"/>
        <w:bottom w:val="none" w:sz="0" w:space="0" w:color="auto"/>
        <w:right w:val="none" w:sz="0" w:space="0" w:color="auto"/>
      </w:divBdr>
    </w:div>
    <w:div w:id="527374800">
      <w:bodyDiv w:val="1"/>
      <w:marLeft w:val="0"/>
      <w:marRight w:val="0"/>
      <w:marTop w:val="0"/>
      <w:marBottom w:val="0"/>
      <w:divBdr>
        <w:top w:val="none" w:sz="0" w:space="0" w:color="auto"/>
        <w:left w:val="none" w:sz="0" w:space="0" w:color="auto"/>
        <w:bottom w:val="none" w:sz="0" w:space="0" w:color="auto"/>
        <w:right w:val="none" w:sz="0" w:space="0" w:color="auto"/>
      </w:divBdr>
    </w:div>
    <w:div w:id="545340624">
      <w:bodyDiv w:val="1"/>
      <w:marLeft w:val="0"/>
      <w:marRight w:val="0"/>
      <w:marTop w:val="0"/>
      <w:marBottom w:val="0"/>
      <w:divBdr>
        <w:top w:val="none" w:sz="0" w:space="0" w:color="auto"/>
        <w:left w:val="none" w:sz="0" w:space="0" w:color="auto"/>
        <w:bottom w:val="none" w:sz="0" w:space="0" w:color="auto"/>
        <w:right w:val="none" w:sz="0" w:space="0" w:color="auto"/>
      </w:divBdr>
    </w:div>
    <w:div w:id="665284773">
      <w:bodyDiv w:val="1"/>
      <w:marLeft w:val="0"/>
      <w:marRight w:val="0"/>
      <w:marTop w:val="0"/>
      <w:marBottom w:val="0"/>
      <w:divBdr>
        <w:top w:val="none" w:sz="0" w:space="0" w:color="auto"/>
        <w:left w:val="none" w:sz="0" w:space="0" w:color="auto"/>
        <w:bottom w:val="none" w:sz="0" w:space="0" w:color="auto"/>
        <w:right w:val="none" w:sz="0" w:space="0" w:color="auto"/>
      </w:divBdr>
      <w:divsChild>
        <w:div w:id="381028867">
          <w:marLeft w:val="0"/>
          <w:marRight w:val="0"/>
          <w:marTop w:val="0"/>
          <w:marBottom w:val="0"/>
          <w:divBdr>
            <w:top w:val="none" w:sz="0" w:space="0" w:color="auto"/>
            <w:left w:val="none" w:sz="0" w:space="0" w:color="auto"/>
            <w:bottom w:val="none" w:sz="0" w:space="0" w:color="auto"/>
            <w:right w:val="none" w:sz="0" w:space="0" w:color="auto"/>
          </w:divBdr>
        </w:div>
        <w:div w:id="452213790">
          <w:marLeft w:val="0"/>
          <w:marRight w:val="0"/>
          <w:marTop w:val="0"/>
          <w:marBottom w:val="0"/>
          <w:divBdr>
            <w:top w:val="none" w:sz="0" w:space="0" w:color="auto"/>
            <w:left w:val="none" w:sz="0" w:space="0" w:color="auto"/>
            <w:bottom w:val="none" w:sz="0" w:space="0" w:color="auto"/>
            <w:right w:val="none" w:sz="0" w:space="0" w:color="auto"/>
          </w:divBdr>
        </w:div>
        <w:div w:id="565795986">
          <w:marLeft w:val="0"/>
          <w:marRight w:val="0"/>
          <w:marTop w:val="0"/>
          <w:marBottom w:val="0"/>
          <w:divBdr>
            <w:top w:val="none" w:sz="0" w:space="0" w:color="auto"/>
            <w:left w:val="none" w:sz="0" w:space="0" w:color="auto"/>
            <w:bottom w:val="none" w:sz="0" w:space="0" w:color="auto"/>
            <w:right w:val="none" w:sz="0" w:space="0" w:color="auto"/>
          </w:divBdr>
        </w:div>
        <w:div w:id="1828399702">
          <w:marLeft w:val="0"/>
          <w:marRight w:val="0"/>
          <w:marTop w:val="0"/>
          <w:marBottom w:val="0"/>
          <w:divBdr>
            <w:top w:val="none" w:sz="0" w:space="0" w:color="auto"/>
            <w:left w:val="none" w:sz="0" w:space="0" w:color="auto"/>
            <w:bottom w:val="none" w:sz="0" w:space="0" w:color="auto"/>
            <w:right w:val="none" w:sz="0" w:space="0" w:color="auto"/>
          </w:divBdr>
        </w:div>
        <w:div w:id="1979871350">
          <w:marLeft w:val="0"/>
          <w:marRight w:val="0"/>
          <w:marTop w:val="0"/>
          <w:marBottom w:val="0"/>
          <w:divBdr>
            <w:top w:val="none" w:sz="0" w:space="0" w:color="auto"/>
            <w:left w:val="none" w:sz="0" w:space="0" w:color="auto"/>
            <w:bottom w:val="none" w:sz="0" w:space="0" w:color="auto"/>
            <w:right w:val="none" w:sz="0" w:space="0" w:color="auto"/>
          </w:divBdr>
        </w:div>
      </w:divsChild>
    </w:div>
    <w:div w:id="705562145">
      <w:bodyDiv w:val="1"/>
      <w:marLeft w:val="0"/>
      <w:marRight w:val="0"/>
      <w:marTop w:val="0"/>
      <w:marBottom w:val="0"/>
      <w:divBdr>
        <w:top w:val="none" w:sz="0" w:space="0" w:color="auto"/>
        <w:left w:val="none" w:sz="0" w:space="0" w:color="auto"/>
        <w:bottom w:val="none" w:sz="0" w:space="0" w:color="auto"/>
        <w:right w:val="none" w:sz="0" w:space="0" w:color="auto"/>
      </w:divBdr>
    </w:div>
    <w:div w:id="789788891">
      <w:bodyDiv w:val="1"/>
      <w:marLeft w:val="0"/>
      <w:marRight w:val="0"/>
      <w:marTop w:val="0"/>
      <w:marBottom w:val="0"/>
      <w:divBdr>
        <w:top w:val="none" w:sz="0" w:space="0" w:color="auto"/>
        <w:left w:val="none" w:sz="0" w:space="0" w:color="auto"/>
        <w:bottom w:val="none" w:sz="0" w:space="0" w:color="auto"/>
        <w:right w:val="none" w:sz="0" w:space="0" w:color="auto"/>
      </w:divBdr>
    </w:div>
    <w:div w:id="842285531">
      <w:bodyDiv w:val="1"/>
      <w:marLeft w:val="0"/>
      <w:marRight w:val="0"/>
      <w:marTop w:val="0"/>
      <w:marBottom w:val="0"/>
      <w:divBdr>
        <w:top w:val="none" w:sz="0" w:space="0" w:color="auto"/>
        <w:left w:val="none" w:sz="0" w:space="0" w:color="auto"/>
        <w:bottom w:val="none" w:sz="0" w:space="0" w:color="auto"/>
        <w:right w:val="none" w:sz="0" w:space="0" w:color="auto"/>
      </w:divBdr>
    </w:div>
    <w:div w:id="867139027">
      <w:bodyDiv w:val="1"/>
      <w:marLeft w:val="0"/>
      <w:marRight w:val="0"/>
      <w:marTop w:val="0"/>
      <w:marBottom w:val="0"/>
      <w:divBdr>
        <w:top w:val="none" w:sz="0" w:space="0" w:color="auto"/>
        <w:left w:val="none" w:sz="0" w:space="0" w:color="auto"/>
        <w:bottom w:val="none" w:sz="0" w:space="0" w:color="auto"/>
        <w:right w:val="none" w:sz="0" w:space="0" w:color="auto"/>
      </w:divBdr>
    </w:div>
    <w:div w:id="892694673">
      <w:bodyDiv w:val="1"/>
      <w:marLeft w:val="0"/>
      <w:marRight w:val="0"/>
      <w:marTop w:val="0"/>
      <w:marBottom w:val="0"/>
      <w:divBdr>
        <w:top w:val="none" w:sz="0" w:space="0" w:color="auto"/>
        <w:left w:val="none" w:sz="0" w:space="0" w:color="auto"/>
        <w:bottom w:val="none" w:sz="0" w:space="0" w:color="auto"/>
        <w:right w:val="none" w:sz="0" w:space="0" w:color="auto"/>
      </w:divBdr>
    </w:div>
    <w:div w:id="918758057">
      <w:bodyDiv w:val="1"/>
      <w:marLeft w:val="0"/>
      <w:marRight w:val="0"/>
      <w:marTop w:val="0"/>
      <w:marBottom w:val="0"/>
      <w:divBdr>
        <w:top w:val="none" w:sz="0" w:space="0" w:color="auto"/>
        <w:left w:val="none" w:sz="0" w:space="0" w:color="auto"/>
        <w:bottom w:val="none" w:sz="0" w:space="0" w:color="auto"/>
        <w:right w:val="none" w:sz="0" w:space="0" w:color="auto"/>
      </w:divBdr>
    </w:div>
    <w:div w:id="991056399">
      <w:bodyDiv w:val="1"/>
      <w:marLeft w:val="0"/>
      <w:marRight w:val="0"/>
      <w:marTop w:val="0"/>
      <w:marBottom w:val="0"/>
      <w:divBdr>
        <w:top w:val="none" w:sz="0" w:space="0" w:color="auto"/>
        <w:left w:val="none" w:sz="0" w:space="0" w:color="auto"/>
        <w:bottom w:val="none" w:sz="0" w:space="0" w:color="auto"/>
        <w:right w:val="none" w:sz="0" w:space="0" w:color="auto"/>
      </w:divBdr>
    </w:div>
    <w:div w:id="1182814994">
      <w:bodyDiv w:val="1"/>
      <w:marLeft w:val="0"/>
      <w:marRight w:val="0"/>
      <w:marTop w:val="0"/>
      <w:marBottom w:val="0"/>
      <w:divBdr>
        <w:top w:val="none" w:sz="0" w:space="0" w:color="auto"/>
        <w:left w:val="none" w:sz="0" w:space="0" w:color="auto"/>
        <w:bottom w:val="none" w:sz="0" w:space="0" w:color="auto"/>
        <w:right w:val="none" w:sz="0" w:space="0" w:color="auto"/>
      </w:divBdr>
    </w:div>
    <w:div w:id="1210072533">
      <w:bodyDiv w:val="1"/>
      <w:marLeft w:val="0"/>
      <w:marRight w:val="0"/>
      <w:marTop w:val="0"/>
      <w:marBottom w:val="0"/>
      <w:divBdr>
        <w:top w:val="none" w:sz="0" w:space="0" w:color="auto"/>
        <w:left w:val="none" w:sz="0" w:space="0" w:color="auto"/>
        <w:bottom w:val="none" w:sz="0" w:space="0" w:color="auto"/>
        <w:right w:val="none" w:sz="0" w:space="0" w:color="auto"/>
      </w:divBdr>
    </w:div>
    <w:div w:id="1242525793">
      <w:bodyDiv w:val="1"/>
      <w:marLeft w:val="0"/>
      <w:marRight w:val="0"/>
      <w:marTop w:val="0"/>
      <w:marBottom w:val="0"/>
      <w:divBdr>
        <w:top w:val="none" w:sz="0" w:space="0" w:color="auto"/>
        <w:left w:val="none" w:sz="0" w:space="0" w:color="auto"/>
        <w:bottom w:val="none" w:sz="0" w:space="0" w:color="auto"/>
        <w:right w:val="none" w:sz="0" w:space="0" w:color="auto"/>
      </w:divBdr>
    </w:div>
    <w:div w:id="1324353968">
      <w:bodyDiv w:val="1"/>
      <w:marLeft w:val="0"/>
      <w:marRight w:val="0"/>
      <w:marTop w:val="0"/>
      <w:marBottom w:val="0"/>
      <w:divBdr>
        <w:top w:val="none" w:sz="0" w:space="0" w:color="auto"/>
        <w:left w:val="none" w:sz="0" w:space="0" w:color="auto"/>
        <w:bottom w:val="none" w:sz="0" w:space="0" w:color="auto"/>
        <w:right w:val="none" w:sz="0" w:space="0" w:color="auto"/>
      </w:divBdr>
    </w:div>
    <w:div w:id="1339772491">
      <w:bodyDiv w:val="1"/>
      <w:marLeft w:val="0"/>
      <w:marRight w:val="0"/>
      <w:marTop w:val="0"/>
      <w:marBottom w:val="0"/>
      <w:divBdr>
        <w:top w:val="none" w:sz="0" w:space="0" w:color="auto"/>
        <w:left w:val="none" w:sz="0" w:space="0" w:color="auto"/>
        <w:bottom w:val="none" w:sz="0" w:space="0" w:color="auto"/>
        <w:right w:val="none" w:sz="0" w:space="0" w:color="auto"/>
      </w:divBdr>
    </w:div>
    <w:div w:id="1366979990">
      <w:bodyDiv w:val="1"/>
      <w:marLeft w:val="0"/>
      <w:marRight w:val="0"/>
      <w:marTop w:val="0"/>
      <w:marBottom w:val="0"/>
      <w:divBdr>
        <w:top w:val="none" w:sz="0" w:space="0" w:color="auto"/>
        <w:left w:val="none" w:sz="0" w:space="0" w:color="auto"/>
        <w:bottom w:val="none" w:sz="0" w:space="0" w:color="auto"/>
        <w:right w:val="none" w:sz="0" w:space="0" w:color="auto"/>
      </w:divBdr>
    </w:div>
    <w:div w:id="1426029805">
      <w:bodyDiv w:val="1"/>
      <w:marLeft w:val="0"/>
      <w:marRight w:val="0"/>
      <w:marTop w:val="0"/>
      <w:marBottom w:val="0"/>
      <w:divBdr>
        <w:top w:val="none" w:sz="0" w:space="0" w:color="auto"/>
        <w:left w:val="none" w:sz="0" w:space="0" w:color="auto"/>
        <w:bottom w:val="none" w:sz="0" w:space="0" w:color="auto"/>
        <w:right w:val="none" w:sz="0" w:space="0" w:color="auto"/>
      </w:divBdr>
    </w:div>
    <w:div w:id="1465270168">
      <w:bodyDiv w:val="1"/>
      <w:marLeft w:val="0"/>
      <w:marRight w:val="0"/>
      <w:marTop w:val="0"/>
      <w:marBottom w:val="0"/>
      <w:divBdr>
        <w:top w:val="none" w:sz="0" w:space="0" w:color="auto"/>
        <w:left w:val="none" w:sz="0" w:space="0" w:color="auto"/>
        <w:bottom w:val="none" w:sz="0" w:space="0" w:color="auto"/>
        <w:right w:val="none" w:sz="0" w:space="0" w:color="auto"/>
      </w:divBdr>
    </w:div>
    <w:div w:id="1471097464">
      <w:bodyDiv w:val="1"/>
      <w:marLeft w:val="0"/>
      <w:marRight w:val="0"/>
      <w:marTop w:val="0"/>
      <w:marBottom w:val="0"/>
      <w:divBdr>
        <w:top w:val="none" w:sz="0" w:space="0" w:color="auto"/>
        <w:left w:val="none" w:sz="0" w:space="0" w:color="auto"/>
        <w:bottom w:val="none" w:sz="0" w:space="0" w:color="auto"/>
        <w:right w:val="none" w:sz="0" w:space="0" w:color="auto"/>
      </w:divBdr>
    </w:div>
    <w:div w:id="1474562586">
      <w:bodyDiv w:val="1"/>
      <w:marLeft w:val="0"/>
      <w:marRight w:val="0"/>
      <w:marTop w:val="0"/>
      <w:marBottom w:val="0"/>
      <w:divBdr>
        <w:top w:val="none" w:sz="0" w:space="0" w:color="auto"/>
        <w:left w:val="none" w:sz="0" w:space="0" w:color="auto"/>
        <w:bottom w:val="none" w:sz="0" w:space="0" w:color="auto"/>
        <w:right w:val="none" w:sz="0" w:space="0" w:color="auto"/>
      </w:divBdr>
    </w:div>
    <w:div w:id="1531993851">
      <w:bodyDiv w:val="1"/>
      <w:marLeft w:val="0"/>
      <w:marRight w:val="0"/>
      <w:marTop w:val="0"/>
      <w:marBottom w:val="0"/>
      <w:divBdr>
        <w:top w:val="none" w:sz="0" w:space="0" w:color="auto"/>
        <w:left w:val="none" w:sz="0" w:space="0" w:color="auto"/>
        <w:bottom w:val="none" w:sz="0" w:space="0" w:color="auto"/>
        <w:right w:val="none" w:sz="0" w:space="0" w:color="auto"/>
      </w:divBdr>
    </w:div>
    <w:div w:id="1537422087">
      <w:bodyDiv w:val="1"/>
      <w:marLeft w:val="0"/>
      <w:marRight w:val="0"/>
      <w:marTop w:val="0"/>
      <w:marBottom w:val="0"/>
      <w:divBdr>
        <w:top w:val="none" w:sz="0" w:space="0" w:color="auto"/>
        <w:left w:val="none" w:sz="0" w:space="0" w:color="auto"/>
        <w:bottom w:val="none" w:sz="0" w:space="0" w:color="auto"/>
        <w:right w:val="none" w:sz="0" w:space="0" w:color="auto"/>
      </w:divBdr>
    </w:div>
    <w:div w:id="1557861242">
      <w:bodyDiv w:val="1"/>
      <w:marLeft w:val="0"/>
      <w:marRight w:val="0"/>
      <w:marTop w:val="0"/>
      <w:marBottom w:val="0"/>
      <w:divBdr>
        <w:top w:val="none" w:sz="0" w:space="0" w:color="auto"/>
        <w:left w:val="none" w:sz="0" w:space="0" w:color="auto"/>
        <w:bottom w:val="none" w:sz="0" w:space="0" w:color="auto"/>
        <w:right w:val="none" w:sz="0" w:space="0" w:color="auto"/>
      </w:divBdr>
    </w:div>
    <w:div w:id="1631665191">
      <w:bodyDiv w:val="1"/>
      <w:marLeft w:val="0"/>
      <w:marRight w:val="0"/>
      <w:marTop w:val="0"/>
      <w:marBottom w:val="0"/>
      <w:divBdr>
        <w:top w:val="none" w:sz="0" w:space="0" w:color="auto"/>
        <w:left w:val="none" w:sz="0" w:space="0" w:color="auto"/>
        <w:bottom w:val="none" w:sz="0" w:space="0" w:color="auto"/>
        <w:right w:val="none" w:sz="0" w:space="0" w:color="auto"/>
      </w:divBdr>
    </w:div>
    <w:div w:id="1632780060">
      <w:bodyDiv w:val="1"/>
      <w:marLeft w:val="0"/>
      <w:marRight w:val="0"/>
      <w:marTop w:val="0"/>
      <w:marBottom w:val="0"/>
      <w:divBdr>
        <w:top w:val="none" w:sz="0" w:space="0" w:color="auto"/>
        <w:left w:val="none" w:sz="0" w:space="0" w:color="auto"/>
        <w:bottom w:val="none" w:sz="0" w:space="0" w:color="auto"/>
        <w:right w:val="none" w:sz="0" w:space="0" w:color="auto"/>
      </w:divBdr>
    </w:div>
    <w:div w:id="1725324648">
      <w:bodyDiv w:val="1"/>
      <w:marLeft w:val="0"/>
      <w:marRight w:val="0"/>
      <w:marTop w:val="0"/>
      <w:marBottom w:val="0"/>
      <w:divBdr>
        <w:top w:val="none" w:sz="0" w:space="0" w:color="auto"/>
        <w:left w:val="none" w:sz="0" w:space="0" w:color="auto"/>
        <w:bottom w:val="none" w:sz="0" w:space="0" w:color="auto"/>
        <w:right w:val="none" w:sz="0" w:space="0" w:color="auto"/>
      </w:divBdr>
    </w:div>
    <w:div w:id="1736203641">
      <w:bodyDiv w:val="1"/>
      <w:marLeft w:val="0"/>
      <w:marRight w:val="0"/>
      <w:marTop w:val="0"/>
      <w:marBottom w:val="0"/>
      <w:divBdr>
        <w:top w:val="none" w:sz="0" w:space="0" w:color="auto"/>
        <w:left w:val="none" w:sz="0" w:space="0" w:color="auto"/>
        <w:bottom w:val="none" w:sz="0" w:space="0" w:color="auto"/>
        <w:right w:val="none" w:sz="0" w:space="0" w:color="auto"/>
      </w:divBdr>
    </w:div>
    <w:div w:id="1781685928">
      <w:bodyDiv w:val="1"/>
      <w:marLeft w:val="0"/>
      <w:marRight w:val="0"/>
      <w:marTop w:val="0"/>
      <w:marBottom w:val="0"/>
      <w:divBdr>
        <w:top w:val="none" w:sz="0" w:space="0" w:color="auto"/>
        <w:left w:val="none" w:sz="0" w:space="0" w:color="auto"/>
        <w:bottom w:val="none" w:sz="0" w:space="0" w:color="auto"/>
        <w:right w:val="none" w:sz="0" w:space="0" w:color="auto"/>
      </w:divBdr>
    </w:div>
    <w:div w:id="1842622852">
      <w:bodyDiv w:val="1"/>
      <w:marLeft w:val="0"/>
      <w:marRight w:val="0"/>
      <w:marTop w:val="0"/>
      <w:marBottom w:val="0"/>
      <w:divBdr>
        <w:top w:val="none" w:sz="0" w:space="0" w:color="auto"/>
        <w:left w:val="none" w:sz="0" w:space="0" w:color="auto"/>
        <w:bottom w:val="none" w:sz="0" w:space="0" w:color="auto"/>
        <w:right w:val="none" w:sz="0" w:space="0" w:color="auto"/>
      </w:divBdr>
    </w:div>
    <w:div w:id="1868441790">
      <w:bodyDiv w:val="1"/>
      <w:marLeft w:val="0"/>
      <w:marRight w:val="0"/>
      <w:marTop w:val="0"/>
      <w:marBottom w:val="0"/>
      <w:divBdr>
        <w:top w:val="none" w:sz="0" w:space="0" w:color="auto"/>
        <w:left w:val="none" w:sz="0" w:space="0" w:color="auto"/>
        <w:bottom w:val="none" w:sz="0" w:space="0" w:color="auto"/>
        <w:right w:val="none" w:sz="0" w:space="0" w:color="auto"/>
      </w:divBdr>
    </w:div>
    <w:div w:id="2044819321">
      <w:bodyDiv w:val="1"/>
      <w:marLeft w:val="0"/>
      <w:marRight w:val="0"/>
      <w:marTop w:val="0"/>
      <w:marBottom w:val="0"/>
      <w:divBdr>
        <w:top w:val="none" w:sz="0" w:space="0" w:color="auto"/>
        <w:left w:val="none" w:sz="0" w:space="0" w:color="auto"/>
        <w:bottom w:val="none" w:sz="0" w:space="0" w:color="auto"/>
        <w:right w:val="none" w:sz="0" w:space="0" w:color="auto"/>
      </w:divBdr>
    </w:div>
    <w:div w:id="2072851966">
      <w:bodyDiv w:val="1"/>
      <w:marLeft w:val="0"/>
      <w:marRight w:val="0"/>
      <w:marTop w:val="0"/>
      <w:marBottom w:val="0"/>
      <w:divBdr>
        <w:top w:val="none" w:sz="0" w:space="0" w:color="auto"/>
        <w:left w:val="none" w:sz="0" w:space="0" w:color="auto"/>
        <w:bottom w:val="none" w:sz="0" w:space="0" w:color="auto"/>
        <w:right w:val="none" w:sz="0" w:space="0" w:color="auto"/>
      </w:divBdr>
    </w:div>
    <w:div w:id="2083526411">
      <w:bodyDiv w:val="1"/>
      <w:marLeft w:val="0"/>
      <w:marRight w:val="0"/>
      <w:marTop w:val="0"/>
      <w:marBottom w:val="0"/>
      <w:divBdr>
        <w:top w:val="none" w:sz="0" w:space="0" w:color="auto"/>
        <w:left w:val="none" w:sz="0" w:space="0" w:color="auto"/>
        <w:bottom w:val="none" w:sz="0" w:space="0" w:color="auto"/>
        <w:right w:val="none" w:sz="0" w:space="0" w:color="auto"/>
      </w:divBdr>
    </w:div>
    <w:div w:id="210614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ydari@soton.ac.uk" TargetMode="External"/><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hulatiitd@gmai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rank.kelly@imperial.ac.uk" TargetMode="External"/><Relationship Id="rId4" Type="http://schemas.openxmlformats.org/officeDocument/2006/relationships/settings" Target="settings.xml"/><Relationship Id="rId9" Type="http://schemas.openxmlformats.org/officeDocument/2006/relationships/hyperlink" Target="mailto:masoud.asgharian2@mcgill.ca"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Custom 1">
      <a:dk1>
        <a:srgbClr val="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5C4D7-F1E0-4510-A244-A63FB8820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23</Pages>
  <Words>62989</Words>
  <Characters>359041</Characters>
  <Application>Microsoft Office Word</Application>
  <DocSecurity>0</DocSecurity>
  <Lines>2992</Lines>
  <Paragraphs>842</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Office07</Company>
  <LinksUpToDate>false</LinksUpToDate>
  <CharactersWithSpaces>421188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shahram</dc:creator>
  <cp:lastModifiedBy>Shahram Heydari</cp:lastModifiedBy>
  <cp:revision>24</cp:revision>
  <cp:lastPrinted>2022-01-25T19:25:00Z</cp:lastPrinted>
  <dcterms:created xsi:type="dcterms:W3CDTF">2022-01-25T18:14:00Z</dcterms:created>
  <dcterms:modified xsi:type="dcterms:W3CDTF">2022-01-25T19:54:00Z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https://csl.mendeley.com/styles/561167321/vancouver</vt:lpwstr>
  </property>
  <property fmtid="{D5CDD505-2E9C-101B-9397-08002B2CF9AE}" pid="21" name="Mendeley Recent Style Name 9_1">
    <vt:lpwstr>Vancouver - Rahul Goel</vt:lpwstr>
  </property>
  <property fmtid="{D5CDD505-2E9C-101B-9397-08002B2CF9AE}" pid="22" name="Mendeley Document_1">
    <vt:lpwstr>True</vt:lpwstr>
  </property>
  <property fmtid="{D5CDD505-2E9C-101B-9397-08002B2CF9AE}" pid="23" name="Mendeley Unique User Id_1">
    <vt:lpwstr>2d839dc7-c6ff-39e1-8f69-22a4d8de3b36</vt:lpwstr>
  </property>
  <property fmtid="{D5CDD505-2E9C-101B-9397-08002B2CF9AE}" pid="24" name="Mendeley Citation Style_1">
    <vt:lpwstr>https://csl.mendeley.com/styles/561167321/vancouver</vt:lpwstr>
  </property>
</Properties>
</file>