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623B" w14:textId="0118303B" w:rsidR="00AA0A24" w:rsidRPr="00CF6799" w:rsidRDefault="007B4E24" w:rsidP="4A8F3559">
      <w:pPr>
        <w:pStyle w:val="Heading2"/>
        <w:rPr>
          <w:rFonts w:asciiTheme="minorHAnsi" w:eastAsia="Times New Roman" w:hAnsiTheme="minorHAnsi" w:cstheme="minorBidi"/>
          <w:b/>
          <w:bCs/>
          <w:color w:val="auto"/>
          <w:sz w:val="28"/>
          <w:szCs w:val="28"/>
        </w:rPr>
      </w:pPr>
      <w:r w:rsidRPr="4A8F3559">
        <w:rPr>
          <w:rFonts w:asciiTheme="minorHAnsi" w:eastAsia="Times New Roman" w:hAnsiTheme="minorHAnsi" w:cstheme="minorBidi"/>
          <w:b/>
          <w:bCs/>
          <w:color w:val="auto"/>
          <w:sz w:val="28"/>
          <w:szCs w:val="28"/>
        </w:rPr>
        <w:t xml:space="preserve">Creativity, challenge and culture in the </w:t>
      </w:r>
      <w:proofErr w:type="gramStart"/>
      <w:r w:rsidRPr="4A8F3559">
        <w:rPr>
          <w:rFonts w:asciiTheme="minorHAnsi" w:eastAsia="Times New Roman" w:hAnsiTheme="minorHAnsi" w:cstheme="minorBidi"/>
          <w:b/>
          <w:bCs/>
          <w:color w:val="auto"/>
          <w:sz w:val="28"/>
          <w:szCs w:val="28"/>
        </w:rPr>
        <w:t>languages</w:t>
      </w:r>
      <w:proofErr w:type="gramEnd"/>
      <w:r w:rsidRPr="4A8F3559">
        <w:rPr>
          <w:rFonts w:asciiTheme="minorHAnsi" w:eastAsia="Times New Roman" w:hAnsiTheme="minorHAnsi" w:cstheme="minorBidi"/>
          <w:b/>
          <w:bCs/>
          <w:color w:val="auto"/>
          <w:sz w:val="28"/>
          <w:szCs w:val="28"/>
        </w:rPr>
        <w:t xml:space="preserve"> classroom: </w:t>
      </w:r>
      <w:r w:rsidR="00CF6799" w:rsidRPr="4A8F3559">
        <w:rPr>
          <w:rFonts w:asciiTheme="minorHAnsi" w:eastAsia="Times New Roman" w:hAnsiTheme="minorHAnsi" w:cstheme="minorBidi"/>
          <w:b/>
          <w:bCs/>
          <w:color w:val="auto"/>
          <w:sz w:val="28"/>
          <w:szCs w:val="28"/>
        </w:rPr>
        <w:t>a</w:t>
      </w:r>
      <w:r w:rsidRPr="4A8F3559">
        <w:rPr>
          <w:rFonts w:asciiTheme="minorHAnsi" w:eastAsia="Times New Roman" w:hAnsiTheme="minorHAnsi" w:cstheme="minorBidi"/>
          <w:b/>
          <w:bCs/>
          <w:color w:val="auto"/>
          <w:sz w:val="28"/>
          <w:szCs w:val="28"/>
        </w:rPr>
        <w:t xml:space="preserve"> response to the Ofsted </w:t>
      </w:r>
      <w:r w:rsidR="00205D2D" w:rsidRPr="4A8F3559">
        <w:rPr>
          <w:rFonts w:asciiTheme="minorHAnsi" w:eastAsia="Times New Roman" w:hAnsiTheme="minorHAnsi" w:cstheme="minorBidi"/>
          <w:b/>
          <w:bCs/>
          <w:color w:val="auto"/>
          <w:sz w:val="28"/>
          <w:szCs w:val="28"/>
        </w:rPr>
        <w:t xml:space="preserve">Curriculum </w:t>
      </w:r>
      <w:r w:rsidRPr="4A8F3559">
        <w:rPr>
          <w:rFonts w:asciiTheme="minorHAnsi" w:eastAsia="Times New Roman" w:hAnsiTheme="minorHAnsi" w:cstheme="minorBidi"/>
          <w:b/>
          <w:bCs/>
          <w:color w:val="auto"/>
          <w:sz w:val="28"/>
          <w:szCs w:val="28"/>
        </w:rPr>
        <w:t>Research Review</w:t>
      </w:r>
    </w:p>
    <w:p w14:paraId="475E71A3" w14:textId="77777777" w:rsidR="00AA0A24" w:rsidRPr="00B702CB" w:rsidRDefault="00AA0A24" w:rsidP="00B702CB">
      <w:pPr>
        <w:rPr>
          <w:rFonts w:cstheme="minorHAnsi"/>
        </w:rPr>
      </w:pPr>
    </w:p>
    <w:p w14:paraId="0D3A4BE4" w14:textId="453743E8" w:rsidR="00AA0A24" w:rsidRDefault="007B4E24" w:rsidP="4A8F3559">
      <w:pPr>
        <w:rPr>
          <w:rFonts w:eastAsia="Times New Roman"/>
          <w:vertAlign w:val="superscript"/>
        </w:rPr>
      </w:pPr>
      <w:r w:rsidRPr="4A8F3559">
        <w:rPr>
          <w:rFonts w:eastAsia="Times New Roman"/>
        </w:rPr>
        <w:t xml:space="preserve">Alison </w:t>
      </w:r>
      <w:proofErr w:type="spellStart"/>
      <w:r w:rsidRPr="4A8F3559">
        <w:rPr>
          <w:rFonts w:eastAsia="Times New Roman"/>
        </w:rPr>
        <w:t>Porter</w:t>
      </w:r>
      <w:r w:rsidR="00331AB8" w:rsidRPr="4A8F3559">
        <w:rPr>
          <w:rFonts w:eastAsia="Times New Roman"/>
          <w:vertAlign w:val="superscript"/>
        </w:rPr>
        <w:t>a</w:t>
      </w:r>
      <w:proofErr w:type="spellEnd"/>
      <w:r w:rsidR="00331AB8" w:rsidRPr="4A8F3559">
        <w:rPr>
          <w:rFonts w:eastAsia="Times New Roman"/>
          <w:vertAlign w:val="superscript"/>
        </w:rPr>
        <w:t>*</w:t>
      </w:r>
      <w:r w:rsidRPr="4A8F3559">
        <w:rPr>
          <w:rFonts w:eastAsia="Times New Roman"/>
        </w:rPr>
        <w:t xml:space="preserve">, Suzanne </w:t>
      </w:r>
      <w:proofErr w:type="spellStart"/>
      <w:r w:rsidRPr="4A8F3559">
        <w:rPr>
          <w:rFonts w:eastAsia="Times New Roman"/>
        </w:rPr>
        <w:t>Graham</w:t>
      </w:r>
      <w:r w:rsidR="00331AB8" w:rsidRPr="4A8F3559">
        <w:rPr>
          <w:rFonts w:eastAsia="Times New Roman"/>
          <w:vertAlign w:val="superscript"/>
        </w:rPr>
        <w:t>b</w:t>
      </w:r>
      <w:proofErr w:type="spellEnd"/>
      <w:r w:rsidRPr="4A8F3559">
        <w:rPr>
          <w:rFonts w:eastAsia="Times New Roman"/>
        </w:rPr>
        <w:t xml:space="preserve">, Florence </w:t>
      </w:r>
      <w:proofErr w:type="spellStart"/>
      <w:r w:rsidRPr="4A8F3559">
        <w:rPr>
          <w:rFonts w:eastAsia="Times New Roman"/>
        </w:rPr>
        <w:t>Myles</w:t>
      </w:r>
      <w:r w:rsidR="00331AB8" w:rsidRPr="4A8F3559">
        <w:rPr>
          <w:rFonts w:eastAsia="Times New Roman"/>
          <w:vertAlign w:val="superscript"/>
        </w:rPr>
        <w:t>c</w:t>
      </w:r>
      <w:proofErr w:type="spellEnd"/>
      <w:r w:rsidR="00331AB8" w:rsidRPr="4A8F3559">
        <w:rPr>
          <w:rFonts w:eastAsia="Times New Roman"/>
        </w:rPr>
        <w:t xml:space="preserve"> and </w:t>
      </w:r>
      <w:proofErr w:type="spellStart"/>
      <w:r w:rsidR="00AE63DE" w:rsidRPr="4A8F3559">
        <w:rPr>
          <w:rFonts w:eastAsia="Times New Roman"/>
        </w:rPr>
        <w:t>Bernardette</w:t>
      </w:r>
      <w:proofErr w:type="spellEnd"/>
      <w:r w:rsidR="00AE63DE" w:rsidRPr="4A8F3559">
        <w:rPr>
          <w:rFonts w:eastAsia="Times New Roman"/>
        </w:rPr>
        <w:t xml:space="preserve"> </w:t>
      </w:r>
      <w:proofErr w:type="spellStart"/>
      <w:r w:rsidR="00AE63DE" w:rsidRPr="4A8F3559">
        <w:rPr>
          <w:rFonts w:eastAsia="Times New Roman"/>
        </w:rPr>
        <w:t>Holmes</w:t>
      </w:r>
      <w:r w:rsidR="00331AB8" w:rsidRPr="4A8F3559">
        <w:rPr>
          <w:rFonts w:eastAsia="Times New Roman"/>
          <w:vertAlign w:val="superscript"/>
        </w:rPr>
        <w:t>d</w:t>
      </w:r>
      <w:proofErr w:type="spellEnd"/>
    </w:p>
    <w:p w14:paraId="1CEAF487" w14:textId="77777777" w:rsidR="00331AB8" w:rsidRPr="00C26BF2" w:rsidRDefault="00331AB8" w:rsidP="4A8F3559">
      <w:pPr>
        <w:rPr>
          <w:rFonts w:eastAsia="Times New Roman"/>
          <w:vertAlign w:val="superscript"/>
        </w:rPr>
      </w:pPr>
    </w:p>
    <w:p w14:paraId="74EC3647" w14:textId="1DB7F204" w:rsidR="00331AB8" w:rsidRDefault="00331AB8" w:rsidP="4A8F3559">
      <w:pPr>
        <w:rPr>
          <w:rFonts w:eastAsia="Times New Roman"/>
          <w:sz w:val="22"/>
          <w:szCs w:val="22"/>
        </w:rPr>
      </w:pPr>
      <w:proofErr w:type="spellStart"/>
      <w:r w:rsidRPr="4A8F3559">
        <w:rPr>
          <w:rFonts w:eastAsia="Times New Roman"/>
          <w:sz w:val="22"/>
          <w:szCs w:val="22"/>
          <w:vertAlign w:val="superscript"/>
        </w:rPr>
        <w:t>a</w:t>
      </w:r>
      <w:r w:rsidRPr="4A8F3559">
        <w:rPr>
          <w:rFonts w:eastAsia="Times New Roman"/>
          <w:sz w:val="22"/>
          <w:szCs w:val="22"/>
        </w:rPr>
        <w:t>University</w:t>
      </w:r>
      <w:proofErr w:type="spellEnd"/>
      <w:r w:rsidRPr="4A8F3559">
        <w:rPr>
          <w:rFonts w:eastAsia="Times New Roman"/>
          <w:sz w:val="22"/>
          <w:szCs w:val="22"/>
        </w:rPr>
        <w:t xml:space="preserve"> of Southampton, UK; </w:t>
      </w:r>
      <w:proofErr w:type="spellStart"/>
      <w:r w:rsidRPr="4A8F3559">
        <w:rPr>
          <w:rFonts w:eastAsia="Times New Roman"/>
          <w:sz w:val="22"/>
          <w:szCs w:val="22"/>
          <w:vertAlign w:val="superscript"/>
        </w:rPr>
        <w:t>b</w:t>
      </w:r>
      <w:r w:rsidRPr="4A8F3559">
        <w:rPr>
          <w:rFonts w:eastAsia="Times New Roman"/>
          <w:sz w:val="22"/>
          <w:szCs w:val="22"/>
        </w:rPr>
        <w:t>University</w:t>
      </w:r>
      <w:proofErr w:type="spellEnd"/>
      <w:r w:rsidRPr="4A8F3559">
        <w:rPr>
          <w:rFonts w:eastAsia="Times New Roman"/>
          <w:sz w:val="22"/>
          <w:szCs w:val="22"/>
        </w:rPr>
        <w:t xml:space="preserve"> of Reading, UK; </w:t>
      </w:r>
      <w:proofErr w:type="spellStart"/>
      <w:r w:rsidRPr="4A8F3559">
        <w:rPr>
          <w:rFonts w:eastAsia="Times New Roman"/>
          <w:sz w:val="22"/>
          <w:szCs w:val="22"/>
          <w:vertAlign w:val="superscript"/>
        </w:rPr>
        <w:t>c</w:t>
      </w:r>
      <w:r w:rsidRPr="4A8F3559">
        <w:rPr>
          <w:rFonts w:eastAsia="Times New Roman"/>
          <w:sz w:val="22"/>
          <w:szCs w:val="22"/>
        </w:rPr>
        <w:t>University</w:t>
      </w:r>
      <w:proofErr w:type="spellEnd"/>
      <w:r w:rsidRPr="4A8F3559">
        <w:rPr>
          <w:rFonts w:eastAsia="Times New Roman"/>
          <w:sz w:val="22"/>
          <w:szCs w:val="22"/>
        </w:rPr>
        <w:t xml:space="preserve"> of Essex, UK; </w:t>
      </w:r>
      <w:proofErr w:type="spellStart"/>
      <w:r w:rsidRPr="4A8F3559">
        <w:rPr>
          <w:rFonts w:eastAsia="Times New Roman"/>
          <w:sz w:val="22"/>
          <w:szCs w:val="22"/>
          <w:vertAlign w:val="superscript"/>
        </w:rPr>
        <w:t>d</w:t>
      </w:r>
      <w:r w:rsidR="00780E59">
        <w:rPr>
          <w:rFonts w:eastAsia="Times New Roman"/>
          <w:sz w:val="22"/>
          <w:szCs w:val="22"/>
        </w:rPr>
        <w:t>RiPL</w:t>
      </w:r>
      <w:proofErr w:type="spellEnd"/>
    </w:p>
    <w:p w14:paraId="21DF0A10" w14:textId="5A7173F5" w:rsidR="00331AB8" w:rsidRPr="00C26BF2" w:rsidRDefault="00331AB8" w:rsidP="4A8F3559">
      <w:pPr>
        <w:rPr>
          <w:rFonts w:eastAsia="Times New Roman"/>
          <w:sz w:val="22"/>
          <w:szCs w:val="22"/>
          <w:lang w:val="fr-FR"/>
        </w:rPr>
      </w:pPr>
      <w:r w:rsidRPr="4A8F3559">
        <w:rPr>
          <w:rFonts w:eastAsia="Times New Roman"/>
          <w:sz w:val="22"/>
          <w:szCs w:val="22"/>
          <w:lang w:val="fr-FR"/>
        </w:rPr>
        <w:t>*Alison Porter &lt;amp1g09@soton.ac.uk&gt;</w:t>
      </w:r>
    </w:p>
    <w:p w14:paraId="107E1CDC" w14:textId="77777777" w:rsidR="00AA0A24" w:rsidRPr="00B702CB" w:rsidRDefault="007B4E24" w:rsidP="00B702CB">
      <w:pPr>
        <w:pStyle w:val="Heading1"/>
        <w:rPr>
          <w:rFonts w:asciiTheme="minorHAnsi" w:eastAsia="Times New Roman" w:hAnsiTheme="minorHAnsi" w:cstheme="minorHAnsi"/>
          <w:b/>
          <w:bCs/>
          <w:color w:val="auto"/>
          <w:sz w:val="24"/>
          <w:szCs w:val="24"/>
        </w:rPr>
      </w:pPr>
      <w:r w:rsidRPr="00B702CB">
        <w:rPr>
          <w:rFonts w:asciiTheme="minorHAnsi" w:eastAsia="Times New Roman" w:hAnsiTheme="minorHAnsi" w:cstheme="minorHAnsi"/>
          <w:b/>
          <w:bCs/>
          <w:color w:val="auto"/>
          <w:sz w:val="24"/>
          <w:szCs w:val="24"/>
        </w:rPr>
        <w:t>Overview</w:t>
      </w:r>
    </w:p>
    <w:p w14:paraId="06319149" w14:textId="6F1D9BF2" w:rsidR="0094424F" w:rsidRPr="00E14689" w:rsidRDefault="007B4E24" w:rsidP="0094424F">
      <w:pPr>
        <w:rPr>
          <w:rFonts w:ascii="Calibri" w:hAnsi="Calibri" w:cs="Calibri"/>
          <w:color w:val="000000"/>
        </w:rPr>
      </w:pPr>
      <w:r w:rsidRPr="4A8F3559">
        <w:rPr>
          <w:rFonts w:eastAsia="Times New Roman"/>
        </w:rPr>
        <w:t xml:space="preserve">The Ofsted </w:t>
      </w:r>
      <w:r w:rsidR="000B5C85" w:rsidRPr="4A8F3559">
        <w:rPr>
          <w:rFonts w:eastAsia="Times New Roman"/>
        </w:rPr>
        <w:t xml:space="preserve">Curriculum </w:t>
      </w:r>
      <w:r w:rsidRPr="4A8F3559">
        <w:rPr>
          <w:rFonts w:eastAsia="Times New Roman"/>
        </w:rPr>
        <w:t>Research Review</w:t>
      </w:r>
      <w:r w:rsidR="000B5C85" w:rsidRPr="4A8F3559">
        <w:rPr>
          <w:rFonts w:eastAsia="Times New Roman"/>
        </w:rPr>
        <w:t xml:space="preserve"> </w:t>
      </w:r>
      <w:r w:rsidR="000C55C1" w:rsidRPr="4A8F3559">
        <w:rPr>
          <w:rFonts w:eastAsia="Times New Roman"/>
        </w:rPr>
        <w:t xml:space="preserve">for languages </w:t>
      </w:r>
      <w:r w:rsidR="000B5C85" w:rsidRPr="4A8F3559">
        <w:rPr>
          <w:rFonts w:eastAsia="Times New Roman"/>
        </w:rPr>
        <w:t>(</w:t>
      </w:r>
      <w:r w:rsidR="005E0682" w:rsidRPr="4A8F3559">
        <w:rPr>
          <w:rFonts w:eastAsia="Times New Roman"/>
        </w:rPr>
        <w:t>Ofsted 2021</w:t>
      </w:r>
      <w:r w:rsidR="004F73D5" w:rsidRPr="4A8F3559">
        <w:rPr>
          <w:rFonts w:eastAsia="Times New Roman"/>
        </w:rPr>
        <w:t>, henceforth OCRR</w:t>
      </w:r>
      <w:r w:rsidR="000B5C85" w:rsidRPr="4A8F3559">
        <w:rPr>
          <w:rFonts w:eastAsia="Times New Roman"/>
        </w:rPr>
        <w:t>)</w:t>
      </w:r>
      <w:r w:rsidRPr="4A8F3559">
        <w:rPr>
          <w:rFonts w:eastAsia="Times New Roman"/>
        </w:rPr>
        <w:t xml:space="preserve"> puts forward factors which are likely to contribute to a high-quality </w:t>
      </w:r>
      <w:proofErr w:type="gramStart"/>
      <w:r w:rsidRPr="4A8F3559">
        <w:rPr>
          <w:rFonts w:eastAsia="Times New Roman"/>
        </w:rPr>
        <w:t>languages</w:t>
      </w:r>
      <w:proofErr w:type="gramEnd"/>
      <w:r w:rsidRPr="4A8F3559">
        <w:rPr>
          <w:rFonts w:eastAsia="Times New Roman"/>
        </w:rPr>
        <w:t xml:space="preserve"> education</w:t>
      </w:r>
      <w:r w:rsidR="004B0B19" w:rsidRPr="4A8F3559">
        <w:rPr>
          <w:rFonts w:eastAsia="Times New Roman"/>
        </w:rPr>
        <w:t xml:space="preserve">. </w:t>
      </w:r>
      <w:r w:rsidR="00A64847" w:rsidRPr="00E14689">
        <w:rPr>
          <w:rFonts w:ascii="Calibri" w:eastAsia="Times New Roman" w:hAnsi="Calibri" w:cs="Calibri"/>
          <w:color w:val="000000"/>
          <w:lang w:eastAsia="en-GB"/>
        </w:rPr>
        <w:t xml:space="preserve">The Ofsted Curriculum Research Review for languages (Ofsted 2021, henceforth OCRR) puts forward factors which are likely to contribute to a high-quality </w:t>
      </w:r>
      <w:proofErr w:type="gramStart"/>
      <w:r w:rsidR="00A64847" w:rsidRPr="00E14689">
        <w:rPr>
          <w:rFonts w:ascii="Calibri" w:eastAsia="Times New Roman" w:hAnsi="Calibri" w:cs="Calibri"/>
          <w:color w:val="000000"/>
          <w:lang w:eastAsia="en-GB"/>
        </w:rPr>
        <w:t>languages</w:t>
      </w:r>
      <w:proofErr w:type="gramEnd"/>
      <w:r w:rsidR="00A64847" w:rsidRPr="00E14689">
        <w:rPr>
          <w:rFonts w:ascii="Calibri" w:eastAsia="Times New Roman" w:hAnsi="Calibri" w:cs="Calibri"/>
          <w:color w:val="000000"/>
          <w:lang w:eastAsia="en-GB"/>
        </w:rPr>
        <w:t xml:space="preserve"> education.  The OCRR, arguably more of a ‘position statement’ than a research review</w:t>
      </w:r>
      <w:r w:rsidR="0094424F" w:rsidRPr="00E14689">
        <w:rPr>
          <w:rFonts w:ascii="Calibri" w:eastAsia="Times New Roman" w:hAnsi="Calibri" w:cs="Calibri"/>
          <w:color w:val="000000"/>
          <w:lang w:eastAsia="en-GB"/>
        </w:rPr>
        <w:t xml:space="preserve"> (see </w:t>
      </w:r>
      <w:r w:rsidR="0094424F" w:rsidRPr="00E14689">
        <w:rPr>
          <w:rFonts w:ascii="Calibri" w:hAnsi="Calibri" w:cs="Calibri"/>
          <w:color w:val="000000"/>
        </w:rPr>
        <w:t> </w:t>
      </w:r>
    </w:p>
    <w:p w14:paraId="4E0F912A" w14:textId="40FBDBA4" w:rsidR="00AA0A24" w:rsidRPr="00E14689" w:rsidRDefault="0094424F" w:rsidP="00E14689">
      <w:pPr>
        <w:rPr>
          <w:rFonts w:ascii="Calibri" w:hAnsi="Calibri" w:cs="Calibri"/>
          <w:color w:val="000000"/>
        </w:rPr>
      </w:pPr>
      <w:r w:rsidRPr="00E14689">
        <w:rPr>
          <w:color w:val="000000"/>
        </w:rPr>
        <w:t>https://www.ametonline.org.uk/app/download/12837138/AMET+Ofsted+complaint.pdf</w:t>
      </w:r>
      <w:r w:rsidRPr="00E14689">
        <w:rPr>
          <w:rFonts w:ascii="Calibri" w:eastAsia="Times New Roman" w:hAnsi="Calibri" w:cs="Calibri"/>
          <w:color w:val="000000"/>
          <w:lang w:eastAsia="en-GB"/>
        </w:rPr>
        <w:t xml:space="preserve">), </w:t>
      </w:r>
      <w:r w:rsidR="00A64847" w:rsidRPr="00E14689">
        <w:rPr>
          <w:rFonts w:ascii="Calibri" w:eastAsia="Times New Roman" w:hAnsi="Calibri" w:cs="Calibri"/>
          <w:color w:val="000000"/>
          <w:lang w:eastAsia="en-GB"/>
        </w:rPr>
        <w:t>is the latest in a long line of documents published in England both pre- and post-National Curriculum</w:t>
      </w:r>
      <w:r w:rsidR="00A64847" w:rsidRPr="00E14689">
        <w:rPr>
          <w:rFonts w:ascii="Calibri" w:eastAsia="Times New Roman" w:hAnsi="Calibri" w:cs="Calibri"/>
          <w:color w:val="000000"/>
          <w:vertAlign w:val="superscript"/>
          <w:lang w:eastAsia="en-GB"/>
        </w:rPr>
        <w:t>1</w:t>
      </w:r>
      <w:r w:rsidR="00A64847" w:rsidRPr="00E14689">
        <w:rPr>
          <w:rFonts w:ascii="Calibri" w:eastAsia="Times New Roman" w:hAnsi="Calibri" w:cs="Calibri"/>
          <w:color w:val="000000"/>
          <w:lang w:eastAsia="en-GB"/>
        </w:rPr>
        <w:t> presenting possible solutions to a historic dilemma of languages education for all pupils. At the core of that dilemma is how to frame foreign languages (FL) within mainstream education curricula and how to identify ways to improve FL provision and outcomes.</w:t>
      </w:r>
      <w:r w:rsidR="00CC44A2">
        <w:rPr>
          <w:rFonts w:ascii="Calibri" w:hAnsi="Calibri" w:cs="Calibri"/>
          <w:color w:val="000000"/>
        </w:rPr>
        <w:t xml:space="preserve">  </w:t>
      </w:r>
      <w:r w:rsidR="007B4E24" w:rsidRPr="4A8F3559">
        <w:rPr>
          <w:rFonts w:eastAsia="Times New Roman"/>
        </w:rPr>
        <w:t>Broadly speaking</w:t>
      </w:r>
      <w:r w:rsidR="000B5C85" w:rsidRPr="4A8F3559">
        <w:rPr>
          <w:rFonts w:eastAsia="Times New Roman"/>
        </w:rPr>
        <w:t>,</w:t>
      </w:r>
      <w:r w:rsidR="007B4E24" w:rsidRPr="4A8F3559">
        <w:rPr>
          <w:rFonts w:eastAsia="Times New Roman"/>
        </w:rPr>
        <w:t xml:space="preserve"> there is evidence of slow improvement in provision (Dobson 2018</w:t>
      </w:r>
      <w:proofErr w:type="gramStart"/>
      <w:r w:rsidR="007B4E24" w:rsidRPr="4A8F3559">
        <w:rPr>
          <w:rFonts w:eastAsia="Times New Roman"/>
        </w:rPr>
        <w:t>)</w:t>
      </w:r>
      <w:proofErr w:type="gramEnd"/>
      <w:r w:rsidR="007B4E24" w:rsidRPr="4A8F3559">
        <w:rPr>
          <w:rFonts w:eastAsia="Times New Roman"/>
        </w:rPr>
        <w:t xml:space="preserve"> but England is still attempting to resolve a relatively unique problem of uptake of FLs at Key Stage 4 (age</w:t>
      </w:r>
      <w:r w:rsidR="00B770F1" w:rsidRPr="4A8F3559">
        <w:rPr>
          <w:rFonts w:eastAsia="Times New Roman"/>
        </w:rPr>
        <w:t>s</w:t>
      </w:r>
      <w:r w:rsidR="007B4E24" w:rsidRPr="4A8F3559">
        <w:rPr>
          <w:rFonts w:eastAsia="Times New Roman"/>
        </w:rPr>
        <w:t xml:space="preserve"> 14</w:t>
      </w:r>
      <w:r w:rsidR="003C4471" w:rsidRPr="4A8F3559">
        <w:rPr>
          <w:rFonts w:eastAsia="Times New Roman"/>
        </w:rPr>
        <w:t>-16</w:t>
      </w:r>
      <w:r w:rsidR="007B4E24" w:rsidRPr="4A8F3559">
        <w:rPr>
          <w:rFonts w:eastAsia="Times New Roman"/>
        </w:rPr>
        <w:t>)</w:t>
      </w:r>
      <w:r w:rsidR="000B5C85" w:rsidRPr="4A8F3559">
        <w:rPr>
          <w:rFonts w:eastAsia="Times New Roman"/>
        </w:rPr>
        <w:t xml:space="preserve"> when study</w:t>
      </w:r>
      <w:r w:rsidR="008C4F36" w:rsidRPr="4A8F3559">
        <w:rPr>
          <w:rFonts w:eastAsia="Times New Roman"/>
        </w:rPr>
        <w:t xml:space="preserve"> of languages</w:t>
      </w:r>
      <w:r w:rsidR="000B5C85" w:rsidRPr="4A8F3559">
        <w:rPr>
          <w:rFonts w:eastAsia="Times New Roman"/>
        </w:rPr>
        <w:t xml:space="preserve"> </w:t>
      </w:r>
      <w:r w:rsidR="008C4F36" w:rsidRPr="4A8F3559">
        <w:rPr>
          <w:rFonts w:eastAsia="Times New Roman"/>
        </w:rPr>
        <w:t xml:space="preserve">becomes </w:t>
      </w:r>
      <w:r w:rsidR="000B5C85" w:rsidRPr="4A8F3559">
        <w:rPr>
          <w:rFonts w:eastAsia="Times New Roman"/>
        </w:rPr>
        <w:t>optional</w:t>
      </w:r>
      <w:r w:rsidR="008C4F36" w:rsidRPr="4A8F3559">
        <w:rPr>
          <w:rFonts w:eastAsia="Times New Roman"/>
        </w:rPr>
        <w:t>, leading to the GCSE examination at age 16</w:t>
      </w:r>
      <w:r w:rsidR="004B0B19" w:rsidRPr="4A8F3559">
        <w:rPr>
          <w:rFonts w:eastAsia="Times New Roman"/>
        </w:rPr>
        <w:t xml:space="preserve">. </w:t>
      </w:r>
      <w:r w:rsidR="007B4E24" w:rsidRPr="4A8F3559">
        <w:rPr>
          <w:rFonts w:eastAsia="Times New Roman"/>
        </w:rPr>
        <w:t xml:space="preserve">This political problem is arguably underpinned by a range of concerns which have been </w:t>
      </w:r>
      <w:proofErr w:type="gramStart"/>
      <w:r w:rsidR="007B4E24" w:rsidRPr="4A8F3559">
        <w:rPr>
          <w:rFonts w:eastAsia="Times New Roman"/>
        </w:rPr>
        <w:t>fairly extensively</w:t>
      </w:r>
      <w:proofErr w:type="gramEnd"/>
      <w:r w:rsidR="007B4E24" w:rsidRPr="4A8F3559">
        <w:rPr>
          <w:rFonts w:eastAsia="Times New Roman"/>
        </w:rPr>
        <w:t xml:space="preserve"> documented in the research literature. In other words, the </w:t>
      </w:r>
      <w:r w:rsidR="00F56FE0" w:rsidRPr="4A8F3559">
        <w:rPr>
          <w:rFonts w:eastAsia="Times New Roman"/>
        </w:rPr>
        <w:t>‘</w:t>
      </w:r>
      <w:r w:rsidR="007B4E24" w:rsidRPr="4A8F3559">
        <w:rPr>
          <w:rFonts w:eastAsia="Times New Roman"/>
        </w:rPr>
        <w:t>peculiar</w:t>
      </w:r>
      <w:r w:rsidR="000B5C85" w:rsidRPr="4A8F3559">
        <w:rPr>
          <w:rFonts w:eastAsia="Times New Roman"/>
        </w:rPr>
        <w:t>’</w:t>
      </w:r>
      <w:r w:rsidR="007B4E24" w:rsidRPr="4A8F3559">
        <w:rPr>
          <w:rFonts w:eastAsia="Times New Roman"/>
        </w:rPr>
        <w:t xml:space="preserve"> English problem of </w:t>
      </w:r>
      <w:r w:rsidR="000B5C85" w:rsidRPr="4A8F3559">
        <w:rPr>
          <w:rFonts w:eastAsia="Times New Roman"/>
        </w:rPr>
        <w:t>‘</w:t>
      </w:r>
      <w:r w:rsidR="007B4E24" w:rsidRPr="4A8F3559">
        <w:rPr>
          <w:rFonts w:eastAsia="Times New Roman"/>
        </w:rPr>
        <w:t>lack of uptake</w:t>
      </w:r>
      <w:r w:rsidR="000B5C85" w:rsidRPr="4A8F3559">
        <w:rPr>
          <w:rFonts w:eastAsia="Times New Roman"/>
        </w:rPr>
        <w:t>’</w:t>
      </w:r>
      <w:r w:rsidR="007B4E24" w:rsidRPr="4A8F3559">
        <w:rPr>
          <w:rFonts w:eastAsia="Times New Roman"/>
        </w:rPr>
        <w:t xml:space="preserve"> can be linked to what might be considered global challenges for FL education</w:t>
      </w:r>
      <w:r w:rsidR="004B0B19" w:rsidRPr="4A8F3559">
        <w:rPr>
          <w:rFonts w:eastAsia="Times New Roman"/>
        </w:rPr>
        <w:t xml:space="preserve">. </w:t>
      </w:r>
      <w:r w:rsidR="007B4E24" w:rsidRPr="4A8F3559">
        <w:rPr>
          <w:rFonts w:eastAsia="Times New Roman"/>
        </w:rPr>
        <w:t>These are progress and outcomes in classroom language learning (</w:t>
      </w:r>
      <w:r w:rsidR="63EFAC90" w:rsidRPr="4A8F3559">
        <w:rPr>
          <w:rFonts w:eastAsia="Times New Roman"/>
        </w:rPr>
        <w:t>Graham et al., 2017</w:t>
      </w:r>
      <w:r w:rsidR="007B4E24" w:rsidRPr="4A8F3559">
        <w:rPr>
          <w:rFonts w:eastAsia="Times New Roman"/>
        </w:rPr>
        <w:t>), motivation for language learning (Graham et al., 2016), teaching, learning and assessment (Cable et al. 2010) and primary languages provision and pedagogy (</w:t>
      </w:r>
      <w:proofErr w:type="spellStart"/>
      <w:r w:rsidR="007B4E24" w:rsidRPr="4A8F3559">
        <w:rPr>
          <w:rFonts w:eastAsia="Times New Roman"/>
        </w:rPr>
        <w:t>Enever</w:t>
      </w:r>
      <w:proofErr w:type="spellEnd"/>
      <w:r w:rsidR="007B4E24" w:rsidRPr="4A8F3559">
        <w:rPr>
          <w:rFonts w:eastAsia="Times New Roman"/>
        </w:rPr>
        <w:t xml:space="preserve"> 2018).</w:t>
      </w:r>
    </w:p>
    <w:p w14:paraId="3EFFA3CF" w14:textId="4EA13E48" w:rsidR="00AA0A24" w:rsidRPr="00B702CB" w:rsidRDefault="00F56FE0" w:rsidP="00C26BF2">
      <w:pPr>
        <w:jc w:val="both"/>
        <w:rPr>
          <w:rFonts w:eastAsia="Times New Roman"/>
        </w:rPr>
      </w:pPr>
      <w:r>
        <w:rPr>
          <w:rFonts w:eastAsia="Times New Roman" w:cstheme="minorHAnsi"/>
        </w:rPr>
        <w:tab/>
      </w:r>
      <w:r w:rsidR="007B4E24" w:rsidRPr="198AAB58">
        <w:rPr>
          <w:rFonts w:eastAsia="Times New Roman"/>
        </w:rPr>
        <w:t xml:space="preserve">The Ofsted </w:t>
      </w:r>
      <w:r w:rsidR="002F4679" w:rsidRPr="198AAB58">
        <w:rPr>
          <w:rFonts w:eastAsia="Times New Roman"/>
        </w:rPr>
        <w:t xml:space="preserve">Curriculum </w:t>
      </w:r>
      <w:r w:rsidR="007B4E24" w:rsidRPr="198AAB58">
        <w:rPr>
          <w:rFonts w:eastAsia="Times New Roman"/>
        </w:rPr>
        <w:t>Research Review</w:t>
      </w:r>
      <w:r w:rsidR="002F4679" w:rsidRPr="198AAB58">
        <w:rPr>
          <w:rFonts w:eastAsia="Times New Roman"/>
        </w:rPr>
        <w:t xml:space="preserve"> (OCRR)</w:t>
      </w:r>
      <w:r w:rsidR="007B4E24" w:rsidRPr="198AAB58">
        <w:rPr>
          <w:rFonts w:eastAsia="Times New Roman"/>
        </w:rPr>
        <w:t xml:space="preserve"> seems to focus primarily on a practical policy decision linked to uptake at K</w:t>
      </w:r>
      <w:r w:rsidRPr="198AAB58">
        <w:rPr>
          <w:rFonts w:eastAsia="Times New Roman"/>
        </w:rPr>
        <w:t xml:space="preserve">ey </w:t>
      </w:r>
      <w:r w:rsidR="007B4E24" w:rsidRPr="198AAB58">
        <w:rPr>
          <w:rFonts w:eastAsia="Times New Roman"/>
        </w:rPr>
        <w:t>S</w:t>
      </w:r>
      <w:r w:rsidRPr="198AAB58">
        <w:rPr>
          <w:rFonts w:eastAsia="Times New Roman"/>
        </w:rPr>
        <w:t xml:space="preserve">tage </w:t>
      </w:r>
      <w:r w:rsidR="007B4E24" w:rsidRPr="198AAB58">
        <w:rPr>
          <w:rFonts w:eastAsia="Times New Roman"/>
        </w:rPr>
        <w:t>4</w:t>
      </w:r>
      <w:r w:rsidRPr="198AAB58">
        <w:rPr>
          <w:rFonts w:eastAsia="Times New Roman"/>
        </w:rPr>
        <w:t>. T</w:t>
      </w:r>
      <w:r w:rsidR="00263BED" w:rsidRPr="198AAB58">
        <w:rPr>
          <w:rFonts w:eastAsia="Times New Roman"/>
        </w:rPr>
        <w:t xml:space="preserve">he review </w:t>
      </w:r>
      <w:r w:rsidRPr="198AAB58">
        <w:rPr>
          <w:rFonts w:eastAsia="Times New Roman"/>
        </w:rPr>
        <w:t>notes that</w:t>
      </w:r>
      <w:r w:rsidR="00263BED" w:rsidRPr="198AAB58">
        <w:rPr>
          <w:rFonts w:eastAsia="Times New Roman"/>
        </w:rPr>
        <w:t xml:space="preserve"> </w:t>
      </w:r>
      <w:r w:rsidRPr="198AAB58">
        <w:rPr>
          <w:rFonts w:eastAsia="Times New Roman"/>
        </w:rPr>
        <w:t>‘</w:t>
      </w:r>
      <w:r w:rsidR="00263BED" w:rsidRPr="198AAB58">
        <w:rPr>
          <w:rFonts w:eastAsia="Times New Roman"/>
        </w:rPr>
        <w:t>although languages as a subject is pressured, it is also pivotal to the success of the national English Baccalaureate (EBacc) ambition’ (OCRR: 2)</w:t>
      </w:r>
      <w:r w:rsidRPr="198AAB58">
        <w:rPr>
          <w:rFonts w:eastAsia="Times New Roman"/>
        </w:rPr>
        <w:t xml:space="preserve"> and a</w:t>
      </w:r>
      <w:r w:rsidR="001C7B66" w:rsidRPr="198AAB58">
        <w:rPr>
          <w:rFonts w:eastAsia="Times New Roman"/>
        </w:rPr>
        <w:t xml:space="preserve"> further two paragraphs under the heading ‘The overall picture’ (p.3) are devoted to the EBacc</w:t>
      </w:r>
      <w:r w:rsidR="004B0B19" w:rsidRPr="198AAB58">
        <w:rPr>
          <w:rFonts w:eastAsia="Times New Roman"/>
        </w:rPr>
        <w:t xml:space="preserve"> </w:t>
      </w:r>
      <w:r w:rsidR="007B4E24" w:rsidRPr="198AAB58">
        <w:rPr>
          <w:rFonts w:eastAsia="Times New Roman"/>
        </w:rPr>
        <w:t>The EBacc initiative was launched in 2010 to encourage students to study</w:t>
      </w:r>
      <w:r w:rsidR="000B70F7" w:rsidRPr="198AAB58">
        <w:rPr>
          <w:rFonts w:eastAsia="Times New Roman"/>
        </w:rPr>
        <w:t xml:space="preserve"> </w:t>
      </w:r>
      <w:r w:rsidR="007B4E24" w:rsidRPr="198AAB58">
        <w:rPr>
          <w:rFonts w:eastAsia="Times New Roman"/>
        </w:rPr>
        <w:t>a</w:t>
      </w:r>
      <w:r w:rsidR="000B70F7" w:rsidRPr="198AAB58">
        <w:rPr>
          <w:rFonts w:eastAsia="Times New Roman"/>
        </w:rPr>
        <w:t xml:space="preserve"> combination of more</w:t>
      </w:r>
      <w:r w:rsidR="007B4E24" w:rsidRPr="198AAB58">
        <w:rPr>
          <w:rFonts w:eastAsia="Times New Roman"/>
        </w:rPr>
        <w:t xml:space="preserve"> academic subjects (English, mathematics, </w:t>
      </w:r>
      <w:r w:rsidR="000B70F7" w:rsidRPr="198AAB58">
        <w:rPr>
          <w:rFonts w:eastAsia="Times New Roman"/>
        </w:rPr>
        <w:t xml:space="preserve">a </w:t>
      </w:r>
      <w:r w:rsidR="007B4E24" w:rsidRPr="198AAB58">
        <w:rPr>
          <w:rFonts w:eastAsia="Times New Roman"/>
        </w:rPr>
        <w:t xml:space="preserve">science, </w:t>
      </w:r>
      <w:r w:rsidR="000B70F7" w:rsidRPr="198AAB58">
        <w:rPr>
          <w:rFonts w:eastAsia="Times New Roman"/>
        </w:rPr>
        <w:t xml:space="preserve">a </w:t>
      </w:r>
      <w:r w:rsidR="007B4E24" w:rsidRPr="198AAB58">
        <w:rPr>
          <w:rFonts w:eastAsia="Times New Roman"/>
        </w:rPr>
        <w:t xml:space="preserve">language and </w:t>
      </w:r>
      <w:r w:rsidR="000B70F7" w:rsidRPr="198AAB58">
        <w:rPr>
          <w:rFonts w:eastAsia="Times New Roman"/>
        </w:rPr>
        <w:t xml:space="preserve">a </w:t>
      </w:r>
      <w:r w:rsidR="007B4E24" w:rsidRPr="198AAB58">
        <w:rPr>
          <w:rFonts w:eastAsia="Times New Roman"/>
        </w:rPr>
        <w:t>humanities</w:t>
      </w:r>
      <w:r w:rsidR="000B70F7" w:rsidRPr="198AAB58">
        <w:rPr>
          <w:rFonts w:eastAsia="Times New Roman"/>
        </w:rPr>
        <w:t xml:space="preserve"> subject</w:t>
      </w:r>
      <w:r w:rsidR="007B4E24" w:rsidRPr="198AAB58">
        <w:rPr>
          <w:rFonts w:eastAsia="Times New Roman"/>
        </w:rPr>
        <w:t>)</w:t>
      </w:r>
      <w:r w:rsidR="009E44C9" w:rsidRPr="198AAB58">
        <w:rPr>
          <w:rFonts w:eastAsia="Times New Roman"/>
        </w:rPr>
        <w:t xml:space="preserve"> to GCSE</w:t>
      </w:r>
      <w:r w:rsidR="004B0B19" w:rsidRPr="198AAB58">
        <w:rPr>
          <w:rFonts w:eastAsia="Times New Roman"/>
        </w:rPr>
        <w:t xml:space="preserve">. </w:t>
      </w:r>
      <w:r w:rsidR="007B4E24" w:rsidRPr="198AAB58">
        <w:rPr>
          <w:rFonts w:eastAsia="Times New Roman"/>
        </w:rPr>
        <w:t>It was believed this would encourage uptake of languages but since 2016</w:t>
      </w:r>
      <w:r w:rsidR="002F4679" w:rsidRPr="198AAB58">
        <w:rPr>
          <w:rFonts w:eastAsia="Times New Roman"/>
        </w:rPr>
        <w:t>,</w:t>
      </w:r>
      <w:r w:rsidR="007B4E24" w:rsidRPr="198AAB58">
        <w:rPr>
          <w:rFonts w:eastAsia="Times New Roman"/>
        </w:rPr>
        <w:t xml:space="preserve"> the percentage </w:t>
      </w:r>
      <w:r w:rsidR="00A57DCE" w:rsidRPr="198AAB58">
        <w:rPr>
          <w:rFonts w:eastAsia="Times New Roman"/>
        </w:rPr>
        <w:t xml:space="preserve">of state school </w:t>
      </w:r>
      <w:r w:rsidR="007B4E24" w:rsidRPr="198AAB58">
        <w:rPr>
          <w:rFonts w:eastAsia="Times New Roman"/>
        </w:rPr>
        <w:t xml:space="preserve">students </w:t>
      </w:r>
      <w:r w:rsidR="00FD0CAA" w:rsidRPr="198AAB58">
        <w:rPr>
          <w:rFonts w:eastAsia="Times New Roman"/>
        </w:rPr>
        <w:t>taking</w:t>
      </w:r>
      <w:r w:rsidR="007F0E2D" w:rsidRPr="198AAB58">
        <w:rPr>
          <w:rFonts w:eastAsia="Times New Roman"/>
        </w:rPr>
        <w:t xml:space="preserve"> the</w:t>
      </w:r>
      <w:r w:rsidR="00FD0CAA" w:rsidRPr="198AAB58">
        <w:rPr>
          <w:rFonts w:eastAsia="Times New Roman"/>
        </w:rPr>
        <w:t xml:space="preserve"> combination of subjects required by the EBacc has remained between 38 and 40%</w:t>
      </w:r>
      <w:r w:rsidR="000B70F7" w:rsidRPr="198AAB58">
        <w:rPr>
          <w:rFonts w:eastAsia="Times New Roman"/>
        </w:rPr>
        <w:t>,</w:t>
      </w:r>
      <w:r w:rsidR="00FD0CAA" w:rsidRPr="198AAB58">
        <w:rPr>
          <w:rFonts w:eastAsia="Times New Roman"/>
        </w:rPr>
        <w:t xml:space="preserve"> with around 24-25% </w:t>
      </w:r>
      <w:r w:rsidR="007B4E24" w:rsidRPr="198AAB58">
        <w:rPr>
          <w:rFonts w:eastAsia="Times New Roman"/>
        </w:rPr>
        <w:t>achieving th</w:t>
      </w:r>
      <w:r w:rsidR="00FD0CAA" w:rsidRPr="198AAB58">
        <w:rPr>
          <w:rFonts w:eastAsia="Times New Roman"/>
        </w:rPr>
        <w:t>is performance measure</w:t>
      </w:r>
      <w:r w:rsidR="009E44C9" w:rsidRPr="198AAB58">
        <w:rPr>
          <w:rFonts w:eastAsia="Times New Roman"/>
        </w:rPr>
        <w:t xml:space="preserve"> (</w:t>
      </w:r>
      <w:r w:rsidR="0050434F" w:rsidRPr="198AAB58">
        <w:rPr>
          <w:rFonts w:eastAsia="Times New Roman"/>
        </w:rPr>
        <w:t>GOV.UK</w:t>
      </w:r>
      <w:r w:rsidR="009E44C9" w:rsidRPr="198AAB58">
        <w:rPr>
          <w:rFonts w:eastAsia="Times New Roman"/>
        </w:rPr>
        <w:t>)</w:t>
      </w:r>
      <w:r w:rsidR="00FD0CAA" w:rsidRPr="198AAB58">
        <w:rPr>
          <w:rFonts w:eastAsia="Times New Roman"/>
        </w:rPr>
        <w:t xml:space="preserve">. The government intention is to increase the percentage studying the </w:t>
      </w:r>
      <w:proofErr w:type="spellStart"/>
      <w:r w:rsidR="00FD0CAA" w:rsidRPr="198AAB58">
        <w:rPr>
          <w:rFonts w:eastAsia="Times New Roman"/>
        </w:rPr>
        <w:t>Ebacc</w:t>
      </w:r>
      <w:proofErr w:type="spellEnd"/>
      <w:r w:rsidR="00FD0CAA" w:rsidRPr="198AAB58">
        <w:rPr>
          <w:rFonts w:eastAsia="Times New Roman"/>
        </w:rPr>
        <w:t xml:space="preserve"> combination to 75% by 2022 and 90% by 2025</w:t>
      </w:r>
      <w:r w:rsidR="007B4E24" w:rsidRPr="198AAB58">
        <w:rPr>
          <w:rFonts w:eastAsia="Times New Roman"/>
        </w:rPr>
        <w:t xml:space="preserve"> </w:t>
      </w:r>
      <w:r w:rsidR="00A57DCE" w:rsidRPr="198AAB58">
        <w:rPr>
          <w:rFonts w:eastAsia="Times New Roman"/>
        </w:rPr>
        <w:t>(</w:t>
      </w:r>
      <w:r w:rsidR="0050434F" w:rsidRPr="198AAB58">
        <w:rPr>
          <w:rFonts w:eastAsia="Times New Roman"/>
        </w:rPr>
        <w:t>OCCR: 2</w:t>
      </w:r>
      <w:r w:rsidR="00A57DCE" w:rsidRPr="198AAB58">
        <w:rPr>
          <w:rFonts w:eastAsia="Times New Roman"/>
        </w:rPr>
        <w:t xml:space="preserve">). </w:t>
      </w:r>
    </w:p>
    <w:p w14:paraId="4951EFE5" w14:textId="489AE482" w:rsidR="00AA0A24" w:rsidRPr="00B702CB" w:rsidRDefault="008E19FC" w:rsidP="00CF6799">
      <w:pPr>
        <w:ind w:firstLine="720"/>
        <w:jc w:val="both"/>
        <w:rPr>
          <w:rFonts w:eastAsia="Times New Roman"/>
        </w:rPr>
      </w:pPr>
      <w:r w:rsidRPr="4A8F3559">
        <w:rPr>
          <w:rFonts w:eastAsia="Times New Roman"/>
        </w:rPr>
        <w:t>The OCRR states that</w:t>
      </w:r>
      <w:r w:rsidR="004F73D5" w:rsidRPr="4A8F3559">
        <w:rPr>
          <w:rFonts w:eastAsia="Times New Roman"/>
        </w:rPr>
        <w:t>,</w:t>
      </w:r>
      <w:r w:rsidRPr="4A8F3559">
        <w:rPr>
          <w:rFonts w:eastAsia="Times New Roman"/>
        </w:rPr>
        <w:t xml:space="preserve"> ‘A failure to secure a good GCSE grade in a language is by far the most significant obstacle to achieving the EBacc</w:t>
      </w:r>
      <w:r w:rsidR="0050434F" w:rsidRPr="4A8F3559">
        <w:rPr>
          <w:rFonts w:eastAsia="Times New Roman"/>
        </w:rPr>
        <w:t>’</w:t>
      </w:r>
      <w:r w:rsidRPr="4A8F3559">
        <w:rPr>
          <w:rFonts w:eastAsia="Times New Roman"/>
        </w:rPr>
        <w:t xml:space="preserve"> (p.2). </w:t>
      </w:r>
      <w:r w:rsidR="007B4E24" w:rsidRPr="4A8F3559">
        <w:rPr>
          <w:rFonts w:eastAsia="Times New Roman"/>
        </w:rPr>
        <w:t>Th</w:t>
      </w:r>
      <w:r w:rsidRPr="4A8F3559">
        <w:rPr>
          <w:rFonts w:eastAsia="Times New Roman"/>
        </w:rPr>
        <w:t>u</w:t>
      </w:r>
      <w:r w:rsidR="007B4E24" w:rsidRPr="4A8F3559">
        <w:rPr>
          <w:rFonts w:eastAsia="Times New Roman"/>
        </w:rPr>
        <w:t>s</w:t>
      </w:r>
      <w:r w:rsidRPr="4A8F3559">
        <w:rPr>
          <w:rFonts w:eastAsia="Times New Roman"/>
        </w:rPr>
        <w:t>, the OCRR seems to suggest that</w:t>
      </w:r>
      <w:r w:rsidR="007B4E24" w:rsidRPr="4A8F3559">
        <w:rPr>
          <w:rFonts w:eastAsia="Times New Roman"/>
        </w:rPr>
        <w:t xml:space="preserve"> the practical issue of </w:t>
      </w:r>
      <w:r w:rsidR="000B70F7" w:rsidRPr="4A8F3559">
        <w:rPr>
          <w:rFonts w:eastAsia="Times New Roman"/>
        </w:rPr>
        <w:t xml:space="preserve">increasing </w:t>
      </w:r>
      <w:r w:rsidR="007B4E24" w:rsidRPr="4A8F3559">
        <w:rPr>
          <w:rFonts w:eastAsia="Times New Roman"/>
        </w:rPr>
        <w:t>EBacc uptake can be resolved by addressing some of the long-term, global issues for language learning in classrooms</w:t>
      </w:r>
      <w:r w:rsidR="004B0B19" w:rsidRPr="4A8F3559">
        <w:rPr>
          <w:rFonts w:eastAsia="Times New Roman"/>
        </w:rPr>
        <w:t xml:space="preserve">. </w:t>
      </w:r>
      <w:proofErr w:type="gramStart"/>
      <w:r w:rsidR="007B4E24" w:rsidRPr="4A8F3559">
        <w:rPr>
          <w:rFonts w:eastAsia="Times New Roman"/>
        </w:rPr>
        <w:t>Particular importance</w:t>
      </w:r>
      <w:proofErr w:type="gramEnd"/>
      <w:r w:rsidR="007B4E24" w:rsidRPr="4A8F3559">
        <w:rPr>
          <w:rFonts w:eastAsia="Times New Roman"/>
        </w:rPr>
        <w:t xml:space="preserve"> is given to</w:t>
      </w:r>
      <w:r w:rsidR="00124B3E" w:rsidRPr="4A8F3559">
        <w:rPr>
          <w:rFonts w:eastAsia="Times New Roman"/>
        </w:rPr>
        <w:t xml:space="preserve"> </w:t>
      </w:r>
      <w:r w:rsidR="007B4E24" w:rsidRPr="4A8F3559">
        <w:rPr>
          <w:rFonts w:eastAsia="Times New Roman"/>
        </w:rPr>
        <w:t>systematic teaching of vocabulary, grammar and phonics</w:t>
      </w:r>
      <w:r w:rsidR="00EB58BD" w:rsidRPr="4A8F3559">
        <w:rPr>
          <w:rFonts w:eastAsia="Times New Roman"/>
        </w:rPr>
        <w:t xml:space="preserve"> </w:t>
      </w:r>
      <w:r w:rsidR="0058302F" w:rsidRPr="4A8F3559">
        <w:rPr>
          <w:rFonts w:eastAsia="Times New Roman"/>
        </w:rPr>
        <w:t>which</w:t>
      </w:r>
      <w:r w:rsidR="007B4E24" w:rsidRPr="4A8F3559">
        <w:rPr>
          <w:rFonts w:eastAsia="Times New Roman"/>
        </w:rPr>
        <w:t xml:space="preserve"> is linked to progress</w:t>
      </w:r>
      <w:r w:rsidR="004B0B19" w:rsidRPr="4A8F3559">
        <w:rPr>
          <w:rFonts w:eastAsia="Times New Roman"/>
        </w:rPr>
        <w:t xml:space="preserve">. </w:t>
      </w:r>
      <w:r w:rsidR="00470BB8" w:rsidRPr="4A8F3559">
        <w:rPr>
          <w:rFonts w:eastAsia="Times New Roman"/>
        </w:rPr>
        <w:t xml:space="preserve">Other issues </w:t>
      </w:r>
      <w:r w:rsidR="0058302F" w:rsidRPr="4A8F3559">
        <w:rPr>
          <w:rFonts w:eastAsia="Times New Roman"/>
        </w:rPr>
        <w:t xml:space="preserve">raised </w:t>
      </w:r>
      <w:r w:rsidR="00470BB8" w:rsidRPr="4A8F3559">
        <w:rPr>
          <w:rFonts w:eastAsia="Times New Roman"/>
        </w:rPr>
        <w:t>include</w:t>
      </w:r>
      <w:r w:rsidR="007B4E24" w:rsidRPr="4A8F3559">
        <w:rPr>
          <w:rFonts w:eastAsia="Times New Roman"/>
        </w:rPr>
        <w:t xml:space="preserve"> </w:t>
      </w:r>
      <w:r w:rsidR="0058302F" w:rsidRPr="4A8F3559">
        <w:rPr>
          <w:rFonts w:eastAsia="Times New Roman"/>
        </w:rPr>
        <w:t>motivation for</w:t>
      </w:r>
      <w:r w:rsidR="007B4E24" w:rsidRPr="4A8F3559">
        <w:rPr>
          <w:rFonts w:eastAsia="Times New Roman"/>
        </w:rPr>
        <w:t xml:space="preserve"> languages study in </w:t>
      </w:r>
      <w:r w:rsidR="002F4679" w:rsidRPr="4A8F3559">
        <w:rPr>
          <w:rFonts w:eastAsia="Times New Roman"/>
        </w:rPr>
        <w:t>a</w:t>
      </w:r>
      <w:r w:rsidR="007B4E24" w:rsidRPr="4A8F3559">
        <w:rPr>
          <w:rFonts w:eastAsia="Times New Roman"/>
        </w:rPr>
        <w:t>nglophone contexts and successful implementation of FL education in primary schools</w:t>
      </w:r>
      <w:r w:rsidR="004B0B19" w:rsidRPr="4A8F3559">
        <w:rPr>
          <w:rFonts w:eastAsia="Times New Roman"/>
        </w:rPr>
        <w:t xml:space="preserve">. </w:t>
      </w:r>
      <w:r w:rsidR="007B4E24" w:rsidRPr="4A8F3559">
        <w:rPr>
          <w:rFonts w:eastAsia="Times New Roman"/>
        </w:rPr>
        <w:t xml:space="preserve">The </w:t>
      </w:r>
      <w:r w:rsidR="002F4679" w:rsidRPr="4A8F3559">
        <w:rPr>
          <w:rFonts w:eastAsia="Times New Roman"/>
        </w:rPr>
        <w:t xml:space="preserve">OCRR </w:t>
      </w:r>
      <w:r w:rsidR="007B4E24" w:rsidRPr="4A8F3559">
        <w:rPr>
          <w:rFonts w:eastAsia="Times New Roman"/>
        </w:rPr>
        <w:t xml:space="preserve">focuses its attention on </w:t>
      </w:r>
      <w:r w:rsidR="007B4E24" w:rsidRPr="4A8F3559">
        <w:rPr>
          <w:rFonts w:eastAsia="Times New Roman"/>
        </w:rPr>
        <w:lastRenderedPageBreak/>
        <w:t xml:space="preserve">language learning motivation which, it argues, will be supported by </w:t>
      </w:r>
      <w:r w:rsidR="002F4679" w:rsidRPr="4A8F3559">
        <w:rPr>
          <w:rFonts w:eastAsia="Times New Roman"/>
        </w:rPr>
        <w:t>‘</w:t>
      </w:r>
      <w:r w:rsidR="007B4E24" w:rsidRPr="4A8F3559">
        <w:rPr>
          <w:rFonts w:eastAsia="Times New Roman"/>
        </w:rPr>
        <w:t>success in learning and clarity about the next steps</w:t>
      </w:r>
      <w:r w:rsidR="002F4679" w:rsidRPr="4A8F3559">
        <w:rPr>
          <w:rFonts w:eastAsia="Times New Roman"/>
        </w:rPr>
        <w:t>’</w:t>
      </w:r>
      <w:r w:rsidR="004B0B19" w:rsidRPr="4A8F3559">
        <w:rPr>
          <w:rFonts w:eastAsia="Times New Roman"/>
        </w:rPr>
        <w:t xml:space="preserve">. </w:t>
      </w:r>
      <w:r w:rsidR="007B4E24" w:rsidRPr="4A8F3559">
        <w:rPr>
          <w:rFonts w:eastAsia="Times New Roman"/>
        </w:rPr>
        <w:t>However, in our opinion, there is no causality between addressing important longer-term issues around language learning rationales</w:t>
      </w:r>
      <w:r w:rsidR="002F4679" w:rsidRPr="4A8F3559">
        <w:rPr>
          <w:rFonts w:eastAsia="Times New Roman"/>
        </w:rPr>
        <w:t xml:space="preserve"> </w:t>
      </w:r>
      <w:r w:rsidR="007B4E24" w:rsidRPr="4A8F3559">
        <w:rPr>
          <w:rFonts w:eastAsia="Times New Roman"/>
        </w:rPr>
        <w:t>and</w:t>
      </w:r>
      <w:r w:rsidR="006A0325" w:rsidRPr="4A8F3559">
        <w:rPr>
          <w:rFonts w:eastAsia="Times New Roman"/>
        </w:rPr>
        <w:t xml:space="preserve"> EBacc uptake</w:t>
      </w:r>
      <w:r w:rsidR="007B4E24" w:rsidRPr="4A8F3559">
        <w:rPr>
          <w:rFonts w:eastAsia="Times New Roman"/>
        </w:rPr>
        <w:t>, nor is it the case that language teaching</w:t>
      </w:r>
      <w:r w:rsidR="00C82432" w:rsidRPr="4A8F3559">
        <w:rPr>
          <w:rFonts w:eastAsia="Times New Roman"/>
        </w:rPr>
        <w:t xml:space="preserve"> in England</w:t>
      </w:r>
      <w:r w:rsidR="007B4E24" w:rsidRPr="4A8F3559">
        <w:rPr>
          <w:rFonts w:eastAsia="Times New Roman"/>
        </w:rPr>
        <w:t xml:space="preserve"> is universally poor</w:t>
      </w:r>
      <w:r w:rsidR="00A21556" w:rsidRPr="4A8F3559">
        <w:rPr>
          <w:rFonts w:eastAsia="Times New Roman"/>
        </w:rPr>
        <w:t xml:space="preserve"> and therefore a reason for students not to take languages</w:t>
      </w:r>
      <w:r w:rsidR="004B0B19" w:rsidRPr="4A8F3559">
        <w:rPr>
          <w:rFonts w:eastAsia="Times New Roman"/>
        </w:rPr>
        <w:t xml:space="preserve">. </w:t>
      </w:r>
      <w:r w:rsidR="007B4E24" w:rsidRPr="4A8F3559">
        <w:rPr>
          <w:rFonts w:eastAsia="Times New Roman"/>
        </w:rPr>
        <w:t>Indeed</w:t>
      </w:r>
      <w:r w:rsidR="002F4679" w:rsidRPr="4A8F3559">
        <w:rPr>
          <w:rFonts w:eastAsia="Times New Roman"/>
        </w:rPr>
        <w:t>,</w:t>
      </w:r>
      <w:r w:rsidR="007B4E24" w:rsidRPr="4A8F3559">
        <w:rPr>
          <w:rFonts w:eastAsia="Times New Roman"/>
        </w:rPr>
        <w:t xml:space="preserve"> previous Ofsted inspections have naturally noted areas for improvement but have documented evidence of good FL practice (</w:t>
      </w:r>
      <w:proofErr w:type="gramStart"/>
      <w:r w:rsidR="007B4E24" w:rsidRPr="4A8F3559">
        <w:rPr>
          <w:rFonts w:eastAsia="Times New Roman"/>
        </w:rPr>
        <w:t>e.g.</w:t>
      </w:r>
      <w:proofErr w:type="gramEnd"/>
      <w:r w:rsidR="007B4E24" w:rsidRPr="4A8F3559">
        <w:rPr>
          <w:rFonts w:eastAsia="Times New Roman"/>
        </w:rPr>
        <w:t xml:space="preserve"> Ofsted 2011).</w:t>
      </w:r>
    </w:p>
    <w:p w14:paraId="5BB64670" w14:textId="7385669E" w:rsidR="00AA0A24" w:rsidRPr="00A21556" w:rsidRDefault="007B4E24" w:rsidP="4A8F3559">
      <w:pPr>
        <w:jc w:val="both"/>
        <w:rPr>
          <w:rFonts w:eastAsia="Times New Roman"/>
        </w:rPr>
      </w:pPr>
      <w:r w:rsidRPr="4A8F3559">
        <w:rPr>
          <w:rFonts w:eastAsia="Times New Roman"/>
        </w:rPr>
        <w:t xml:space="preserve">The subsequent </w:t>
      </w:r>
      <w:r w:rsidR="002F4679" w:rsidRPr="4A8F3559">
        <w:rPr>
          <w:rFonts w:eastAsia="Times New Roman"/>
        </w:rPr>
        <w:t xml:space="preserve">OCRR </w:t>
      </w:r>
      <w:r w:rsidRPr="4A8F3559">
        <w:rPr>
          <w:rFonts w:eastAsia="Times New Roman"/>
        </w:rPr>
        <w:t xml:space="preserve">recommendations to support learning outcomes and an awareness of progress are operationalised in what seems to be a narrowing of the current </w:t>
      </w:r>
      <w:proofErr w:type="gramStart"/>
      <w:r w:rsidRPr="4A8F3559">
        <w:rPr>
          <w:rFonts w:eastAsia="Times New Roman"/>
        </w:rPr>
        <w:t>languages</w:t>
      </w:r>
      <w:proofErr w:type="gramEnd"/>
      <w:r w:rsidRPr="4A8F3559">
        <w:rPr>
          <w:rFonts w:eastAsia="Times New Roman"/>
        </w:rPr>
        <w:t xml:space="preserve"> curriculum, in terms of content and teaching/learning activities</w:t>
      </w:r>
      <w:r w:rsidR="00A21556" w:rsidRPr="4A8F3559">
        <w:rPr>
          <w:rFonts w:eastAsia="Times New Roman"/>
        </w:rPr>
        <w:t>,</w:t>
      </w:r>
      <w:r w:rsidRPr="4A8F3559">
        <w:rPr>
          <w:rFonts w:eastAsia="Times New Roman"/>
        </w:rPr>
        <w:t xml:space="preserve"> </w:t>
      </w:r>
      <w:r w:rsidRPr="4A8F3559">
        <w:rPr>
          <w:rFonts w:eastAsia="Times New Roman"/>
          <w:color w:val="3F3F3F"/>
        </w:rPr>
        <w:t xml:space="preserve">with </w:t>
      </w:r>
      <w:r w:rsidRPr="4A8F3559">
        <w:rPr>
          <w:rFonts w:eastAsia="Times New Roman"/>
        </w:rPr>
        <w:t>less focus on interaction and communication for a range of purposes, and a restriction on the use of authentic materials and culturally rich content as these</w:t>
      </w:r>
      <w:r w:rsidR="003C4471" w:rsidRPr="4A8F3559">
        <w:rPr>
          <w:rFonts w:eastAsia="Times New Roman"/>
        </w:rPr>
        <w:t>, it is claimed,</w:t>
      </w:r>
      <w:r w:rsidRPr="4A8F3559">
        <w:rPr>
          <w:rFonts w:eastAsia="Times New Roman"/>
        </w:rPr>
        <w:t xml:space="preserve"> would risk </w:t>
      </w:r>
      <w:r w:rsidR="002F4679" w:rsidRPr="4A8F3559">
        <w:rPr>
          <w:rFonts w:eastAsia="Times New Roman"/>
        </w:rPr>
        <w:t>‘</w:t>
      </w:r>
      <w:r w:rsidRPr="4A8F3559">
        <w:rPr>
          <w:rFonts w:eastAsia="Times New Roman"/>
        </w:rPr>
        <w:t>cognitive overload</w:t>
      </w:r>
      <w:r w:rsidR="002F4679" w:rsidRPr="4A8F3559">
        <w:rPr>
          <w:rFonts w:eastAsia="Times New Roman"/>
        </w:rPr>
        <w:t>’</w:t>
      </w:r>
      <w:r w:rsidRPr="4A8F3559">
        <w:rPr>
          <w:rFonts w:eastAsia="Times New Roman"/>
        </w:rPr>
        <w:t>.</w:t>
      </w:r>
    </w:p>
    <w:p w14:paraId="44D32FA6" w14:textId="074F8196" w:rsidR="005F112A" w:rsidRDefault="007B4E24" w:rsidP="4A8F3559">
      <w:pPr>
        <w:ind w:firstLine="720"/>
        <w:jc w:val="both"/>
        <w:rPr>
          <w:rFonts w:eastAsia="Times New Roman"/>
        </w:rPr>
      </w:pPr>
      <w:r w:rsidRPr="4A8F3559">
        <w:rPr>
          <w:rFonts w:eastAsia="Times New Roman"/>
        </w:rPr>
        <w:t xml:space="preserve">This direction appears to be </w:t>
      </w:r>
      <w:r w:rsidR="0051751E" w:rsidRPr="4A8F3559">
        <w:rPr>
          <w:rFonts w:eastAsia="Times New Roman"/>
        </w:rPr>
        <w:t xml:space="preserve">closely </w:t>
      </w:r>
      <w:r w:rsidRPr="4A8F3559">
        <w:rPr>
          <w:rFonts w:eastAsia="Times New Roman"/>
        </w:rPr>
        <w:t>linked to the re</w:t>
      </w:r>
      <w:r w:rsidR="008C4F36" w:rsidRPr="4A8F3559">
        <w:rPr>
          <w:rFonts w:eastAsia="Times New Roman"/>
        </w:rPr>
        <w:t>cent review of the GCSE French, German and Spanish examinations</w:t>
      </w:r>
      <w:r w:rsidR="00A21556" w:rsidRPr="4A8F3559">
        <w:rPr>
          <w:rFonts w:eastAsia="Times New Roman"/>
        </w:rPr>
        <w:t xml:space="preserve">. This was launched with </w:t>
      </w:r>
      <w:r w:rsidR="008C4F36" w:rsidRPr="4A8F3559">
        <w:rPr>
          <w:rFonts w:eastAsia="Times New Roman"/>
        </w:rPr>
        <w:t xml:space="preserve">an </w:t>
      </w:r>
      <w:r w:rsidR="00A21556" w:rsidRPr="4A8F3559">
        <w:rPr>
          <w:rFonts w:eastAsia="Times New Roman"/>
        </w:rPr>
        <w:t>‘</w:t>
      </w:r>
      <w:r w:rsidR="008C4F36" w:rsidRPr="4A8F3559">
        <w:rPr>
          <w:rFonts w:eastAsia="Times New Roman"/>
        </w:rPr>
        <w:t>expert panel review</w:t>
      </w:r>
      <w:r w:rsidR="00A21556" w:rsidRPr="4A8F3559">
        <w:rPr>
          <w:rFonts w:eastAsia="Times New Roman"/>
        </w:rPr>
        <w:t>’</w:t>
      </w:r>
      <w:r w:rsidR="008C4F36" w:rsidRPr="4A8F3559">
        <w:rPr>
          <w:rFonts w:eastAsia="Times New Roman"/>
        </w:rPr>
        <w:t xml:space="preserve"> in 2019</w:t>
      </w:r>
      <w:r w:rsidR="00A21556" w:rsidRPr="4A8F3559">
        <w:rPr>
          <w:rFonts w:eastAsia="Times New Roman"/>
        </w:rPr>
        <w:t>, followed by</w:t>
      </w:r>
      <w:r w:rsidR="00CB4B31" w:rsidRPr="4A8F3559">
        <w:rPr>
          <w:rFonts w:eastAsia="Times New Roman"/>
        </w:rPr>
        <w:t xml:space="preserve"> public </w:t>
      </w:r>
      <w:r w:rsidR="008C4F36" w:rsidRPr="4A8F3559">
        <w:rPr>
          <w:rFonts w:eastAsia="Times New Roman"/>
        </w:rPr>
        <w:t>consultation</w:t>
      </w:r>
      <w:r w:rsidR="00CB4B31" w:rsidRPr="4A8F3559">
        <w:rPr>
          <w:rFonts w:eastAsia="Times New Roman"/>
        </w:rPr>
        <w:t xml:space="preserve"> </w:t>
      </w:r>
      <w:r w:rsidR="008C4F36" w:rsidRPr="4A8F3559">
        <w:rPr>
          <w:rFonts w:eastAsia="Times New Roman"/>
        </w:rPr>
        <w:t>during</w:t>
      </w:r>
      <w:r w:rsidR="00A21556" w:rsidRPr="4A8F3559">
        <w:rPr>
          <w:rFonts w:eastAsia="Times New Roman"/>
        </w:rPr>
        <w:t xml:space="preserve"> the first part of</w:t>
      </w:r>
      <w:r w:rsidR="008C4F36" w:rsidRPr="4A8F3559">
        <w:rPr>
          <w:rFonts w:eastAsia="Times New Roman"/>
        </w:rPr>
        <w:t xml:space="preserve"> 2021 (DfE 2021)</w:t>
      </w:r>
      <w:r w:rsidR="009F3A35" w:rsidRPr="4A8F3559">
        <w:rPr>
          <w:rFonts w:eastAsia="Times New Roman"/>
        </w:rPr>
        <w:t xml:space="preserve"> </w:t>
      </w:r>
      <w:r w:rsidR="00CB4B31" w:rsidRPr="4A8F3559">
        <w:rPr>
          <w:rFonts w:eastAsia="Times New Roman"/>
        </w:rPr>
        <w:t>and</w:t>
      </w:r>
      <w:r w:rsidR="009F3A35" w:rsidRPr="4A8F3559">
        <w:rPr>
          <w:rFonts w:eastAsia="Times New Roman"/>
        </w:rPr>
        <w:t xml:space="preserve"> publication of the</w:t>
      </w:r>
      <w:r w:rsidR="00CB4B31" w:rsidRPr="4A8F3559">
        <w:rPr>
          <w:rFonts w:eastAsia="Times New Roman"/>
        </w:rPr>
        <w:t xml:space="preserve"> </w:t>
      </w:r>
      <w:r w:rsidR="00A21556" w:rsidRPr="4A8F3559">
        <w:rPr>
          <w:rFonts w:eastAsia="Times New Roman"/>
        </w:rPr>
        <w:t>revised</w:t>
      </w:r>
      <w:r w:rsidR="008C4F36" w:rsidRPr="4A8F3559">
        <w:rPr>
          <w:rFonts w:eastAsia="Times New Roman"/>
        </w:rPr>
        <w:t xml:space="preserve"> </w:t>
      </w:r>
      <w:r w:rsidR="00C82432" w:rsidRPr="4A8F3559">
        <w:rPr>
          <w:rFonts w:eastAsia="Times New Roman"/>
        </w:rPr>
        <w:t>GCSE Subject Content</w:t>
      </w:r>
      <w:r w:rsidR="009F3A35" w:rsidRPr="4A8F3559">
        <w:rPr>
          <w:rFonts w:eastAsia="Times New Roman"/>
        </w:rPr>
        <w:t xml:space="preserve"> in January 2022</w:t>
      </w:r>
      <w:r w:rsidR="00C82432" w:rsidRPr="4A8F3559">
        <w:rPr>
          <w:rFonts w:eastAsia="Times New Roman"/>
        </w:rPr>
        <w:t xml:space="preserve"> (DfE 2022</w:t>
      </w:r>
      <w:r w:rsidR="00CB4B31" w:rsidRPr="4A8F3559">
        <w:rPr>
          <w:rFonts w:eastAsia="Times New Roman"/>
        </w:rPr>
        <w:t>b</w:t>
      </w:r>
      <w:r w:rsidR="00C82432" w:rsidRPr="4A8F3559">
        <w:rPr>
          <w:rFonts w:eastAsia="Times New Roman"/>
        </w:rPr>
        <w:t>)</w:t>
      </w:r>
      <w:r w:rsidR="009F3A35" w:rsidRPr="4A8F3559">
        <w:rPr>
          <w:rFonts w:eastAsia="Times New Roman"/>
        </w:rPr>
        <w:t>.</w:t>
      </w:r>
      <w:r w:rsidRPr="4A8F3559">
        <w:rPr>
          <w:rFonts w:eastAsia="Times New Roman"/>
        </w:rPr>
        <w:t xml:space="preserve"> </w:t>
      </w:r>
      <w:r w:rsidR="00710B67" w:rsidRPr="4A8F3559">
        <w:rPr>
          <w:rFonts w:eastAsia="Times New Roman"/>
        </w:rPr>
        <w:t>This</w:t>
      </w:r>
      <w:r w:rsidR="0051751E" w:rsidRPr="4A8F3559">
        <w:rPr>
          <w:rFonts w:eastAsia="Times New Roman"/>
        </w:rPr>
        <w:t xml:space="preserve"> document</w:t>
      </w:r>
      <w:r w:rsidR="009F3A35" w:rsidRPr="4A8F3559">
        <w:rPr>
          <w:rFonts w:eastAsia="Times New Roman"/>
        </w:rPr>
        <w:t xml:space="preserve"> </w:t>
      </w:r>
      <w:r w:rsidR="009E22E5" w:rsidRPr="4A8F3559">
        <w:rPr>
          <w:rFonts w:eastAsia="Times New Roman"/>
        </w:rPr>
        <w:t>specifically</w:t>
      </w:r>
      <w:r w:rsidRPr="4A8F3559">
        <w:rPr>
          <w:rFonts w:eastAsia="Times New Roman"/>
        </w:rPr>
        <w:t xml:space="preserve"> set</w:t>
      </w:r>
      <w:r w:rsidR="00710B67" w:rsidRPr="4A8F3559">
        <w:rPr>
          <w:rFonts w:eastAsia="Times New Roman"/>
        </w:rPr>
        <w:t>s</w:t>
      </w:r>
      <w:r w:rsidRPr="4A8F3559">
        <w:rPr>
          <w:rFonts w:eastAsia="Times New Roman"/>
        </w:rPr>
        <w:t xml:space="preserve"> out </w:t>
      </w:r>
      <w:r w:rsidR="009E22E5" w:rsidRPr="4A8F3559">
        <w:rPr>
          <w:rFonts w:eastAsia="Times New Roman"/>
        </w:rPr>
        <w:t xml:space="preserve">the ‘learning outcomes and content coverage’ for the GCSE examinations at age 16 </w:t>
      </w:r>
      <w:r w:rsidR="005F112A" w:rsidRPr="4A8F3559">
        <w:rPr>
          <w:rFonts w:eastAsia="Times New Roman"/>
        </w:rPr>
        <w:t>but</w:t>
      </w:r>
      <w:r w:rsidR="009E22E5" w:rsidRPr="4A8F3559">
        <w:rPr>
          <w:rFonts w:eastAsia="Times New Roman"/>
        </w:rPr>
        <w:t xml:space="preserve"> </w:t>
      </w:r>
      <w:r w:rsidR="0051751E" w:rsidRPr="4A8F3559">
        <w:rPr>
          <w:rFonts w:eastAsia="Times New Roman"/>
        </w:rPr>
        <w:t>also implies</w:t>
      </w:r>
      <w:r w:rsidRPr="4A8F3559">
        <w:rPr>
          <w:rFonts w:eastAsia="Times New Roman"/>
        </w:rPr>
        <w:t xml:space="preserve"> change</w:t>
      </w:r>
      <w:r w:rsidR="00254E02" w:rsidRPr="4A8F3559">
        <w:rPr>
          <w:rFonts w:eastAsia="Times New Roman"/>
        </w:rPr>
        <w:t>s</w:t>
      </w:r>
      <w:r w:rsidRPr="4A8F3559">
        <w:rPr>
          <w:rFonts w:eastAsia="Times New Roman"/>
        </w:rPr>
        <w:t xml:space="preserve"> </w:t>
      </w:r>
      <w:r w:rsidR="00254E02" w:rsidRPr="4A8F3559">
        <w:rPr>
          <w:rFonts w:eastAsia="Times New Roman"/>
        </w:rPr>
        <w:t xml:space="preserve">to </w:t>
      </w:r>
      <w:r w:rsidRPr="4A8F3559">
        <w:rPr>
          <w:rFonts w:eastAsia="Times New Roman"/>
        </w:rPr>
        <w:t xml:space="preserve">the way languages are taught </w:t>
      </w:r>
      <w:r w:rsidR="00B742BB" w:rsidRPr="4A8F3559">
        <w:rPr>
          <w:rFonts w:eastAsia="Times New Roman"/>
        </w:rPr>
        <w:t>in</w:t>
      </w:r>
      <w:r w:rsidRPr="4A8F3559">
        <w:rPr>
          <w:rFonts w:eastAsia="Times New Roman"/>
        </w:rPr>
        <w:t xml:space="preserve"> schools, </w:t>
      </w:r>
      <w:r w:rsidR="00254E02" w:rsidRPr="4A8F3559">
        <w:rPr>
          <w:rFonts w:eastAsia="Times New Roman"/>
        </w:rPr>
        <w:t xml:space="preserve">through </w:t>
      </w:r>
      <w:r w:rsidRPr="4A8F3559">
        <w:rPr>
          <w:rFonts w:eastAsia="Times New Roman"/>
        </w:rPr>
        <w:t>a washback effect for language study</w:t>
      </w:r>
      <w:r w:rsidR="00254E02" w:rsidRPr="4A8F3559">
        <w:rPr>
          <w:rFonts w:eastAsia="Times New Roman"/>
        </w:rPr>
        <w:t>, not just at K</w:t>
      </w:r>
      <w:r w:rsidR="0051751E" w:rsidRPr="4A8F3559">
        <w:rPr>
          <w:rFonts w:eastAsia="Times New Roman"/>
        </w:rPr>
        <w:t xml:space="preserve">ey </w:t>
      </w:r>
      <w:r w:rsidR="00254E02" w:rsidRPr="4A8F3559">
        <w:rPr>
          <w:rFonts w:eastAsia="Times New Roman"/>
        </w:rPr>
        <w:t>S</w:t>
      </w:r>
      <w:r w:rsidR="0051751E" w:rsidRPr="4A8F3559">
        <w:rPr>
          <w:rFonts w:eastAsia="Times New Roman"/>
        </w:rPr>
        <w:t xml:space="preserve">tage </w:t>
      </w:r>
      <w:r w:rsidR="00254E02" w:rsidRPr="4A8F3559">
        <w:rPr>
          <w:rFonts w:eastAsia="Times New Roman"/>
        </w:rPr>
        <w:t>4 but also at K</w:t>
      </w:r>
      <w:r w:rsidR="0051751E" w:rsidRPr="4A8F3559">
        <w:rPr>
          <w:rFonts w:eastAsia="Times New Roman"/>
        </w:rPr>
        <w:t xml:space="preserve">ey </w:t>
      </w:r>
      <w:r w:rsidR="00254E02" w:rsidRPr="4A8F3559">
        <w:rPr>
          <w:rFonts w:eastAsia="Times New Roman"/>
        </w:rPr>
        <w:t>S</w:t>
      </w:r>
      <w:r w:rsidR="0051751E" w:rsidRPr="4A8F3559">
        <w:rPr>
          <w:rFonts w:eastAsia="Times New Roman"/>
        </w:rPr>
        <w:t xml:space="preserve">tage </w:t>
      </w:r>
      <w:r w:rsidR="00254E02" w:rsidRPr="4A8F3559">
        <w:rPr>
          <w:rFonts w:eastAsia="Times New Roman"/>
        </w:rPr>
        <w:t>3 (</w:t>
      </w:r>
      <w:r w:rsidR="0051751E" w:rsidRPr="4A8F3559">
        <w:rPr>
          <w:rFonts w:eastAsia="Times New Roman"/>
        </w:rPr>
        <w:t xml:space="preserve">ages </w:t>
      </w:r>
      <w:r w:rsidR="00254E02" w:rsidRPr="4A8F3559">
        <w:rPr>
          <w:rFonts w:eastAsia="Times New Roman"/>
        </w:rPr>
        <w:t>11-14) and K</w:t>
      </w:r>
      <w:r w:rsidR="0051751E" w:rsidRPr="4A8F3559">
        <w:rPr>
          <w:rFonts w:eastAsia="Times New Roman"/>
        </w:rPr>
        <w:t xml:space="preserve">ey </w:t>
      </w:r>
      <w:r w:rsidR="00254E02" w:rsidRPr="4A8F3559">
        <w:rPr>
          <w:rFonts w:eastAsia="Times New Roman"/>
        </w:rPr>
        <w:t>S</w:t>
      </w:r>
      <w:r w:rsidR="0051751E" w:rsidRPr="4A8F3559">
        <w:rPr>
          <w:rFonts w:eastAsia="Times New Roman"/>
        </w:rPr>
        <w:t xml:space="preserve">tage </w:t>
      </w:r>
      <w:r w:rsidR="00254E02" w:rsidRPr="4A8F3559">
        <w:rPr>
          <w:rFonts w:eastAsia="Times New Roman"/>
        </w:rPr>
        <w:t>2 (</w:t>
      </w:r>
      <w:r w:rsidR="0051751E" w:rsidRPr="4A8F3559">
        <w:rPr>
          <w:rFonts w:eastAsia="Times New Roman"/>
        </w:rPr>
        <w:t xml:space="preserve">ages </w:t>
      </w:r>
      <w:r w:rsidR="00254E02" w:rsidRPr="4A8F3559">
        <w:rPr>
          <w:rFonts w:eastAsia="Times New Roman"/>
        </w:rPr>
        <w:t>7-11)</w:t>
      </w:r>
      <w:r w:rsidR="0051751E" w:rsidRPr="4A8F3559">
        <w:rPr>
          <w:rFonts w:eastAsia="Times New Roman"/>
        </w:rPr>
        <w:t>.</w:t>
      </w:r>
      <w:r w:rsidR="0051751E" w:rsidRPr="4A8F3559">
        <w:rPr>
          <w:rFonts w:eastAsia="Times New Roman"/>
          <w:vertAlign w:val="superscript"/>
        </w:rPr>
        <w:t>2</w:t>
      </w:r>
      <w:r w:rsidR="004B0B19" w:rsidRPr="4A8F3559">
        <w:rPr>
          <w:rFonts w:eastAsia="Times New Roman"/>
        </w:rPr>
        <w:t xml:space="preserve"> </w:t>
      </w:r>
      <w:r w:rsidRPr="4A8F3559">
        <w:rPr>
          <w:rFonts w:eastAsia="Times New Roman"/>
        </w:rPr>
        <w:t>This matters, arguably</w:t>
      </w:r>
      <w:r w:rsidR="00297531" w:rsidRPr="4A8F3559">
        <w:rPr>
          <w:rFonts w:eastAsia="Times New Roman"/>
        </w:rPr>
        <w:t>,</w:t>
      </w:r>
      <w:r w:rsidRPr="4A8F3559">
        <w:rPr>
          <w:rFonts w:eastAsia="Times New Roman"/>
        </w:rPr>
        <w:t xml:space="preserve"> particularly in respect of primary languages, which were made a compulsory part of the Key Stage 2 curriculum in order to improve motivation and language proficiency in the longer term (DfE 2013)</w:t>
      </w:r>
      <w:r w:rsidR="004B0B19" w:rsidRPr="4A8F3559">
        <w:rPr>
          <w:rFonts w:eastAsia="Times New Roman"/>
        </w:rPr>
        <w:t xml:space="preserve">. </w:t>
      </w:r>
      <w:r w:rsidRPr="4A8F3559">
        <w:rPr>
          <w:rFonts w:eastAsia="Times New Roman"/>
        </w:rPr>
        <w:t>Furthermore, numerous authors have noted that demotivation</w:t>
      </w:r>
      <w:r w:rsidR="00254E02" w:rsidRPr="4A8F3559">
        <w:rPr>
          <w:rFonts w:eastAsia="Times New Roman"/>
        </w:rPr>
        <w:t xml:space="preserve"> for language study</w:t>
      </w:r>
      <w:r w:rsidRPr="4A8F3559">
        <w:rPr>
          <w:rFonts w:eastAsia="Times New Roman"/>
        </w:rPr>
        <w:t xml:space="preserve"> sets in </w:t>
      </w:r>
      <w:proofErr w:type="spellStart"/>
      <w:r w:rsidRPr="4A8F3559">
        <w:rPr>
          <w:rFonts w:eastAsia="Times New Roman"/>
        </w:rPr>
        <w:t>at</w:t>
      </w:r>
      <w:proofErr w:type="spellEnd"/>
      <w:r w:rsidRPr="4A8F3559">
        <w:rPr>
          <w:rFonts w:eastAsia="Times New Roman"/>
        </w:rPr>
        <w:t xml:space="preserve"> </w:t>
      </w:r>
      <w:r w:rsidR="00254E02" w:rsidRPr="4A8F3559">
        <w:rPr>
          <w:rFonts w:eastAsia="Times New Roman"/>
        </w:rPr>
        <w:t xml:space="preserve">Year 7, the first year of </w:t>
      </w:r>
      <w:r w:rsidR="009F3A35" w:rsidRPr="4A8F3559">
        <w:rPr>
          <w:rFonts w:eastAsia="Times New Roman"/>
        </w:rPr>
        <w:t>secondary school</w:t>
      </w:r>
      <w:r w:rsidRPr="4A8F3559">
        <w:rPr>
          <w:rFonts w:eastAsia="Times New Roman"/>
        </w:rPr>
        <w:t xml:space="preserve"> (Courtney 2017; Graham et al. 2016; Richardson 2014). The objective </w:t>
      </w:r>
      <w:r w:rsidR="00297531" w:rsidRPr="4A8F3559">
        <w:rPr>
          <w:rFonts w:eastAsia="Times New Roman"/>
        </w:rPr>
        <w:t xml:space="preserve">of the </w:t>
      </w:r>
      <w:r w:rsidR="00A34998" w:rsidRPr="4A8F3559">
        <w:rPr>
          <w:rFonts w:eastAsia="Times New Roman"/>
        </w:rPr>
        <w:t xml:space="preserve">revised GCSE </w:t>
      </w:r>
      <w:r w:rsidR="00254E02" w:rsidRPr="4A8F3559">
        <w:rPr>
          <w:rFonts w:eastAsia="Times New Roman"/>
        </w:rPr>
        <w:t>Subject Content (DfE 2022b)</w:t>
      </w:r>
      <w:r w:rsidR="00A34998" w:rsidRPr="4A8F3559">
        <w:rPr>
          <w:rFonts w:eastAsia="Times New Roman"/>
        </w:rPr>
        <w:t xml:space="preserve"> </w:t>
      </w:r>
      <w:r w:rsidRPr="4A8F3559">
        <w:rPr>
          <w:rFonts w:eastAsia="Times New Roman"/>
        </w:rPr>
        <w:t xml:space="preserve">appears to be that if curricula and pedagogy closely reflect assessments, this will lead to improved results and a sense of progress for learners. </w:t>
      </w:r>
    </w:p>
    <w:p w14:paraId="3E89552E" w14:textId="1CD453F0" w:rsidR="00DC3330" w:rsidRDefault="007B4E24" w:rsidP="4A8F3559">
      <w:pPr>
        <w:ind w:firstLine="720"/>
        <w:jc w:val="both"/>
        <w:rPr>
          <w:rFonts w:eastAsia="Times New Roman"/>
        </w:rPr>
      </w:pPr>
      <w:r w:rsidRPr="4A8F3559">
        <w:rPr>
          <w:rFonts w:eastAsia="Times New Roman"/>
        </w:rPr>
        <w:t>At one level, there is a plausible, instrumental rationale which is implicit in this endeavour</w:t>
      </w:r>
      <w:r w:rsidR="004B0B19" w:rsidRPr="4A8F3559">
        <w:rPr>
          <w:rFonts w:eastAsia="Times New Roman"/>
        </w:rPr>
        <w:t xml:space="preserve">. </w:t>
      </w:r>
      <w:r w:rsidRPr="4A8F3559">
        <w:rPr>
          <w:rFonts w:eastAsia="Times New Roman"/>
        </w:rPr>
        <w:t>Firstly, school leadership, ever mindful of publicly available school performance ratings, are more likely to encourage students to take a languages GCSE if the prospect of success is realistic</w:t>
      </w:r>
      <w:r w:rsidR="004B0B19" w:rsidRPr="4A8F3559">
        <w:rPr>
          <w:rFonts w:eastAsia="Times New Roman"/>
        </w:rPr>
        <w:t xml:space="preserve">. </w:t>
      </w:r>
      <w:r w:rsidRPr="4A8F3559">
        <w:rPr>
          <w:rFonts w:eastAsia="Times New Roman"/>
        </w:rPr>
        <w:t>Equally</w:t>
      </w:r>
      <w:r w:rsidR="00297531" w:rsidRPr="4A8F3559">
        <w:rPr>
          <w:rFonts w:eastAsia="Times New Roman"/>
        </w:rPr>
        <w:t>,</w:t>
      </w:r>
      <w:r w:rsidRPr="4A8F3559">
        <w:rPr>
          <w:rFonts w:eastAsia="Times New Roman"/>
        </w:rPr>
        <w:t xml:space="preserve"> schoolteachers who are responsible for reporting GCSE outcomes for their subjects</w:t>
      </w:r>
      <w:r w:rsidR="00297531" w:rsidRPr="4A8F3559">
        <w:rPr>
          <w:rFonts w:eastAsia="Times New Roman"/>
        </w:rPr>
        <w:t xml:space="preserve"> upwards to </w:t>
      </w:r>
      <w:r w:rsidR="009F3A35" w:rsidRPr="4A8F3559">
        <w:rPr>
          <w:rFonts w:eastAsia="Times New Roman"/>
        </w:rPr>
        <w:t xml:space="preserve">their </w:t>
      </w:r>
      <w:r w:rsidR="00297531" w:rsidRPr="4A8F3559">
        <w:rPr>
          <w:rFonts w:eastAsia="Times New Roman"/>
        </w:rPr>
        <w:t>school leaders,</w:t>
      </w:r>
      <w:r w:rsidRPr="4A8F3559">
        <w:rPr>
          <w:rFonts w:eastAsia="Times New Roman"/>
        </w:rPr>
        <w:t xml:space="preserve"> are likely to be reassured by a more constrained examination which is closely linked to pedagogy</w:t>
      </w:r>
      <w:r w:rsidR="004B0B19" w:rsidRPr="4A8F3559">
        <w:rPr>
          <w:rFonts w:eastAsia="Times New Roman"/>
        </w:rPr>
        <w:t xml:space="preserve">. </w:t>
      </w:r>
      <w:r w:rsidRPr="4A8F3559">
        <w:rPr>
          <w:rFonts w:eastAsia="Times New Roman"/>
        </w:rPr>
        <w:t xml:space="preserve">Indeed, such views could be reflected in the reportedly positive responses from teachers to the proposed </w:t>
      </w:r>
      <w:r w:rsidR="005F112A" w:rsidRPr="4A8F3559">
        <w:rPr>
          <w:rFonts w:eastAsia="Times New Roman"/>
        </w:rPr>
        <w:t xml:space="preserve">revisions </w:t>
      </w:r>
      <w:r w:rsidR="00B742BB" w:rsidRPr="4A8F3559">
        <w:rPr>
          <w:rFonts w:eastAsia="Times New Roman"/>
        </w:rPr>
        <w:t xml:space="preserve">to </w:t>
      </w:r>
      <w:r w:rsidR="00CB4B31" w:rsidRPr="4A8F3559">
        <w:rPr>
          <w:rFonts w:eastAsia="Times New Roman"/>
        </w:rPr>
        <w:t xml:space="preserve">GCSE Subject Content </w:t>
      </w:r>
      <w:r w:rsidRPr="4A8F3559">
        <w:rPr>
          <w:rFonts w:eastAsia="Times New Roman"/>
        </w:rPr>
        <w:t>(DfE 2022</w:t>
      </w:r>
      <w:r w:rsidR="00CB4B31" w:rsidRPr="4A8F3559">
        <w:rPr>
          <w:rFonts w:eastAsia="Times New Roman"/>
        </w:rPr>
        <w:t>a</w:t>
      </w:r>
      <w:r w:rsidRPr="4A8F3559">
        <w:rPr>
          <w:rFonts w:eastAsia="Times New Roman"/>
        </w:rPr>
        <w:t>)</w:t>
      </w:r>
      <w:r w:rsidR="00297531" w:rsidRPr="4A8F3559">
        <w:rPr>
          <w:rFonts w:eastAsia="Times New Roman"/>
        </w:rPr>
        <w:t>. However,</w:t>
      </w:r>
      <w:r w:rsidRPr="4A8F3559">
        <w:rPr>
          <w:rFonts w:eastAsia="Times New Roman"/>
        </w:rPr>
        <w:t xml:space="preserve"> it should</w:t>
      </w:r>
      <w:r w:rsidR="00297531" w:rsidRPr="4A8F3559">
        <w:rPr>
          <w:rFonts w:eastAsia="Times New Roman"/>
        </w:rPr>
        <w:t xml:space="preserve"> also</w:t>
      </w:r>
      <w:r w:rsidRPr="4A8F3559">
        <w:rPr>
          <w:rFonts w:eastAsia="Times New Roman"/>
        </w:rPr>
        <w:t xml:space="preserve"> be noted that many teachers</w:t>
      </w:r>
      <w:r w:rsidR="00BA2668" w:rsidRPr="4A8F3559">
        <w:rPr>
          <w:rFonts w:eastAsia="Times New Roman"/>
        </w:rPr>
        <w:t xml:space="preserve">, </w:t>
      </w:r>
      <w:proofErr w:type="gramStart"/>
      <w:r w:rsidR="00BA2668" w:rsidRPr="4A8F3559">
        <w:rPr>
          <w:rFonts w:eastAsia="Times New Roman"/>
        </w:rPr>
        <w:t>researchers</w:t>
      </w:r>
      <w:proofErr w:type="gramEnd"/>
      <w:r w:rsidR="00BA2668" w:rsidRPr="4A8F3559">
        <w:rPr>
          <w:rFonts w:eastAsia="Times New Roman"/>
        </w:rPr>
        <w:t xml:space="preserve"> and professional bodies</w:t>
      </w:r>
      <w:r w:rsidRPr="4A8F3559">
        <w:rPr>
          <w:rFonts w:eastAsia="Times New Roman"/>
        </w:rPr>
        <w:t xml:space="preserve"> have expressed concerns about these proposals</w:t>
      </w:r>
      <w:r w:rsidR="004B0B19" w:rsidRPr="4A8F3559">
        <w:rPr>
          <w:rFonts w:eastAsia="Times New Roman"/>
        </w:rPr>
        <w:t xml:space="preserve">. </w:t>
      </w:r>
    </w:p>
    <w:p w14:paraId="7AB925A7" w14:textId="13024ED1" w:rsidR="00AA0A24" w:rsidRPr="00B702CB" w:rsidRDefault="007B4E24" w:rsidP="0AF2E2EC">
      <w:pPr>
        <w:jc w:val="both"/>
        <w:rPr>
          <w:rFonts w:eastAsia="Times New Roman"/>
        </w:rPr>
      </w:pPr>
      <w:r w:rsidRPr="4A8F3559">
        <w:rPr>
          <w:rFonts w:eastAsia="Times New Roman"/>
        </w:rPr>
        <w:t xml:space="preserve">To be clear, we agree that concerns around success rates at GCSE are entirely reasonable and have been documented </w:t>
      </w:r>
      <w:r w:rsidR="00DC3330" w:rsidRPr="4A8F3559">
        <w:rPr>
          <w:rFonts w:eastAsia="Times New Roman"/>
        </w:rPr>
        <w:t>by</w:t>
      </w:r>
      <w:r w:rsidR="00CB4B31" w:rsidRPr="4A8F3559">
        <w:rPr>
          <w:rFonts w:eastAsia="Times New Roman"/>
        </w:rPr>
        <w:t xml:space="preserve"> Ofqual</w:t>
      </w:r>
      <w:r w:rsidR="00684398" w:rsidRPr="4A8F3559">
        <w:rPr>
          <w:rFonts w:eastAsia="Times New Roman"/>
        </w:rPr>
        <w:t>, the government body responsible for regulating qualifications and examinations in England (e.g., Ofqual 2017)</w:t>
      </w:r>
      <w:r w:rsidR="004B0B19" w:rsidRPr="4A8F3559">
        <w:rPr>
          <w:rFonts w:eastAsia="Times New Roman"/>
        </w:rPr>
        <w:t xml:space="preserve">. </w:t>
      </w:r>
      <w:r w:rsidRPr="4A8F3559">
        <w:rPr>
          <w:rFonts w:eastAsia="Times New Roman"/>
        </w:rPr>
        <w:t>Statistical analyses have shown that</w:t>
      </w:r>
      <w:r w:rsidR="005F112A" w:rsidRPr="4A8F3559">
        <w:rPr>
          <w:rFonts w:eastAsia="Times New Roman"/>
        </w:rPr>
        <w:t xml:space="preserve"> it is more difficult to achieve</w:t>
      </w:r>
      <w:r w:rsidR="006A047A" w:rsidRPr="4A8F3559">
        <w:rPr>
          <w:rFonts w:eastAsia="Times New Roman"/>
        </w:rPr>
        <w:t xml:space="preserve"> higher grades in</w:t>
      </w:r>
      <w:r w:rsidRPr="4A8F3559">
        <w:rPr>
          <w:rFonts w:eastAsia="Times New Roman"/>
        </w:rPr>
        <w:t xml:space="preserve"> French, Spanish and </w:t>
      </w:r>
      <w:proofErr w:type="gramStart"/>
      <w:r w:rsidRPr="4A8F3559">
        <w:rPr>
          <w:rFonts w:eastAsia="Times New Roman"/>
        </w:rPr>
        <w:t>German  than</w:t>
      </w:r>
      <w:proofErr w:type="gramEnd"/>
      <w:r w:rsidRPr="4A8F3559">
        <w:rPr>
          <w:rFonts w:eastAsia="Times New Roman"/>
        </w:rPr>
        <w:t xml:space="preserve"> most other GCSE subjects (He </w:t>
      </w:r>
      <w:r w:rsidR="00CF6799" w:rsidRPr="4A8F3559">
        <w:rPr>
          <w:rFonts w:eastAsia="Times New Roman"/>
        </w:rPr>
        <w:t>and</w:t>
      </w:r>
      <w:r w:rsidRPr="4A8F3559">
        <w:rPr>
          <w:rFonts w:eastAsia="Times New Roman"/>
        </w:rPr>
        <w:t xml:space="preserve"> Black 2019)</w:t>
      </w:r>
      <w:r w:rsidR="00425A88" w:rsidRPr="4A8F3559">
        <w:rPr>
          <w:rFonts w:eastAsia="Times New Roman"/>
        </w:rPr>
        <w:t>;</w:t>
      </w:r>
      <w:r w:rsidR="0081530F" w:rsidRPr="4A8F3559">
        <w:rPr>
          <w:rFonts w:eastAsia="Times New Roman"/>
        </w:rPr>
        <w:t xml:space="preserve"> such statistical trends then become ‘baked in’, because of Ofqual’s commitment to ensuring comparable performance outcomes from year to year, to avoid criticisms of grade inflation and differences between examination cohorts </w:t>
      </w:r>
      <w:r w:rsidR="004422A5" w:rsidRPr="4A8F3559">
        <w:rPr>
          <w:rFonts w:eastAsia="Times New Roman"/>
        </w:rPr>
        <w:t>(</w:t>
      </w:r>
      <w:r w:rsidR="00DD1B11" w:rsidRPr="4A8F3559">
        <w:rPr>
          <w:rFonts w:eastAsia="Times New Roman"/>
        </w:rPr>
        <w:t xml:space="preserve">see </w:t>
      </w:r>
      <w:r w:rsidR="004422A5" w:rsidRPr="4A8F3559">
        <w:rPr>
          <w:rFonts w:eastAsia="Times New Roman"/>
        </w:rPr>
        <w:t>Myers and Blow</w:t>
      </w:r>
      <w:r w:rsidR="00DD1B11" w:rsidRPr="4A8F3559">
        <w:rPr>
          <w:rFonts w:eastAsia="Times New Roman"/>
        </w:rPr>
        <w:t>, this</w:t>
      </w:r>
      <w:r w:rsidR="004F73D5" w:rsidRPr="4A8F3559">
        <w:rPr>
          <w:rFonts w:eastAsia="Times New Roman"/>
        </w:rPr>
        <w:t xml:space="preserve"> issue</w:t>
      </w:r>
      <w:r w:rsidR="004422A5" w:rsidRPr="4A8F3559">
        <w:rPr>
          <w:rFonts w:eastAsia="Times New Roman"/>
        </w:rPr>
        <w:t>)</w:t>
      </w:r>
      <w:r w:rsidR="004B0B19" w:rsidRPr="4A8F3559">
        <w:rPr>
          <w:rFonts w:eastAsia="Times New Roman"/>
        </w:rPr>
        <w:t xml:space="preserve">. </w:t>
      </w:r>
      <w:r w:rsidRPr="4A8F3559">
        <w:rPr>
          <w:rFonts w:eastAsia="Times New Roman"/>
        </w:rPr>
        <w:t>Our concern is that amongst languages education stakeholders there are competing rationales about what will encourage uptake at K</w:t>
      </w:r>
      <w:r w:rsidR="00DC3330" w:rsidRPr="4A8F3559">
        <w:rPr>
          <w:rFonts w:eastAsia="Times New Roman"/>
        </w:rPr>
        <w:t xml:space="preserve">ey </w:t>
      </w:r>
      <w:r w:rsidRPr="4A8F3559">
        <w:rPr>
          <w:rFonts w:eastAsia="Times New Roman"/>
        </w:rPr>
        <w:t>S</w:t>
      </w:r>
      <w:r w:rsidR="00DC3330" w:rsidRPr="4A8F3559">
        <w:rPr>
          <w:rFonts w:eastAsia="Times New Roman"/>
        </w:rPr>
        <w:t xml:space="preserve">tage </w:t>
      </w:r>
      <w:r w:rsidRPr="4A8F3559">
        <w:rPr>
          <w:rFonts w:eastAsia="Times New Roman"/>
        </w:rPr>
        <w:t>4</w:t>
      </w:r>
      <w:r w:rsidR="004B0B19" w:rsidRPr="4A8F3559">
        <w:rPr>
          <w:rFonts w:eastAsia="Times New Roman"/>
        </w:rPr>
        <w:t xml:space="preserve">. </w:t>
      </w:r>
      <w:r w:rsidRPr="4A8F3559">
        <w:rPr>
          <w:rFonts w:eastAsia="Times New Roman"/>
        </w:rPr>
        <w:t xml:space="preserve">Other investigations conducted by Ofqual have noted that, whilst subject difficulty is an important consideration for teachers in recommending subject choices at GCSE and A Level, </w:t>
      </w:r>
      <w:r w:rsidRPr="4A8F3559">
        <w:rPr>
          <w:rFonts w:eastAsia="Times New Roman"/>
        </w:rPr>
        <w:lastRenderedPageBreak/>
        <w:t xml:space="preserve">students are more likely to be influenced and motivated by enjoyment and </w:t>
      </w:r>
      <w:r w:rsidR="00927017" w:rsidRPr="4A8F3559">
        <w:rPr>
          <w:rFonts w:eastAsia="Times New Roman"/>
        </w:rPr>
        <w:t>a curriculum that aligns with their goals</w:t>
      </w:r>
      <w:r w:rsidRPr="4A8F3559">
        <w:rPr>
          <w:rFonts w:eastAsia="Times New Roman"/>
        </w:rPr>
        <w:t xml:space="preserve"> (Ofqual 2017)</w:t>
      </w:r>
      <w:r w:rsidR="004B0B19" w:rsidRPr="4A8F3559">
        <w:rPr>
          <w:rFonts w:eastAsia="Times New Roman"/>
        </w:rPr>
        <w:t xml:space="preserve">. </w:t>
      </w:r>
    </w:p>
    <w:p w14:paraId="5007F79C" w14:textId="148F6E99" w:rsidR="0069192D" w:rsidRDefault="007B4E24" w:rsidP="4A8F3559">
      <w:pPr>
        <w:ind w:firstLine="720"/>
        <w:jc w:val="both"/>
        <w:rPr>
          <w:rFonts w:eastAsia="Times New Roman"/>
        </w:rPr>
      </w:pPr>
      <w:r w:rsidRPr="4A8F3559">
        <w:rPr>
          <w:rFonts w:eastAsia="Times New Roman"/>
        </w:rPr>
        <w:t xml:space="preserve">This leads to an important consideration which </w:t>
      </w:r>
      <w:r w:rsidR="00DC3330" w:rsidRPr="4A8F3559">
        <w:rPr>
          <w:rFonts w:eastAsia="Times New Roman"/>
        </w:rPr>
        <w:t>seems to be</w:t>
      </w:r>
      <w:r w:rsidRPr="4A8F3559">
        <w:rPr>
          <w:rFonts w:eastAsia="Times New Roman"/>
        </w:rPr>
        <w:t xml:space="preserve"> overlooked </w:t>
      </w:r>
      <w:r w:rsidR="00DC3330" w:rsidRPr="4A8F3559">
        <w:rPr>
          <w:rFonts w:eastAsia="Times New Roman"/>
        </w:rPr>
        <w:t>in both the revised DfE Subject Content</w:t>
      </w:r>
      <w:r w:rsidRPr="4A8F3559">
        <w:rPr>
          <w:rFonts w:eastAsia="Times New Roman"/>
        </w:rPr>
        <w:t xml:space="preserve"> </w:t>
      </w:r>
      <w:r w:rsidR="00DC3330" w:rsidRPr="4A8F3559">
        <w:rPr>
          <w:rFonts w:eastAsia="Times New Roman"/>
        </w:rPr>
        <w:t xml:space="preserve">and </w:t>
      </w:r>
      <w:r w:rsidRPr="4A8F3559">
        <w:rPr>
          <w:rFonts w:eastAsia="Times New Roman"/>
        </w:rPr>
        <w:t xml:space="preserve">the </w:t>
      </w:r>
      <w:r w:rsidR="00DD1B11" w:rsidRPr="4A8F3559">
        <w:rPr>
          <w:rFonts w:eastAsia="Times New Roman"/>
        </w:rPr>
        <w:t xml:space="preserve">OCRR, </w:t>
      </w:r>
      <w:r w:rsidRPr="4A8F3559">
        <w:rPr>
          <w:rFonts w:eastAsia="Times New Roman"/>
        </w:rPr>
        <w:t xml:space="preserve">namely that curricula need to be underpinned by a rationale that is meaningful to both learners and teachers. Instrumental rationales for language learning in an </w:t>
      </w:r>
      <w:r w:rsidR="00DD1B11" w:rsidRPr="4A8F3559">
        <w:rPr>
          <w:rFonts w:eastAsia="Times New Roman"/>
        </w:rPr>
        <w:t>a</w:t>
      </w:r>
      <w:r w:rsidRPr="4A8F3559">
        <w:rPr>
          <w:rFonts w:eastAsia="Times New Roman"/>
        </w:rPr>
        <w:t xml:space="preserve">nglophone context are notoriously problematic and have not been successful in increasing uptake (Mitchell 2002, 2014; Porter, Myles, Tellier </w:t>
      </w:r>
      <w:r w:rsidR="00CF6799" w:rsidRPr="4A8F3559">
        <w:rPr>
          <w:rFonts w:eastAsia="Times New Roman"/>
        </w:rPr>
        <w:t>and</w:t>
      </w:r>
      <w:r w:rsidRPr="4A8F3559">
        <w:rPr>
          <w:rFonts w:eastAsia="Times New Roman"/>
        </w:rPr>
        <w:t xml:space="preserve"> Holmes 2020), meaning that other rationales need to be considered. This is inherent in the Purpose statement for the National Curriculum for Languages (DfE 2013), where the rationale for language learning includes the encouragement of global citizenship, </w:t>
      </w:r>
      <w:proofErr w:type="gramStart"/>
      <w:r w:rsidRPr="4A8F3559">
        <w:rPr>
          <w:rFonts w:eastAsia="Times New Roman"/>
        </w:rPr>
        <w:t>tolerance</w:t>
      </w:r>
      <w:proofErr w:type="gramEnd"/>
      <w:r w:rsidRPr="4A8F3559">
        <w:rPr>
          <w:rFonts w:eastAsia="Times New Roman"/>
        </w:rPr>
        <w:t xml:space="preserve"> and empathy, as well as the potential for cognitive benefits</w:t>
      </w:r>
      <w:r w:rsidR="004B0B19" w:rsidRPr="4A8F3559">
        <w:rPr>
          <w:rFonts w:eastAsia="Times New Roman"/>
        </w:rPr>
        <w:t xml:space="preserve">. </w:t>
      </w:r>
      <w:r w:rsidRPr="4A8F3559">
        <w:rPr>
          <w:rFonts w:eastAsia="Times New Roman"/>
        </w:rPr>
        <w:t xml:space="preserve">As we outline below, such a broader rationale, embracing the importance of factors extending beyond linguistic outcomes (Mitchell 2014), to us makes much more sense than one focused almost solely on the </w:t>
      </w:r>
      <w:r w:rsidR="006A047A" w:rsidRPr="4A8F3559">
        <w:rPr>
          <w:rFonts w:eastAsia="Times New Roman"/>
        </w:rPr>
        <w:t>learning</w:t>
      </w:r>
      <w:r w:rsidRPr="4A8F3559">
        <w:rPr>
          <w:rFonts w:eastAsia="Times New Roman"/>
        </w:rPr>
        <w:t xml:space="preserve"> of grammar, </w:t>
      </w:r>
      <w:proofErr w:type="gramStart"/>
      <w:r w:rsidRPr="4A8F3559">
        <w:rPr>
          <w:rFonts w:eastAsia="Times New Roman"/>
        </w:rPr>
        <w:t>vocabulary</w:t>
      </w:r>
      <w:proofErr w:type="gramEnd"/>
      <w:r w:rsidRPr="4A8F3559">
        <w:rPr>
          <w:rFonts w:eastAsia="Times New Roman"/>
        </w:rPr>
        <w:t xml:space="preserve"> and phonics</w:t>
      </w:r>
      <w:r w:rsidR="004B0B19" w:rsidRPr="4A8F3559">
        <w:rPr>
          <w:rFonts w:eastAsia="Times New Roman"/>
        </w:rPr>
        <w:t xml:space="preserve">. </w:t>
      </w:r>
      <w:r w:rsidRPr="4A8F3559">
        <w:rPr>
          <w:rFonts w:eastAsia="Times New Roman"/>
        </w:rPr>
        <w:t>We would agree entirely that attainment and a sense of progression are important considerations (Graham et al. 2016). However, we share the view of Biesta (2015:</w:t>
      </w:r>
      <w:r w:rsidR="00DD1B11" w:rsidRPr="4A8F3559">
        <w:rPr>
          <w:rFonts w:eastAsia="Times New Roman"/>
        </w:rPr>
        <w:t xml:space="preserve"> </w:t>
      </w:r>
      <w:r w:rsidRPr="4A8F3559">
        <w:rPr>
          <w:rFonts w:eastAsia="Times New Roman"/>
        </w:rPr>
        <w:t xml:space="preserve">79) that </w:t>
      </w:r>
      <w:r w:rsidR="00DD1B11" w:rsidRPr="4A8F3559">
        <w:rPr>
          <w:rFonts w:eastAsia="Times New Roman"/>
        </w:rPr>
        <w:t>‘</w:t>
      </w:r>
      <w:r w:rsidRPr="4A8F3559">
        <w:rPr>
          <w:rFonts w:eastAsia="Times New Roman"/>
        </w:rPr>
        <w:t>one-sidedness always comes at a price</w:t>
      </w:r>
      <w:r w:rsidR="00DD1B11" w:rsidRPr="4A8F3559">
        <w:rPr>
          <w:rFonts w:eastAsia="Times New Roman"/>
        </w:rPr>
        <w:t>’</w:t>
      </w:r>
      <w:r w:rsidRPr="4A8F3559">
        <w:rPr>
          <w:rFonts w:eastAsia="Times New Roman"/>
        </w:rPr>
        <w:t xml:space="preserve">, in that it tends to ignore the rationales for language learning of two very important groups, namely learners and teachers. </w:t>
      </w:r>
      <w:r>
        <w:tab/>
      </w:r>
      <w:r w:rsidRPr="4A8F3559">
        <w:rPr>
          <w:rFonts w:eastAsia="Times New Roman"/>
        </w:rPr>
        <w:t>At least two studies of language learning across the primary to secondary transition attribute declining motivation in secondary school to a gap between what students feel is the purpose of language learning, and what lessons prepare them for (</w:t>
      </w:r>
      <w:r w:rsidR="3CEA9794" w:rsidRPr="4A8F3559">
        <w:rPr>
          <w:rFonts w:eastAsia="Times New Roman"/>
        </w:rPr>
        <w:t xml:space="preserve">Courtney 2017; </w:t>
      </w:r>
      <w:r w:rsidRPr="4A8F3559">
        <w:rPr>
          <w:rFonts w:eastAsia="Times New Roman"/>
        </w:rPr>
        <w:t>Graham et al. 2016). In both cases</w:t>
      </w:r>
      <w:r w:rsidR="00DD1B11" w:rsidRPr="4A8F3559">
        <w:rPr>
          <w:rFonts w:eastAsia="Times New Roman"/>
        </w:rPr>
        <w:t>,</w:t>
      </w:r>
      <w:r w:rsidRPr="4A8F3559">
        <w:rPr>
          <w:rFonts w:eastAsia="Times New Roman"/>
        </w:rPr>
        <w:t xml:space="preserve"> that purpose for learners was to communicate with speakers of the language being studied. Learners in Graham et al. (2016) also reported valuing cultural and creative language learning activities at primary school, which were notably absent from their experiences at secondary school. Many learners</w:t>
      </w:r>
      <w:r w:rsidR="00DD1B11" w:rsidRPr="4A8F3559">
        <w:rPr>
          <w:rFonts w:eastAsia="Times New Roman"/>
        </w:rPr>
        <w:t>,</w:t>
      </w:r>
      <w:r w:rsidRPr="4A8F3559">
        <w:rPr>
          <w:rFonts w:eastAsia="Times New Roman"/>
        </w:rPr>
        <w:t xml:space="preserve"> however</w:t>
      </w:r>
      <w:r w:rsidR="00DD1B11" w:rsidRPr="4A8F3559">
        <w:rPr>
          <w:rFonts w:eastAsia="Times New Roman"/>
        </w:rPr>
        <w:t>,</w:t>
      </w:r>
      <w:r w:rsidRPr="4A8F3559">
        <w:rPr>
          <w:rFonts w:eastAsia="Times New Roman"/>
        </w:rPr>
        <w:t xml:space="preserve"> valued the greater sense of challenge they experienced at secondary school</w:t>
      </w:r>
      <w:r w:rsidR="004B0B19" w:rsidRPr="4A8F3559">
        <w:rPr>
          <w:rFonts w:eastAsia="Times New Roman"/>
        </w:rPr>
        <w:t xml:space="preserve">. </w:t>
      </w:r>
      <w:r w:rsidRPr="4A8F3559">
        <w:rPr>
          <w:rFonts w:eastAsia="Times New Roman"/>
        </w:rPr>
        <w:t>At the same time</w:t>
      </w:r>
      <w:r w:rsidR="004F73D5" w:rsidRPr="4A8F3559">
        <w:rPr>
          <w:rFonts w:eastAsia="Times New Roman"/>
        </w:rPr>
        <w:t>,</w:t>
      </w:r>
      <w:r w:rsidRPr="4A8F3559">
        <w:rPr>
          <w:rFonts w:eastAsia="Times New Roman"/>
        </w:rPr>
        <w:t xml:space="preserve"> they wished it included ‘more fun/games, more speaking/interaction and more group work’ (</w:t>
      </w:r>
      <w:r w:rsidR="00DD1B11" w:rsidRPr="4A8F3559">
        <w:rPr>
          <w:rFonts w:eastAsia="Times New Roman"/>
        </w:rPr>
        <w:t xml:space="preserve">Graham et al. 2016: </w:t>
      </w:r>
      <w:r w:rsidRPr="4A8F3559">
        <w:rPr>
          <w:rFonts w:eastAsia="Times New Roman"/>
        </w:rPr>
        <w:t xml:space="preserve">698). Turning to teachers, misalignment between curriculum reforms and teacher beliefs /rationales for instruction leads to poor implementation of the reforms and damaged teacher morale (Handel </w:t>
      </w:r>
      <w:r w:rsidR="00CF6799" w:rsidRPr="4A8F3559">
        <w:rPr>
          <w:rFonts w:eastAsia="Times New Roman"/>
        </w:rPr>
        <w:t>and</w:t>
      </w:r>
      <w:r w:rsidRPr="4A8F3559">
        <w:rPr>
          <w:rFonts w:eastAsia="Times New Roman"/>
        </w:rPr>
        <w:t xml:space="preserve"> Herrington 2003; Stein </w:t>
      </w:r>
      <w:r w:rsidR="00CF6799" w:rsidRPr="4A8F3559">
        <w:rPr>
          <w:rFonts w:eastAsia="Times New Roman"/>
        </w:rPr>
        <w:t>and</w:t>
      </w:r>
      <w:r w:rsidRPr="4A8F3559">
        <w:rPr>
          <w:rFonts w:eastAsia="Times New Roman"/>
        </w:rPr>
        <w:t xml:space="preserve"> Coburn 2008). A recent survey of 614 MFL teachers in England (</w:t>
      </w:r>
      <w:proofErr w:type="spellStart"/>
      <w:r w:rsidRPr="4A8F3559">
        <w:rPr>
          <w:rFonts w:eastAsia="Times New Roman"/>
        </w:rPr>
        <w:t>Woore</w:t>
      </w:r>
      <w:proofErr w:type="spellEnd"/>
      <w:r w:rsidRPr="4A8F3559">
        <w:rPr>
          <w:rFonts w:eastAsia="Times New Roman"/>
        </w:rPr>
        <w:t xml:space="preserve"> et al. 2020) showed they believed strongly that the two central purposes of language teaching are to develop learners’ intercultural understanding and their ability to communicate in the language</w:t>
      </w:r>
      <w:r w:rsidR="004B0B19" w:rsidRPr="4A8F3559">
        <w:rPr>
          <w:rFonts w:eastAsia="Times New Roman"/>
        </w:rPr>
        <w:t xml:space="preserve">. </w:t>
      </w:r>
      <w:r w:rsidRPr="4A8F3559">
        <w:rPr>
          <w:rFonts w:eastAsia="Times New Roman"/>
        </w:rPr>
        <w:t xml:space="preserve">Finally, in their review of the cognitive benefits of language learning, </w:t>
      </w:r>
      <w:proofErr w:type="spellStart"/>
      <w:r w:rsidRPr="4A8F3559">
        <w:rPr>
          <w:rFonts w:eastAsia="Times New Roman"/>
        </w:rPr>
        <w:t>Woll</w:t>
      </w:r>
      <w:proofErr w:type="spellEnd"/>
      <w:r w:rsidRPr="4A8F3559">
        <w:rPr>
          <w:rFonts w:eastAsia="Times New Roman"/>
        </w:rPr>
        <w:t xml:space="preserve"> and Wei (2019) point to the associations between language learning and </w:t>
      </w:r>
      <w:proofErr w:type="gramStart"/>
      <w:r w:rsidRPr="4A8F3559">
        <w:rPr>
          <w:rFonts w:eastAsia="Times New Roman"/>
        </w:rPr>
        <w:t>creativity, and</w:t>
      </w:r>
      <w:proofErr w:type="gramEnd"/>
      <w:r w:rsidRPr="4A8F3559">
        <w:rPr>
          <w:rFonts w:eastAsia="Times New Roman"/>
        </w:rPr>
        <w:t xml:space="preserve"> emphasise the importance of highlighting such cross</w:t>
      </w:r>
      <w:r w:rsidR="00E445EA" w:rsidRPr="4A8F3559">
        <w:rPr>
          <w:rFonts w:eastAsia="Times New Roman"/>
        </w:rPr>
        <w:t>-</w:t>
      </w:r>
      <w:r w:rsidRPr="4A8F3559">
        <w:rPr>
          <w:rFonts w:eastAsia="Times New Roman"/>
        </w:rPr>
        <w:t>curricular benefits to promote positive perspectives on language learning</w:t>
      </w:r>
      <w:r w:rsidR="004B0B19" w:rsidRPr="4A8F3559">
        <w:rPr>
          <w:rFonts w:eastAsia="Times New Roman"/>
        </w:rPr>
        <w:t xml:space="preserve">. </w:t>
      </w:r>
    </w:p>
    <w:p w14:paraId="109E5BF9" w14:textId="35D68E31" w:rsidR="00AA0A24" w:rsidRPr="00C26BF2" w:rsidRDefault="007B4E24" w:rsidP="4A8F3559">
      <w:pPr>
        <w:ind w:firstLine="720"/>
        <w:jc w:val="both"/>
        <w:rPr>
          <w:rFonts w:eastAsia="Times New Roman"/>
        </w:rPr>
      </w:pPr>
      <w:r w:rsidRPr="4A8F3559">
        <w:rPr>
          <w:rFonts w:eastAsia="Times New Roman"/>
        </w:rPr>
        <w:t>It is the factors that extend beyond linguistic knowledge that we contend are missing, or at least lack emphasis, in the</w:t>
      </w:r>
      <w:r w:rsidR="00E445EA" w:rsidRPr="4A8F3559">
        <w:rPr>
          <w:rFonts w:eastAsia="Times New Roman"/>
        </w:rPr>
        <w:t xml:space="preserve"> OCRR</w:t>
      </w:r>
      <w:r w:rsidRPr="4A8F3559">
        <w:rPr>
          <w:rFonts w:eastAsia="Times New Roman"/>
        </w:rPr>
        <w:t>. We propose to examine them</w:t>
      </w:r>
      <w:r w:rsidR="0069192D" w:rsidRPr="4A8F3559">
        <w:rPr>
          <w:rFonts w:eastAsia="Times New Roman"/>
        </w:rPr>
        <w:t xml:space="preserve"> below</w:t>
      </w:r>
      <w:r w:rsidRPr="4A8F3559">
        <w:rPr>
          <w:rFonts w:eastAsia="Times New Roman"/>
        </w:rPr>
        <w:t xml:space="preserve"> through the </w:t>
      </w:r>
      <w:r w:rsidR="00E445EA" w:rsidRPr="4A8F3559">
        <w:rPr>
          <w:rFonts w:eastAsia="Times New Roman"/>
        </w:rPr>
        <w:t>‘</w:t>
      </w:r>
      <w:r w:rsidRPr="4A8F3559">
        <w:rPr>
          <w:rFonts w:eastAsia="Times New Roman"/>
        </w:rPr>
        <w:t>three Cs</w:t>
      </w:r>
      <w:r w:rsidR="00E445EA" w:rsidRPr="4A8F3559">
        <w:rPr>
          <w:rFonts w:eastAsia="Times New Roman"/>
        </w:rPr>
        <w:t>’</w:t>
      </w:r>
      <w:r w:rsidRPr="4A8F3559">
        <w:rPr>
          <w:rFonts w:eastAsia="Times New Roman"/>
        </w:rPr>
        <w:t xml:space="preserve"> lens of: creativity, challenge and culture</w:t>
      </w:r>
      <w:r w:rsidR="004B0B19" w:rsidRPr="4A8F3559">
        <w:rPr>
          <w:rFonts w:eastAsia="Times New Roman"/>
        </w:rPr>
        <w:t xml:space="preserve">. </w:t>
      </w:r>
      <w:r w:rsidRPr="4A8F3559">
        <w:rPr>
          <w:rFonts w:eastAsia="Times New Roman"/>
        </w:rPr>
        <w:t>We will suggest that these three aspects can acknowledge the importance of a sense of progress and its potential effect on self-efficacy (</w:t>
      </w:r>
      <w:r w:rsidR="006356F8" w:rsidRPr="4A8F3559">
        <w:rPr>
          <w:rFonts w:eastAsia="Times New Roman"/>
        </w:rPr>
        <w:t xml:space="preserve">see </w:t>
      </w:r>
      <w:r w:rsidRPr="4A8F3559">
        <w:rPr>
          <w:rFonts w:eastAsia="Times New Roman"/>
        </w:rPr>
        <w:t>Graham</w:t>
      </w:r>
      <w:r w:rsidR="0069192D" w:rsidRPr="4A8F3559">
        <w:rPr>
          <w:rFonts w:eastAsia="Times New Roman"/>
        </w:rPr>
        <w:t>,</w:t>
      </w:r>
      <w:r w:rsidR="006356F8" w:rsidRPr="4A8F3559">
        <w:rPr>
          <w:rFonts w:eastAsia="Times New Roman"/>
        </w:rPr>
        <w:t xml:space="preserve"> this </w:t>
      </w:r>
      <w:r w:rsidR="0069192D" w:rsidRPr="4A8F3559">
        <w:rPr>
          <w:rFonts w:eastAsia="Times New Roman"/>
        </w:rPr>
        <w:t>issue</w:t>
      </w:r>
      <w:r w:rsidRPr="4A8F3559">
        <w:rPr>
          <w:rFonts w:eastAsia="Times New Roman"/>
        </w:rPr>
        <w:t xml:space="preserve">) and </w:t>
      </w:r>
      <w:proofErr w:type="spellStart"/>
      <w:r w:rsidRPr="4A8F3559">
        <w:rPr>
          <w:rFonts w:eastAsia="Times New Roman"/>
        </w:rPr>
        <w:t>Lanvers</w:t>
      </w:r>
      <w:proofErr w:type="spellEnd"/>
      <w:r w:rsidRPr="4A8F3559">
        <w:rPr>
          <w:rFonts w:eastAsia="Times New Roman"/>
        </w:rPr>
        <w:t xml:space="preserve">’ (2011) view that rationales for languages other than English need to be different from rationales for </w:t>
      </w:r>
      <w:r w:rsidR="006E72DC" w:rsidRPr="4A8F3559">
        <w:rPr>
          <w:rFonts w:eastAsia="Times New Roman"/>
        </w:rPr>
        <w:t xml:space="preserve">learning </w:t>
      </w:r>
      <w:r w:rsidRPr="4A8F3559">
        <w:rPr>
          <w:rFonts w:eastAsia="Times New Roman"/>
        </w:rPr>
        <w:t>English</w:t>
      </w:r>
      <w:r w:rsidR="006A047A" w:rsidRPr="4A8F3559">
        <w:rPr>
          <w:rFonts w:eastAsia="Times New Roman"/>
        </w:rPr>
        <w:t xml:space="preserve"> as a </w:t>
      </w:r>
      <w:r w:rsidR="006E72DC" w:rsidRPr="4A8F3559">
        <w:rPr>
          <w:rFonts w:eastAsia="Times New Roman"/>
        </w:rPr>
        <w:t>second/foreign</w:t>
      </w:r>
      <w:r w:rsidRPr="4A8F3559">
        <w:rPr>
          <w:rFonts w:eastAsia="Times New Roman"/>
        </w:rPr>
        <w:t xml:space="preserve"> language</w:t>
      </w:r>
      <w:r w:rsidR="006E72DC" w:rsidRPr="4A8F3559">
        <w:rPr>
          <w:rFonts w:eastAsia="Times New Roman"/>
        </w:rPr>
        <w:t>.</w:t>
      </w:r>
      <w:r w:rsidR="004B0B19" w:rsidRPr="4A8F3559">
        <w:rPr>
          <w:rFonts w:eastAsia="Times New Roman"/>
        </w:rPr>
        <w:t xml:space="preserve"> </w:t>
      </w:r>
      <w:r w:rsidRPr="4A8F3559">
        <w:rPr>
          <w:rFonts w:eastAsia="Times New Roman"/>
        </w:rPr>
        <w:t>We argue, conversely, that a narrow curriculum and scant emphasis on strategic skills such as dealing with unfamiliar language could result in l</w:t>
      </w:r>
      <w:r w:rsidR="00C466D9" w:rsidRPr="4A8F3559">
        <w:rPr>
          <w:rFonts w:eastAsia="Times New Roman"/>
        </w:rPr>
        <w:t>ower</w:t>
      </w:r>
      <w:r w:rsidRPr="4A8F3559">
        <w:rPr>
          <w:rFonts w:eastAsia="Times New Roman"/>
        </w:rPr>
        <w:t xml:space="preserve"> pupil motivation and sense of achievement, and hence confound uptake at A level and beyond. That is not only because learners will enter K</w:t>
      </w:r>
      <w:r w:rsidR="00E445EA" w:rsidRPr="4A8F3559">
        <w:rPr>
          <w:rFonts w:eastAsia="Times New Roman"/>
        </w:rPr>
        <w:t xml:space="preserve">ey </w:t>
      </w:r>
      <w:r w:rsidRPr="4A8F3559">
        <w:rPr>
          <w:rFonts w:eastAsia="Times New Roman"/>
        </w:rPr>
        <w:t>S</w:t>
      </w:r>
      <w:r w:rsidR="00E445EA" w:rsidRPr="4A8F3559">
        <w:rPr>
          <w:rFonts w:eastAsia="Times New Roman"/>
        </w:rPr>
        <w:t xml:space="preserve">tage </w:t>
      </w:r>
      <w:r w:rsidRPr="4A8F3559">
        <w:rPr>
          <w:rFonts w:eastAsia="Times New Roman"/>
        </w:rPr>
        <w:t>5</w:t>
      </w:r>
      <w:r w:rsidR="00E445EA" w:rsidRPr="4A8F3559">
        <w:rPr>
          <w:rFonts w:eastAsia="Times New Roman"/>
        </w:rPr>
        <w:t xml:space="preserve"> (ages 16-18)</w:t>
      </w:r>
      <w:r w:rsidRPr="4A8F3559">
        <w:rPr>
          <w:rFonts w:eastAsia="Times New Roman"/>
        </w:rPr>
        <w:t xml:space="preserve"> without the necessary skills to engage with more demanding input, but also without the sense that language learning is worth ‘doing’</w:t>
      </w:r>
      <w:r w:rsidR="004B0B19" w:rsidRPr="4A8F3559">
        <w:rPr>
          <w:rFonts w:eastAsia="Times New Roman"/>
        </w:rPr>
        <w:t xml:space="preserve">. </w:t>
      </w:r>
      <w:r w:rsidRPr="4A8F3559">
        <w:rPr>
          <w:rFonts w:eastAsia="Times New Roman"/>
        </w:rPr>
        <w:t>In other words, even if there was some evidence of improved uptake at K</w:t>
      </w:r>
      <w:r w:rsidR="00E445EA" w:rsidRPr="4A8F3559">
        <w:rPr>
          <w:rFonts w:eastAsia="Times New Roman"/>
        </w:rPr>
        <w:t xml:space="preserve">ey </w:t>
      </w:r>
      <w:r w:rsidRPr="4A8F3559">
        <w:rPr>
          <w:rFonts w:eastAsia="Times New Roman"/>
        </w:rPr>
        <w:t>S</w:t>
      </w:r>
      <w:r w:rsidR="00E445EA" w:rsidRPr="4A8F3559">
        <w:rPr>
          <w:rFonts w:eastAsia="Times New Roman"/>
        </w:rPr>
        <w:t xml:space="preserve">tage </w:t>
      </w:r>
      <w:r w:rsidRPr="4A8F3559">
        <w:rPr>
          <w:rFonts w:eastAsia="Times New Roman"/>
        </w:rPr>
        <w:t>4</w:t>
      </w:r>
      <w:r w:rsidR="006E72DC" w:rsidRPr="4A8F3559">
        <w:rPr>
          <w:rFonts w:eastAsia="Times New Roman"/>
        </w:rPr>
        <w:t xml:space="preserve"> </w:t>
      </w:r>
      <w:proofErr w:type="gramStart"/>
      <w:r w:rsidR="006E72DC" w:rsidRPr="4A8F3559">
        <w:rPr>
          <w:rFonts w:eastAsia="Times New Roman"/>
        </w:rPr>
        <w:t>as a result of</w:t>
      </w:r>
      <w:proofErr w:type="gramEnd"/>
      <w:r w:rsidR="006E72DC" w:rsidRPr="4A8F3559">
        <w:rPr>
          <w:rFonts w:eastAsia="Times New Roman"/>
        </w:rPr>
        <w:t xml:space="preserve"> the </w:t>
      </w:r>
      <w:r w:rsidR="006E72DC" w:rsidRPr="4A8F3559">
        <w:rPr>
          <w:rFonts w:eastAsia="Times New Roman"/>
        </w:rPr>
        <w:lastRenderedPageBreak/>
        <w:t>new directions charted by the 2021 OCRR and the 2022 revised GCSE Subject Content</w:t>
      </w:r>
      <w:r w:rsidRPr="4A8F3559">
        <w:rPr>
          <w:rFonts w:eastAsia="Times New Roman"/>
        </w:rPr>
        <w:t>, there is the real risk that uptake</w:t>
      </w:r>
      <w:r w:rsidR="006E72DC" w:rsidRPr="4A8F3559">
        <w:rPr>
          <w:rFonts w:eastAsia="Times New Roman"/>
        </w:rPr>
        <w:t xml:space="preserve"> of languages</w:t>
      </w:r>
      <w:r w:rsidRPr="4A8F3559">
        <w:rPr>
          <w:rFonts w:eastAsia="Times New Roman"/>
        </w:rPr>
        <w:t xml:space="preserve"> w</w:t>
      </w:r>
      <w:r w:rsidR="0069192D" w:rsidRPr="4A8F3559">
        <w:rPr>
          <w:rFonts w:eastAsia="Times New Roman"/>
        </w:rPr>
        <w:t>ould</w:t>
      </w:r>
      <w:r w:rsidRPr="4A8F3559">
        <w:rPr>
          <w:rFonts w:eastAsia="Times New Roman"/>
        </w:rPr>
        <w:t xml:space="preserve"> be adversely affected in post-16 education.</w:t>
      </w:r>
    </w:p>
    <w:p w14:paraId="5262A318" w14:textId="77777777" w:rsidR="00CC7D30" w:rsidRPr="00B702CB" w:rsidRDefault="00CC7D30" w:rsidP="00CF6799">
      <w:pPr>
        <w:jc w:val="both"/>
        <w:rPr>
          <w:rStyle w:val="Heading1Char"/>
          <w:rFonts w:asciiTheme="minorHAnsi" w:eastAsia="Times New Roman" w:hAnsiTheme="minorHAnsi" w:cstheme="minorHAnsi"/>
          <w:b/>
          <w:bCs/>
          <w:color w:val="auto"/>
          <w:sz w:val="24"/>
          <w:szCs w:val="24"/>
        </w:rPr>
      </w:pPr>
    </w:p>
    <w:p w14:paraId="445200FC" w14:textId="5728C6E2" w:rsidR="00AA0A24" w:rsidRPr="00B702CB" w:rsidRDefault="007B4E24" w:rsidP="00CF6799">
      <w:pPr>
        <w:jc w:val="both"/>
        <w:rPr>
          <w:rFonts w:eastAsia="Times New Roman" w:cstheme="minorHAnsi"/>
          <w:b/>
          <w:bCs/>
          <w:color w:val="2F5496" w:themeColor="accent1" w:themeShade="BF"/>
        </w:rPr>
      </w:pPr>
      <w:r w:rsidRPr="00B702CB">
        <w:rPr>
          <w:rStyle w:val="Heading1Char"/>
          <w:rFonts w:asciiTheme="minorHAnsi" w:eastAsia="Times New Roman" w:hAnsiTheme="minorHAnsi" w:cstheme="minorHAnsi"/>
          <w:b/>
          <w:bCs/>
          <w:color w:val="auto"/>
          <w:sz w:val="24"/>
          <w:szCs w:val="24"/>
        </w:rPr>
        <w:t>Creativity</w:t>
      </w:r>
    </w:p>
    <w:p w14:paraId="30A43451" w14:textId="5D912C17" w:rsidR="00AA0A24" w:rsidRPr="00B702CB" w:rsidRDefault="007B4E24" w:rsidP="4A8F3559">
      <w:pPr>
        <w:jc w:val="both"/>
        <w:rPr>
          <w:rFonts w:eastAsia="Times New Roman"/>
        </w:rPr>
      </w:pPr>
      <w:r w:rsidRPr="4A8F3559">
        <w:rPr>
          <w:rFonts w:eastAsia="Times New Roman"/>
        </w:rPr>
        <w:t>Creativity is deemed a 21</w:t>
      </w:r>
      <w:r w:rsidRPr="4A8F3559">
        <w:rPr>
          <w:rFonts w:eastAsia="Times New Roman"/>
          <w:vertAlign w:val="superscript"/>
        </w:rPr>
        <w:t>st</w:t>
      </w:r>
      <w:r w:rsidRPr="4A8F3559">
        <w:rPr>
          <w:rFonts w:eastAsia="Times New Roman"/>
        </w:rPr>
        <w:t xml:space="preserve"> </w:t>
      </w:r>
      <w:r w:rsidR="00E445EA" w:rsidRPr="4A8F3559">
        <w:rPr>
          <w:rFonts w:eastAsia="Times New Roman"/>
        </w:rPr>
        <w:t>c</w:t>
      </w:r>
      <w:r w:rsidRPr="4A8F3559">
        <w:rPr>
          <w:rFonts w:eastAsia="Times New Roman"/>
        </w:rPr>
        <w:t>entury skill comprising developmental skills (</w:t>
      </w:r>
      <w:proofErr w:type="gramStart"/>
      <w:r w:rsidRPr="4A8F3559">
        <w:rPr>
          <w:rFonts w:eastAsia="Times New Roman"/>
        </w:rPr>
        <w:t>e.g.</w:t>
      </w:r>
      <w:proofErr w:type="gramEnd"/>
      <w:r w:rsidRPr="4A8F3559">
        <w:rPr>
          <w:rFonts w:eastAsia="Times New Roman"/>
        </w:rPr>
        <w:t xml:space="preserve"> learning to read and write) and innovation (</w:t>
      </w:r>
      <w:proofErr w:type="spellStart"/>
      <w:r w:rsidRPr="4A8F3559">
        <w:rPr>
          <w:rFonts w:eastAsia="Times New Roman"/>
        </w:rPr>
        <w:t>Kupers</w:t>
      </w:r>
      <w:proofErr w:type="spellEnd"/>
      <w:r w:rsidRPr="4A8F3559">
        <w:rPr>
          <w:rFonts w:eastAsia="Times New Roman"/>
        </w:rPr>
        <w:t xml:space="preserve">, </w:t>
      </w:r>
      <w:proofErr w:type="spellStart"/>
      <w:r w:rsidRPr="4A8F3559">
        <w:rPr>
          <w:rFonts w:eastAsia="Times New Roman"/>
        </w:rPr>
        <w:t>Lehrmann-Wermser</w:t>
      </w:r>
      <w:proofErr w:type="spellEnd"/>
      <w:r w:rsidRPr="4A8F3559">
        <w:rPr>
          <w:rFonts w:eastAsia="Times New Roman"/>
        </w:rPr>
        <w:t xml:space="preserve">, McPherson </w:t>
      </w:r>
      <w:r w:rsidR="00CF6799" w:rsidRPr="4A8F3559">
        <w:rPr>
          <w:rFonts w:eastAsia="Times New Roman"/>
        </w:rPr>
        <w:t>and</w:t>
      </w:r>
      <w:r w:rsidRPr="4A8F3559">
        <w:rPr>
          <w:rFonts w:eastAsia="Times New Roman"/>
        </w:rPr>
        <w:t xml:space="preserve"> Van Geert 2019)</w:t>
      </w:r>
      <w:r w:rsidR="004B0B19" w:rsidRPr="4A8F3559">
        <w:rPr>
          <w:rFonts w:eastAsia="Times New Roman"/>
        </w:rPr>
        <w:t xml:space="preserve">. </w:t>
      </w:r>
      <w:r w:rsidRPr="4A8F3559">
        <w:rPr>
          <w:rFonts w:eastAsia="Times New Roman"/>
        </w:rPr>
        <w:t>It is generally accepted that</w:t>
      </w:r>
      <w:r w:rsidR="00E445EA" w:rsidRPr="4A8F3559">
        <w:rPr>
          <w:rFonts w:eastAsia="Times New Roman"/>
        </w:rPr>
        <w:t>,</w:t>
      </w:r>
      <w:r w:rsidRPr="4A8F3559">
        <w:rPr>
          <w:rFonts w:eastAsia="Times New Roman"/>
        </w:rPr>
        <w:t xml:space="preserve"> whilst considered part of intelligence, creativity can be taught (Torrance 1972) and that risk-taking and collaboration are likely to foster creativity (</w:t>
      </w:r>
      <w:proofErr w:type="spellStart"/>
      <w:r w:rsidRPr="4A8F3559">
        <w:rPr>
          <w:rFonts w:eastAsia="Times New Roman"/>
        </w:rPr>
        <w:t>Rotaru</w:t>
      </w:r>
      <w:proofErr w:type="spellEnd"/>
      <w:r w:rsidRPr="4A8F3559">
        <w:rPr>
          <w:rFonts w:eastAsia="Times New Roman"/>
        </w:rPr>
        <w:t xml:space="preserve"> 2020)</w:t>
      </w:r>
      <w:r w:rsidR="004B0B19" w:rsidRPr="4A8F3559">
        <w:rPr>
          <w:rFonts w:eastAsia="Times New Roman"/>
        </w:rPr>
        <w:t xml:space="preserve">. </w:t>
      </w:r>
      <w:r w:rsidRPr="4A8F3559">
        <w:rPr>
          <w:rFonts w:eastAsia="Times New Roman"/>
        </w:rPr>
        <w:t>It has also been shown to develop, alongside vocabulary knowledge, through Key Stage 3 language teaching focused on personal</w:t>
      </w:r>
      <w:r w:rsidRPr="4A8F3559">
        <w:rPr>
          <w:rFonts w:eastAsia="Times New Roman"/>
          <w:spacing w:val="1"/>
        </w:rPr>
        <w:t xml:space="preserve"> </w:t>
      </w:r>
      <w:r w:rsidRPr="4A8F3559">
        <w:rPr>
          <w:rFonts w:eastAsia="Times New Roman"/>
        </w:rPr>
        <w:t>and</w:t>
      </w:r>
      <w:r w:rsidRPr="4A8F3559">
        <w:rPr>
          <w:rFonts w:eastAsia="Times New Roman"/>
          <w:spacing w:val="-1"/>
        </w:rPr>
        <w:t xml:space="preserve"> </w:t>
      </w:r>
      <w:r w:rsidRPr="4A8F3559">
        <w:rPr>
          <w:rFonts w:eastAsia="Times New Roman"/>
        </w:rPr>
        <w:t>emotional</w:t>
      </w:r>
      <w:r w:rsidRPr="4A8F3559">
        <w:rPr>
          <w:rFonts w:eastAsia="Times New Roman"/>
          <w:spacing w:val="-1"/>
        </w:rPr>
        <w:t xml:space="preserve"> </w:t>
      </w:r>
      <w:r w:rsidRPr="4A8F3559">
        <w:rPr>
          <w:rFonts w:eastAsia="Times New Roman"/>
        </w:rPr>
        <w:t xml:space="preserve">engagement with authentic texts, but </w:t>
      </w:r>
      <w:r w:rsidRPr="4A8F3559">
        <w:rPr>
          <w:rFonts w:eastAsia="Times New Roman"/>
          <w:i/>
          <w:iCs/>
        </w:rPr>
        <w:t>not</w:t>
      </w:r>
      <w:r w:rsidRPr="4A8F3559">
        <w:rPr>
          <w:rFonts w:eastAsia="Times New Roman"/>
        </w:rPr>
        <w:t xml:space="preserve"> through teaching focused just on grammar, </w:t>
      </w:r>
      <w:proofErr w:type="gramStart"/>
      <w:r w:rsidRPr="4A8F3559">
        <w:rPr>
          <w:rFonts w:eastAsia="Times New Roman"/>
        </w:rPr>
        <w:t>phonics</w:t>
      </w:r>
      <w:proofErr w:type="gramEnd"/>
      <w:r w:rsidRPr="4A8F3559">
        <w:rPr>
          <w:rFonts w:eastAsia="Times New Roman"/>
        </w:rPr>
        <w:t xml:space="preserve"> and vocabulary (Graham et al. 2020)</w:t>
      </w:r>
      <w:r w:rsidR="004B0B19" w:rsidRPr="4A8F3559">
        <w:rPr>
          <w:rFonts w:eastAsia="Times New Roman"/>
        </w:rPr>
        <w:t xml:space="preserve">. </w:t>
      </w:r>
      <w:r w:rsidRPr="4A8F3559">
        <w:rPr>
          <w:rFonts w:eastAsia="Times New Roman"/>
        </w:rPr>
        <w:t>We therefore advocate that language learning should be an opportunity to experience creativity through engagement with rich and plentiful input and activities which encourage experimentation with output</w:t>
      </w:r>
      <w:r w:rsidR="004B0B19" w:rsidRPr="4A8F3559">
        <w:rPr>
          <w:rFonts w:eastAsia="Times New Roman"/>
        </w:rPr>
        <w:t xml:space="preserve">. </w:t>
      </w:r>
      <w:r w:rsidRPr="4A8F3559">
        <w:rPr>
          <w:rFonts w:eastAsia="Times New Roman"/>
        </w:rPr>
        <w:t>In addition, opportunities to experience creative thinking skills and experimentation are likely to support intrinsic and extrinsic motivation (Amabile 1990).</w:t>
      </w:r>
    </w:p>
    <w:p w14:paraId="5CF342F0" w14:textId="4FB883F0" w:rsidR="00AA0A24" w:rsidRPr="00B702CB" w:rsidRDefault="007B4E24" w:rsidP="4A8F3559">
      <w:pPr>
        <w:ind w:firstLine="720"/>
        <w:jc w:val="both"/>
        <w:rPr>
          <w:rFonts w:eastAsia="Times New Roman"/>
        </w:rPr>
      </w:pPr>
      <w:r w:rsidRPr="4A8F3559">
        <w:rPr>
          <w:rFonts w:eastAsia="Times New Roman"/>
        </w:rPr>
        <w:t xml:space="preserve">The </w:t>
      </w:r>
      <w:r w:rsidR="00E445EA" w:rsidRPr="4A8F3559">
        <w:rPr>
          <w:rFonts w:eastAsia="Times New Roman"/>
        </w:rPr>
        <w:t xml:space="preserve">OCRR </w:t>
      </w:r>
      <w:r w:rsidRPr="4A8F3559">
        <w:rPr>
          <w:rFonts w:eastAsia="Times New Roman"/>
        </w:rPr>
        <w:t>implies that language should be experienced in a structured and systematic way</w:t>
      </w:r>
      <w:r w:rsidR="004B0B19" w:rsidRPr="4A8F3559">
        <w:rPr>
          <w:rFonts w:eastAsia="Times New Roman"/>
        </w:rPr>
        <w:t xml:space="preserve">. </w:t>
      </w:r>
      <w:r w:rsidRPr="4A8F3559">
        <w:rPr>
          <w:rFonts w:eastAsia="Times New Roman"/>
        </w:rPr>
        <w:t xml:space="preserve">There is talk of </w:t>
      </w:r>
      <w:r w:rsidR="00E445EA" w:rsidRPr="4A8F3559">
        <w:rPr>
          <w:rFonts w:eastAsia="Times New Roman"/>
        </w:rPr>
        <w:t>‘</w:t>
      </w:r>
      <w:r w:rsidRPr="4A8F3559">
        <w:rPr>
          <w:rFonts w:eastAsia="Times New Roman"/>
        </w:rPr>
        <w:t>building blocks</w:t>
      </w:r>
      <w:r w:rsidR="00E445EA" w:rsidRPr="4A8F3559">
        <w:rPr>
          <w:rFonts w:eastAsia="Times New Roman"/>
        </w:rPr>
        <w:t>’</w:t>
      </w:r>
      <w:r w:rsidRPr="4A8F3559">
        <w:rPr>
          <w:rFonts w:eastAsia="Times New Roman"/>
        </w:rPr>
        <w:t xml:space="preserve"> for learning, clarity about </w:t>
      </w:r>
      <w:r w:rsidR="00E445EA" w:rsidRPr="4A8F3559">
        <w:rPr>
          <w:rFonts w:eastAsia="Times New Roman"/>
        </w:rPr>
        <w:t>‘</w:t>
      </w:r>
      <w:r w:rsidRPr="4A8F3559">
        <w:rPr>
          <w:rFonts w:eastAsia="Times New Roman"/>
        </w:rPr>
        <w:t>how to make progress</w:t>
      </w:r>
      <w:r w:rsidR="00E445EA" w:rsidRPr="4A8F3559">
        <w:rPr>
          <w:rFonts w:eastAsia="Times New Roman"/>
        </w:rPr>
        <w:t>’</w:t>
      </w:r>
      <w:r w:rsidRPr="4A8F3559">
        <w:rPr>
          <w:rFonts w:eastAsia="Times New Roman"/>
        </w:rPr>
        <w:t xml:space="preserve"> and </w:t>
      </w:r>
      <w:r w:rsidR="00E445EA" w:rsidRPr="4A8F3559">
        <w:rPr>
          <w:rFonts w:eastAsia="Times New Roman"/>
        </w:rPr>
        <w:t>‘</w:t>
      </w:r>
      <w:r w:rsidRPr="4A8F3559">
        <w:rPr>
          <w:rFonts w:eastAsia="Times New Roman"/>
        </w:rPr>
        <w:t>developing ability step</w:t>
      </w:r>
      <w:r w:rsidR="0069192D" w:rsidRPr="4A8F3559">
        <w:rPr>
          <w:rFonts w:eastAsia="Times New Roman"/>
        </w:rPr>
        <w:t>-</w:t>
      </w:r>
      <w:r w:rsidRPr="4A8F3559">
        <w:rPr>
          <w:rFonts w:eastAsia="Times New Roman"/>
        </w:rPr>
        <w:t>by</w:t>
      </w:r>
      <w:r w:rsidR="0069192D" w:rsidRPr="4A8F3559">
        <w:rPr>
          <w:rFonts w:eastAsia="Times New Roman"/>
        </w:rPr>
        <w:t>-</w:t>
      </w:r>
      <w:r w:rsidRPr="4A8F3559">
        <w:rPr>
          <w:rFonts w:eastAsia="Times New Roman"/>
        </w:rPr>
        <w:t>step</w:t>
      </w:r>
      <w:r w:rsidR="00E445EA" w:rsidRPr="4A8F3559">
        <w:rPr>
          <w:rFonts w:eastAsia="Times New Roman"/>
        </w:rPr>
        <w:t>’</w:t>
      </w:r>
      <w:r w:rsidR="004B0B19" w:rsidRPr="4A8F3559">
        <w:rPr>
          <w:rFonts w:eastAsia="Times New Roman"/>
        </w:rPr>
        <w:t xml:space="preserve">. </w:t>
      </w:r>
      <w:r w:rsidRPr="4A8F3559">
        <w:rPr>
          <w:rFonts w:eastAsia="Times New Roman"/>
        </w:rPr>
        <w:t xml:space="preserve">Whilst the review is keen to point out that </w:t>
      </w:r>
      <w:r w:rsidR="00E445EA" w:rsidRPr="4A8F3559">
        <w:rPr>
          <w:rFonts w:eastAsia="Times New Roman"/>
        </w:rPr>
        <w:t>‘</w:t>
      </w:r>
      <w:r w:rsidRPr="4A8F3559">
        <w:rPr>
          <w:rFonts w:eastAsia="Times New Roman"/>
        </w:rPr>
        <w:t>curriculum is different to pedagogy</w:t>
      </w:r>
      <w:r w:rsidR="00E445EA" w:rsidRPr="4A8F3559">
        <w:rPr>
          <w:rFonts w:eastAsia="Times New Roman"/>
        </w:rPr>
        <w:t>’</w:t>
      </w:r>
      <w:r w:rsidR="0069192D" w:rsidRPr="4A8F3559">
        <w:rPr>
          <w:rFonts w:eastAsia="Times New Roman"/>
        </w:rPr>
        <w:t xml:space="preserve"> (p.9)</w:t>
      </w:r>
      <w:r w:rsidRPr="4A8F3559">
        <w:rPr>
          <w:rFonts w:eastAsia="Times New Roman"/>
        </w:rPr>
        <w:t>, we are concerned that, in practice, these requirements will be interpreted in a structuralist, piecemeal way with a tendency to focus exclusively on highly staged encounters with language and opportunities for language practice</w:t>
      </w:r>
      <w:r w:rsidR="004B0B19" w:rsidRPr="4A8F3559">
        <w:rPr>
          <w:rFonts w:eastAsia="Times New Roman"/>
        </w:rPr>
        <w:t xml:space="preserve">. </w:t>
      </w:r>
      <w:r w:rsidRPr="4A8F3559">
        <w:rPr>
          <w:rFonts w:eastAsia="Times New Roman"/>
        </w:rPr>
        <w:t>At its most extreme, this would be reminiscent of a s</w:t>
      </w:r>
      <w:r w:rsidR="008D5443" w:rsidRPr="4A8F3559">
        <w:rPr>
          <w:rFonts w:eastAsia="Times New Roman"/>
        </w:rPr>
        <w:t>tructural</w:t>
      </w:r>
      <w:r w:rsidRPr="4A8F3559">
        <w:rPr>
          <w:rFonts w:eastAsia="Times New Roman"/>
        </w:rPr>
        <w:t xml:space="preserve"> approach to language teaching, prevalent in the 60s which was based in structuralist linguistics and behaviourist learning theory. </w:t>
      </w:r>
    </w:p>
    <w:p w14:paraId="0E939A2C" w14:textId="29796D79" w:rsidR="00AA0A24" w:rsidRPr="00B702CB" w:rsidRDefault="007B4E24" w:rsidP="4A8F3559">
      <w:pPr>
        <w:ind w:firstLine="720"/>
        <w:jc w:val="both"/>
      </w:pPr>
      <w:r w:rsidRPr="4A8F3559">
        <w:rPr>
          <w:rFonts w:eastAsia="Times New Roman"/>
        </w:rPr>
        <w:t xml:space="preserve">At the same time, the </w:t>
      </w:r>
      <w:r w:rsidR="00E445EA" w:rsidRPr="4A8F3559">
        <w:rPr>
          <w:rFonts w:eastAsia="Times New Roman"/>
        </w:rPr>
        <w:t>OCRR</w:t>
      </w:r>
      <w:r w:rsidRPr="4A8F3559">
        <w:rPr>
          <w:rFonts w:eastAsia="Times New Roman"/>
        </w:rPr>
        <w:t xml:space="preserve"> invokes </w:t>
      </w:r>
      <w:r w:rsidR="00E445EA" w:rsidRPr="4A8F3559">
        <w:rPr>
          <w:rFonts w:eastAsia="Times New Roman"/>
        </w:rPr>
        <w:t>‘</w:t>
      </w:r>
      <w:r w:rsidRPr="4A8F3559">
        <w:rPr>
          <w:rFonts w:eastAsia="Times New Roman"/>
        </w:rPr>
        <w:t>cognitive</w:t>
      </w:r>
      <w:r w:rsidR="00E445EA" w:rsidRPr="4A8F3559">
        <w:rPr>
          <w:rFonts w:eastAsia="Times New Roman"/>
        </w:rPr>
        <w:t>’</w:t>
      </w:r>
      <w:r w:rsidRPr="4A8F3559">
        <w:rPr>
          <w:rFonts w:eastAsia="Times New Roman"/>
        </w:rPr>
        <w:t xml:space="preserve"> approaches to language learning (see Mitchell, </w:t>
      </w:r>
      <w:proofErr w:type="gramStart"/>
      <w:r w:rsidRPr="4A8F3559">
        <w:rPr>
          <w:rFonts w:eastAsia="Times New Roman"/>
        </w:rPr>
        <w:t>Myles</w:t>
      </w:r>
      <w:proofErr w:type="gramEnd"/>
      <w:r w:rsidRPr="4A8F3559">
        <w:rPr>
          <w:rFonts w:eastAsia="Times New Roman"/>
        </w:rPr>
        <w:t xml:space="preserve"> </w:t>
      </w:r>
      <w:r w:rsidR="00CF6799" w:rsidRPr="4A8F3559">
        <w:rPr>
          <w:rFonts w:eastAsia="Times New Roman"/>
        </w:rPr>
        <w:t>and</w:t>
      </w:r>
      <w:r w:rsidRPr="4A8F3559">
        <w:rPr>
          <w:rFonts w:eastAsia="Times New Roman"/>
        </w:rPr>
        <w:t xml:space="preserve"> Marsden 2019 for a full account) with the learning journey portrayed as transition from novice to expert through </w:t>
      </w:r>
      <w:proofErr w:type="spellStart"/>
      <w:r w:rsidRPr="4A8F3559">
        <w:rPr>
          <w:rFonts w:eastAsia="Times New Roman"/>
        </w:rPr>
        <w:t>proceduralisation</w:t>
      </w:r>
      <w:proofErr w:type="spellEnd"/>
      <w:r w:rsidRPr="4A8F3559">
        <w:rPr>
          <w:rFonts w:eastAsia="Times New Roman"/>
        </w:rPr>
        <w:t xml:space="preserve"> and eventually </w:t>
      </w:r>
      <w:proofErr w:type="spellStart"/>
      <w:r w:rsidRPr="4A8F3559">
        <w:rPr>
          <w:rFonts w:eastAsia="Times New Roman"/>
        </w:rPr>
        <w:t>automatisation</w:t>
      </w:r>
      <w:proofErr w:type="spellEnd"/>
      <w:r w:rsidRPr="4A8F3559">
        <w:rPr>
          <w:rFonts w:eastAsia="Times New Roman"/>
        </w:rPr>
        <w:t xml:space="preserve"> of language knowledge and skills</w:t>
      </w:r>
      <w:r w:rsidR="004B0B19" w:rsidRPr="4A8F3559">
        <w:rPr>
          <w:rFonts w:eastAsia="Times New Roman"/>
        </w:rPr>
        <w:t xml:space="preserve">. </w:t>
      </w:r>
      <w:r w:rsidRPr="4A8F3559">
        <w:rPr>
          <w:rFonts w:eastAsia="Times New Roman"/>
        </w:rPr>
        <w:t>In essence</w:t>
      </w:r>
      <w:r w:rsidR="00E445EA" w:rsidRPr="4A8F3559">
        <w:rPr>
          <w:rFonts w:eastAsia="Times New Roman"/>
        </w:rPr>
        <w:t>,</w:t>
      </w:r>
      <w:r w:rsidRPr="4A8F3559">
        <w:rPr>
          <w:rFonts w:eastAsia="Times New Roman"/>
        </w:rPr>
        <w:t xml:space="preserve"> we would agree that much of classroom language learning is likely to involve </w:t>
      </w:r>
      <w:proofErr w:type="gramStart"/>
      <w:r w:rsidRPr="4A8F3559">
        <w:rPr>
          <w:rFonts w:eastAsia="Times New Roman"/>
        </w:rPr>
        <w:t>some kind of explicit</w:t>
      </w:r>
      <w:proofErr w:type="gramEnd"/>
      <w:r w:rsidRPr="4A8F3559">
        <w:rPr>
          <w:rFonts w:eastAsia="Times New Roman"/>
        </w:rPr>
        <w:t xml:space="preserve"> learning and/or memorisation through practice</w:t>
      </w:r>
      <w:r w:rsidR="00E445EA" w:rsidRPr="4A8F3559">
        <w:rPr>
          <w:rFonts w:eastAsia="Times New Roman"/>
        </w:rPr>
        <w:t>,</w:t>
      </w:r>
      <w:r w:rsidRPr="4A8F3559">
        <w:rPr>
          <w:rFonts w:eastAsia="Times New Roman"/>
        </w:rPr>
        <w:t xml:space="preserve"> and these are useful tools that practitioners can use to better understand and support the learning process</w:t>
      </w:r>
      <w:r w:rsidR="004B0B19" w:rsidRPr="4A8F3559">
        <w:rPr>
          <w:rFonts w:eastAsia="Times New Roman"/>
        </w:rPr>
        <w:t xml:space="preserve">. </w:t>
      </w:r>
      <w:r w:rsidRPr="4A8F3559">
        <w:rPr>
          <w:rFonts w:eastAsia="Times New Roman"/>
        </w:rPr>
        <w:t xml:space="preserve">However, we would question how constrained learning opportunities should be during the transition to linguistic mastery which depends on learners being able to use language independently to </w:t>
      </w:r>
      <w:r w:rsidR="00E445EA" w:rsidRPr="4A8F3559">
        <w:rPr>
          <w:rFonts w:eastAsia="Times New Roman"/>
        </w:rPr>
        <w:t xml:space="preserve">understand and </w:t>
      </w:r>
      <w:r w:rsidRPr="4A8F3559">
        <w:rPr>
          <w:rFonts w:eastAsia="Times New Roman"/>
        </w:rPr>
        <w:t>create new and spontaneous meanings</w:t>
      </w:r>
      <w:r w:rsidR="004B0B19" w:rsidRPr="4A8F3559">
        <w:rPr>
          <w:rFonts w:eastAsia="Times New Roman"/>
        </w:rPr>
        <w:t xml:space="preserve">. </w:t>
      </w:r>
      <w:r w:rsidRPr="4A8F3559">
        <w:rPr>
          <w:rFonts w:eastAsia="Times New Roman"/>
        </w:rPr>
        <w:t>Unrehearsed, real-time interaction can and should commence in the early years of language learning.</w:t>
      </w:r>
    </w:p>
    <w:p w14:paraId="6272F144" w14:textId="3DE53410" w:rsidR="00E465D7" w:rsidRPr="00B702CB" w:rsidRDefault="007B4E24" w:rsidP="4A8F3559">
      <w:pPr>
        <w:ind w:firstLine="720"/>
        <w:jc w:val="both"/>
      </w:pPr>
      <w:r w:rsidRPr="4A8F3559">
        <w:rPr>
          <w:rFonts w:eastAsia="Times New Roman"/>
        </w:rPr>
        <w:t>Creativity and experimentation, in the</w:t>
      </w:r>
      <w:r w:rsidR="0069192D" w:rsidRPr="4A8F3559">
        <w:rPr>
          <w:rFonts w:eastAsia="Times New Roman"/>
        </w:rPr>
        <w:t xml:space="preserve"> </w:t>
      </w:r>
      <w:r w:rsidR="00BB4376" w:rsidRPr="4A8F3559">
        <w:rPr>
          <w:rFonts w:eastAsia="Times New Roman"/>
        </w:rPr>
        <w:t>OCRR</w:t>
      </w:r>
      <w:r w:rsidRPr="4A8F3559">
        <w:rPr>
          <w:rFonts w:eastAsia="Times New Roman"/>
        </w:rPr>
        <w:t xml:space="preserve">, are framed as activities for </w:t>
      </w:r>
      <w:r w:rsidR="00BB4376" w:rsidRPr="4A8F3559">
        <w:rPr>
          <w:rFonts w:eastAsia="Times New Roman"/>
        </w:rPr>
        <w:t>‘</w:t>
      </w:r>
      <w:r w:rsidRPr="4A8F3559">
        <w:rPr>
          <w:rFonts w:eastAsia="Times New Roman"/>
        </w:rPr>
        <w:t>expert</w:t>
      </w:r>
      <w:r w:rsidR="00BB4376" w:rsidRPr="4A8F3559">
        <w:rPr>
          <w:rFonts w:eastAsia="Times New Roman"/>
        </w:rPr>
        <w:t>’</w:t>
      </w:r>
      <w:r w:rsidRPr="4A8F3559">
        <w:rPr>
          <w:rFonts w:eastAsia="Times New Roman"/>
        </w:rPr>
        <w:t xml:space="preserve"> learners rather than novices</w:t>
      </w:r>
      <w:r w:rsidR="004B0B19" w:rsidRPr="4A8F3559">
        <w:rPr>
          <w:rFonts w:eastAsia="Times New Roman"/>
        </w:rPr>
        <w:t xml:space="preserve">. </w:t>
      </w:r>
      <w:r w:rsidRPr="4A8F3559">
        <w:rPr>
          <w:rFonts w:eastAsia="Times New Roman"/>
        </w:rPr>
        <w:t>This is coupled with a rejection of inquiry-based learning for novices (</w:t>
      </w:r>
      <w:r w:rsidR="00F53F7F" w:rsidRPr="4A8F3559">
        <w:rPr>
          <w:rFonts w:eastAsia="Times New Roman"/>
        </w:rPr>
        <w:t xml:space="preserve">supported by a reference to </w:t>
      </w:r>
      <w:proofErr w:type="spellStart"/>
      <w:r w:rsidRPr="4A8F3559">
        <w:rPr>
          <w:rFonts w:eastAsia="Times New Roman"/>
        </w:rPr>
        <w:t>Kaluyga</w:t>
      </w:r>
      <w:proofErr w:type="spellEnd"/>
      <w:r w:rsidRPr="4A8F3559">
        <w:rPr>
          <w:rFonts w:eastAsia="Times New Roman"/>
        </w:rPr>
        <w:t xml:space="preserve"> 2007) and a recommendation for explicit learning in the novice classroom</w:t>
      </w:r>
      <w:r w:rsidR="004B0B19" w:rsidRPr="4A8F3559">
        <w:rPr>
          <w:rFonts w:eastAsia="Times New Roman"/>
        </w:rPr>
        <w:t xml:space="preserve">. </w:t>
      </w:r>
      <w:r w:rsidRPr="4A8F3559">
        <w:rPr>
          <w:rFonts w:eastAsia="Times New Roman"/>
        </w:rPr>
        <w:t xml:space="preserve">Coupled with the idea of </w:t>
      </w:r>
      <w:r w:rsidR="00BB4376" w:rsidRPr="4A8F3559">
        <w:rPr>
          <w:rFonts w:eastAsia="Times New Roman"/>
        </w:rPr>
        <w:t>‘</w:t>
      </w:r>
      <w:r w:rsidRPr="4A8F3559">
        <w:rPr>
          <w:rFonts w:eastAsia="Times New Roman"/>
        </w:rPr>
        <w:t>mastery before experimentation</w:t>
      </w:r>
      <w:r w:rsidR="00BB4376" w:rsidRPr="4A8F3559">
        <w:rPr>
          <w:rFonts w:eastAsia="Times New Roman"/>
        </w:rPr>
        <w:t>’</w:t>
      </w:r>
      <w:r w:rsidRPr="4A8F3559">
        <w:rPr>
          <w:rFonts w:eastAsia="Times New Roman"/>
        </w:rPr>
        <w:t xml:space="preserve"> is a more concerning, albeit implicit, stance that accuracy is key</w:t>
      </w:r>
      <w:r w:rsidR="004B0B19" w:rsidRPr="4A8F3559">
        <w:rPr>
          <w:rFonts w:eastAsia="Times New Roman"/>
        </w:rPr>
        <w:t xml:space="preserve">. </w:t>
      </w:r>
      <w:r w:rsidR="00F53F7F" w:rsidRPr="4A8F3559">
        <w:rPr>
          <w:rFonts w:eastAsia="Times New Roman"/>
        </w:rPr>
        <w:t>Such a stance</w:t>
      </w:r>
      <w:r w:rsidRPr="4A8F3559">
        <w:rPr>
          <w:rFonts w:eastAsia="Times New Roman"/>
        </w:rPr>
        <w:t>, Mitchell (2002) notes, is likely to lead to learning opportunities which eschew creative language use, risk-taking and complexity</w:t>
      </w:r>
      <w:r w:rsidR="004B0B19" w:rsidRPr="4A8F3559">
        <w:rPr>
          <w:rFonts w:eastAsia="Times New Roman"/>
        </w:rPr>
        <w:t xml:space="preserve">. </w:t>
      </w:r>
      <w:r w:rsidRPr="4A8F3559">
        <w:rPr>
          <w:rFonts w:eastAsia="Times New Roman"/>
        </w:rPr>
        <w:t>Both stances run counter to understandings of learning in primary education and have implications for primary FL curricula and practice where inquiry-based learning is the modus of operandi and explicit learning is feasible but with careful consideration of age (</w:t>
      </w:r>
      <w:proofErr w:type="spellStart"/>
      <w:r w:rsidRPr="4A8F3559">
        <w:rPr>
          <w:rFonts w:eastAsia="Times New Roman"/>
        </w:rPr>
        <w:t>Roehr</w:t>
      </w:r>
      <w:proofErr w:type="spellEnd"/>
      <w:r w:rsidRPr="4A8F3559">
        <w:rPr>
          <w:rFonts w:eastAsia="Times New Roman"/>
        </w:rPr>
        <w:t xml:space="preserve">-Brackin </w:t>
      </w:r>
      <w:r w:rsidR="00CF6799" w:rsidRPr="4A8F3559">
        <w:rPr>
          <w:rFonts w:eastAsia="Times New Roman"/>
        </w:rPr>
        <w:t>and</w:t>
      </w:r>
      <w:r w:rsidRPr="4A8F3559">
        <w:rPr>
          <w:rFonts w:eastAsia="Times New Roman"/>
        </w:rPr>
        <w:t xml:space="preserve"> Tellier 2019)</w:t>
      </w:r>
      <w:r w:rsidR="004B0B19" w:rsidRPr="4A8F3559">
        <w:rPr>
          <w:rFonts w:eastAsia="Times New Roman"/>
        </w:rPr>
        <w:t xml:space="preserve">. </w:t>
      </w:r>
      <w:r w:rsidRPr="4A8F3559">
        <w:rPr>
          <w:rFonts w:eastAsia="Times New Roman"/>
        </w:rPr>
        <w:t>Instead, our central contention is that mastery should act in the service of a specific communicative purpose</w:t>
      </w:r>
      <w:r w:rsidR="00BB4376" w:rsidRPr="4A8F3559">
        <w:rPr>
          <w:rFonts w:eastAsia="Times New Roman"/>
        </w:rPr>
        <w:t>; m</w:t>
      </w:r>
      <w:r w:rsidRPr="4A8F3559">
        <w:rPr>
          <w:rFonts w:eastAsia="Times New Roman"/>
        </w:rPr>
        <w:t>ore specifically</w:t>
      </w:r>
      <w:r w:rsidR="00F53F7F" w:rsidRPr="4A8F3559">
        <w:rPr>
          <w:rFonts w:eastAsia="Times New Roman"/>
        </w:rPr>
        <w:t>,</w:t>
      </w:r>
      <w:r w:rsidRPr="4A8F3559">
        <w:rPr>
          <w:rFonts w:eastAsia="Times New Roman"/>
        </w:rPr>
        <w:t xml:space="preserve"> that mastery and creativity</w:t>
      </w:r>
      <w:r w:rsidR="00BB4376" w:rsidRPr="4A8F3559">
        <w:rPr>
          <w:rFonts w:eastAsia="Times New Roman"/>
        </w:rPr>
        <w:t>,</w:t>
      </w:r>
      <w:r w:rsidRPr="4A8F3559">
        <w:rPr>
          <w:rFonts w:eastAsia="Times New Roman"/>
        </w:rPr>
        <w:t xml:space="preserve"> including freedom of language use</w:t>
      </w:r>
      <w:r w:rsidR="00BB4376" w:rsidRPr="4A8F3559">
        <w:rPr>
          <w:rFonts w:eastAsia="Times New Roman"/>
        </w:rPr>
        <w:t>,</w:t>
      </w:r>
      <w:r w:rsidRPr="4A8F3559">
        <w:rPr>
          <w:rFonts w:eastAsia="Times New Roman"/>
        </w:rPr>
        <w:t xml:space="preserve"> should evolve simultaneously rather than sequentially</w:t>
      </w:r>
      <w:r w:rsidR="004B0B19" w:rsidRPr="4A8F3559">
        <w:rPr>
          <w:rFonts w:eastAsia="Times New Roman"/>
        </w:rPr>
        <w:t xml:space="preserve">. </w:t>
      </w:r>
      <w:r w:rsidRPr="4A8F3559">
        <w:rPr>
          <w:rFonts w:eastAsia="Times New Roman"/>
        </w:rPr>
        <w:t xml:space="preserve">This is because FL learners </w:t>
      </w:r>
      <w:r w:rsidRPr="4A8F3559">
        <w:rPr>
          <w:rFonts w:eastAsia="Times New Roman"/>
          <w:i/>
          <w:iCs/>
        </w:rPr>
        <w:t>are</w:t>
      </w:r>
      <w:r w:rsidRPr="4A8F3559">
        <w:rPr>
          <w:rFonts w:eastAsia="Times New Roman"/>
        </w:rPr>
        <w:t xml:space="preserve"> expert users of language/s (they know </w:t>
      </w:r>
      <w:r w:rsidRPr="4A8F3559">
        <w:rPr>
          <w:rFonts w:eastAsia="Times New Roman"/>
        </w:rPr>
        <w:lastRenderedPageBreak/>
        <w:t xml:space="preserve">how language works and understand communication) and we argue that this is what differentiates </w:t>
      </w:r>
      <w:r w:rsidRPr="4A8F3559">
        <w:rPr>
          <w:rFonts w:eastAsia="Times New Roman"/>
          <w:i/>
          <w:iCs/>
        </w:rPr>
        <w:t>language</w:t>
      </w:r>
      <w:r w:rsidRPr="4A8F3559">
        <w:rPr>
          <w:rFonts w:eastAsia="Times New Roman"/>
        </w:rPr>
        <w:t xml:space="preserve"> learning from other types of learning</w:t>
      </w:r>
      <w:r w:rsidR="004B0B19" w:rsidRPr="4A8F3559">
        <w:rPr>
          <w:rFonts w:eastAsia="Times New Roman"/>
        </w:rPr>
        <w:t xml:space="preserve">. </w:t>
      </w:r>
      <w:r w:rsidRPr="4A8F3559">
        <w:rPr>
          <w:rFonts w:eastAsia="Times New Roman"/>
        </w:rPr>
        <w:t>For learners who already have considerable expertise in mastery of at least one language (multiple languages</w:t>
      </w:r>
      <w:r w:rsidR="00BB4376" w:rsidRPr="4A8F3559">
        <w:rPr>
          <w:rFonts w:eastAsia="Times New Roman"/>
        </w:rPr>
        <w:t>,</w:t>
      </w:r>
      <w:r w:rsidRPr="4A8F3559">
        <w:rPr>
          <w:rFonts w:eastAsia="Times New Roman"/>
        </w:rPr>
        <w:t xml:space="preserve"> in the case of our pupils</w:t>
      </w:r>
      <w:r w:rsidR="00684398" w:rsidRPr="4A8F3559">
        <w:rPr>
          <w:rFonts w:eastAsia="Times New Roman"/>
        </w:rPr>
        <w:t xml:space="preserve"> with English as an additional language (EAL)</w:t>
      </w:r>
      <w:r w:rsidRPr="4A8F3559">
        <w:rPr>
          <w:rFonts w:eastAsia="Times New Roman"/>
        </w:rPr>
        <w:t>) we suggest that discovery through creativity and experimentation is a valuable tool</w:t>
      </w:r>
      <w:r w:rsidR="004B0B19" w:rsidRPr="4A8F3559">
        <w:rPr>
          <w:rFonts w:eastAsia="Times New Roman"/>
        </w:rPr>
        <w:t xml:space="preserve">. </w:t>
      </w:r>
      <w:r w:rsidRPr="4A8F3559">
        <w:rPr>
          <w:rFonts w:eastAsia="Times New Roman"/>
        </w:rPr>
        <w:t>All language learning (</w:t>
      </w:r>
      <w:r w:rsidR="00BB4376" w:rsidRPr="4A8F3559">
        <w:rPr>
          <w:rFonts w:eastAsia="Times New Roman"/>
        </w:rPr>
        <w:t xml:space="preserve">of </w:t>
      </w:r>
      <w:r w:rsidRPr="4A8F3559">
        <w:rPr>
          <w:rFonts w:eastAsia="Times New Roman"/>
        </w:rPr>
        <w:t>L1, L2, L3</w:t>
      </w:r>
      <w:r w:rsidR="00F53F7F" w:rsidRPr="4A8F3559">
        <w:rPr>
          <w:rFonts w:eastAsia="Times New Roman"/>
        </w:rPr>
        <w:t>, etc.</w:t>
      </w:r>
      <w:r w:rsidRPr="4A8F3559">
        <w:rPr>
          <w:rFonts w:eastAsia="Times New Roman"/>
        </w:rPr>
        <w:t>) is an interrelated phenomenon with one language supporting others</w:t>
      </w:r>
      <w:r w:rsidR="00BB4376" w:rsidRPr="4A8F3559">
        <w:rPr>
          <w:rFonts w:eastAsia="Times New Roman"/>
        </w:rPr>
        <w:t>,</w:t>
      </w:r>
      <w:r w:rsidRPr="4A8F3559">
        <w:rPr>
          <w:rFonts w:eastAsia="Times New Roman"/>
        </w:rPr>
        <w:t xml:space="preserve"> and multilingual and monolingual children can make effective use of these important resources in languages classrooms </w:t>
      </w:r>
      <w:proofErr w:type="gramStart"/>
      <w:r w:rsidRPr="4A8F3559">
        <w:rPr>
          <w:rFonts w:eastAsia="Times New Roman"/>
        </w:rPr>
        <w:t>in order to</w:t>
      </w:r>
      <w:proofErr w:type="gramEnd"/>
      <w:r w:rsidRPr="4A8F3559">
        <w:rPr>
          <w:rFonts w:eastAsia="Times New Roman"/>
        </w:rPr>
        <w:t xml:space="preserve"> explore and experiment with language. </w:t>
      </w:r>
    </w:p>
    <w:p w14:paraId="67BF3255" w14:textId="5D66E9C7" w:rsidR="00AA0A24" w:rsidRPr="00B702CB" w:rsidRDefault="007B4E24" w:rsidP="4A8F3559">
      <w:pPr>
        <w:ind w:firstLine="720"/>
        <w:jc w:val="both"/>
        <w:rPr>
          <w:rFonts w:eastAsia="Times New Roman"/>
        </w:rPr>
      </w:pPr>
      <w:r w:rsidRPr="4A8F3559">
        <w:rPr>
          <w:rFonts w:eastAsia="Times New Roman"/>
        </w:rPr>
        <w:t>Engagement in creative language use is supported by wide-ranging language learning and teaching theory as well as pedagogic advice</w:t>
      </w:r>
      <w:r w:rsidR="004B0B19" w:rsidRPr="4A8F3559">
        <w:rPr>
          <w:rFonts w:eastAsia="Times New Roman"/>
        </w:rPr>
        <w:t xml:space="preserve">. </w:t>
      </w:r>
      <w:r w:rsidRPr="4A8F3559">
        <w:rPr>
          <w:rFonts w:eastAsia="Times New Roman"/>
        </w:rPr>
        <w:t xml:space="preserve">Classroom inspections </w:t>
      </w:r>
      <w:r w:rsidR="00F53F7F" w:rsidRPr="4A8F3559">
        <w:rPr>
          <w:rFonts w:eastAsia="Times New Roman"/>
        </w:rPr>
        <w:t xml:space="preserve">have </w:t>
      </w:r>
      <w:r w:rsidRPr="4A8F3559">
        <w:rPr>
          <w:rFonts w:eastAsia="Times New Roman"/>
        </w:rPr>
        <w:t>historically called for more creativity and imagination in secondary school classrooms for reading and writing (Ofsted 2011)</w:t>
      </w:r>
      <w:r w:rsidR="004B0B19" w:rsidRPr="4A8F3559">
        <w:rPr>
          <w:rFonts w:eastAsia="Times New Roman"/>
        </w:rPr>
        <w:t xml:space="preserve">. </w:t>
      </w:r>
      <w:r w:rsidRPr="4A8F3559">
        <w:rPr>
          <w:rFonts w:eastAsia="Times New Roman"/>
        </w:rPr>
        <w:t xml:space="preserve">Research suggests the primordial importance for teachers to provide </w:t>
      </w:r>
      <w:r w:rsidR="00BB4376" w:rsidRPr="4A8F3559">
        <w:rPr>
          <w:rFonts w:eastAsia="Times New Roman"/>
        </w:rPr>
        <w:t>‘</w:t>
      </w:r>
      <w:r w:rsidRPr="4A8F3559">
        <w:rPr>
          <w:rFonts w:eastAsia="Times New Roman"/>
        </w:rPr>
        <w:t>conditions for success</w:t>
      </w:r>
      <w:r w:rsidR="00BB4376" w:rsidRPr="4A8F3559">
        <w:rPr>
          <w:rFonts w:eastAsia="Times New Roman"/>
        </w:rPr>
        <w:t>’</w:t>
      </w:r>
      <w:r w:rsidRPr="4A8F3559">
        <w:rPr>
          <w:rFonts w:eastAsia="Times New Roman"/>
        </w:rPr>
        <w:t xml:space="preserve"> (Hawkins 1981: 247), and that the route to fluency involves </w:t>
      </w:r>
      <w:r w:rsidR="00BB4376" w:rsidRPr="4A8F3559">
        <w:rPr>
          <w:rFonts w:eastAsia="Times New Roman"/>
        </w:rPr>
        <w:t>‘</w:t>
      </w:r>
      <w:r w:rsidRPr="4A8F3559">
        <w:rPr>
          <w:rFonts w:eastAsia="Times New Roman"/>
        </w:rPr>
        <w:t>active use of the language for purposes that matter</w:t>
      </w:r>
      <w:r w:rsidR="00BB4376" w:rsidRPr="4A8F3559">
        <w:rPr>
          <w:rFonts w:eastAsia="Times New Roman"/>
        </w:rPr>
        <w:t>’</w:t>
      </w:r>
      <w:r w:rsidRPr="4A8F3559">
        <w:rPr>
          <w:rFonts w:eastAsia="Times New Roman"/>
        </w:rPr>
        <w:t xml:space="preserve"> (Hawkins 1996: 30)</w:t>
      </w:r>
      <w:r w:rsidR="004B0B19" w:rsidRPr="4A8F3559">
        <w:rPr>
          <w:rFonts w:eastAsia="Times New Roman"/>
        </w:rPr>
        <w:t xml:space="preserve">. </w:t>
      </w:r>
      <w:r w:rsidRPr="4A8F3559">
        <w:rPr>
          <w:rFonts w:eastAsia="Times New Roman"/>
        </w:rPr>
        <w:t xml:space="preserve">We contend that </w:t>
      </w:r>
      <w:r w:rsidR="00BB4376" w:rsidRPr="4A8F3559">
        <w:rPr>
          <w:rFonts w:eastAsia="Times New Roman"/>
        </w:rPr>
        <w:t>‘</w:t>
      </w:r>
      <w:r w:rsidRPr="4A8F3559">
        <w:rPr>
          <w:rFonts w:eastAsia="Times New Roman"/>
        </w:rPr>
        <w:t>what matters</w:t>
      </w:r>
      <w:r w:rsidR="00BB4376" w:rsidRPr="4A8F3559">
        <w:rPr>
          <w:rFonts w:eastAsia="Times New Roman"/>
        </w:rPr>
        <w:t>’</w:t>
      </w:r>
      <w:r w:rsidRPr="4A8F3559">
        <w:rPr>
          <w:rFonts w:eastAsia="Times New Roman"/>
        </w:rPr>
        <w:t xml:space="preserve"> for teenagers and younger learners, is not necessarily the most frequent words</w:t>
      </w:r>
      <w:r w:rsidR="00F53F7F" w:rsidRPr="4A8F3559">
        <w:rPr>
          <w:rFonts w:eastAsia="Times New Roman"/>
        </w:rPr>
        <w:t xml:space="preserve"> of the target language</w:t>
      </w:r>
      <w:r w:rsidRPr="4A8F3559">
        <w:rPr>
          <w:rFonts w:eastAsia="Times New Roman"/>
        </w:rPr>
        <w:t xml:space="preserve"> but rather topics and ideas that they wish to articulate</w:t>
      </w:r>
      <w:r w:rsidR="00F53F7F" w:rsidRPr="4A8F3559">
        <w:rPr>
          <w:rFonts w:eastAsia="Times New Roman"/>
        </w:rPr>
        <w:t xml:space="preserve"> in it</w:t>
      </w:r>
      <w:r w:rsidR="004B0B19" w:rsidRPr="4A8F3559">
        <w:rPr>
          <w:rFonts w:eastAsia="Times New Roman"/>
        </w:rPr>
        <w:t xml:space="preserve">. </w:t>
      </w:r>
      <w:r w:rsidRPr="4A8F3559">
        <w:rPr>
          <w:rFonts w:eastAsia="Times New Roman"/>
        </w:rPr>
        <w:t xml:space="preserve">Language </w:t>
      </w:r>
      <w:r w:rsidRPr="4A8F3559">
        <w:rPr>
          <w:rFonts w:eastAsia="Times New Roman"/>
          <w:i/>
          <w:iCs/>
        </w:rPr>
        <w:t xml:space="preserve">is </w:t>
      </w:r>
      <w:r w:rsidRPr="4A8F3559">
        <w:rPr>
          <w:rFonts w:eastAsia="Times New Roman"/>
        </w:rPr>
        <w:t>communication, after all.</w:t>
      </w:r>
    </w:p>
    <w:p w14:paraId="2CFACD28" w14:textId="14D0FD74" w:rsidR="00AA0A24" w:rsidRPr="00B702CB" w:rsidRDefault="007B4E24" w:rsidP="4A8F3559">
      <w:pPr>
        <w:jc w:val="both"/>
        <w:rPr>
          <w:rFonts w:eastAsia="Times New Roman"/>
        </w:rPr>
      </w:pPr>
      <w:r w:rsidRPr="4A8F3559">
        <w:rPr>
          <w:rFonts w:eastAsia="Times New Roman"/>
        </w:rPr>
        <w:t xml:space="preserve">Language teaching theory supports principles which recommend </w:t>
      </w:r>
      <w:r w:rsidR="00BB4376" w:rsidRPr="4A8F3559">
        <w:rPr>
          <w:rFonts w:eastAsia="Times New Roman"/>
        </w:rPr>
        <w:t>‘</w:t>
      </w:r>
      <w:r w:rsidRPr="4A8F3559">
        <w:rPr>
          <w:rFonts w:eastAsia="Times New Roman"/>
        </w:rPr>
        <w:t>freedom of language use</w:t>
      </w:r>
      <w:r w:rsidR="00BB4376" w:rsidRPr="4A8F3559">
        <w:rPr>
          <w:rFonts w:eastAsia="Times New Roman"/>
        </w:rPr>
        <w:t>’</w:t>
      </w:r>
      <w:r w:rsidRPr="4A8F3559">
        <w:rPr>
          <w:rFonts w:eastAsia="Times New Roman"/>
        </w:rPr>
        <w:t xml:space="preserve"> </w:t>
      </w:r>
      <w:r w:rsidR="00BB4376" w:rsidRPr="4A8F3559">
        <w:rPr>
          <w:rFonts w:eastAsia="Times New Roman"/>
        </w:rPr>
        <w:t xml:space="preserve">which </w:t>
      </w:r>
      <w:r w:rsidRPr="4A8F3559">
        <w:rPr>
          <w:rFonts w:eastAsia="Times New Roman"/>
        </w:rPr>
        <w:t xml:space="preserve">supports accuracy, </w:t>
      </w:r>
      <w:proofErr w:type="gramStart"/>
      <w:r w:rsidRPr="4A8F3559">
        <w:rPr>
          <w:rFonts w:eastAsia="Times New Roman"/>
        </w:rPr>
        <w:t>complexity</w:t>
      </w:r>
      <w:proofErr w:type="gramEnd"/>
      <w:r w:rsidRPr="4A8F3559">
        <w:rPr>
          <w:rFonts w:eastAsia="Times New Roman"/>
        </w:rPr>
        <w:t xml:space="preserve"> and fluency (</w:t>
      </w:r>
      <w:proofErr w:type="spellStart"/>
      <w:r w:rsidRPr="4A8F3559">
        <w:rPr>
          <w:rFonts w:eastAsia="Times New Roman"/>
        </w:rPr>
        <w:t>Brumfit</w:t>
      </w:r>
      <w:proofErr w:type="spellEnd"/>
      <w:r w:rsidRPr="4A8F3559">
        <w:rPr>
          <w:rFonts w:eastAsia="Times New Roman"/>
        </w:rPr>
        <w:t xml:space="preserve"> 1984)</w:t>
      </w:r>
      <w:r w:rsidR="004B0B19" w:rsidRPr="4A8F3559">
        <w:rPr>
          <w:rFonts w:eastAsia="Times New Roman"/>
        </w:rPr>
        <w:t xml:space="preserve">. </w:t>
      </w:r>
      <w:r w:rsidRPr="4A8F3559">
        <w:rPr>
          <w:rFonts w:eastAsia="Times New Roman"/>
        </w:rPr>
        <w:t xml:space="preserve">However, the </w:t>
      </w:r>
      <w:r w:rsidR="00BB4376" w:rsidRPr="4A8F3559">
        <w:rPr>
          <w:rFonts w:eastAsia="Times New Roman"/>
        </w:rPr>
        <w:t xml:space="preserve">OCRR </w:t>
      </w:r>
      <w:r w:rsidRPr="4A8F3559">
        <w:rPr>
          <w:rFonts w:eastAsia="Times New Roman"/>
        </w:rPr>
        <w:t>also suggests that encounters with unfamiliar language and use of higher order skills such as contextual information and knowledge of the wor</w:t>
      </w:r>
      <w:r w:rsidR="009C491E" w:rsidRPr="4A8F3559">
        <w:rPr>
          <w:rFonts w:eastAsia="Times New Roman"/>
        </w:rPr>
        <w:t>ld</w:t>
      </w:r>
      <w:r w:rsidRPr="4A8F3559">
        <w:rPr>
          <w:rFonts w:eastAsia="Times New Roman"/>
        </w:rPr>
        <w:t xml:space="preserve"> rely on </w:t>
      </w:r>
      <w:proofErr w:type="spellStart"/>
      <w:r w:rsidRPr="4A8F3559">
        <w:rPr>
          <w:rFonts w:eastAsia="Times New Roman"/>
        </w:rPr>
        <w:t>automatisation</w:t>
      </w:r>
      <w:proofErr w:type="spellEnd"/>
      <w:r w:rsidRPr="4A8F3559">
        <w:rPr>
          <w:rFonts w:eastAsia="Times New Roman"/>
        </w:rPr>
        <w:t xml:space="preserve"> of language skills</w:t>
      </w:r>
      <w:r w:rsidR="004B0B19" w:rsidRPr="4A8F3559">
        <w:rPr>
          <w:rFonts w:eastAsia="Times New Roman"/>
        </w:rPr>
        <w:t xml:space="preserve">. </w:t>
      </w:r>
      <w:r w:rsidRPr="4A8F3559">
        <w:rPr>
          <w:rFonts w:eastAsia="Times New Roman"/>
        </w:rPr>
        <w:t xml:space="preserve">We would suggest the contrary, that higher order skills can be invoked whilst learners </w:t>
      </w:r>
      <w:r w:rsidR="004F6665" w:rsidRPr="4A8F3559">
        <w:rPr>
          <w:rFonts w:eastAsia="Times New Roman"/>
        </w:rPr>
        <w:t xml:space="preserve">are </w:t>
      </w:r>
      <w:r w:rsidRPr="4A8F3559">
        <w:rPr>
          <w:rFonts w:eastAsia="Times New Roman"/>
        </w:rPr>
        <w:t xml:space="preserve">in the </w:t>
      </w:r>
      <w:r w:rsidR="00BB4376" w:rsidRPr="4A8F3559">
        <w:rPr>
          <w:rFonts w:eastAsia="Times New Roman"/>
        </w:rPr>
        <w:t>‘</w:t>
      </w:r>
      <w:r w:rsidRPr="4A8F3559">
        <w:rPr>
          <w:rFonts w:eastAsia="Times New Roman"/>
        </w:rPr>
        <w:t>novice</w:t>
      </w:r>
      <w:r w:rsidR="00BB4376" w:rsidRPr="4A8F3559">
        <w:rPr>
          <w:rFonts w:eastAsia="Times New Roman"/>
        </w:rPr>
        <w:t>’</w:t>
      </w:r>
      <w:r w:rsidRPr="4A8F3559">
        <w:rPr>
          <w:rFonts w:eastAsia="Times New Roman"/>
        </w:rPr>
        <w:t xml:space="preserve"> phase of learning because learners</w:t>
      </w:r>
      <w:r w:rsidR="008B319C" w:rsidRPr="4A8F3559">
        <w:rPr>
          <w:rFonts w:eastAsia="Times New Roman"/>
        </w:rPr>
        <w:t xml:space="preserve">’ </w:t>
      </w:r>
      <w:r w:rsidRPr="4A8F3559">
        <w:rPr>
          <w:rFonts w:eastAsia="Times New Roman"/>
        </w:rPr>
        <w:t>existing languages can, at times, be used to support the learning process</w:t>
      </w:r>
      <w:r w:rsidR="004B0B19" w:rsidRPr="4A8F3559">
        <w:rPr>
          <w:rFonts w:eastAsia="Times New Roman"/>
        </w:rPr>
        <w:t xml:space="preserve">. </w:t>
      </w:r>
      <w:r w:rsidRPr="4A8F3559">
        <w:rPr>
          <w:rFonts w:eastAsia="Times New Roman"/>
        </w:rPr>
        <w:t xml:space="preserve">Concerns around </w:t>
      </w:r>
      <w:r w:rsidR="006B2950" w:rsidRPr="4A8F3559">
        <w:rPr>
          <w:rFonts w:eastAsia="Times New Roman"/>
        </w:rPr>
        <w:t>‘</w:t>
      </w:r>
      <w:r w:rsidRPr="4A8F3559">
        <w:rPr>
          <w:rFonts w:eastAsia="Times New Roman"/>
        </w:rPr>
        <w:t>overloading</w:t>
      </w:r>
      <w:r w:rsidR="006B2950" w:rsidRPr="4A8F3559">
        <w:rPr>
          <w:rFonts w:eastAsia="Times New Roman"/>
        </w:rPr>
        <w:t>’</w:t>
      </w:r>
      <w:r w:rsidRPr="4A8F3559">
        <w:rPr>
          <w:rFonts w:eastAsia="Times New Roman"/>
        </w:rPr>
        <w:t xml:space="preserve"> and sequencing of lower and higher order skills could mean that learners never or rarely </w:t>
      </w:r>
      <w:proofErr w:type="gramStart"/>
      <w:r w:rsidRPr="4A8F3559">
        <w:rPr>
          <w:rFonts w:eastAsia="Times New Roman"/>
        </w:rPr>
        <w:t>have the opportunity to</w:t>
      </w:r>
      <w:proofErr w:type="gramEnd"/>
      <w:r w:rsidRPr="4A8F3559">
        <w:rPr>
          <w:rFonts w:eastAsia="Times New Roman"/>
        </w:rPr>
        <w:t xml:space="preserve"> explore and experiment with language in its widest sense</w:t>
      </w:r>
      <w:r w:rsidR="004B0B19" w:rsidRPr="4A8F3559">
        <w:rPr>
          <w:rFonts w:eastAsia="Times New Roman"/>
        </w:rPr>
        <w:t xml:space="preserve">. </w:t>
      </w:r>
      <w:r w:rsidRPr="4A8F3559">
        <w:rPr>
          <w:rFonts w:eastAsia="Times New Roman"/>
        </w:rPr>
        <w:t>This, we argue, is likely to affect motivation for language learning and desire to continue with languages post</w:t>
      </w:r>
      <w:r w:rsidR="00F53F7F" w:rsidRPr="4A8F3559">
        <w:rPr>
          <w:rFonts w:eastAsia="Times New Roman"/>
        </w:rPr>
        <w:t>-</w:t>
      </w:r>
      <w:r w:rsidRPr="4A8F3559">
        <w:rPr>
          <w:rFonts w:eastAsia="Times New Roman"/>
        </w:rPr>
        <w:t>K</w:t>
      </w:r>
      <w:r w:rsidR="006B2950" w:rsidRPr="4A8F3559">
        <w:rPr>
          <w:rFonts w:eastAsia="Times New Roman"/>
        </w:rPr>
        <w:t xml:space="preserve">ey </w:t>
      </w:r>
      <w:r w:rsidRPr="4A8F3559">
        <w:rPr>
          <w:rFonts w:eastAsia="Times New Roman"/>
        </w:rPr>
        <w:t>S</w:t>
      </w:r>
      <w:r w:rsidR="006B2950" w:rsidRPr="4A8F3559">
        <w:rPr>
          <w:rFonts w:eastAsia="Times New Roman"/>
        </w:rPr>
        <w:t xml:space="preserve">tage </w:t>
      </w:r>
      <w:r w:rsidRPr="4A8F3559">
        <w:rPr>
          <w:rFonts w:eastAsia="Times New Roman"/>
        </w:rPr>
        <w:t>3.</w:t>
      </w:r>
    </w:p>
    <w:p w14:paraId="2C9D4F0D" w14:textId="77777777" w:rsidR="00AA0A24" w:rsidRPr="00B702CB" w:rsidRDefault="00AA0A24" w:rsidP="00CF6799">
      <w:pPr>
        <w:jc w:val="both"/>
        <w:rPr>
          <w:rFonts w:eastAsia="Times New Roman" w:cstheme="minorHAnsi"/>
        </w:rPr>
      </w:pPr>
    </w:p>
    <w:p w14:paraId="29EE5F32" w14:textId="77777777" w:rsidR="00AA0A24" w:rsidRPr="00B702CB" w:rsidRDefault="007B4E24" w:rsidP="00CF6799">
      <w:pPr>
        <w:pStyle w:val="Heading1"/>
        <w:spacing w:before="0"/>
        <w:jc w:val="both"/>
        <w:rPr>
          <w:rFonts w:asciiTheme="minorHAnsi" w:eastAsia="Times New Roman" w:hAnsiTheme="minorHAnsi" w:cstheme="minorHAnsi"/>
          <w:b/>
          <w:bCs/>
          <w:color w:val="auto"/>
          <w:sz w:val="24"/>
          <w:szCs w:val="24"/>
        </w:rPr>
      </w:pPr>
      <w:r w:rsidRPr="00B702CB">
        <w:rPr>
          <w:rFonts w:asciiTheme="minorHAnsi" w:eastAsia="Times New Roman" w:hAnsiTheme="minorHAnsi" w:cstheme="minorHAnsi"/>
          <w:b/>
          <w:bCs/>
          <w:color w:val="auto"/>
          <w:sz w:val="24"/>
          <w:szCs w:val="24"/>
        </w:rPr>
        <w:t>Challenge</w:t>
      </w:r>
    </w:p>
    <w:p w14:paraId="3BE1542C" w14:textId="69D6B012" w:rsidR="00AA0A24" w:rsidRPr="00B702CB" w:rsidRDefault="007B4E24" w:rsidP="4A8F3559">
      <w:pPr>
        <w:jc w:val="both"/>
      </w:pPr>
      <w:r w:rsidRPr="4A8F3559">
        <w:rPr>
          <w:rFonts w:eastAsia="Times New Roman"/>
        </w:rPr>
        <w:t>Linked to the idea of language mastery is the idea of accuracy</w:t>
      </w:r>
      <w:r w:rsidR="004B0B19" w:rsidRPr="4A8F3559">
        <w:rPr>
          <w:rFonts w:eastAsia="Times New Roman"/>
        </w:rPr>
        <w:t xml:space="preserve">. </w:t>
      </w:r>
      <w:r w:rsidRPr="4A8F3559">
        <w:rPr>
          <w:rFonts w:eastAsia="Times New Roman"/>
        </w:rPr>
        <w:t xml:space="preserve">The </w:t>
      </w:r>
      <w:r w:rsidR="006B2950" w:rsidRPr="4A8F3559">
        <w:rPr>
          <w:rFonts w:eastAsia="Times New Roman"/>
        </w:rPr>
        <w:t xml:space="preserve">OCRR </w:t>
      </w:r>
      <w:r w:rsidRPr="4A8F3559">
        <w:rPr>
          <w:rFonts w:eastAsia="Times New Roman"/>
        </w:rPr>
        <w:t>notes that expert use of language involves faster, more accurate and more reliable performances</w:t>
      </w:r>
      <w:r w:rsidR="004B0B19" w:rsidRPr="4A8F3559">
        <w:rPr>
          <w:rFonts w:eastAsia="Times New Roman"/>
        </w:rPr>
        <w:t xml:space="preserve">. </w:t>
      </w:r>
      <w:r w:rsidRPr="4A8F3559">
        <w:rPr>
          <w:rFonts w:eastAsia="Times New Roman"/>
        </w:rPr>
        <w:t>The idea of accuracy can be linked to highly structured learning opportunities and implies limited challenge</w:t>
      </w:r>
      <w:r w:rsidR="004B0B19" w:rsidRPr="4A8F3559">
        <w:rPr>
          <w:rFonts w:eastAsia="Times New Roman"/>
        </w:rPr>
        <w:t xml:space="preserve">. </w:t>
      </w:r>
      <w:r w:rsidRPr="4A8F3559">
        <w:rPr>
          <w:rFonts w:eastAsia="Times New Roman"/>
        </w:rPr>
        <w:t>This is because we know from research that when primary school children (or indeed</w:t>
      </w:r>
      <w:r w:rsidR="00F53F7F" w:rsidRPr="4A8F3559">
        <w:rPr>
          <w:rFonts w:eastAsia="Times New Roman"/>
        </w:rPr>
        <w:t>,</w:t>
      </w:r>
      <w:r w:rsidRPr="4A8F3559">
        <w:rPr>
          <w:rFonts w:eastAsia="Times New Roman"/>
        </w:rPr>
        <w:t xml:space="preserve"> any other learners) use FLs in less structured activities, their work is likely to contain more errors in the initial stages (Porter 2014)</w:t>
      </w:r>
      <w:r w:rsidR="004B0B19" w:rsidRPr="4A8F3559">
        <w:rPr>
          <w:rFonts w:eastAsia="Times New Roman"/>
        </w:rPr>
        <w:t xml:space="preserve">. </w:t>
      </w:r>
      <w:r w:rsidRPr="4A8F3559">
        <w:rPr>
          <w:rFonts w:eastAsia="Times New Roman"/>
        </w:rPr>
        <w:t xml:space="preserve">Highly structured learning is also underpinned by the idea of </w:t>
      </w:r>
      <w:r w:rsidR="006B2950" w:rsidRPr="4A8F3559">
        <w:rPr>
          <w:rFonts w:eastAsia="Times New Roman"/>
        </w:rPr>
        <w:t>‘</w:t>
      </w:r>
      <w:r w:rsidRPr="4A8F3559">
        <w:rPr>
          <w:rFonts w:eastAsia="Times New Roman"/>
        </w:rPr>
        <w:t>overloading</w:t>
      </w:r>
      <w:r w:rsidR="006B2950" w:rsidRPr="4A8F3559">
        <w:rPr>
          <w:rFonts w:eastAsia="Times New Roman"/>
        </w:rPr>
        <w:t>’</w:t>
      </w:r>
      <w:r w:rsidRPr="4A8F3559">
        <w:rPr>
          <w:rFonts w:eastAsia="Times New Roman"/>
        </w:rPr>
        <w:t xml:space="preserve"> and the </w:t>
      </w:r>
      <w:r w:rsidR="006B2950" w:rsidRPr="4A8F3559">
        <w:rPr>
          <w:rFonts w:eastAsia="Times New Roman"/>
        </w:rPr>
        <w:t>OCRR</w:t>
      </w:r>
      <w:r w:rsidRPr="4A8F3559">
        <w:rPr>
          <w:rFonts w:eastAsia="Times New Roman"/>
        </w:rPr>
        <w:t xml:space="preserve"> encourages teachers to review the level of resources so as not to overload learners</w:t>
      </w:r>
      <w:r w:rsidR="004B0B19" w:rsidRPr="4A8F3559">
        <w:rPr>
          <w:rFonts w:eastAsia="Times New Roman"/>
        </w:rPr>
        <w:t xml:space="preserve">. </w:t>
      </w:r>
      <w:r w:rsidRPr="4A8F3559">
        <w:rPr>
          <w:rFonts w:eastAsia="Times New Roman"/>
        </w:rPr>
        <w:t>This seems to rely on the suggestion that working memory is influential in learning but that it has limited capacity (</w:t>
      </w:r>
      <w:proofErr w:type="gramStart"/>
      <w:r w:rsidRPr="4A8F3559">
        <w:rPr>
          <w:rFonts w:eastAsia="Times New Roman"/>
        </w:rPr>
        <w:t>e.g.</w:t>
      </w:r>
      <w:proofErr w:type="gramEnd"/>
      <w:r w:rsidRPr="4A8F3559">
        <w:rPr>
          <w:rFonts w:eastAsia="Times New Roman"/>
        </w:rPr>
        <w:t xml:space="preserve"> Baddeley, Eysenck, Andersen 2020)</w:t>
      </w:r>
      <w:r w:rsidR="004B0B19" w:rsidRPr="4A8F3559">
        <w:rPr>
          <w:rFonts w:eastAsia="Times New Roman"/>
        </w:rPr>
        <w:t xml:space="preserve">. </w:t>
      </w:r>
      <w:r w:rsidRPr="4A8F3559">
        <w:rPr>
          <w:rFonts w:eastAsia="Times New Roman"/>
        </w:rPr>
        <w:t xml:space="preserve">Both these statements are true, but there are real questions around what might constitute </w:t>
      </w:r>
      <w:r w:rsidR="006B2950" w:rsidRPr="4A8F3559">
        <w:rPr>
          <w:rFonts w:eastAsia="Times New Roman"/>
        </w:rPr>
        <w:t>‘</w:t>
      </w:r>
      <w:r w:rsidRPr="4A8F3559">
        <w:rPr>
          <w:rFonts w:eastAsia="Times New Roman"/>
        </w:rPr>
        <w:t>overloading</w:t>
      </w:r>
      <w:r w:rsidR="006B2950" w:rsidRPr="4A8F3559">
        <w:rPr>
          <w:rFonts w:eastAsia="Times New Roman"/>
        </w:rPr>
        <w:t>’</w:t>
      </w:r>
      <w:r w:rsidRPr="4A8F3559">
        <w:rPr>
          <w:rFonts w:eastAsia="Times New Roman"/>
        </w:rPr>
        <w:t xml:space="preserve"> if demanding and challenging activities are appropriately </w:t>
      </w:r>
      <w:proofErr w:type="gramStart"/>
      <w:r w:rsidRPr="4A8F3559">
        <w:rPr>
          <w:rFonts w:eastAsia="Times New Roman"/>
        </w:rPr>
        <w:t>scaffolded</w:t>
      </w:r>
      <w:proofErr w:type="gramEnd"/>
      <w:r w:rsidRPr="4A8F3559">
        <w:rPr>
          <w:rFonts w:eastAsia="Times New Roman"/>
        </w:rPr>
        <w:t xml:space="preserve"> and learners draw on their existing schemata</w:t>
      </w:r>
    </w:p>
    <w:p w14:paraId="5BF1F3DA" w14:textId="7A0E2F20" w:rsidR="00AA0A24" w:rsidRPr="00B702CB" w:rsidRDefault="007B4E24" w:rsidP="4A8F3559">
      <w:pPr>
        <w:ind w:firstLine="720"/>
        <w:jc w:val="both"/>
        <w:rPr>
          <w:rFonts w:eastAsia="Times New Roman"/>
        </w:rPr>
      </w:pPr>
      <w:r w:rsidRPr="4A8F3559">
        <w:rPr>
          <w:rFonts w:eastAsia="Times New Roman"/>
        </w:rPr>
        <w:t xml:space="preserve">Clearly, to use language independently learners need a base of sounds, </w:t>
      </w:r>
      <w:proofErr w:type="gramStart"/>
      <w:r w:rsidRPr="4A8F3559">
        <w:rPr>
          <w:rFonts w:eastAsia="Times New Roman"/>
        </w:rPr>
        <w:t>vocabulary</w:t>
      </w:r>
      <w:proofErr w:type="gramEnd"/>
      <w:r w:rsidRPr="4A8F3559">
        <w:rPr>
          <w:rFonts w:eastAsia="Times New Roman"/>
        </w:rPr>
        <w:t xml:space="preserve"> and grammar</w:t>
      </w:r>
      <w:r w:rsidR="004B0B19" w:rsidRPr="4A8F3559">
        <w:rPr>
          <w:rFonts w:eastAsia="Times New Roman"/>
        </w:rPr>
        <w:t xml:space="preserve">. </w:t>
      </w:r>
      <w:r w:rsidRPr="4A8F3559">
        <w:rPr>
          <w:rFonts w:eastAsia="Times New Roman"/>
        </w:rPr>
        <w:t xml:space="preserve">Our reservations with the </w:t>
      </w:r>
      <w:r w:rsidR="006B2950" w:rsidRPr="4A8F3559">
        <w:rPr>
          <w:rFonts w:eastAsia="Times New Roman"/>
        </w:rPr>
        <w:t xml:space="preserve">OCRR’s </w:t>
      </w:r>
      <w:r w:rsidRPr="4A8F3559">
        <w:rPr>
          <w:rFonts w:eastAsia="Times New Roman"/>
        </w:rPr>
        <w:t xml:space="preserve">proposals </w:t>
      </w:r>
      <w:r w:rsidR="0037738C" w:rsidRPr="4A8F3559">
        <w:rPr>
          <w:rFonts w:eastAsia="Times New Roman"/>
        </w:rPr>
        <w:t>lie</w:t>
      </w:r>
      <w:r w:rsidRPr="4A8F3559">
        <w:rPr>
          <w:rFonts w:eastAsia="Times New Roman"/>
        </w:rPr>
        <w:t xml:space="preserve"> </w:t>
      </w:r>
      <w:r w:rsidR="0037738C" w:rsidRPr="4A8F3559">
        <w:rPr>
          <w:rFonts w:eastAsia="Times New Roman"/>
        </w:rPr>
        <w:t>in</w:t>
      </w:r>
      <w:r w:rsidRPr="4A8F3559">
        <w:rPr>
          <w:rFonts w:eastAsia="Times New Roman"/>
        </w:rPr>
        <w:t xml:space="preserve"> the suggestion that learners should practise in </w:t>
      </w:r>
      <w:proofErr w:type="gramStart"/>
      <w:r w:rsidRPr="4A8F3559">
        <w:rPr>
          <w:rFonts w:eastAsia="Times New Roman"/>
        </w:rPr>
        <w:t>fairly constrained</w:t>
      </w:r>
      <w:proofErr w:type="gramEnd"/>
      <w:r w:rsidRPr="4A8F3559">
        <w:rPr>
          <w:rFonts w:eastAsia="Times New Roman"/>
        </w:rPr>
        <w:t xml:space="preserve"> activities which are concerned with spacing of practice sessions and limited use of </w:t>
      </w:r>
      <w:r w:rsidR="006B2950" w:rsidRPr="4A8F3559">
        <w:rPr>
          <w:rFonts w:eastAsia="Times New Roman"/>
        </w:rPr>
        <w:t>‘</w:t>
      </w:r>
      <w:r w:rsidRPr="4A8F3559">
        <w:rPr>
          <w:rFonts w:eastAsia="Times New Roman"/>
        </w:rPr>
        <w:t>fixed phrases</w:t>
      </w:r>
      <w:r w:rsidR="006B2950" w:rsidRPr="4A8F3559">
        <w:rPr>
          <w:rFonts w:eastAsia="Times New Roman"/>
        </w:rPr>
        <w:t>’</w:t>
      </w:r>
      <w:r w:rsidRPr="4A8F3559">
        <w:rPr>
          <w:rFonts w:eastAsia="Times New Roman"/>
        </w:rPr>
        <w:t xml:space="preserve"> with a focus on explicit grammar instruction and understanding of grammatical concepts</w:t>
      </w:r>
      <w:r w:rsidR="004B0B19" w:rsidRPr="4A8F3559">
        <w:rPr>
          <w:rFonts w:eastAsia="Times New Roman"/>
        </w:rPr>
        <w:t xml:space="preserve">. </w:t>
      </w:r>
      <w:r w:rsidRPr="4A8F3559">
        <w:rPr>
          <w:rFonts w:eastAsia="Times New Roman"/>
        </w:rPr>
        <w:t>We argue that</w:t>
      </w:r>
      <w:r w:rsidR="00095AA4" w:rsidRPr="4A8F3559">
        <w:rPr>
          <w:rFonts w:eastAsia="Times New Roman"/>
        </w:rPr>
        <w:t xml:space="preserve">, on the </w:t>
      </w:r>
      <w:proofErr w:type="gramStart"/>
      <w:r w:rsidR="00095AA4" w:rsidRPr="4A8F3559">
        <w:rPr>
          <w:rFonts w:eastAsia="Times New Roman"/>
        </w:rPr>
        <w:t xml:space="preserve">contrary, </w:t>
      </w:r>
      <w:r w:rsidRPr="4A8F3559">
        <w:rPr>
          <w:rFonts w:eastAsia="Times New Roman"/>
        </w:rPr>
        <w:t xml:space="preserve"> manipulating</w:t>
      </w:r>
      <w:proofErr w:type="gramEnd"/>
      <w:r w:rsidRPr="4A8F3559">
        <w:rPr>
          <w:rFonts w:eastAsia="Times New Roman"/>
        </w:rPr>
        <w:t xml:space="preserve"> written and spoken forms in active uses of language is far more likely to build accuracy than </w:t>
      </w:r>
      <w:r w:rsidRPr="4A8F3559">
        <w:rPr>
          <w:rFonts w:eastAsia="Times New Roman"/>
        </w:rPr>
        <w:lastRenderedPageBreak/>
        <w:t>routinised, spaced practice sessions</w:t>
      </w:r>
      <w:r w:rsidR="004B0B19" w:rsidRPr="4A8F3559">
        <w:rPr>
          <w:rFonts w:eastAsia="Times New Roman"/>
        </w:rPr>
        <w:t xml:space="preserve">. </w:t>
      </w:r>
      <w:r w:rsidRPr="4A8F3559">
        <w:rPr>
          <w:rFonts w:eastAsia="Times New Roman"/>
        </w:rPr>
        <w:t xml:space="preserve">We also note that </w:t>
      </w:r>
      <w:r w:rsidR="006B2950" w:rsidRPr="4A8F3559">
        <w:rPr>
          <w:rFonts w:eastAsia="Times New Roman"/>
        </w:rPr>
        <w:t>‘</w:t>
      </w:r>
      <w:r w:rsidRPr="4A8F3559">
        <w:rPr>
          <w:rFonts w:eastAsia="Times New Roman"/>
        </w:rPr>
        <w:t>fixed phrases</w:t>
      </w:r>
      <w:r w:rsidR="006B2950" w:rsidRPr="4A8F3559">
        <w:rPr>
          <w:rFonts w:eastAsia="Times New Roman"/>
        </w:rPr>
        <w:t>’</w:t>
      </w:r>
      <w:r w:rsidRPr="4A8F3559">
        <w:rPr>
          <w:rFonts w:eastAsia="Times New Roman"/>
        </w:rPr>
        <w:t xml:space="preserve"> have been shown by FL research </w:t>
      </w:r>
      <w:r w:rsidR="00AC0090" w:rsidRPr="4A8F3559">
        <w:rPr>
          <w:rFonts w:eastAsia="Times New Roman"/>
        </w:rPr>
        <w:t xml:space="preserve">to be linked to increasing proficiency and </w:t>
      </w:r>
      <w:r w:rsidRPr="4A8F3559">
        <w:rPr>
          <w:rFonts w:eastAsia="Times New Roman"/>
        </w:rPr>
        <w:t>to eventually be broken down by young learners hence providing opportunities for discovery and understanding of grammar rules through use (</w:t>
      </w:r>
      <w:r w:rsidR="1187730C" w:rsidRPr="4A8F3559">
        <w:rPr>
          <w:rFonts w:eastAsia="Times New Roman"/>
        </w:rPr>
        <w:t xml:space="preserve">Mitchell </w:t>
      </w:r>
      <w:r w:rsidR="00CF6799" w:rsidRPr="4A8F3559">
        <w:rPr>
          <w:rFonts w:eastAsia="Times New Roman"/>
        </w:rPr>
        <w:t>and</w:t>
      </w:r>
      <w:r w:rsidR="1187730C" w:rsidRPr="4A8F3559">
        <w:rPr>
          <w:rFonts w:eastAsia="Times New Roman"/>
        </w:rPr>
        <w:t xml:space="preserve"> Myles 2019; </w:t>
      </w:r>
      <w:r w:rsidRPr="4A8F3559">
        <w:rPr>
          <w:rFonts w:eastAsia="Times New Roman"/>
        </w:rPr>
        <w:t xml:space="preserve">Myles, Mitchell </w:t>
      </w:r>
      <w:r w:rsidR="00CF6799" w:rsidRPr="4A8F3559">
        <w:rPr>
          <w:rFonts w:eastAsia="Times New Roman"/>
        </w:rPr>
        <w:t>and</w:t>
      </w:r>
      <w:r w:rsidRPr="4A8F3559">
        <w:rPr>
          <w:rFonts w:eastAsia="Times New Roman"/>
        </w:rPr>
        <w:t xml:space="preserve"> Hooper 1</w:t>
      </w:r>
      <w:r w:rsidR="23CEB274" w:rsidRPr="4A8F3559">
        <w:rPr>
          <w:rFonts w:eastAsia="Times New Roman"/>
        </w:rPr>
        <w:t>999</w:t>
      </w:r>
      <w:r w:rsidRPr="4A8F3559">
        <w:rPr>
          <w:rFonts w:eastAsia="Times New Roman"/>
        </w:rPr>
        <w:t>)</w:t>
      </w:r>
      <w:r w:rsidR="004B0B19" w:rsidRPr="4A8F3559">
        <w:rPr>
          <w:rFonts w:eastAsia="Times New Roman"/>
        </w:rPr>
        <w:t xml:space="preserve">. </w:t>
      </w:r>
      <w:r w:rsidRPr="4A8F3559">
        <w:rPr>
          <w:rFonts w:eastAsia="Times New Roman"/>
        </w:rPr>
        <w:t xml:space="preserve">In other words, grammatical knowledge, essential in language use, should support communication rather than be an end </w:t>
      </w:r>
      <w:proofErr w:type="gramStart"/>
      <w:r w:rsidRPr="4A8F3559">
        <w:rPr>
          <w:rFonts w:eastAsia="Times New Roman"/>
        </w:rPr>
        <w:t>in its own right and</w:t>
      </w:r>
      <w:proofErr w:type="gramEnd"/>
      <w:r w:rsidRPr="4A8F3559">
        <w:rPr>
          <w:rFonts w:eastAsia="Times New Roman"/>
        </w:rPr>
        <w:t xml:space="preserve"> therefore should develop in tandem with meaningful and creative, freer communicative tasks.</w:t>
      </w:r>
    </w:p>
    <w:p w14:paraId="5E8E3A95" w14:textId="14454B4E" w:rsidR="00AA0A24" w:rsidRPr="00B702CB" w:rsidRDefault="007B4E24" w:rsidP="4A8F3559">
      <w:pPr>
        <w:ind w:firstLine="720"/>
        <w:jc w:val="both"/>
      </w:pPr>
      <w:r w:rsidRPr="4A8F3559">
        <w:rPr>
          <w:rFonts w:eastAsia="Times New Roman"/>
        </w:rPr>
        <w:t xml:space="preserve">Challenge in the form of problem-solving is an essential ingredient in the learning process, and indeed </w:t>
      </w:r>
      <w:r w:rsidR="006363C6" w:rsidRPr="4A8F3559">
        <w:rPr>
          <w:rFonts w:eastAsia="Times New Roman"/>
        </w:rPr>
        <w:t>for</w:t>
      </w:r>
      <w:r w:rsidRPr="4A8F3559">
        <w:rPr>
          <w:rFonts w:eastAsia="Times New Roman"/>
        </w:rPr>
        <w:t xml:space="preserve"> the development of self-efficacy (see Graham, this </w:t>
      </w:r>
      <w:r w:rsidR="00F61ACB" w:rsidRPr="4A8F3559">
        <w:rPr>
          <w:rFonts w:eastAsia="Times New Roman"/>
        </w:rPr>
        <w:t>issue</w:t>
      </w:r>
      <w:r w:rsidRPr="4A8F3559">
        <w:rPr>
          <w:rFonts w:eastAsia="Times New Roman"/>
        </w:rPr>
        <w:t>)</w:t>
      </w:r>
      <w:r w:rsidR="004B0B19" w:rsidRPr="4A8F3559">
        <w:rPr>
          <w:rFonts w:eastAsia="Times New Roman"/>
        </w:rPr>
        <w:t xml:space="preserve">. </w:t>
      </w:r>
      <w:r w:rsidRPr="4A8F3559">
        <w:rPr>
          <w:rFonts w:eastAsia="Times New Roman"/>
        </w:rPr>
        <w:t>Challenge allows for independence and resilience and is likely to influence metacognition in the longer term</w:t>
      </w:r>
      <w:r w:rsidR="004B0B19" w:rsidRPr="4A8F3559">
        <w:rPr>
          <w:rFonts w:eastAsia="Times New Roman"/>
        </w:rPr>
        <w:t xml:space="preserve">. </w:t>
      </w:r>
      <w:r w:rsidRPr="4A8F3559">
        <w:rPr>
          <w:rFonts w:eastAsia="Times New Roman"/>
        </w:rPr>
        <w:t>In July 2021</w:t>
      </w:r>
      <w:r w:rsidR="006B2950" w:rsidRPr="4A8F3559">
        <w:rPr>
          <w:rFonts w:eastAsia="Times New Roman"/>
        </w:rPr>
        <w:t>,</w:t>
      </w:r>
      <w:r w:rsidRPr="4A8F3559">
        <w:rPr>
          <w:rFonts w:eastAsia="Times New Roman"/>
        </w:rPr>
        <w:t xml:space="preserve"> the Education Endowment Fund </w:t>
      </w:r>
      <w:r w:rsidR="006B2950" w:rsidRPr="4A8F3559">
        <w:rPr>
          <w:rFonts w:eastAsia="Times New Roman"/>
        </w:rPr>
        <w:t xml:space="preserve">(EEF) </w:t>
      </w:r>
      <w:r w:rsidRPr="4A8F3559">
        <w:rPr>
          <w:rFonts w:eastAsia="Times New Roman"/>
        </w:rPr>
        <w:t>conducted a metanalysis of 246 research</w:t>
      </w:r>
      <w:r w:rsidR="004C5335" w:rsidRPr="4A8F3559">
        <w:rPr>
          <w:rFonts w:eastAsia="Times New Roman"/>
        </w:rPr>
        <w:t xml:space="preserve"> </w:t>
      </w:r>
      <w:r w:rsidRPr="4A8F3559">
        <w:rPr>
          <w:rFonts w:eastAsia="Times New Roman"/>
        </w:rPr>
        <w:t>studies</w:t>
      </w:r>
      <w:r w:rsidR="004C5335" w:rsidRPr="4A8F3559">
        <w:rPr>
          <w:rFonts w:eastAsia="Times New Roman"/>
        </w:rPr>
        <w:t xml:space="preserve"> (Murphy 2021) </w:t>
      </w:r>
      <w:r w:rsidRPr="4A8F3559">
        <w:rPr>
          <w:rFonts w:eastAsia="Times New Roman"/>
        </w:rPr>
        <w:t>and found that explicit instruction in metacognitive strategies which also involved creating enough challenge to need to use these strategies, had high effectiveness for very low cost</w:t>
      </w:r>
      <w:r w:rsidR="004B0B19" w:rsidRPr="4A8F3559">
        <w:rPr>
          <w:rFonts w:eastAsia="Times New Roman"/>
        </w:rPr>
        <w:t xml:space="preserve">. </w:t>
      </w:r>
      <w:r w:rsidRPr="4A8F3559">
        <w:rPr>
          <w:rFonts w:eastAsia="Times New Roman"/>
        </w:rPr>
        <w:t xml:space="preserve">They noted the potential for influence particularly with disadvantaged children who are less likely to use such strategies without support and explicit instruction. </w:t>
      </w:r>
    </w:p>
    <w:p w14:paraId="3B1830B3" w14:textId="5AC57536" w:rsidR="006B2950" w:rsidRDefault="007B4E24" w:rsidP="4A8F3559">
      <w:pPr>
        <w:ind w:firstLine="720"/>
        <w:jc w:val="both"/>
        <w:rPr>
          <w:rFonts w:eastAsia="Times New Roman"/>
        </w:rPr>
      </w:pPr>
      <w:r w:rsidRPr="4A8F3559">
        <w:rPr>
          <w:rFonts w:eastAsia="Times New Roman"/>
        </w:rPr>
        <w:t>The wider pedagogic literature suggests that challenge is directly linked to the development of metacognition (</w:t>
      </w:r>
      <w:proofErr w:type="spellStart"/>
      <w:r w:rsidRPr="4A8F3559">
        <w:rPr>
          <w:rFonts w:eastAsia="Times New Roman"/>
        </w:rPr>
        <w:t>Diezman</w:t>
      </w:r>
      <w:r w:rsidR="000B5EE0" w:rsidRPr="4A8F3559">
        <w:rPr>
          <w:rFonts w:eastAsia="Times New Roman"/>
        </w:rPr>
        <w:t>n</w:t>
      </w:r>
      <w:proofErr w:type="spellEnd"/>
      <w:r w:rsidRPr="4A8F3559">
        <w:rPr>
          <w:rFonts w:eastAsia="Times New Roman"/>
        </w:rPr>
        <w:t xml:space="preserve"> </w:t>
      </w:r>
      <w:r w:rsidR="00CF6799" w:rsidRPr="4A8F3559">
        <w:rPr>
          <w:rFonts w:eastAsia="Times New Roman"/>
        </w:rPr>
        <w:t>and</w:t>
      </w:r>
      <w:r w:rsidRPr="4A8F3559">
        <w:rPr>
          <w:rFonts w:eastAsia="Times New Roman"/>
        </w:rPr>
        <w:t xml:space="preserve"> Wa</w:t>
      </w:r>
      <w:r w:rsidR="000B5EE0" w:rsidRPr="4A8F3559">
        <w:rPr>
          <w:rFonts w:eastAsia="Times New Roman"/>
        </w:rPr>
        <w:t>t</w:t>
      </w:r>
      <w:r w:rsidRPr="4A8F3559">
        <w:rPr>
          <w:rFonts w:eastAsia="Times New Roman"/>
        </w:rPr>
        <w:t xml:space="preserve">ters 2000) and learner autonomy (Applebaum </w:t>
      </w:r>
      <w:r w:rsidR="00CF6799" w:rsidRPr="4A8F3559">
        <w:rPr>
          <w:rFonts w:eastAsia="Times New Roman"/>
        </w:rPr>
        <w:t>and</w:t>
      </w:r>
      <w:r w:rsidRPr="4A8F3559">
        <w:rPr>
          <w:rFonts w:eastAsia="Times New Roman"/>
        </w:rPr>
        <w:t xml:space="preserve"> </w:t>
      </w:r>
      <w:proofErr w:type="spellStart"/>
      <w:r w:rsidRPr="4A8F3559">
        <w:rPr>
          <w:rFonts w:eastAsia="Times New Roman"/>
        </w:rPr>
        <w:t>Leikin</w:t>
      </w:r>
      <w:proofErr w:type="spellEnd"/>
      <w:r w:rsidRPr="4A8F3559">
        <w:rPr>
          <w:rFonts w:eastAsia="Times New Roman"/>
        </w:rPr>
        <w:t xml:space="preserve"> 2014)</w:t>
      </w:r>
      <w:r w:rsidR="004B0B19" w:rsidRPr="4A8F3559">
        <w:rPr>
          <w:rFonts w:eastAsia="Times New Roman"/>
        </w:rPr>
        <w:t xml:space="preserve">. </w:t>
      </w:r>
      <w:r w:rsidRPr="4A8F3559">
        <w:rPr>
          <w:rFonts w:eastAsia="Times New Roman"/>
        </w:rPr>
        <w:t xml:space="preserve">Research, albeit in primary school mathematics classrooms, contends that children are mostly ready to embrace challenge and recommends that complex concepts can be explored in a context where challenge is presented in a structured way (Goldenberg 2019). Furthermore, as outlined by Graham (this </w:t>
      </w:r>
      <w:r w:rsidR="00F61ACB" w:rsidRPr="4A8F3559">
        <w:rPr>
          <w:rFonts w:eastAsia="Times New Roman"/>
        </w:rPr>
        <w:t>issue</w:t>
      </w:r>
      <w:r w:rsidRPr="4A8F3559">
        <w:rPr>
          <w:rFonts w:eastAsia="Times New Roman"/>
        </w:rPr>
        <w:t>), learning how to undertake challenging activities through ‘guided mastery’ approaches within a framework of self-regulated learning is central to self-efficacy development in language learning</w:t>
      </w:r>
      <w:r w:rsidR="004B0B19" w:rsidRPr="4A8F3559">
        <w:rPr>
          <w:rFonts w:eastAsia="Times New Roman"/>
        </w:rPr>
        <w:t xml:space="preserve">. </w:t>
      </w:r>
      <w:r w:rsidRPr="4A8F3559">
        <w:rPr>
          <w:rFonts w:eastAsia="Times New Roman"/>
        </w:rPr>
        <w:t xml:space="preserve">We suggest that learners should be given the opportunity to embrace challenge relatively </w:t>
      </w:r>
      <w:proofErr w:type="gramStart"/>
      <w:r w:rsidRPr="4A8F3559">
        <w:rPr>
          <w:rFonts w:eastAsia="Times New Roman"/>
        </w:rPr>
        <w:t>early on in the</w:t>
      </w:r>
      <w:proofErr w:type="gramEnd"/>
      <w:r w:rsidRPr="4A8F3559">
        <w:rPr>
          <w:rFonts w:eastAsia="Times New Roman"/>
        </w:rPr>
        <w:t xml:space="preserve"> language learning process</w:t>
      </w:r>
      <w:r w:rsidR="004B0B19" w:rsidRPr="4A8F3559">
        <w:rPr>
          <w:rFonts w:eastAsia="Times New Roman"/>
        </w:rPr>
        <w:t xml:space="preserve">. </w:t>
      </w:r>
      <w:r w:rsidRPr="4A8F3559">
        <w:rPr>
          <w:rFonts w:eastAsia="Times New Roman"/>
        </w:rPr>
        <w:t>For example, encountering unfamiliar language in texts could present carefully crafted opportunities to model, explore and use reading strategies</w:t>
      </w:r>
      <w:r w:rsidR="004B0B19" w:rsidRPr="4A8F3559">
        <w:rPr>
          <w:rFonts w:eastAsia="Times New Roman"/>
        </w:rPr>
        <w:t xml:space="preserve">. </w:t>
      </w:r>
      <w:r w:rsidRPr="4A8F3559">
        <w:rPr>
          <w:rFonts w:eastAsia="Times New Roman"/>
        </w:rPr>
        <w:t>Research in K</w:t>
      </w:r>
      <w:r w:rsidR="006B2950" w:rsidRPr="4A8F3559">
        <w:rPr>
          <w:rFonts w:eastAsia="Times New Roman"/>
        </w:rPr>
        <w:t xml:space="preserve">ey </w:t>
      </w:r>
      <w:r w:rsidRPr="4A8F3559">
        <w:rPr>
          <w:rFonts w:eastAsia="Times New Roman"/>
        </w:rPr>
        <w:t>S</w:t>
      </w:r>
      <w:r w:rsidR="006B2950" w:rsidRPr="4A8F3559">
        <w:rPr>
          <w:rFonts w:eastAsia="Times New Roman"/>
        </w:rPr>
        <w:t xml:space="preserve">tage </w:t>
      </w:r>
      <w:r w:rsidRPr="4A8F3559">
        <w:rPr>
          <w:rFonts w:eastAsia="Times New Roman"/>
        </w:rPr>
        <w:t xml:space="preserve">3 has already demonstrated that learners of French, especially those with lower levels of academic attainment, increased their self-efficacy levels when engaging with systematic and targeted strategy instruction coupled with challenging </w:t>
      </w:r>
      <w:r w:rsidR="006B2950" w:rsidRPr="4A8F3559">
        <w:rPr>
          <w:rFonts w:eastAsia="Times New Roman"/>
        </w:rPr>
        <w:t>‘</w:t>
      </w:r>
      <w:r w:rsidRPr="4A8F3559">
        <w:rPr>
          <w:rFonts w:eastAsia="Times New Roman"/>
        </w:rPr>
        <w:t>authentic</w:t>
      </w:r>
      <w:r w:rsidR="006B2950" w:rsidRPr="4A8F3559">
        <w:rPr>
          <w:rFonts w:eastAsia="Times New Roman"/>
        </w:rPr>
        <w:t>’</w:t>
      </w:r>
      <w:r w:rsidRPr="4A8F3559">
        <w:rPr>
          <w:rFonts w:eastAsia="Times New Roman"/>
        </w:rPr>
        <w:t xml:space="preserve"> texts (Graham et al. 2020)</w:t>
      </w:r>
      <w:r w:rsidR="004B0B19" w:rsidRPr="4A8F3559">
        <w:rPr>
          <w:rFonts w:eastAsia="Times New Roman"/>
        </w:rPr>
        <w:t xml:space="preserve">. </w:t>
      </w:r>
      <w:proofErr w:type="spellStart"/>
      <w:r w:rsidRPr="4A8F3559">
        <w:rPr>
          <w:rFonts w:eastAsia="Times New Roman"/>
        </w:rPr>
        <w:t>Macaro</w:t>
      </w:r>
      <w:proofErr w:type="spellEnd"/>
      <w:r w:rsidRPr="4A8F3559">
        <w:rPr>
          <w:rFonts w:eastAsia="Times New Roman"/>
        </w:rPr>
        <w:t xml:space="preserve"> </w:t>
      </w:r>
      <w:r w:rsidR="00CF6799" w:rsidRPr="4A8F3559">
        <w:rPr>
          <w:rFonts w:eastAsia="Times New Roman"/>
        </w:rPr>
        <w:t>and</w:t>
      </w:r>
      <w:r w:rsidRPr="4A8F3559">
        <w:rPr>
          <w:rFonts w:eastAsia="Times New Roman"/>
        </w:rPr>
        <w:t xml:space="preserve"> </w:t>
      </w:r>
      <w:proofErr w:type="spellStart"/>
      <w:r w:rsidRPr="4A8F3559">
        <w:rPr>
          <w:rFonts w:eastAsia="Times New Roman"/>
        </w:rPr>
        <w:t>Erler</w:t>
      </w:r>
      <w:proofErr w:type="spellEnd"/>
      <w:r w:rsidRPr="4A8F3559">
        <w:rPr>
          <w:rFonts w:eastAsia="Times New Roman"/>
        </w:rPr>
        <w:t xml:space="preserve"> (2008: 116) recognise the importance of a curriculum which</w:t>
      </w:r>
      <w:r w:rsidR="006B2950" w:rsidRPr="4A8F3559">
        <w:rPr>
          <w:rFonts w:eastAsia="Times New Roman"/>
        </w:rPr>
        <w:t>:</w:t>
      </w:r>
    </w:p>
    <w:p w14:paraId="4DF8C2F8" w14:textId="77777777" w:rsidR="00945876" w:rsidRDefault="00945876" w:rsidP="4A8F3559">
      <w:pPr>
        <w:ind w:firstLine="720"/>
        <w:jc w:val="both"/>
        <w:rPr>
          <w:rFonts w:eastAsia="Times New Roman"/>
        </w:rPr>
      </w:pPr>
    </w:p>
    <w:p w14:paraId="65DD7A80" w14:textId="0091BAF8" w:rsidR="00AA0A24" w:rsidRPr="00274ACC" w:rsidRDefault="006B2950" w:rsidP="4A8F3559">
      <w:pPr>
        <w:ind w:left="397" w:right="397"/>
        <w:jc w:val="both"/>
        <w:rPr>
          <w:rFonts w:eastAsia="Times New Roman"/>
          <w:sz w:val="22"/>
          <w:szCs w:val="22"/>
        </w:rPr>
      </w:pPr>
      <w:r w:rsidRPr="4A8F3559">
        <w:rPr>
          <w:rFonts w:eastAsia="Times New Roman"/>
          <w:color w:val="333333"/>
          <w:sz w:val="22"/>
          <w:szCs w:val="22"/>
        </w:rPr>
        <w:t xml:space="preserve">… </w:t>
      </w:r>
      <w:r w:rsidR="007B4E24" w:rsidRPr="4A8F3559">
        <w:rPr>
          <w:rFonts w:eastAsia="Times New Roman"/>
          <w:color w:val="333333"/>
          <w:sz w:val="22"/>
          <w:szCs w:val="22"/>
        </w:rPr>
        <w:t>provides learners with a range of reading problems to be overcome via strategy use at a much earlier time, and which has higher expectations of what they can achieve in the first 2 years of their foreign language study</w:t>
      </w:r>
      <w:r w:rsidR="004F73D5" w:rsidRPr="4A8F3559">
        <w:rPr>
          <w:rFonts w:eastAsia="Times New Roman"/>
          <w:color w:val="333333"/>
          <w:sz w:val="22"/>
          <w:szCs w:val="22"/>
        </w:rPr>
        <w:t>.</w:t>
      </w:r>
      <w:r w:rsidR="007B4E24" w:rsidRPr="4A8F3559">
        <w:rPr>
          <w:rFonts w:eastAsia="Times New Roman"/>
          <w:color w:val="333333"/>
          <w:sz w:val="22"/>
          <w:szCs w:val="22"/>
        </w:rPr>
        <w:t xml:space="preserve"> </w:t>
      </w:r>
    </w:p>
    <w:p w14:paraId="7F270C3F" w14:textId="77777777" w:rsidR="00CC7D30" w:rsidRPr="00B702CB" w:rsidRDefault="00CC7D30" w:rsidP="00CF6799">
      <w:pPr>
        <w:pStyle w:val="Heading1"/>
        <w:spacing w:before="0"/>
        <w:jc w:val="both"/>
        <w:rPr>
          <w:rFonts w:asciiTheme="minorHAnsi" w:eastAsia="Times New Roman" w:hAnsiTheme="minorHAnsi" w:cstheme="minorHAnsi"/>
          <w:b/>
          <w:bCs/>
          <w:color w:val="auto"/>
          <w:sz w:val="24"/>
          <w:szCs w:val="24"/>
        </w:rPr>
      </w:pPr>
    </w:p>
    <w:p w14:paraId="7CB16A72" w14:textId="2D17A523" w:rsidR="00AA0A24" w:rsidRPr="00B702CB" w:rsidRDefault="007B4E24" w:rsidP="00CF6799">
      <w:pPr>
        <w:pStyle w:val="Heading1"/>
        <w:spacing w:before="0"/>
        <w:jc w:val="both"/>
        <w:rPr>
          <w:rFonts w:asciiTheme="minorHAnsi" w:eastAsia="Times New Roman" w:hAnsiTheme="minorHAnsi" w:cstheme="minorHAnsi"/>
          <w:b/>
          <w:bCs/>
          <w:color w:val="auto"/>
          <w:sz w:val="24"/>
          <w:szCs w:val="24"/>
        </w:rPr>
      </w:pPr>
      <w:r w:rsidRPr="00B702CB">
        <w:rPr>
          <w:rFonts w:asciiTheme="minorHAnsi" w:eastAsia="Times New Roman" w:hAnsiTheme="minorHAnsi" w:cstheme="minorHAnsi"/>
          <w:b/>
          <w:bCs/>
          <w:color w:val="auto"/>
          <w:sz w:val="24"/>
          <w:szCs w:val="24"/>
        </w:rPr>
        <w:t>Culture</w:t>
      </w:r>
    </w:p>
    <w:p w14:paraId="63D2A4C0" w14:textId="702EB14B" w:rsidR="00AA0A24" w:rsidRPr="00B702CB" w:rsidRDefault="007B4E24" w:rsidP="4A8F3559">
      <w:pPr>
        <w:jc w:val="both"/>
        <w:rPr>
          <w:rFonts w:eastAsia="Times New Roman"/>
        </w:rPr>
      </w:pPr>
      <w:r w:rsidRPr="4A8F3559">
        <w:rPr>
          <w:rFonts w:eastAsia="Times New Roman"/>
        </w:rPr>
        <w:t xml:space="preserve">The </w:t>
      </w:r>
      <w:r w:rsidR="006B2950" w:rsidRPr="4A8F3559">
        <w:rPr>
          <w:rFonts w:eastAsia="Times New Roman"/>
        </w:rPr>
        <w:t xml:space="preserve">OCRR </w:t>
      </w:r>
      <w:r w:rsidRPr="4A8F3559">
        <w:rPr>
          <w:rFonts w:eastAsia="Times New Roman"/>
        </w:rPr>
        <w:t>contends that culture is an important factor but interestingly</w:t>
      </w:r>
      <w:r w:rsidR="00061EF6" w:rsidRPr="4A8F3559">
        <w:rPr>
          <w:rFonts w:eastAsia="Times New Roman"/>
        </w:rPr>
        <w:t>,</w:t>
      </w:r>
      <w:r w:rsidRPr="4A8F3559">
        <w:rPr>
          <w:rFonts w:eastAsia="Times New Roman"/>
        </w:rPr>
        <w:t xml:space="preserve"> that the </w:t>
      </w:r>
      <w:r w:rsidR="00061EF6" w:rsidRPr="4A8F3559">
        <w:rPr>
          <w:rFonts w:eastAsia="Times New Roman"/>
        </w:rPr>
        <w:t>‘</w:t>
      </w:r>
      <w:r w:rsidRPr="4A8F3559">
        <w:rPr>
          <w:rFonts w:eastAsia="Times New Roman"/>
        </w:rPr>
        <w:t>strengthened economic prospects</w:t>
      </w:r>
      <w:r w:rsidR="00061EF6" w:rsidRPr="4A8F3559">
        <w:rPr>
          <w:rFonts w:eastAsia="Times New Roman"/>
        </w:rPr>
        <w:t>’</w:t>
      </w:r>
      <w:r w:rsidRPr="4A8F3559">
        <w:rPr>
          <w:rFonts w:eastAsia="Times New Roman"/>
        </w:rPr>
        <w:t xml:space="preserve"> that are linked with linguistic proficiency </w:t>
      </w:r>
      <w:r w:rsidR="00061EF6" w:rsidRPr="4A8F3559">
        <w:rPr>
          <w:rFonts w:eastAsia="Times New Roman"/>
        </w:rPr>
        <w:t xml:space="preserve">and </w:t>
      </w:r>
      <w:r w:rsidRPr="4A8F3559">
        <w:rPr>
          <w:rFonts w:eastAsia="Times New Roman"/>
        </w:rPr>
        <w:t>cultural awareness</w:t>
      </w:r>
      <w:r w:rsidR="00061EF6" w:rsidRPr="4A8F3559">
        <w:rPr>
          <w:rFonts w:eastAsia="Times New Roman"/>
        </w:rPr>
        <w:t>,</w:t>
      </w:r>
      <w:r w:rsidRPr="4A8F3559">
        <w:rPr>
          <w:rFonts w:eastAsia="Times New Roman"/>
        </w:rPr>
        <w:t xml:space="preserve"> depend on a solid linguistic base (O</w:t>
      </w:r>
      <w:r w:rsidR="00F61ACB" w:rsidRPr="4A8F3559">
        <w:rPr>
          <w:rFonts w:eastAsia="Times New Roman"/>
        </w:rPr>
        <w:t>CCR</w:t>
      </w:r>
      <w:r w:rsidRPr="4A8F3559">
        <w:rPr>
          <w:rFonts w:eastAsia="Times New Roman"/>
        </w:rPr>
        <w:t>: 9</w:t>
      </w:r>
      <w:r w:rsidR="00061EF6" w:rsidRPr="4A8F3559">
        <w:rPr>
          <w:rFonts w:eastAsia="Times New Roman"/>
        </w:rPr>
        <w:t>)</w:t>
      </w:r>
      <w:r w:rsidR="004B0B19" w:rsidRPr="4A8F3559">
        <w:rPr>
          <w:rFonts w:eastAsia="Times New Roman"/>
        </w:rPr>
        <w:t xml:space="preserve">. </w:t>
      </w:r>
      <w:r w:rsidRPr="4A8F3559">
        <w:rPr>
          <w:rFonts w:eastAsia="Times New Roman"/>
        </w:rPr>
        <w:t xml:space="preserve">The argument is further made that linguistic proficiency will support the development of a </w:t>
      </w:r>
      <w:r w:rsidR="00061EF6" w:rsidRPr="4A8F3559">
        <w:rPr>
          <w:rFonts w:eastAsia="Times New Roman"/>
        </w:rPr>
        <w:t>‘</w:t>
      </w:r>
      <w:r w:rsidRPr="4A8F3559">
        <w:rPr>
          <w:rFonts w:eastAsia="Times New Roman"/>
        </w:rPr>
        <w:t>more refined</w:t>
      </w:r>
      <w:r w:rsidR="00061EF6" w:rsidRPr="4A8F3559">
        <w:rPr>
          <w:rFonts w:eastAsia="Times New Roman"/>
        </w:rPr>
        <w:t>’</w:t>
      </w:r>
      <w:r w:rsidRPr="4A8F3559">
        <w:rPr>
          <w:rFonts w:eastAsia="Times New Roman"/>
        </w:rPr>
        <w:t xml:space="preserve"> cultural awareness although it is not clear what this means or how it is achieved</w:t>
      </w:r>
      <w:r w:rsidR="004B0B19" w:rsidRPr="4A8F3559">
        <w:rPr>
          <w:rFonts w:eastAsia="Times New Roman"/>
        </w:rPr>
        <w:t xml:space="preserve">. </w:t>
      </w:r>
      <w:r w:rsidRPr="4A8F3559">
        <w:rPr>
          <w:rFonts w:eastAsia="Times New Roman"/>
        </w:rPr>
        <w:t>Perhaps it relates to historic perceptions that cultural encounters involved literature and therefore required high levels of linguistic proficiency (</w:t>
      </w:r>
      <w:proofErr w:type="spellStart"/>
      <w:r w:rsidRPr="4A8F3559">
        <w:rPr>
          <w:rFonts w:eastAsia="Times New Roman"/>
        </w:rPr>
        <w:t>McLelland</w:t>
      </w:r>
      <w:proofErr w:type="spellEnd"/>
      <w:r w:rsidRPr="4A8F3559">
        <w:rPr>
          <w:rFonts w:eastAsia="Times New Roman"/>
        </w:rPr>
        <w:t xml:space="preserve"> 2018).</w:t>
      </w:r>
    </w:p>
    <w:p w14:paraId="7828216F" w14:textId="28EC8344" w:rsidR="00061EF6" w:rsidRDefault="007B4E24" w:rsidP="4A8F3559">
      <w:pPr>
        <w:ind w:firstLine="720"/>
        <w:jc w:val="both"/>
        <w:rPr>
          <w:rFonts w:eastAsia="Times New Roman"/>
        </w:rPr>
      </w:pPr>
      <w:r w:rsidRPr="4A8F3559">
        <w:rPr>
          <w:rFonts w:eastAsia="Times New Roman"/>
        </w:rPr>
        <w:t xml:space="preserve">We would argue that such a conceptualisation of culture runs counter to a </w:t>
      </w:r>
      <w:r w:rsidR="00061EF6" w:rsidRPr="4A8F3559">
        <w:rPr>
          <w:rFonts w:eastAsia="Times New Roman"/>
        </w:rPr>
        <w:t>‘</w:t>
      </w:r>
      <w:r w:rsidR="00945876" w:rsidRPr="4A8F3559">
        <w:rPr>
          <w:rFonts w:eastAsia="Times New Roman"/>
        </w:rPr>
        <w:t>l</w:t>
      </w:r>
      <w:r w:rsidRPr="4A8F3559">
        <w:rPr>
          <w:rFonts w:eastAsia="Times New Roman"/>
        </w:rPr>
        <w:t>anguages for all</w:t>
      </w:r>
      <w:r w:rsidR="00061EF6" w:rsidRPr="4A8F3559">
        <w:rPr>
          <w:rFonts w:eastAsia="Times New Roman"/>
        </w:rPr>
        <w:t>’</w:t>
      </w:r>
      <w:r w:rsidRPr="4A8F3559">
        <w:rPr>
          <w:rFonts w:eastAsia="Times New Roman"/>
        </w:rPr>
        <w:t xml:space="preserve"> philosophy which was launched when comprehensive secondary schools emerged in </w:t>
      </w:r>
      <w:r w:rsidRPr="4A8F3559">
        <w:rPr>
          <w:rFonts w:eastAsia="Times New Roman"/>
        </w:rPr>
        <w:lastRenderedPageBreak/>
        <w:t>the 1960s (Hawkins 1996</w:t>
      </w:r>
      <w:r w:rsidR="00061EF6" w:rsidRPr="4A8F3559">
        <w:rPr>
          <w:rFonts w:eastAsia="Times New Roman"/>
        </w:rPr>
        <w:t>; see Dobson 2020</w:t>
      </w:r>
      <w:r w:rsidRPr="4A8F3559">
        <w:rPr>
          <w:rFonts w:eastAsia="Times New Roman"/>
        </w:rPr>
        <w:t>)</w:t>
      </w:r>
      <w:r w:rsidR="004B0B19" w:rsidRPr="4A8F3559">
        <w:rPr>
          <w:rFonts w:eastAsia="Times New Roman"/>
        </w:rPr>
        <w:t xml:space="preserve">. </w:t>
      </w:r>
      <w:r w:rsidRPr="4A8F3559">
        <w:rPr>
          <w:rFonts w:eastAsia="Times New Roman"/>
        </w:rPr>
        <w:t xml:space="preserve">Broader understandings of culture have since emerged which involve the meanings of words and how they differ between languages, symbols, </w:t>
      </w:r>
      <w:proofErr w:type="gramStart"/>
      <w:r w:rsidRPr="4A8F3559">
        <w:rPr>
          <w:rFonts w:eastAsia="Times New Roman"/>
        </w:rPr>
        <w:t>beliefs</w:t>
      </w:r>
      <w:proofErr w:type="gramEnd"/>
      <w:r w:rsidRPr="4A8F3559">
        <w:rPr>
          <w:rFonts w:eastAsia="Times New Roman"/>
        </w:rPr>
        <w:t xml:space="preserve"> and traditions (</w:t>
      </w:r>
      <w:proofErr w:type="spellStart"/>
      <w:r w:rsidRPr="4A8F3559">
        <w:rPr>
          <w:rFonts w:eastAsia="Times New Roman"/>
        </w:rPr>
        <w:t>Deoksoon</w:t>
      </w:r>
      <w:proofErr w:type="spellEnd"/>
      <w:r w:rsidRPr="4A8F3559">
        <w:rPr>
          <w:rFonts w:eastAsia="Times New Roman"/>
        </w:rPr>
        <w:t xml:space="preserve"> 2020)</w:t>
      </w:r>
      <w:r w:rsidR="004B0B19" w:rsidRPr="4A8F3559">
        <w:rPr>
          <w:rFonts w:eastAsia="Times New Roman"/>
        </w:rPr>
        <w:t xml:space="preserve">. </w:t>
      </w:r>
      <w:r w:rsidRPr="4A8F3559">
        <w:rPr>
          <w:rFonts w:eastAsia="Times New Roman"/>
        </w:rPr>
        <w:t xml:space="preserve">Research has </w:t>
      </w:r>
      <w:r w:rsidR="00AF3F6A" w:rsidRPr="4A8F3559">
        <w:rPr>
          <w:rFonts w:eastAsia="Times New Roman"/>
        </w:rPr>
        <w:t xml:space="preserve">shown </w:t>
      </w:r>
      <w:r w:rsidRPr="4A8F3559">
        <w:rPr>
          <w:rFonts w:eastAsia="Times New Roman"/>
        </w:rPr>
        <w:t>that language teaching for beginners (albeit adults) should present opportunities to explore culture as both a product and a process which is only too often presented as confused with linguistic knowledge (Ros I Sole 2003)</w:t>
      </w:r>
      <w:r w:rsidR="004B0B19" w:rsidRPr="4A8F3559">
        <w:rPr>
          <w:rFonts w:eastAsia="Times New Roman"/>
        </w:rPr>
        <w:t xml:space="preserve">. </w:t>
      </w:r>
      <w:r w:rsidRPr="4A8F3559">
        <w:rPr>
          <w:rFonts w:eastAsia="Times New Roman"/>
        </w:rPr>
        <w:t xml:space="preserve">In other words, beginner learners should experience cultural artefacts as well as develop critical evaluation of such artefacts grounded in metacognitive skills of comparison, </w:t>
      </w:r>
      <w:proofErr w:type="gramStart"/>
      <w:r w:rsidRPr="4A8F3559">
        <w:rPr>
          <w:rFonts w:eastAsia="Times New Roman"/>
        </w:rPr>
        <w:t>evaluation</w:t>
      </w:r>
      <w:proofErr w:type="gramEnd"/>
      <w:r w:rsidRPr="4A8F3559">
        <w:rPr>
          <w:rFonts w:eastAsia="Times New Roman"/>
        </w:rPr>
        <w:t xml:space="preserve"> and reflection (Ros I Sole 2003). Appreciating </w:t>
      </w:r>
      <w:r w:rsidR="00061EF6" w:rsidRPr="4A8F3559">
        <w:rPr>
          <w:rFonts w:eastAsia="Times New Roman"/>
        </w:rPr>
        <w:t xml:space="preserve">one’s </w:t>
      </w:r>
      <w:r w:rsidRPr="4A8F3559">
        <w:rPr>
          <w:rFonts w:eastAsia="Times New Roman"/>
        </w:rPr>
        <w:t>own and other cultures also develops empathy and global citizenship (Sharpe 2007)</w:t>
      </w:r>
      <w:r w:rsidR="004B0B19" w:rsidRPr="4A8F3559">
        <w:rPr>
          <w:rFonts w:eastAsia="Times New Roman"/>
        </w:rPr>
        <w:t xml:space="preserve">. </w:t>
      </w:r>
    </w:p>
    <w:p w14:paraId="4E076BED" w14:textId="130276B7" w:rsidR="00061EF6" w:rsidRDefault="007B4E24" w:rsidP="4A8F3559">
      <w:pPr>
        <w:ind w:firstLine="720"/>
        <w:jc w:val="both"/>
        <w:rPr>
          <w:rFonts w:eastAsia="Times New Roman"/>
        </w:rPr>
      </w:pPr>
      <w:r w:rsidRPr="4A8F3559">
        <w:rPr>
          <w:rFonts w:eastAsia="Times New Roman"/>
        </w:rPr>
        <w:t>With linguistic and cultural diversity present in many primary school classrooms, multilingualism research has long advocated for teaching approaches to recognise and celebrate this kind of linguistic and cultural diversity in early years education (</w:t>
      </w:r>
      <w:proofErr w:type="spellStart"/>
      <w:r w:rsidRPr="4A8F3559">
        <w:rPr>
          <w:rFonts w:eastAsia="Times New Roman"/>
        </w:rPr>
        <w:t>Busse</w:t>
      </w:r>
      <w:proofErr w:type="spellEnd"/>
      <w:r w:rsidRPr="4A8F3559">
        <w:rPr>
          <w:rFonts w:eastAsia="Times New Roman"/>
        </w:rPr>
        <w:t xml:space="preserve">, </w:t>
      </w:r>
      <w:proofErr w:type="spellStart"/>
      <w:r w:rsidRPr="4A8F3559">
        <w:rPr>
          <w:rFonts w:eastAsia="Times New Roman"/>
        </w:rPr>
        <w:t>Cenoz</w:t>
      </w:r>
      <w:proofErr w:type="spellEnd"/>
      <w:r w:rsidRPr="4A8F3559">
        <w:rPr>
          <w:rFonts w:eastAsia="Times New Roman"/>
        </w:rPr>
        <w:t xml:space="preserve">, Dalman </w:t>
      </w:r>
      <w:r w:rsidR="00CF6799" w:rsidRPr="4A8F3559">
        <w:rPr>
          <w:rFonts w:eastAsia="Times New Roman"/>
        </w:rPr>
        <w:t>and</w:t>
      </w:r>
      <w:r w:rsidRPr="4A8F3559">
        <w:rPr>
          <w:rFonts w:eastAsia="Times New Roman"/>
        </w:rPr>
        <w:t xml:space="preserve"> Rogge 2019)</w:t>
      </w:r>
      <w:r w:rsidR="004B0B19" w:rsidRPr="4A8F3559">
        <w:rPr>
          <w:rFonts w:eastAsia="Times New Roman"/>
        </w:rPr>
        <w:t xml:space="preserve">. </w:t>
      </w:r>
      <w:r w:rsidRPr="4A8F3559">
        <w:rPr>
          <w:rFonts w:eastAsia="Times New Roman"/>
        </w:rPr>
        <w:t xml:space="preserve">Whilst there is relatively little research exploring learning culture in beginner school FL classrooms, multilingual and multicultural schoolchildren are likely to be equipped with intercultural skills of reflection, </w:t>
      </w:r>
      <w:proofErr w:type="gramStart"/>
      <w:r w:rsidRPr="4A8F3559">
        <w:rPr>
          <w:rFonts w:eastAsia="Times New Roman"/>
        </w:rPr>
        <w:t>comparison</w:t>
      </w:r>
      <w:proofErr w:type="gramEnd"/>
      <w:r w:rsidRPr="4A8F3559">
        <w:rPr>
          <w:rFonts w:eastAsia="Times New Roman"/>
        </w:rPr>
        <w:t xml:space="preserve"> and evaluation as well as awareness of cultural </w:t>
      </w:r>
      <w:r w:rsidR="00061EF6" w:rsidRPr="4A8F3559">
        <w:rPr>
          <w:rFonts w:eastAsia="Times New Roman"/>
        </w:rPr>
        <w:t>‘</w:t>
      </w:r>
      <w:r w:rsidRPr="4A8F3559">
        <w:rPr>
          <w:rFonts w:eastAsia="Times New Roman"/>
        </w:rPr>
        <w:t>products</w:t>
      </w:r>
      <w:r w:rsidR="00061EF6" w:rsidRPr="4A8F3559">
        <w:rPr>
          <w:rFonts w:eastAsia="Times New Roman"/>
        </w:rPr>
        <w:t>’</w:t>
      </w:r>
      <w:r w:rsidRPr="4A8F3559">
        <w:rPr>
          <w:rFonts w:eastAsia="Times New Roman"/>
        </w:rPr>
        <w:t xml:space="preserve"> (stories, habits, celebrations)</w:t>
      </w:r>
      <w:r w:rsidR="004B0B19" w:rsidRPr="4A8F3559">
        <w:rPr>
          <w:rFonts w:eastAsia="Times New Roman"/>
        </w:rPr>
        <w:t xml:space="preserve">. </w:t>
      </w:r>
      <w:r w:rsidRPr="4A8F3559">
        <w:rPr>
          <w:rFonts w:eastAsia="Times New Roman"/>
        </w:rPr>
        <w:t>We contend that, like adult, beginner learners, school-based language learners are likely to arrive in the classroom with knowledge and skills they can utilise for developing intercultural awareness (Ros I Sole 2003) and therefore the teaching and learning of cultural awareness and intercultural understanding should be introduced early, regardless of linguistic proficiency (</w:t>
      </w:r>
      <w:proofErr w:type="spellStart"/>
      <w:r w:rsidRPr="4A8F3559">
        <w:rPr>
          <w:rFonts w:eastAsia="Times New Roman"/>
        </w:rPr>
        <w:t>Radić-Bojdanić</w:t>
      </w:r>
      <w:proofErr w:type="spellEnd"/>
      <w:r w:rsidRPr="4A8F3559">
        <w:rPr>
          <w:rFonts w:eastAsia="Times New Roman"/>
        </w:rPr>
        <w:t xml:space="preserve"> 2013)</w:t>
      </w:r>
      <w:r w:rsidR="004B0B19" w:rsidRPr="4A8F3559">
        <w:rPr>
          <w:rFonts w:eastAsia="Times New Roman"/>
        </w:rPr>
        <w:t xml:space="preserve">. </w:t>
      </w:r>
    </w:p>
    <w:p w14:paraId="66335AF3" w14:textId="440A02BB" w:rsidR="00AA0A24" w:rsidRPr="00B702CB" w:rsidRDefault="007B4E24" w:rsidP="4A8F3559">
      <w:pPr>
        <w:ind w:firstLine="720"/>
        <w:jc w:val="both"/>
      </w:pPr>
      <w:r w:rsidRPr="4A8F3559">
        <w:rPr>
          <w:rFonts w:eastAsia="Times New Roman"/>
        </w:rPr>
        <w:t>Such opportunities, whilst acknowledged for the development of metacognitive skills are also likely to contribute to language learning motivation</w:t>
      </w:r>
      <w:r w:rsidR="004B0B19" w:rsidRPr="4A8F3559">
        <w:rPr>
          <w:rFonts w:eastAsia="Times New Roman"/>
        </w:rPr>
        <w:t xml:space="preserve">. </w:t>
      </w:r>
      <w:r w:rsidRPr="4A8F3559">
        <w:rPr>
          <w:rFonts w:eastAsia="Times New Roman"/>
        </w:rPr>
        <w:t>FL research has indicated that learners are keen to explore others’ lives (Cable et al. 2010; Courtney 2017) and see engagement with cultural artefacts such as texts exploring French celebrities/sportsmen as a positive instructional tool (</w:t>
      </w:r>
      <w:proofErr w:type="spellStart"/>
      <w:r w:rsidRPr="4A8F3559">
        <w:rPr>
          <w:rFonts w:eastAsia="Times New Roman"/>
        </w:rPr>
        <w:t>Woore</w:t>
      </w:r>
      <w:proofErr w:type="spellEnd"/>
      <w:r w:rsidRPr="4A8F3559">
        <w:rPr>
          <w:rFonts w:eastAsia="Times New Roman"/>
        </w:rPr>
        <w:t xml:space="preserve"> et al. 2018)</w:t>
      </w:r>
      <w:r w:rsidR="004B0B19" w:rsidRPr="4A8F3559">
        <w:rPr>
          <w:rFonts w:eastAsia="Times New Roman"/>
        </w:rPr>
        <w:t xml:space="preserve">. </w:t>
      </w:r>
      <w:r w:rsidRPr="4A8F3559">
        <w:rPr>
          <w:rFonts w:eastAsia="Times New Roman"/>
        </w:rPr>
        <w:t>For adolescent learners of German and English in Hungary, motivation for language learning was strongly related to their belief in the importance of contact with people from other countries; that in turn was influenced by exposure to L2 culture, for example through videos, literature, and music (</w:t>
      </w:r>
      <w:proofErr w:type="spellStart"/>
      <w:r w:rsidRPr="4A8F3559">
        <w:rPr>
          <w:rFonts w:eastAsia="Times New Roman"/>
        </w:rPr>
        <w:t>Csizer</w:t>
      </w:r>
      <w:proofErr w:type="spellEnd"/>
      <w:r w:rsidRPr="4A8F3559">
        <w:rPr>
          <w:rFonts w:eastAsia="Times New Roman"/>
        </w:rPr>
        <w:t xml:space="preserve"> </w:t>
      </w:r>
      <w:r w:rsidR="00CF6799" w:rsidRPr="4A8F3559">
        <w:rPr>
          <w:rFonts w:eastAsia="Times New Roman"/>
        </w:rPr>
        <w:t>and</w:t>
      </w:r>
      <w:r w:rsidRPr="4A8F3559">
        <w:rPr>
          <w:rFonts w:eastAsia="Times New Roman"/>
        </w:rPr>
        <w:t xml:space="preserve"> </w:t>
      </w:r>
      <w:proofErr w:type="spellStart"/>
      <w:r w:rsidRPr="4A8F3559">
        <w:rPr>
          <w:rFonts w:eastAsia="Times New Roman"/>
        </w:rPr>
        <w:t>Kormos</w:t>
      </w:r>
      <w:proofErr w:type="spellEnd"/>
      <w:r w:rsidRPr="4A8F3559">
        <w:rPr>
          <w:rFonts w:eastAsia="Times New Roman"/>
        </w:rPr>
        <w:t xml:space="preserve"> 2008)</w:t>
      </w:r>
      <w:r w:rsidR="004B0B19" w:rsidRPr="4A8F3559">
        <w:rPr>
          <w:rFonts w:eastAsia="Times New Roman"/>
        </w:rPr>
        <w:t xml:space="preserve">. </w:t>
      </w:r>
      <w:r w:rsidRPr="4A8F3559">
        <w:rPr>
          <w:rFonts w:eastAsia="Times New Roman"/>
        </w:rPr>
        <w:t xml:space="preserve">As well as metacognition there is evidence of increased socio-emotional development and outcomes in multilingual environments which have been found to support children’s abilities to adapt communication skills depending on their interlocutor (Fan, Liberman, </w:t>
      </w:r>
      <w:proofErr w:type="spellStart"/>
      <w:r w:rsidRPr="4A8F3559">
        <w:rPr>
          <w:rFonts w:eastAsia="Times New Roman"/>
        </w:rPr>
        <w:t>Kezar</w:t>
      </w:r>
      <w:proofErr w:type="spellEnd"/>
      <w:r w:rsidRPr="4A8F3559">
        <w:rPr>
          <w:rFonts w:eastAsia="Times New Roman"/>
        </w:rPr>
        <w:t xml:space="preserve"> </w:t>
      </w:r>
      <w:r w:rsidR="00CF6799" w:rsidRPr="4A8F3559">
        <w:rPr>
          <w:rFonts w:eastAsia="Times New Roman"/>
        </w:rPr>
        <w:t>and</w:t>
      </w:r>
      <w:r w:rsidRPr="4A8F3559">
        <w:rPr>
          <w:rFonts w:eastAsia="Times New Roman"/>
        </w:rPr>
        <w:t xml:space="preserve"> </w:t>
      </w:r>
      <w:proofErr w:type="spellStart"/>
      <w:r w:rsidRPr="4A8F3559">
        <w:rPr>
          <w:rFonts w:eastAsia="Times New Roman"/>
        </w:rPr>
        <w:t>Kinzler</w:t>
      </w:r>
      <w:proofErr w:type="spellEnd"/>
      <w:r w:rsidRPr="4A8F3559">
        <w:rPr>
          <w:rFonts w:eastAsia="Times New Roman"/>
        </w:rPr>
        <w:t xml:space="preserve"> 2015; </w:t>
      </w:r>
      <w:proofErr w:type="spellStart"/>
      <w:r w:rsidRPr="4A8F3559">
        <w:rPr>
          <w:rFonts w:eastAsia="Times New Roman"/>
        </w:rPr>
        <w:t>Gampe</w:t>
      </w:r>
      <w:proofErr w:type="spellEnd"/>
      <w:r w:rsidRPr="4A8F3559">
        <w:rPr>
          <w:rFonts w:eastAsia="Times New Roman"/>
        </w:rPr>
        <w:t xml:space="preserve">, </w:t>
      </w:r>
      <w:proofErr w:type="spellStart"/>
      <w:r w:rsidRPr="4A8F3559">
        <w:rPr>
          <w:rFonts w:eastAsia="Times New Roman"/>
        </w:rPr>
        <w:t>Wermelinger</w:t>
      </w:r>
      <w:proofErr w:type="spellEnd"/>
      <w:r w:rsidRPr="4A8F3559">
        <w:rPr>
          <w:rFonts w:eastAsia="Times New Roman"/>
        </w:rPr>
        <w:t xml:space="preserve"> </w:t>
      </w:r>
      <w:r w:rsidR="00CF6799" w:rsidRPr="4A8F3559">
        <w:rPr>
          <w:rFonts w:eastAsia="Times New Roman"/>
        </w:rPr>
        <w:t>and</w:t>
      </w:r>
      <w:r w:rsidRPr="4A8F3559">
        <w:rPr>
          <w:rFonts w:eastAsia="Times New Roman"/>
        </w:rPr>
        <w:t xml:space="preserve"> </w:t>
      </w:r>
      <w:proofErr w:type="spellStart"/>
      <w:r w:rsidRPr="4A8F3559">
        <w:rPr>
          <w:rFonts w:eastAsia="Times New Roman"/>
        </w:rPr>
        <w:t>Daum</w:t>
      </w:r>
      <w:proofErr w:type="spellEnd"/>
      <w:r w:rsidRPr="4A8F3559">
        <w:rPr>
          <w:rFonts w:eastAsia="Times New Roman"/>
        </w:rPr>
        <w:t xml:space="preserve"> 2019; Halle et al. 2014).</w:t>
      </w:r>
    </w:p>
    <w:p w14:paraId="5B34FCA2" w14:textId="77777777" w:rsidR="00AA0A24" w:rsidRPr="00B702CB" w:rsidRDefault="007B4E24" w:rsidP="00CF6799">
      <w:pPr>
        <w:pStyle w:val="Heading1"/>
        <w:jc w:val="both"/>
        <w:rPr>
          <w:rFonts w:asciiTheme="minorHAnsi" w:eastAsia="Times New Roman" w:hAnsiTheme="minorHAnsi" w:cstheme="minorHAnsi"/>
          <w:b/>
          <w:bCs/>
          <w:sz w:val="24"/>
          <w:szCs w:val="24"/>
        </w:rPr>
      </w:pPr>
      <w:r w:rsidRPr="00B702CB">
        <w:rPr>
          <w:rFonts w:asciiTheme="minorHAnsi" w:eastAsia="Times New Roman" w:hAnsiTheme="minorHAnsi" w:cstheme="minorHAnsi"/>
          <w:b/>
          <w:bCs/>
          <w:color w:val="auto"/>
          <w:sz w:val="24"/>
          <w:szCs w:val="24"/>
        </w:rPr>
        <w:t>Conclusion</w:t>
      </w:r>
    </w:p>
    <w:p w14:paraId="3C6DECEB" w14:textId="39A66891" w:rsidR="00AA0A24" w:rsidRPr="00945876" w:rsidRDefault="007B4E24" w:rsidP="4A8F3559">
      <w:pPr>
        <w:jc w:val="both"/>
        <w:rPr>
          <w:rFonts w:eastAsia="Times New Roman"/>
        </w:rPr>
      </w:pPr>
      <w:r w:rsidRPr="4A8F3559">
        <w:rPr>
          <w:rFonts w:eastAsia="Times New Roman"/>
          <w:color w:val="000000" w:themeColor="text1"/>
        </w:rPr>
        <w:t>We suggest that addressing creativity, challenge and culture in languages education is likely to result in inclusive educational experiences</w:t>
      </w:r>
      <w:r w:rsidR="004B0B19" w:rsidRPr="4A8F3559">
        <w:rPr>
          <w:rFonts w:eastAsia="Times New Roman"/>
          <w:color w:val="000000" w:themeColor="text1"/>
        </w:rPr>
        <w:t xml:space="preserve">. </w:t>
      </w:r>
      <w:r w:rsidRPr="4A8F3559">
        <w:rPr>
          <w:rFonts w:eastAsia="Times New Roman"/>
          <w:color w:val="000000" w:themeColor="text1"/>
        </w:rPr>
        <w:t xml:space="preserve">The </w:t>
      </w:r>
      <w:r w:rsidR="00061EF6" w:rsidRPr="4A8F3559">
        <w:rPr>
          <w:rFonts w:eastAsia="Times New Roman"/>
          <w:color w:val="000000" w:themeColor="text1"/>
        </w:rPr>
        <w:t>‘</w:t>
      </w:r>
      <w:r w:rsidRPr="4A8F3559">
        <w:rPr>
          <w:rFonts w:eastAsia="Times New Roman"/>
          <w:color w:val="000000" w:themeColor="text1"/>
        </w:rPr>
        <w:t>three Cs</w:t>
      </w:r>
      <w:r w:rsidR="00061EF6" w:rsidRPr="4A8F3559">
        <w:rPr>
          <w:rFonts w:eastAsia="Times New Roman"/>
          <w:color w:val="000000" w:themeColor="text1"/>
        </w:rPr>
        <w:t>’</w:t>
      </w:r>
      <w:r w:rsidRPr="4A8F3559">
        <w:rPr>
          <w:rFonts w:eastAsia="Times New Roman"/>
          <w:color w:val="000000" w:themeColor="text1"/>
        </w:rPr>
        <w:t xml:space="preserve"> are also likely to increase motivation and the development of metacognitive skills which could support wider learning and indeed lead to a long-term love of languages and language learning. </w:t>
      </w:r>
      <w:r w:rsidR="00031214" w:rsidRPr="4A8F3559">
        <w:rPr>
          <w:rFonts w:eastAsia="Times New Roman"/>
          <w:color w:val="000000" w:themeColor="text1"/>
        </w:rPr>
        <w:t>Based on research evidence, i</w:t>
      </w:r>
      <w:r w:rsidRPr="4A8F3559">
        <w:rPr>
          <w:rFonts w:eastAsia="Times New Roman"/>
          <w:color w:val="000000" w:themeColor="text1"/>
        </w:rPr>
        <w:t xml:space="preserve">t is our </w:t>
      </w:r>
      <w:r w:rsidR="00031214" w:rsidRPr="4A8F3559">
        <w:rPr>
          <w:rFonts w:eastAsia="Times New Roman"/>
          <w:color w:val="000000" w:themeColor="text1"/>
        </w:rPr>
        <w:t xml:space="preserve">view </w:t>
      </w:r>
      <w:r w:rsidRPr="4A8F3559">
        <w:rPr>
          <w:rFonts w:eastAsia="Times New Roman"/>
          <w:color w:val="000000" w:themeColor="text1"/>
        </w:rPr>
        <w:t>that languages policy and pedagogy should be designed with this aim in mind, above other more immediate concerns such as uptake at the end of K</w:t>
      </w:r>
      <w:r w:rsidR="002B60E9" w:rsidRPr="4A8F3559">
        <w:rPr>
          <w:rFonts w:eastAsia="Times New Roman"/>
          <w:color w:val="000000" w:themeColor="text1"/>
        </w:rPr>
        <w:t xml:space="preserve">ey </w:t>
      </w:r>
      <w:r w:rsidRPr="4A8F3559">
        <w:rPr>
          <w:rFonts w:eastAsia="Times New Roman"/>
          <w:color w:val="000000" w:themeColor="text1"/>
        </w:rPr>
        <w:t>S</w:t>
      </w:r>
      <w:r w:rsidR="002B60E9" w:rsidRPr="4A8F3559">
        <w:rPr>
          <w:rFonts w:eastAsia="Times New Roman"/>
          <w:color w:val="000000" w:themeColor="text1"/>
        </w:rPr>
        <w:t xml:space="preserve">tage </w:t>
      </w:r>
      <w:r w:rsidRPr="4A8F3559">
        <w:rPr>
          <w:rFonts w:eastAsia="Times New Roman"/>
          <w:color w:val="000000" w:themeColor="text1"/>
        </w:rPr>
        <w:t>3</w:t>
      </w:r>
      <w:r w:rsidR="004B0B19" w:rsidRPr="4A8F3559">
        <w:rPr>
          <w:rFonts w:eastAsia="Times New Roman"/>
          <w:color w:val="000000" w:themeColor="text1"/>
        </w:rPr>
        <w:t xml:space="preserve">. </w:t>
      </w:r>
      <w:r w:rsidRPr="4A8F3559">
        <w:rPr>
          <w:rFonts w:eastAsia="Times New Roman"/>
          <w:color w:val="000000" w:themeColor="text1"/>
        </w:rPr>
        <w:t xml:space="preserve">An imaginative, </w:t>
      </w:r>
      <w:proofErr w:type="gramStart"/>
      <w:r w:rsidRPr="4A8F3559">
        <w:rPr>
          <w:rFonts w:eastAsia="Times New Roman"/>
          <w:color w:val="000000" w:themeColor="text1"/>
        </w:rPr>
        <w:t>engaging</w:t>
      </w:r>
      <w:proofErr w:type="gramEnd"/>
      <w:r w:rsidRPr="4A8F3559">
        <w:rPr>
          <w:rFonts w:eastAsia="Times New Roman"/>
          <w:color w:val="000000" w:themeColor="text1"/>
        </w:rPr>
        <w:t xml:space="preserve"> and exploratory curriculum, supported by opportunities for teacher professional development, will likely solve the more instrumental concerns around progression and motivation</w:t>
      </w:r>
      <w:r w:rsidR="004B0B19" w:rsidRPr="4A8F3559">
        <w:rPr>
          <w:rFonts w:eastAsia="Times New Roman"/>
          <w:color w:val="000000" w:themeColor="text1"/>
        </w:rPr>
        <w:t xml:space="preserve">. </w:t>
      </w:r>
      <w:r w:rsidRPr="4A8F3559">
        <w:rPr>
          <w:rFonts w:eastAsia="Times New Roman"/>
          <w:color w:val="000000" w:themeColor="text1"/>
        </w:rPr>
        <w:t>At the same time</w:t>
      </w:r>
      <w:r w:rsidR="002B60E9" w:rsidRPr="4A8F3559">
        <w:rPr>
          <w:rFonts w:eastAsia="Times New Roman"/>
          <w:color w:val="000000" w:themeColor="text1"/>
        </w:rPr>
        <w:t>,</w:t>
      </w:r>
      <w:r w:rsidRPr="4A8F3559">
        <w:rPr>
          <w:rFonts w:eastAsia="Times New Roman"/>
          <w:color w:val="000000" w:themeColor="text1"/>
        </w:rPr>
        <w:t xml:space="preserve"> using languages as a vehicle for the development of metacognition, metalinguistic awareness and social development will acknowledge the knowledge and skills that school-aged learners bring to the languages classroom and support the development of higher-order thinking skills</w:t>
      </w:r>
      <w:r w:rsidR="004B0B19" w:rsidRPr="4A8F3559">
        <w:rPr>
          <w:rFonts w:eastAsia="Times New Roman"/>
          <w:color w:val="000000" w:themeColor="text1"/>
        </w:rPr>
        <w:t xml:space="preserve">. </w:t>
      </w:r>
    </w:p>
    <w:p w14:paraId="6026BBD3" w14:textId="69574676" w:rsidR="00AA0A24" w:rsidRDefault="00AA0A24" w:rsidP="4A8F3559">
      <w:pPr>
        <w:rPr>
          <w:rFonts w:eastAsia="Times New Roman"/>
          <w:color w:val="000000" w:themeColor="text1"/>
        </w:rPr>
      </w:pPr>
    </w:p>
    <w:p w14:paraId="54371B58" w14:textId="6EF5DD5A" w:rsidR="00710B67" w:rsidRDefault="00710B67" w:rsidP="4A8F3559">
      <w:pPr>
        <w:rPr>
          <w:rFonts w:eastAsia="Times New Roman"/>
          <w:color w:val="000000" w:themeColor="text1"/>
        </w:rPr>
      </w:pPr>
    </w:p>
    <w:p w14:paraId="6939B064" w14:textId="41F68EA0" w:rsidR="00710B67" w:rsidRDefault="00710B67" w:rsidP="4A8F3559">
      <w:pPr>
        <w:rPr>
          <w:rFonts w:eastAsia="Times New Roman"/>
          <w:b/>
          <w:bCs/>
          <w:color w:val="000000" w:themeColor="text1"/>
        </w:rPr>
      </w:pPr>
      <w:r w:rsidRPr="4A8F3559">
        <w:rPr>
          <w:rFonts w:eastAsia="Times New Roman"/>
          <w:b/>
          <w:bCs/>
          <w:color w:val="000000" w:themeColor="text1"/>
        </w:rPr>
        <w:t>Note</w:t>
      </w:r>
      <w:r w:rsidR="004F73D5" w:rsidRPr="4A8F3559">
        <w:rPr>
          <w:rFonts w:eastAsia="Times New Roman"/>
          <w:b/>
          <w:bCs/>
          <w:color w:val="000000" w:themeColor="text1"/>
        </w:rPr>
        <w:t>s</w:t>
      </w:r>
    </w:p>
    <w:p w14:paraId="2194CA0A" w14:textId="23C703C5" w:rsidR="005E0682" w:rsidRPr="0051751E" w:rsidRDefault="005E0682" w:rsidP="00C26BF2">
      <w:pPr>
        <w:pStyle w:val="ListParagraph"/>
        <w:numPr>
          <w:ilvl w:val="0"/>
          <w:numId w:val="3"/>
        </w:numPr>
        <w:ind w:left="420"/>
        <w:rPr>
          <w:sz w:val="22"/>
          <w:szCs w:val="22"/>
        </w:rPr>
      </w:pPr>
      <w:r w:rsidRPr="4A8F3559">
        <w:rPr>
          <w:sz w:val="22"/>
          <w:szCs w:val="22"/>
        </w:rPr>
        <w:t>For example,</w:t>
      </w:r>
      <w:r w:rsidRPr="4A8F3559">
        <w:rPr>
          <w:rFonts w:eastAsia="Times New Roman"/>
          <w:sz w:val="22"/>
          <w:szCs w:val="22"/>
        </w:rPr>
        <w:t xml:space="preserve"> ‘Modern languages in comprehensive schools’ (DES 1977), the 1988 Council of Europe Project 12 ‘Learning and teaching modern languages for communication’, the National Curriculum MFL Working Group 1989-1990, National Curriculum revisions of 1995, 1999, 2007 as well as the Ofsted reports titled ‘The changing landscape of languages: an evaluation of language learning (2004-2007)’, and ‘Modern languages achievements and challenges (2007-2010)’.</w:t>
      </w:r>
    </w:p>
    <w:p w14:paraId="147AF812" w14:textId="3AF3446D" w:rsidR="00710B67" w:rsidRPr="00C26BF2" w:rsidRDefault="008C4F36" w:rsidP="00C26BF2">
      <w:pPr>
        <w:pStyle w:val="ListParagraph"/>
        <w:numPr>
          <w:ilvl w:val="0"/>
          <w:numId w:val="3"/>
        </w:numPr>
        <w:ind w:left="420"/>
        <w:rPr>
          <w:sz w:val="22"/>
          <w:szCs w:val="22"/>
        </w:rPr>
      </w:pPr>
      <w:r w:rsidRPr="4A8F3559">
        <w:rPr>
          <w:sz w:val="22"/>
          <w:szCs w:val="22"/>
        </w:rPr>
        <w:t xml:space="preserve">The </w:t>
      </w:r>
      <w:proofErr w:type="spellStart"/>
      <w:r w:rsidRPr="4A8F3559">
        <w:rPr>
          <w:sz w:val="22"/>
          <w:szCs w:val="22"/>
        </w:rPr>
        <w:t>Dfe</w:t>
      </w:r>
      <w:proofErr w:type="spellEnd"/>
      <w:r w:rsidRPr="4A8F3559">
        <w:rPr>
          <w:sz w:val="22"/>
          <w:szCs w:val="22"/>
        </w:rPr>
        <w:t xml:space="preserve"> (2021) consultation states </w:t>
      </w:r>
      <w:proofErr w:type="gramStart"/>
      <w:r w:rsidRPr="4A8F3559">
        <w:rPr>
          <w:sz w:val="22"/>
          <w:szCs w:val="22"/>
        </w:rPr>
        <w:t>that :</w:t>
      </w:r>
      <w:proofErr w:type="gramEnd"/>
      <w:r w:rsidRPr="4A8F3559">
        <w:rPr>
          <w:sz w:val="22"/>
          <w:szCs w:val="22"/>
        </w:rPr>
        <w:t>’</w:t>
      </w:r>
      <w:r w:rsidR="00710B67" w:rsidRPr="4A8F3559">
        <w:rPr>
          <w:sz w:val="22"/>
          <w:szCs w:val="22"/>
        </w:rPr>
        <w:t>Our ambition is to produce a subject content that aligns more closely with the Teaching Schools Council’s 2016 MFL pedagogy review and, in doing so, ensure the subject content reflects research in language curriculum and teaching and make language GCSEs more accessible and motivating for students</w:t>
      </w:r>
      <w:r w:rsidRPr="4A8F3559">
        <w:rPr>
          <w:sz w:val="22"/>
          <w:szCs w:val="22"/>
        </w:rPr>
        <w:t>’</w:t>
      </w:r>
      <w:r w:rsidR="00710B67" w:rsidRPr="4A8F3559">
        <w:rPr>
          <w:sz w:val="22"/>
          <w:szCs w:val="22"/>
        </w:rPr>
        <w:t>.</w:t>
      </w:r>
    </w:p>
    <w:p w14:paraId="7E684763" w14:textId="77777777" w:rsidR="008C4F36" w:rsidRPr="00C26BF2" w:rsidRDefault="008C4F36" w:rsidP="00B702CB">
      <w:pPr>
        <w:rPr>
          <w:rFonts w:eastAsia="Times New Roman" w:cstheme="minorHAnsi"/>
          <w:b/>
          <w:bCs/>
          <w:color w:val="000000" w:themeColor="text1"/>
        </w:rPr>
      </w:pPr>
    </w:p>
    <w:p w14:paraId="4900804B" w14:textId="77777777" w:rsidR="00AA0A24" w:rsidRPr="00B702CB" w:rsidRDefault="007B4E24" w:rsidP="00B702CB">
      <w:pPr>
        <w:rPr>
          <w:rFonts w:eastAsia="Times New Roman" w:cstheme="minorHAnsi"/>
          <w:b/>
          <w:bCs/>
          <w:color w:val="000000" w:themeColor="text1"/>
        </w:rPr>
      </w:pPr>
      <w:r w:rsidRPr="00B702CB">
        <w:rPr>
          <w:rFonts w:eastAsia="Times New Roman" w:cstheme="minorHAnsi"/>
          <w:b/>
          <w:bCs/>
        </w:rPr>
        <w:t>References</w:t>
      </w:r>
    </w:p>
    <w:p w14:paraId="1D15D821" w14:textId="61360024" w:rsidR="00B702CB" w:rsidRPr="00CF6799" w:rsidRDefault="00B702CB" w:rsidP="00B702CB">
      <w:pPr>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Amabile, T.M. 1990. Within you, without you: </w:t>
      </w:r>
      <w:r w:rsidR="00945876">
        <w:rPr>
          <w:rFonts w:eastAsia="Times New Roman" w:cstheme="minorHAnsi"/>
          <w:color w:val="000000" w:themeColor="text1"/>
          <w:sz w:val="22"/>
          <w:szCs w:val="22"/>
        </w:rPr>
        <w:t>t</w:t>
      </w:r>
      <w:r w:rsidRPr="00CF6799">
        <w:rPr>
          <w:rFonts w:eastAsia="Times New Roman" w:cstheme="minorHAnsi"/>
          <w:color w:val="000000" w:themeColor="text1"/>
          <w:sz w:val="22"/>
          <w:szCs w:val="22"/>
        </w:rPr>
        <w:t xml:space="preserve">he social psychology of creativity, and beyond. In </w:t>
      </w:r>
      <w:r w:rsidRPr="00CF6799">
        <w:rPr>
          <w:rFonts w:eastAsia="Times New Roman" w:cstheme="minorHAnsi"/>
          <w:i/>
          <w:iCs/>
          <w:color w:val="000000" w:themeColor="text1"/>
          <w:sz w:val="22"/>
          <w:szCs w:val="22"/>
        </w:rPr>
        <w:t>Theories of Creativity</w:t>
      </w:r>
      <w:r w:rsidRPr="00CF6799">
        <w:rPr>
          <w:rFonts w:eastAsia="Times New Roman" w:cstheme="minorHAnsi"/>
          <w:color w:val="000000" w:themeColor="text1"/>
          <w:sz w:val="22"/>
          <w:szCs w:val="22"/>
        </w:rPr>
        <w:t xml:space="preserve">, ed. M.A. Runco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R.S. Albert</w:t>
      </w:r>
      <w:r w:rsidR="00945876">
        <w:rPr>
          <w:rFonts w:eastAsia="Times New Roman" w:cstheme="minorHAnsi"/>
          <w:color w:val="000000" w:themeColor="text1"/>
          <w:sz w:val="22"/>
          <w:szCs w:val="22"/>
        </w:rPr>
        <w:t>,</w:t>
      </w:r>
      <w:r w:rsidRPr="00CF6799">
        <w:rPr>
          <w:rFonts w:eastAsia="Times New Roman" w:cstheme="minorHAnsi"/>
          <w:color w:val="000000" w:themeColor="text1"/>
          <w:sz w:val="22"/>
          <w:szCs w:val="22"/>
        </w:rPr>
        <w:t xml:space="preserve"> 61–91. Sage.</w:t>
      </w:r>
    </w:p>
    <w:p w14:paraId="6A1135E3" w14:textId="527E7CFD" w:rsidR="00B702CB" w:rsidRPr="00CF6799" w:rsidRDefault="00B702CB" w:rsidP="00B702CB">
      <w:pPr>
        <w:ind w:left="406" w:hanging="397"/>
        <w:rPr>
          <w:rFonts w:eastAsia="Times New Roman" w:cstheme="minorHAnsi"/>
          <w:color w:val="000000" w:themeColor="text1"/>
          <w:sz w:val="22"/>
          <w:szCs w:val="22"/>
          <w:lang w:eastAsia="en-GB"/>
        </w:rPr>
      </w:pPr>
      <w:r w:rsidRPr="00CF6799">
        <w:rPr>
          <w:rFonts w:eastAsia="Times New Roman" w:cstheme="minorHAnsi"/>
          <w:sz w:val="22"/>
          <w:szCs w:val="22"/>
        </w:rPr>
        <w:t xml:space="preserve">Applebaum, M.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945876">
        <w:rPr>
          <w:rFonts w:eastAsia="Times New Roman" w:cstheme="minorHAnsi"/>
          <w:sz w:val="22"/>
          <w:szCs w:val="22"/>
        </w:rPr>
        <w:t xml:space="preserve">R. </w:t>
      </w:r>
      <w:proofErr w:type="spellStart"/>
      <w:r w:rsidRPr="00CF6799">
        <w:rPr>
          <w:rFonts w:eastAsia="Times New Roman" w:cstheme="minorHAnsi"/>
          <w:sz w:val="22"/>
          <w:szCs w:val="22"/>
        </w:rPr>
        <w:t>Leikin</w:t>
      </w:r>
      <w:proofErr w:type="spellEnd"/>
      <w:r w:rsidR="004B0B19">
        <w:rPr>
          <w:rFonts w:eastAsia="Times New Roman" w:cstheme="minorHAnsi"/>
          <w:sz w:val="22"/>
          <w:szCs w:val="22"/>
        </w:rPr>
        <w:t xml:space="preserve">. </w:t>
      </w:r>
      <w:r w:rsidRPr="00CF6799">
        <w:rPr>
          <w:rFonts w:eastAsia="Times New Roman" w:cstheme="minorHAnsi"/>
          <w:sz w:val="22"/>
          <w:szCs w:val="22"/>
        </w:rPr>
        <w:t xml:space="preserve">2014. Mathematical challenge in the eye of the beholder: </w:t>
      </w:r>
      <w:r w:rsidR="00945876">
        <w:rPr>
          <w:rFonts w:eastAsia="Times New Roman" w:cstheme="minorHAnsi"/>
          <w:sz w:val="22"/>
          <w:szCs w:val="22"/>
        </w:rPr>
        <w:t>m</w:t>
      </w:r>
      <w:r w:rsidRPr="00CF6799">
        <w:rPr>
          <w:rFonts w:eastAsia="Times New Roman" w:cstheme="minorHAnsi"/>
          <w:sz w:val="22"/>
          <w:szCs w:val="22"/>
        </w:rPr>
        <w:t>athematics teachers’ views</w:t>
      </w:r>
      <w:r w:rsidR="004B0B19">
        <w:rPr>
          <w:rFonts w:eastAsia="Times New Roman" w:cstheme="minorHAnsi"/>
          <w:sz w:val="22"/>
          <w:szCs w:val="22"/>
        </w:rPr>
        <w:t xml:space="preserve">. </w:t>
      </w:r>
      <w:r w:rsidRPr="00CF6799">
        <w:rPr>
          <w:rFonts w:eastAsia="Times New Roman" w:cstheme="minorHAnsi"/>
          <w:i/>
          <w:iCs/>
          <w:sz w:val="22"/>
          <w:szCs w:val="22"/>
        </w:rPr>
        <w:t>Canadian Journal of Science, Mathematics and Technology Education.</w:t>
      </w:r>
      <w:r w:rsidRPr="00CF6799">
        <w:rPr>
          <w:rFonts w:eastAsia="Times New Roman" w:cstheme="minorHAnsi"/>
          <w:sz w:val="22"/>
          <w:szCs w:val="22"/>
        </w:rPr>
        <w:t xml:space="preserve"> </w:t>
      </w:r>
      <w:r w:rsidRPr="00CF6799">
        <w:rPr>
          <w:rFonts w:eastAsia="Times New Roman" w:cstheme="minorHAnsi"/>
          <w:color w:val="000000"/>
          <w:sz w:val="22"/>
          <w:szCs w:val="22"/>
          <w:shd w:val="clear" w:color="auto" w:fill="FFFFFF"/>
          <w:lang w:eastAsia="en-GB"/>
        </w:rPr>
        <w:t xml:space="preserve">DOI: </w:t>
      </w:r>
      <w:r w:rsidRPr="00CF6799">
        <w:rPr>
          <w:rFonts w:eastAsia="Times New Roman" w:cstheme="minorHAnsi"/>
          <w:color w:val="000000" w:themeColor="text1"/>
          <w:sz w:val="22"/>
          <w:szCs w:val="22"/>
          <w:lang w:eastAsia="en-GB"/>
        </w:rPr>
        <w:t>10.1080/14926156.2014.958624</w:t>
      </w:r>
    </w:p>
    <w:p w14:paraId="314D45BE" w14:textId="4279E4FC" w:rsidR="00B702CB" w:rsidRPr="00CF6799" w:rsidRDefault="00B702CB" w:rsidP="00B702CB">
      <w:pPr>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Baddeley, A., </w:t>
      </w:r>
      <w:r w:rsidR="00945876">
        <w:rPr>
          <w:rFonts w:eastAsia="Times New Roman" w:cstheme="minorHAnsi"/>
          <w:color w:val="000000" w:themeColor="text1"/>
          <w:sz w:val="22"/>
          <w:szCs w:val="22"/>
        </w:rPr>
        <w:t xml:space="preserve">M. </w:t>
      </w:r>
      <w:proofErr w:type="gramStart"/>
      <w:r w:rsidRPr="00CF6799">
        <w:rPr>
          <w:rFonts w:eastAsia="Times New Roman" w:cstheme="minorHAnsi"/>
          <w:color w:val="000000" w:themeColor="text1"/>
          <w:sz w:val="22"/>
          <w:szCs w:val="22"/>
        </w:rPr>
        <w:t>Eysenck</w:t>
      </w:r>
      <w:proofErr w:type="gramEnd"/>
      <w:r w:rsidRPr="00CF6799">
        <w:rPr>
          <w:rFonts w:eastAsia="Times New Roman" w:cstheme="minorHAnsi"/>
          <w:color w:val="000000" w:themeColor="text1"/>
          <w:sz w:val="22"/>
          <w:szCs w:val="22"/>
        </w:rPr>
        <w:t xml:space="preserve">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w:t>
      </w:r>
      <w:r w:rsidR="00945876">
        <w:rPr>
          <w:rFonts w:eastAsia="Times New Roman" w:cstheme="minorHAnsi"/>
          <w:color w:val="000000" w:themeColor="text1"/>
          <w:sz w:val="22"/>
          <w:szCs w:val="22"/>
        </w:rPr>
        <w:t xml:space="preserve">M.C. </w:t>
      </w:r>
      <w:r w:rsidRPr="00CF6799">
        <w:rPr>
          <w:rFonts w:eastAsia="Times New Roman" w:cstheme="minorHAnsi"/>
          <w:color w:val="000000" w:themeColor="text1"/>
          <w:sz w:val="22"/>
          <w:szCs w:val="22"/>
        </w:rPr>
        <w:t xml:space="preserve">Andersen. 2020. </w:t>
      </w:r>
      <w:r w:rsidRPr="00CF6799">
        <w:rPr>
          <w:rFonts w:eastAsia="Times New Roman" w:cstheme="minorHAnsi"/>
          <w:i/>
          <w:iCs/>
          <w:color w:val="000000" w:themeColor="text1"/>
          <w:sz w:val="22"/>
          <w:szCs w:val="22"/>
        </w:rPr>
        <w:t>Memory</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Abingdon: Routledge.</w:t>
      </w:r>
    </w:p>
    <w:p w14:paraId="7C7962A9" w14:textId="72F951E2" w:rsidR="00B702CB" w:rsidRPr="00CF6799" w:rsidRDefault="00B702CB" w:rsidP="00B702CB">
      <w:pPr>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Biesta, G. 2015. What is </w:t>
      </w:r>
      <w:r w:rsidR="00945876">
        <w:rPr>
          <w:rFonts w:eastAsia="Times New Roman" w:cstheme="minorHAnsi"/>
          <w:color w:val="000000" w:themeColor="text1"/>
          <w:sz w:val="22"/>
          <w:szCs w:val="22"/>
        </w:rPr>
        <w:t>e</w:t>
      </w:r>
      <w:r w:rsidRPr="00CF6799">
        <w:rPr>
          <w:rFonts w:eastAsia="Times New Roman" w:cstheme="minorHAnsi"/>
          <w:color w:val="000000" w:themeColor="text1"/>
          <w:sz w:val="22"/>
          <w:szCs w:val="22"/>
        </w:rPr>
        <w:t xml:space="preserve">ducation </w:t>
      </w:r>
      <w:r w:rsidR="00945876">
        <w:rPr>
          <w:rFonts w:eastAsia="Times New Roman" w:cstheme="minorHAnsi"/>
          <w:color w:val="000000" w:themeColor="text1"/>
          <w:sz w:val="22"/>
          <w:szCs w:val="22"/>
        </w:rPr>
        <w:t>f</w:t>
      </w:r>
      <w:r w:rsidRPr="00CF6799">
        <w:rPr>
          <w:rFonts w:eastAsia="Times New Roman" w:cstheme="minorHAnsi"/>
          <w:color w:val="000000" w:themeColor="text1"/>
          <w:sz w:val="22"/>
          <w:szCs w:val="22"/>
        </w:rPr>
        <w:t xml:space="preserve">or? On </w:t>
      </w:r>
      <w:r w:rsidR="00945876">
        <w:rPr>
          <w:rFonts w:eastAsia="Times New Roman" w:cstheme="minorHAnsi"/>
          <w:color w:val="000000" w:themeColor="text1"/>
          <w:sz w:val="22"/>
          <w:szCs w:val="22"/>
        </w:rPr>
        <w:t>g</w:t>
      </w:r>
      <w:r w:rsidRPr="00CF6799">
        <w:rPr>
          <w:rFonts w:eastAsia="Times New Roman" w:cstheme="minorHAnsi"/>
          <w:color w:val="000000" w:themeColor="text1"/>
          <w:sz w:val="22"/>
          <w:szCs w:val="22"/>
        </w:rPr>
        <w:t xml:space="preserve">ood </w:t>
      </w:r>
      <w:r w:rsidR="00945876" w:rsidRPr="00CF6799">
        <w:rPr>
          <w:rFonts w:eastAsia="Times New Roman" w:cstheme="minorHAnsi"/>
          <w:color w:val="000000" w:themeColor="text1"/>
          <w:sz w:val="22"/>
          <w:szCs w:val="22"/>
        </w:rPr>
        <w:t>education, teacher judgement, and educational professionalism</w:t>
      </w:r>
      <w:r w:rsidRPr="00CF6799">
        <w:rPr>
          <w:rFonts w:eastAsia="Times New Roman" w:cstheme="minorHAnsi"/>
          <w:color w:val="000000" w:themeColor="text1"/>
          <w:sz w:val="22"/>
          <w:szCs w:val="22"/>
        </w:rPr>
        <w:t xml:space="preserve">. </w:t>
      </w:r>
      <w:r w:rsidRPr="00CF6799">
        <w:rPr>
          <w:rFonts w:eastAsia="Times New Roman" w:cstheme="minorHAnsi"/>
          <w:i/>
          <w:iCs/>
          <w:color w:val="000000" w:themeColor="text1"/>
          <w:sz w:val="22"/>
          <w:szCs w:val="22"/>
        </w:rPr>
        <w:t xml:space="preserve">European Journal of Education </w:t>
      </w:r>
      <w:r w:rsidRPr="00CF6799">
        <w:rPr>
          <w:rFonts w:eastAsia="Times New Roman" w:cstheme="minorHAnsi"/>
          <w:color w:val="000000" w:themeColor="text1"/>
          <w:sz w:val="22"/>
          <w:szCs w:val="22"/>
        </w:rPr>
        <w:t>50, no. 1: DOI: 10.1111/ejed.12109.</w:t>
      </w:r>
    </w:p>
    <w:p w14:paraId="57CAE906" w14:textId="74148BA0" w:rsidR="00B702CB" w:rsidRPr="00CF6799" w:rsidRDefault="00B702CB" w:rsidP="00B702CB">
      <w:pPr>
        <w:ind w:left="406" w:hanging="397"/>
        <w:rPr>
          <w:rFonts w:eastAsia="Times New Roman" w:cstheme="minorHAnsi"/>
          <w:color w:val="000000" w:themeColor="text1"/>
          <w:sz w:val="22"/>
          <w:szCs w:val="22"/>
        </w:rPr>
      </w:pPr>
      <w:proofErr w:type="spellStart"/>
      <w:r w:rsidRPr="00CF6799">
        <w:rPr>
          <w:rFonts w:eastAsia="Times New Roman" w:cstheme="minorHAnsi"/>
          <w:color w:val="000000" w:themeColor="text1"/>
          <w:sz w:val="22"/>
          <w:szCs w:val="22"/>
        </w:rPr>
        <w:t>Brumfit</w:t>
      </w:r>
      <w:proofErr w:type="spellEnd"/>
      <w:r w:rsidRPr="00CF6799">
        <w:rPr>
          <w:rFonts w:eastAsia="Times New Roman" w:cstheme="minorHAnsi"/>
          <w:color w:val="000000" w:themeColor="text1"/>
          <w:sz w:val="22"/>
          <w:szCs w:val="22"/>
        </w:rPr>
        <w:t xml:space="preserve">, C.J. 1984. </w:t>
      </w:r>
      <w:r w:rsidRPr="00CF6799">
        <w:rPr>
          <w:rFonts w:eastAsia="Times New Roman" w:cstheme="minorHAnsi"/>
          <w:i/>
          <w:iCs/>
          <w:color w:val="000000" w:themeColor="text1"/>
          <w:sz w:val="22"/>
          <w:szCs w:val="22"/>
        </w:rPr>
        <w:t>Communicative Methodology in Language Teaching</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Cambridge: Cambridge University Press.</w:t>
      </w:r>
    </w:p>
    <w:p w14:paraId="1E5A804C" w14:textId="34DDE3EF" w:rsidR="00B702CB" w:rsidRPr="00CF6799" w:rsidRDefault="00B702CB" w:rsidP="00B702CB">
      <w:pPr>
        <w:ind w:left="406" w:hanging="397"/>
        <w:rPr>
          <w:rFonts w:eastAsia="Times New Roman" w:cstheme="minorHAnsi"/>
          <w:color w:val="000000" w:themeColor="text1"/>
          <w:sz w:val="22"/>
          <w:szCs w:val="22"/>
        </w:rPr>
      </w:pPr>
      <w:proofErr w:type="spellStart"/>
      <w:r w:rsidRPr="00CF6799">
        <w:rPr>
          <w:rFonts w:eastAsia="Times New Roman" w:cstheme="minorHAnsi"/>
          <w:color w:val="000000" w:themeColor="text1"/>
          <w:sz w:val="22"/>
          <w:szCs w:val="22"/>
        </w:rPr>
        <w:t>Busse</w:t>
      </w:r>
      <w:proofErr w:type="spellEnd"/>
      <w:r w:rsidRPr="00CF6799">
        <w:rPr>
          <w:rFonts w:eastAsia="Times New Roman" w:cstheme="minorHAnsi"/>
          <w:color w:val="000000" w:themeColor="text1"/>
          <w:sz w:val="22"/>
          <w:szCs w:val="22"/>
        </w:rPr>
        <w:t xml:space="preserve">, V., </w:t>
      </w:r>
      <w:r w:rsidR="00945876">
        <w:rPr>
          <w:rFonts w:eastAsia="Times New Roman" w:cstheme="minorHAnsi"/>
          <w:color w:val="000000" w:themeColor="text1"/>
          <w:sz w:val="22"/>
          <w:szCs w:val="22"/>
        </w:rPr>
        <w:t xml:space="preserve">J. </w:t>
      </w:r>
      <w:proofErr w:type="spellStart"/>
      <w:r w:rsidRPr="00CF6799">
        <w:rPr>
          <w:rFonts w:eastAsia="Times New Roman" w:cstheme="minorHAnsi"/>
          <w:color w:val="000000" w:themeColor="text1"/>
          <w:sz w:val="22"/>
          <w:szCs w:val="22"/>
        </w:rPr>
        <w:t>Cenoz</w:t>
      </w:r>
      <w:proofErr w:type="spellEnd"/>
      <w:r w:rsidRPr="00CF6799">
        <w:rPr>
          <w:rFonts w:eastAsia="Times New Roman" w:cstheme="minorHAnsi"/>
          <w:color w:val="000000" w:themeColor="text1"/>
          <w:sz w:val="22"/>
          <w:szCs w:val="22"/>
        </w:rPr>
        <w:t xml:space="preserve">, </w:t>
      </w:r>
      <w:r w:rsidR="00DC385D">
        <w:rPr>
          <w:rFonts w:eastAsia="Times New Roman" w:cstheme="minorHAnsi"/>
          <w:color w:val="000000" w:themeColor="text1"/>
          <w:sz w:val="22"/>
          <w:szCs w:val="22"/>
        </w:rPr>
        <w:t xml:space="preserve">N. </w:t>
      </w:r>
      <w:r w:rsidRPr="00CF6799">
        <w:rPr>
          <w:rFonts w:eastAsia="Times New Roman" w:cstheme="minorHAnsi"/>
          <w:color w:val="000000" w:themeColor="text1"/>
          <w:sz w:val="22"/>
          <w:szCs w:val="22"/>
        </w:rPr>
        <w:t xml:space="preserve">Dalman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w:t>
      </w:r>
      <w:r w:rsidR="00DC385D">
        <w:rPr>
          <w:rFonts w:eastAsia="Times New Roman" w:cstheme="minorHAnsi"/>
          <w:color w:val="000000" w:themeColor="text1"/>
          <w:sz w:val="22"/>
          <w:szCs w:val="22"/>
        </w:rPr>
        <w:t xml:space="preserve">F. </w:t>
      </w:r>
      <w:r w:rsidRPr="00CF6799">
        <w:rPr>
          <w:rFonts w:eastAsia="Times New Roman" w:cstheme="minorHAnsi"/>
          <w:color w:val="000000" w:themeColor="text1"/>
          <w:sz w:val="22"/>
          <w:szCs w:val="22"/>
        </w:rPr>
        <w:t>Rogge. 2019</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 xml:space="preserve">Addressing linguistic diversity in the language classroom in a resource-oriented way: </w:t>
      </w:r>
      <w:r w:rsidR="00DC385D">
        <w:rPr>
          <w:rFonts w:eastAsia="Times New Roman" w:cstheme="minorHAnsi"/>
          <w:color w:val="000000" w:themeColor="text1"/>
          <w:sz w:val="22"/>
          <w:szCs w:val="22"/>
        </w:rPr>
        <w:t>a</w:t>
      </w:r>
      <w:r w:rsidRPr="00CF6799">
        <w:rPr>
          <w:rFonts w:eastAsia="Times New Roman" w:cstheme="minorHAnsi"/>
          <w:color w:val="000000" w:themeColor="text1"/>
          <w:sz w:val="22"/>
          <w:szCs w:val="22"/>
        </w:rPr>
        <w:t xml:space="preserve">n intervention study with primary school children. </w:t>
      </w:r>
      <w:r w:rsidRPr="00CF6799">
        <w:rPr>
          <w:rFonts w:eastAsia="Times New Roman" w:cstheme="minorHAnsi"/>
          <w:i/>
          <w:iCs/>
          <w:color w:val="000000" w:themeColor="text1"/>
          <w:sz w:val="22"/>
          <w:szCs w:val="22"/>
        </w:rPr>
        <w:t xml:space="preserve">Language Learning </w:t>
      </w:r>
      <w:r w:rsidRPr="00CF6799">
        <w:rPr>
          <w:rFonts w:eastAsia="Times New Roman" w:cstheme="minorHAnsi"/>
          <w:color w:val="000000" w:themeColor="text1"/>
          <w:sz w:val="22"/>
          <w:szCs w:val="22"/>
        </w:rPr>
        <w:t>70, no. 2: 382-419.</w:t>
      </w:r>
    </w:p>
    <w:p w14:paraId="10F8936B" w14:textId="22115B07" w:rsidR="00B702CB" w:rsidRPr="00CF6799" w:rsidRDefault="00B702CB" w:rsidP="00CF6799">
      <w:pPr>
        <w:ind w:left="408"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Cable, C., </w:t>
      </w:r>
      <w:r w:rsidR="00DC385D">
        <w:rPr>
          <w:rFonts w:eastAsia="Times New Roman" w:cstheme="minorHAnsi"/>
          <w:color w:val="000000" w:themeColor="text1"/>
          <w:sz w:val="22"/>
          <w:szCs w:val="22"/>
        </w:rPr>
        <w:t xml:space="preserve">P. </w:t>
      </w:r>
      <w:r w:rsidRPr="00CF6799">
        <w:rPr>
          <w:rFonts w:eastAsia="Times New Roman" w:cstheme="minorHAnsi"/>
          <w:color w:val="000000" w:themeColor="text1"/>
          <w:sz w:val="22"/>
          <w:szCs w:val="22"/>
        </w:rPr>
        <w:t xml:space="preserve">Driscoll, </w:t>
      </w:r>
      <w:r w:rsidR="00DC385D">
        <w:rPr>
          <w:rFonts w:eastAsia="Times New Roman" w:cstheme="minorHAnsi"/>
          <w:color w:val="000000" w:themeColor="text1"/>
          <w:sz w:val="22"/>
          <w:szCs w:val="22"/>
        </w:rPr>
        <w:t xml:space="preserve">R. </w:t>
      </w:r>
      <w:r w:rsidRPr="00CF6799">
        <w:rPr>
          <w:rFonts w:eastAsia="Times New Roman" w:cstheme="minorHAnsi"/>
          <w:color w:val="000000" w:themeColor="text1"/>
          <w:sz w:val="22"/>
          <w:szCs w:val="22"/>
        </w:rPr>
        <w:t xml:space="preserve">Mitchell, </w:t>
      </w:r>
      <w:r w:rsidR="00DC385D">
        <w:rPr>
          <w:rFonts w:eastAsia="Times New Roman" w:cstheme="minorHAnsi"/>
          <w:color w:val="000000" w:themeColor="text1"/>
          <w:sz w:val="22"/>
          <w:szCs w:val="22"/>
        </w:rPr>
        <w:t xml:space="preserve">S. </w:t>
      </w:r>
      <w:r w:rsidRPr="00CF6799">
        <w:rPr>
          <w:rFonts w:eastAsia="Times New Roman" w:cstheme="minorHAnsi"/>
          <w:color w:val="000000" w:themeColor="text1"/>
          <w:sz w:val="22"/>
          <w:szCs w:val="22"/>
        </w:rPr>
        <w:t xml:space="preserve">Sing, </w:t>
      </w:r>
      <w:r w:rsidR="00DC385D">
        <w:rPr>
          <w:rFonts w:eastAsia="Times New Roman" w:cstheme="minorHAnsi"/>
          <w:color w:val="000000" w:themeColor="text1"/>
          <w:sz w:val="22"/>
          <w:szCs w:val="22"/>
        </w:rPr>
        <w:t xml:space="preserve">T. </w:t>
      </w:r>
      <w:proofErr w:type="spellStart"/>
      <w:r w:rsidRPr="00CF6799">
        <w:rPr>
          <w:rFonts w:eastAsia="Times New Roman" w:cstheme="minorHAnsi"/>
          <w:color w:val="000000" w:themeColor="text1"/>
          <w:sz w:val="22"/>
          <w:szCs w:val="22"/>
        </w:rPr>
        <w:t>Cremin</w:t>
      </w:r>
      <w:proofErr w:type="spellEnd"/>
      <w:r w:rsidRPr="00CF6799">
        <w:rPr>
          <w:rFonts w:eastAsia="Times New Roman" w:cstheme="minorHAnsi"/>
          <w:color w:val="000000" w:themeColor="text1"/>
          <w:sz w:val="22"/>
          <w:szCs w:val="22"/>
        </w:rPr>
        <w:t xml:space="preserve">, </w:t>
      </w:r>
      <w:r w:rsidR="00DC385D">
        <w:rPr>
          <w:rFonts w:eastAsia="Times New Roman" w:cstheme="minorHAnsi"/>
          <w:color w:val="000000" w:themeColor="text1"/>
          <w:sz w:val="22"/>
          <w:szCs w:val="22"/>
        </w:rPr>
        <w:t xml:space="preserve">J. </w:t>
      </w:r>
      <w:r w:rsidRPr="00CF6799">
        <w:rPr>
          <w:rFonts w:eastAsia="Times New Roman" w:cstheme="minorHAnsi"/>
          <w:color w:val="000000" w:themeColor="text1"/>
          <w:sz w:val="22"/>
          <w:szCs w:val="22"/>
        </w:rPr>
        <w:t xml:space="preserve">Earl, </w:t>
      </w:r>
      <w:r w:rsidR="00DC385D">
        <w:rPr>
          <w:rFonts w:eastAsia="Times New Roman" w:cstheme="minorHAnsi"/>
          <w:color w:val="000000" w:themeColor="text1"/>
          <w:sz w:val="22"/>
          <w:szCs w:val="22"/>
        </w:rPr>
        <w:t xml:space="preserve">I. </w:t>
      </w:r>
      <w:proofErr w:type="spellStart"/>
      <w:r w:rsidRPr="00CF6799">
        <w:rPr>
          <w:rFonts w:eastAsia="Times New Roman" w:cstheme="minorHAnsi"/>
          <w:color w:val="000000" w:themeColor="text1"/>
          <w:sz w:val="22"/>
          <w:szCs w:val="22"/>
        </w:rPr>
        <w:t>Eyres</w:t>
      </w:r>
      <w:proofErr w:type="spellEnd"/>
      <w:r w:rsidRPr="00CF6799">
        <w:rPr>
          <w:rFonts w:eastAsia="Times New Roman" w:cstheme="minorHAnsi"/>
          <w:color w:val="000000" w:themeColor="text1"/>
          <w:sz w:val="22"/>
          <w:szCs w:val="22"/>
        </w:rPr>
        <w:t xml:space="preserve">, </w:t>
      </w:r>
      <w:r w:rsidR="00DC385D">
        <w:rPr>
          <w:rFonts w:eastAsia="Times New Roman" w:cstheme="minorHAnsi"/>
          <w:color w:val="000000" w:themeColor="text1"/>
          <w:sz w:val="22"/>
          <w:szCs w:val="22"/>
        </w:rPr>
        <w:t xml:space="preserve">B. </w:t>
      </w:r>
      <w:r w:rsidRPr="00CF6799">
        <w:rPr>
          <w:rFonts w:eastAsia="Times New Roman" w:cstheme="minorHAnsi"/>
          <w:color w:val="000000" w:themeColor="text1"/>
          <w:sz w:val="22"/>
          <w:szCs w:val="22"/>
        </w:rPr>
        <w:t xml:space="preserve">Holmes, </w:t>
      </w:r>
      <w:r w:rsidR="00DC385D">
        <w:rPr>
          <w:rFonts w:eastAsia="Times New Roman" w:cstheme="minorHAnsi"/>
          <w:color w:val="000000" w:themeColor="text1"/>
          <w:sz w:val="22"/>
          <w:szCs w:val="22"/>
        </w:rPr>
        <w:t xml:space="preserve">C. </w:t>
      </w:r>
      <w:r w:rsidRPr="00CF6799">
        <w:rPr>
          <w:rFonts w:eastAsia="Times New Roman" w:cstheme="minorHAnsi"/>
          <w:color w:val="000000" w:themeColor="text1"/>
          <w:sz w:val="22"/>
          <w:szCs w:val="22"/>
        </w:rPr>
        <w:t xml:space="preserve">Martin, </w:t>
      </w:r>
      <w:proofErr w:type="gramStart"/>
      <w:r w:rsidRPr="00CF6799">
        <w:rPr>
          <w:rFonts w:eastAsia="Times New Roman" w:cstheme="minorHAnsi"/>
          <w:color w:val="000000" w:themeColor="text1"/>
          <w:sz w:val="22"/>
          <w:szCs w:val="22"/>
        </w:rPr>
        <w:t>C.</w:t>
      </w:r>
      <w:proofErr w:type="gramEnd"/>
      <w:r w:rsidRPr="00CF6799">
        <w:rPr>
          <w:rFonts w:eastAsia="Times New Roman" w:cstheme="minorHAnsi"/>
          <w:color w:val="000000" w:themeColor="text1"/>
          <w:sz w:val="22"/>
          <w:szCs w:val="22"/>
        </w:rPr>
        <w:t xml:space="preserve">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w:t>
      </w:r>
      <w:r w:rsidR="00DC385D">
        <w:rPr>
          <w:rFonts w:eastAsia="Times New Roman" w:cstheme="minorHAnsi"/>
          <w:color w:val="000000" w:themeColor="text1"/>
          <w:sz w:val="22"/>
          <w:szCs w:val="22"/>
        </w:rPr>
        <w:t xml:space="preserve">B. </w:t>
      </w:r>
      <w:proofErr w:type="spellStart"/>
      <w:r w:rsidRPr="00CF6799">
        <w:rPr>
          <w:rFonts w:eastAsia="Times New Roman" w:cstheme="minorHAnsi"/>
          <w:color w:val="000000" w:themeColor="text1"/>
          <w:sz w:val="22"/>
          <w:szCs w:val="22"/>
        </w:rPr>
        <w:t>Heins</w:t>
      </w:r>
      <w:proofErr w:type="spellEnd"/>
      <w:r w:rsidRPr="00CF6799">
        <w:rPr>
          <w:rFonts w:eastAsia="Times New Roman" w:cstheme="minorHAnsi"/>
          <w:color w:val="000000" w:themeColor="text1"/>
          <w:sz w:val="22"/>
          <w:szCs w:val="22"/>
        </w:rPr>
        <w:t>. 2010</w:t>
      </w:r>
      <w:r w:rsidR="004B0B19">
        <w:rPr>
          <w:rFonts w:eastAsia="Times New Roman" w:cstheme="minorHAnsi"/>
          <w:color w:val="000000" w:themeColor="text1"/>
          <w:sz w:val="22"/>
          <w:szCs w:val="22"/>
        </w:rPr>
        <w:t xml:space="preserve">. </w:t>
      </w:r>
      <w:r w:rsidRPr="00CF6799">
        <w:rPr>
          <w:rFonts w:eastAsia="Times New Roman" w:cstheme="minorHAnsi"/>
          <w:i/>
          <w:iCs/>
          <w:color w:val="000000" w:themeColor="text1"/>
          <w:sz w:val="22"/>
          <w:szCs w:val="22"/>
        </w:rPr>
        <w:t xml:space="preserve">Primary </w:t>
      </w:r>
      <w:r w:rsidR="00DC385D" w:rsidRPr="00CF6799">
        <w:rPr>
          <w:rFonts w:eastAsia="Times New Roman" w:cstheme="minorHAnsi"/>
          <w:i/>
          <w:iCs/>
          <w:color w:val="000000" w:themeColor="text1"/>
          <w:sz w:val="22"/>
          <w:szCs w:val="22"/>
        </w:rPr>
        <w:t xml:space="preserve">Modern Languages: </w:t>
      </w:r>
      <w:r w:rsidRPr="00CF6799">
        <w:rPr>
          <w:rFonts w:eastAsia="Times New Roman" w:cstheme="minorHAnsi"/>
          <w:i/>
          <w:iCs/>
          <w:color w:val="000000" w:themeColor="text1"/>
          <w:sz w:val="22"/>
          <w:szCs w:val="22"/>
        </w:rPr>
        <w:t xml:space="preserve">A </w:t>
      </w:r>
      <w:r w:rsidR="00DC385D" w:rsidRPr="00CF6799">
        <w:rPr>
          <w:rFonts w:eastAsia="Times New Roman" w:cstheme="minorHAnsi"/>
          <w:i/>
          <w:iCs/>
          <w:color w:val="000000" w:themeColor="text1"/>
          <w:sz w:val="22"/>
          <w:szCs w:val="22"/>
        </w:rPr>
        <w:t xml:space="preserve">Longitudinal Study </w:t>
      </w:r>
      <w:r w:rsidR="00DC385D">
        <w:rPr>
          <w:rFonts w:eastAsia="Times New Roman" w:cstheme="minorHAnsi"/>
          <w:i/>
          <w:iCs/>
          <w:color w:val="000000" w:themeColor="text1"/>
          <w:sz w:val="22"/>
          <w:szCs w:val="22"/>
        </w:rPr>
        <w:t>o</w:t>
      </w:r>
      <w:r w:rsidR="00DC385D" w:rsidRPr="00CF6799">
        <w:rPr>
          <w:rFonts w:eastAsia="Times New Roman" w:cstheme="minorHAnsi"/>
          <w:i/>
          <w:iCs/>
          <w:color w:val="000000" w:themeColor="text1"/>
          <w:sz w:val="22"/>
          <w:szCs w:val="22"/>
        </w:rPr>
        <w:t>f Language Learning</w:t>
      </w:r>
      <w:r w:rsidRPr="00CF6799">
        <w:rPr>
          <w:rFonts w:eastAsia="Times New Roman" w:cstheme="minorHAnsi"/>
          <w:i/>
          <w:iCs/>
          <w:color w:val="000000" w:themeColor="text1"/>
          <w:sz w:val="22"/>
          <w:szCs w:val="22"/>
        </w:rPr>
        <w:t xml:space="preserve"> at Key Stage 2</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 xml:space="preserve">Nottingham, UK: Department for Children, Schools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Families.</w:t>
      </w:r>
    </w:p>
    <w:p w14:paraId="2B3C1F01" w14:textId="5D4491E0" w:rsidR="00B702CB" w:rsidRPr="00CF6799" w:rsidRDefault="00B702CB" w:rsidP="00B702CB">
      <w:pPr>
        <w:ind w:left="406" w:hanging="397"/>
        <w:rPr>
          <w:rFonts w:eastAsia="Times New Roman" w:cstheme="minorHAnsi"/>
          <w:sz w:val="22"/>
          <w:szCs w:val="22"/>
        </w:rPr>
      </w:pPr>
      <w:r w:rsidRPr="00CF6799">
        <w:rPr>
          <w:rFonts w:eastAsia="Times New Roman" w:cstheme="minorHAnsi"/>
          <w:color w:val="000000" w:themeColor="text1"/>
          <w:sz w:val="22"/>
          <w:szCs w:val="22"/>
        </w:rPr>
        <w:t>Courtney, L. 2017</w:t>
      </w:r>
      <w:r w:rsidR="004B0B19">
        <w:rPr>
          <w:rFonts w:eastAsia="Times New Roman" w:cstheme="minorHAnsi"/>
          <w:color w:val="000000" w:themeColor="text1"/>
          <w:sz w:val="22"/>
          <w:szCs w:val="22"/>
        </w:rPr>
        <w:t xml:space="preserve">. </w:t>
      </w:r>
      <w:r w:rsidRPr="00CF6799">
        <w:rPr>
          <w:rFonts w:eastAsia="Times New Roman" w:cstheme="minorHAnsi"/>
          <w:sz w:val="22"/>
          <w:szCs w:val="22"/>
        </w:rPr>
        <w:t xml:space="preserve">Transition in modern foreign languages: a longitudinal study of motivation for language learning and second language proficiency. </w:t>
      </w:r>
      <w:r w:rsidRPr="00CF6799">
        <w:rPr>
          <w:rFonts w:eastAsia="Times New Roman" w:cstheme="minorHAnsi"/>
          <w:i/>
          <w:iCs/>
          <w:sz w:val="22"/>
          <w:szCs w:val="22"/>
        </w:rPr>
        <w:t>Oxford Review of Education</w:t>
      </w:r>
      <w:r w:rsidRPr="00CF6799">
        <w:rPr>
          <w:rFonts w:eastAsia="Times New Roman" w:cstheme="minorHAnsi"/>
          <w:sz w:val="22"/>
          <w:szCs w:val="22"/>
        </w:rPr>
        <w:t xml:space="preserve"> 43, no. 4: 462-481.</w:t>
      </w:r>
    </w:p>
    <w:p w14:paraId="3C7E2681" w14:textId="1BC02FD3" w:rsidR="00B702CB" w:rsidRPr="00CF6799" w:rsidRDefault="00B702CB" w:rsidP="00B702CB">
      <w:pPr>
        <w:ind w:left="406" w:hanging="397"/>
        <w:rPr>
          <w:rFonts w:eastAsia="Times New Roman" w:cstheme="minorHAnsi"/>
          <w:sz w:val="22"/>
          <w:szCs w:val="22"/>
        </w:rPr>
      </w:pPr>
      <w:proofErr w:type="spellStart"/>
      <w:r w:rsidRPr="00CF6799">
        <w:rPr>
          <w:rFonts w:eastAsia="Times New Roman" w:cstheme="minorHAnsi"/>
          <w:sz w:val="22"/>
          <w:szCs w:val="22"/>
        </w:rPr>
        <w:t>Csizér</w:t>
      </w:r>
      <w:proofErr w:type="spellEnd"/>
      <w:r w:rsidRPr="00CF6799">
        <w:rPr>
          <w:rFonts w:eastAsia="Times New Roman" w:cstheme="minorHAnsi"/>
          <w:sz w:val="22"/>
          <w:szCs w:val="22"/>
        </w:rPr>
        <w:t xml:space="preserve">, K.,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DC385D">
        <w:rPr>
          <w:rFonts w:eastAsia="Times New Roman" w:cstheme="minorHAnsi"/>
          <w:sz w:val="22"/>
          <w:szCs w:val="22"/>
        </w:rPr>
        <w:t xml:space="preserve">J. </w:t>
      </w:r>
      <w:proofErr w:type="spellStart"/>
      <w:r w:rsidRPr="00CF6799">
        <w:rPr>
          <w:rFonts w:eastAsia="Times New Roman" w:cstheme="minorHAnsi"/>
          <w:sz w:val="22"/>
          <w:szCs w:val="22"/>
        </w:rPr>
        <w:t>Kormos</w:t>
      </w:r>
      <w:proofErr w:type="spellEnd"/>
      <w:r w:rsidR="00DC385D">
        <w:rPr>
          <w:rFonts w:eastAsia="Times New Roman" w:cstheme="minorHAnsi"/>
          <w:sz w:val="22"/>
          <w:szCs w:val="22"/>
        </w:rPr>
        <w:t>.</w:t>
      </w:r>
      <w:r w:rsidRPr="00CF6799">
        <w:rPr>
          <w:rFonts w:eastAsia="Times New Roman" w:cstheme="minorHAnsi"/>
          <w:sz w:val="22"/>
          <w:szCs w:val="22"/>
        </w:rPr>
        <w:t xml:space="preserve"> 2008</w:t>
      </w:r>
      <w:r w:rsidR="004B0B19">
        <w:rPr>
          <w:rFonts w:eastAsia="Times New Roman" w:cstheme="minorHAnsi"/>
          <w:sz w:val="22"/>
          <w:szCs w:val="22"/>
        </w:rPr>
        <w:t xml:space="preserve">. </w:t>
      </w:r>
      <w:r w:rsidRPr="00CF6799">
        <w:rPr>
          <w:rFonts w:eastAsia="Times New Roman" w:cstheme="minorHAnsi"/>
          <w:sz w:val="22"/>
          <w:szCs w:val="22"/>
        </w:rPr>
        <w:t>The relationship of intercultural contact and language learning motivation among Hungarian students of English and German.</w:t>
      </w:r>
      <w:r w:rsidRPr="00CF6799">
        <w:rPr>
          <w:rFonts w:eastAsia="Times New Roman" w:cstheme="minorHAnsi"/>
          <w:i/>
          <w:iCs/>
          <w:sz w:val="22"/>
          <w:szCs w:val="22"/>
        </w:rPr>
        <w:t xml:space="preserve"> Journal of Multilingual and Multicultural Development </w:t>
      </w:r>
      <w:r w:rsidRPr="00CF6799">
        <w:rPr>
          <w:rFonts w:eastAsia="Times New Roman" w:cstheme="minorHAnsi"/>
          <w:sz w:val="22"/>
          <w:szCs w:val="22"/>
        </w:rPr>
        <w:t>29, no. 1: 30-48: DOI: 10.2167/jmmd557.0</w:t>
      </w:r>
    </w:p>
    <w:p w14:paraId="4E980518" w14:textId="3DF8BA21" w:rsidR="00B702CB" w:rsidRPr="00CF6799" w:rsidRDefault="00B702CB" w:rsidP="00B702CB">
      <w:pPr>
        <w:ind w:left="406" w:hanging="397"/>
        <w:rPr>
          <w:rFonts w:eastAsia="Times New Roman" w:cstheme="minorHAnsi"/>
          <w:sz w:val="22"/>
          <w:szCs w:val="22"/>
        </w:rPr>
      </w:pPr>
      <w:proofErr w:type="spellStart"/>
      <w:r w:rsidRPr="00CF6799">
        <w:rPr>
          <w:rFonts w:eastAsia="Times New Roman" w:cstheme="minorHAnsi"/>
          <w:sz w:val="22"/>
          <w:szCs w:val="22"/>
        </w:rPr>
        <w:t>Deoksoon</w:t>
      </w:r>
      <w:proofErr w:type="spellEnd"/>
      <w:r w:rsidRPr="00CF6799">
        <w:rPr>
          <w:rFonts w:eastAsia="Times New Roman" w:cstheme="minorHAnsi"/>
          <w:sz w:val="22"/>
          <w:szCs w:val="22"/>
        </w:rPr>
        <w:t xml:space="preserve">, K. 2020. Learning language: learning culture. Teaching languages to the whole student. </w:t>
      </w:r>
      <w:r w:rsidRPr="00CF6799">
        <w:rPr>
          <w:rFonts w:eastAsia="Times New Roman" w:cstheme="minorHAnsi"/>
          <w:i/>
          <w:iCs/>
          <w:sz w:val="22"/>
          <w:szCs w:val="22"/>
        </w:rPr>
        <w:t xml:space="preserve">ECNU Review of Education </w:t>
      </w:r>
      <w:r w:rsidRPr="00CF6799">
        <w:rPr>
          <w:rFonts w:eastAsia="Times New Roman" w:cstheme="minorHAnsi"/>
          <w:sz w:val="22"/>
          <w:szCs w:val="22"/>
        </w:rPr>
        <w:t>3, no. 3: 519-541.</w:t>
      </w:r>
    </w:p>
    <w:p w14:paraId="39084894" w14:textId="7807BA7A" w:rsidR="00B702CB" w:rsidRPr="00CF6799" w:rsidRDefault="00B702CB" w:rsidP="00B702CB">
      <w:pPr>
        <w:ind w:left="406" w:hanging="397"/>
        <w:rPr>
          <w:rFonts w:cstheme="minorHAnsi"/>
          <w:color w:val="4472C4" w:themeColor="accent1"/>
          <w:sz w:val="22"/>
          <w:szCs w:val="22"/>
        </w:rPr>
      </w:pPr>
      <w:r w:rsidRPr="00CF6799">
        <w:rPr>
          <w:rFonts w:eastAsia="Times New Roman" w:cstheme="minorHAnsi"/>
          <w:sz w:val="22"/>
          <w:szCs w:val="22"/>
        </w:rPr>
        <w:t>Department for Education (DfE). 2013</w:t>
      </w:r>
      <w:r w:rsidR="004B0B19">
        <w:rPr>
          <w:rFonts w:eastAsia="Times New Roman" w:cstheme="minorHAnsi"/>
          <w:sz w:val="22"/>
          <w:szCs w:val="22"/>
        </w:rPr>
        <w:t xml:space="preserve">. </w:t>
      </w:r>
      <w:r w:rsidRPr="00DC385D">
        <w:rPr>
          <w:rFonts w:eastAsia="Times New Roman" w:cstheme="minorHAnsi"/>
          <w:iCs/>
          <w:sz w:val="22"/>
          <w:szCs w:val="22"/>
        </w:rPr>
        <w:t xml:space="preserve">National </w:t>
      </w:r>
      <w:r w:rsidR="00DC385D" w:rsidRPr="00DC385D">
        <w:rPr>
          <w:rFonts w:eastAsia="Times New Roman" w:cstheme="minorHAnsi"/>
          <w:iCs/>
          <w:sz w:val="22"/>
          <w:szCs w:val="22"/>
        </w:rPr>
        <w:t>C</w:t>
      </w:r>
      <w:r w:rsidRPr="00DC385D">
        <w:rPr>
          <w:rFonts w:eastAsia="Times New Roman" w:cstheme="minorHAnsi"/>
          <w:iCs/>
          <w:sz w:val="22"/>
          <w:szCs w:val="22"/>
        </w:rPr>
        <w:t xml:space="preserve">urriculum in England: </w:t>
      </w:r>
      <w:r w:rsidR="00DC385D">
        <w:rPr>
          <w:rFonts w:eastAsia="Times New Roman" w:cstheme="minorHAnsi"/>
          <w:iCs/>
          <w:sz w:val="22"/>
          <w:szCs w:val="22"/>
        </w:rPr>
        <w:t>p</w:t>
      </w:r>
      <w:r w:rsidRPr="00DC385D">
        <w:rPr>
          <w:rFonts w:eastAsia="Times New Roman" w:cstheme="minorHAnsi"/>
          <w:iCs/>
          <w:sz w:val="22"/>
          <w:szCs w:val="22"/>
        </w:rPr>
        <w:t>rimary curriculum</w:t>
      </w:r>
      <w:r w:rsidRPr="00CF6799">
        <w:rPr>
          <w:rFonts w:eastAsia="Times New Roman" w:cstheme="minorHAnsi"/>
          <w:sz w:val="22"/>
          <w:szCs w:val="22"/>
        </w:rPr>
        <w:t xml:space="preserve">. </w:t>
      </w:r>
      <w:hyperlink r:id="rId8" w:history="1">
        <w:r w:rsidRPr="00CF6799">
          <w:rPr>
            <w:rStyle w:val="Hyperlink"/>
            <w:rFonts w:eastAsia="Times New Roman" w:cstheme="minorHAnsi"/>
            <w:color w:val="4472C4" w:themeColor="accent1"/>
            <w:sz w:val="22"/>
            <w:szCs w:val="22"/>
          </w:rPr>
          <w:t>https://www.gov.uk/government/publications/national-curriculum-in-england-primary-curriculum</w:t>
        </w:r>
      </w:hyperlink>
      <w:r w:rsidRPr="00CF6799">
        <w:rPr>
          <w:rStyle w:val="Hyperlink"/>
          <w:rFonts w:eastAsia="Times New Roman" w:cstheme="minorHAnsi"/>
          <w:color w:val="4472C4" w:themeColor="accent1"/>
          <w:sz w:val="22"/>
          <w:szCs w:val="22"/>
        </w:rPr>
        <w:t>.</w:t>
      </w:r>
      <w:r w:rsidRPr="00CF6799">
        <w:rPr>
          <w:rStyle w:val="Hyperlink"/>
          <w:rFonts w:eastAsia="Times New Roman" w:cstheme="minorHAnsi"/>
          <w:color w:val="4472C4" w:themeColor="accent1"/>
          <w:sz w:val="22"/>
          <w:szCs w:val="22"/>
          <w:u w:val="none"/>
        </w:rPr>
        <w:t xml:space="preserve"> </w:t>
      </w:r>
      <w:hyperlink r:id="rId9" w:history="1">
        <w:r w:rsidRPr="00CF6799">
          <w:rPr>
            <w:rFonts w:eastAsia="Times New Roman" w:cstheme="minorHAnsi"/>
            <w:sz w:val="22"/>
            <w:szCs w:val="22"/>
          </w:rPr>
          <w:t>(Accessed 29</w:t>
        </w:r>
      </w:hyperlink>
      <w:r w:rsidRPr="00CF6799">
        <w:rPr>
          <w:rFonts w:eastAsia="Times New Roman" w:cstheme="minorHAnsi"/>
          <w:sz w:val="22"/>
          <w:szCs w:val="22"/>
        </w:rPr>
        <w:t xml:space="preserve"> January 2022).</w:t>
      </w:r>
    </w:p>
    <w:p w14:paraId="0DD52DF6" w14:textId="310661AF" w:rsidR="00B702CB" w:rsidRDefault="00B702CB" w:rsidP="4A8F3559">
      <w:pPr>
        <w:ind w:left="406" w:hanging="397"/>
        <w:rPr>
          <w:rFonts w:eastAsia="Times New Roman"/>
          <w:sz w:val="22"/>
          <w:szCs w:val="22"/>
        </w:rPr>
      </w:pPr>
      <w:r w:rsidRPr="4A8F3559">
        <w:rPr>
          <w:rFonts w:eastAsia="Times New Roman"/>
          <w:sz w:val="22"/>
          <w:szCs w:val="22"/>
        </w:rPr>
        <w:t xml:space="preserve">Department for Education (DfE). 2021. GCSE Modern Foreign Language (MFL) subject content review: Public consultation. </w:t>
      </w:r>
      <w:hyperlink r:id="rId10">
        <w:r w:rsidRPr="4A8F3559">
          <w:rPr>
            <w:rStyle w:val="InternetLink"/>
            <w:rFonts w:eastAsia="Times New Roman" w:cstheme="minorBidi"/>
            <w:sz w:val="22"/>
            <w:szCs w:val="22"/>
          </w:rPr>
          <w:t>https://consult.education.gov.uk/ebacc-and-arts-and-humanities-team/gcse-mfl-subject-content-review</w:t>
        </w:r>
      </w:hyperlink>
      <w:r w:rsidRPr="4A8F3559">
        <w:rPr>
          <w:rFonts w:eastAsia="Times New Roman"/>
          <w:sz w:val="22"/>
          <w:szCs w:val="22"/>
        </w:rPr>
        <w:t xml:space="preserve"> </w:t>
      </w:r>
      <w:hyperlink r:id="rId11">
        <w:r w:rsidRPr="4A8F3559">
          <w:rPr>
            <w:rFonts w:eastAsia="Times New Roman"/>
            <w:sz w:val="22"/>
            <w:szCs w:val="22"/>
          </w:rPr>
          <w:t>(Accessed 29</w:t>
        </w:r>
      </w:hyperlink>
      <w:r w:rsidRPr="4A8F3559">
        <w:rPr>
          <w:rFonts w:eastAsia="Times New Roman"/>
          <w:sz w:val="22"/>
          <w:szCs w:val="22"/>
        </w:rPr>
        <w:t xml:space="preserve"> January 2022).</w:t>
      </w:r>
    </w:p>
    <w:p w14:paraId="2677D7B9" w14:textId="78F8EDAF" w:rsidR="00710870" w:rsidRPr="00CF6799" w:rsidRDefault="00710870" w:rsidP="4A8F3559">
      <w:pPr>
        <w:ind w:left="406" w:hanging="397"/>
        <w:rPr>
          <w:rFonts w:eastAsia="Times New Roman"/>
          <w:sz w:val="22"/>
          <w:szCs w:val="22"/>
        </w:rPr>
      </w:pPr>
      <w:r w:rsidRPr="4A8F3559">
        <w:rPr>
          <w:rFonts w:eastAsia="Times New Roman"/>
          <w:sz w:val="22"/>
          <w:szCs w:val="22"/>
        </w:rPr>
        <w:t>Department for Education (DfE). 2022a. French, German and Spanish GCSE subject content review. Government consultation response. https://www.gov.uk/government/consultations/gcse-modern-foreign-languages-mfl-subject-content-review</w:t>
      </w:r>
    </w:p>
    <w:p w14:paraId="4650E1D3" w14:textId="68C96F6F" w:rsidR="00B702CB" w:rsidRPr="00CF6799" w:rsidRDefault="00B702CB" w:rsidP="4A8F3559">
      <w:pPr>
        <w:ind w:left="406" w:hanging="397"/>
        <w:rPr>
          <w:rFonts w:eastAsia="Times New Roman"/>
          <w:sz w:val="22"/>
          <w:szCs w:val="22"/>
        </w:rPr>
      </w:pPr>
      <w:r w:rsidRPr="4A8F3559">
        <w:rPr>
          <w:rFonts w:eastAsia="Times New Roman"/>
          <w:sz w:val="22"/>
          <w:szCs w:val="22"/>
        </w:rPr>
        <w:t>Department for Education (DfE). 2022</w:t>
      </w:r>
      <w:r w:rsidR="00CB4B31" w:rsidRPr="4A8F3559">
        <w:rPr>
          <w:rFonts w:eastAsia="Times New Roman"/>
          <w:sz w:val="22"/>
          <w:szCs w:val="22"/>
        </w:rPr>
        <w:t>b</w:t>
      </w:r>
      <w:r w:rsidR="004B0B19" w:rsidRPr="4A8F3559">
        <w:rPr>
          <w:rFonts w:eastAsia="Times New Roman"/>
          <w:sz w:val="22"/>
          <w:szCs w:val="22"/>
        </w:rPr>
        <w:t xml:space="preserve">. </w:t>
      </w:r>
      <w:r w:rsidRPr="4A8F3559">
        <w:rPr>
          <w:rFonts w:eastAsia="Times New Roman"/>
          <w:sz w:val="22"/>
          <w:szCs w:val="22"/>
        </w:rPr>
        <w:t xml:space="preserve">French, German and Spanish </w:t>
      </w:r>
      <w:r w:rsidR="006B1115" w:rsidRPr="4A8F3559">
        <w:rPr>
          <w:rFonts w:eastAsia="Times New Roman"/>
          <w:sz w:val="22"/>
          <w:szCs w:val="22"/>
        </w:rPr>
        <w:t>GCSE S</w:t>
      </w:r>
      <w:r w:rsidRPr="4A8F3559">
        <w:rPr>
          <w:rFonts w:eastAsia="Times New Roman"/>
          <w:sz w:val="22"/>
          <w:szCs w:val="22"/>
        </w:rPr>
        <w:t xml:space="preserve">ubject </w:t>
      </w:r>
      <w:r w:rsidR="006B1115" w:rsidRPr="4A8F3559">
        <w:rPr>
          <w:rFonts w:eastAsia="Times New Roman"/>
          <w:sz w:val="22"/>
          <w:szCs w:val="22"/>
        </w:rPr>
        <w:t>C</w:t>
      </w:r>
      <w:r w:rsidRPr="4A8F3559">
        <w:rPr>
          <w:rFonts w:eastAsia="Times New Roman"/>
          <w:sz w:val="22"/>
          <w:szCs w:val="22"/>
        </w:rPr>
        <w:t>ontent</w:t>
      </w:r>
      <w:r w:rsidR="006B1115" w:rsidRPr="4A8F3559">
        <w:rPr>
          <w:rFonts w:eastAsia="Times New Roman"/>
          <w:i/>
          <w:iCs/>
          <w:sz w:val="22"/>
          <w:szCs w:val="22"/>
        </w:rPr>
        <w:t>.</w:t>
      </w:r>
      <w:r w:rsidRPr="4A8F3559">
        <w:rPr>
          <w:rFonts w:eastAsia="Times New Roman"/>
          <w:i/>
          <w:iCs/>
          <w:sz w:val="22"/>
          <w:szCs w:val="22"/>
        </w:rPr>
        <w:t>:</w:t>
      </w:r>
      <w:proofErr w:type="gramStart"/>
      <w:r w:rsidR="004B0B19" w:rsidRPr="4A8F3559">
        <w:rPr>
          <w:rFonts w:eastAsia="Times New Roman"/>
          <w:sz w:val="22"/>
          <w:szCs w:val="22"/>
        </w:rPr>
        <w:t xml:space="preserve">. </w:t>
      </w:r>
      <w:r w:rsidRPr="4A8F3559">
        <w:rPr>
          <w:rFonts w:eastAsia="Times New Roman"/>
          <w:sz w:val="22"/>
          <w:szCs w:val="22"/>
        </w:rPr>
        <w:t>.</w:t>
      </w:r>
      <w:proofErr w:type="gramEnd"/>
      <w:r w:rsidR="006B1115" w:rsidRPr="4A8F3559">
        <w:rPr>
          <w:rFonts w:eastAsia="Times New Roman"/>
          <w:sz w:val="22"/>
          <w:szCs w:val="22"/>
        </w:rPr>
        <w:t xml:space="preserve"> </w:t>
      </w:r>
      <w:hyperlink r:id="rId12" w:history="1">
        <w:r w:rsidR="006B1115" w:rsidRPr="4A8F3559">
          <w:rPr>
            <w:rStyle w:val="Hyperlink"/>
            <w:rFonts w:eastAsia="Times New Roman"/>
            <w:sz w:val="22"/>
            <w:szCs w:val="22"/>
          </w:rPr>
          <w:t>https://assets.publishing.service.gov.uk/government/uploads/system/uploads/attachment_data/file/1046043/GCSE_French_German_Spanish_subject_content.pdf</w:t>
        </w:r>
      </w:hyperlink>
      <w:r w:rsidR="006B1115" w:rsidRPr="4A8F3559">
        <w:rPr>
          <w:rFonts w:eastAsia="Times New Roman"/>
          <w:sz w:val="22"/>
          <w:szCs w:val="22"/>
        </w:rPr>
        <w:t xml:space="preserve"> </w:t>
      </w:r>
    </w:p>
    <w:p w14:paraId="27F442FB" w14:textId="77777777" w:rsidR="00B702CB" w:rsidRPr="00CF6799" w:rsidRDefault="00B702CB" w:rsidP="00B702CB">
      <w:pPr>
        <w:ind w:left="406" w:hanging="397"/>
        <w:rPr>
          <w:rFonts w:eastAsia="Times New Roman" w:cstheme="minorHAnsi"/>
          <w:sz w:val="22"/>
          <w:szCs w:val="22"/>
        </w:rPr>
      </w:pPr>
      <w:r w:rsidRPr="00CF6799">
        <w:rPr>
          <w:rFonts w:eastAsia="Times New Roman" w:cstheme="minorHAnsi"/>
          <w:color w:val="333333"/>
          <w:sz w:val="22"/>
          <w:szCs w:val="22"/>
        </w:rPr>
        <w:lastRenderedPageBreak/>
        <w:t xml:space="preserve">Department for Education and Science (DES). 1977. </w:t>
      </w:r>
      <w:r w:rsidRPr="00CF6799">
        <w:rPr>
          <w:rFonts w:eastAsia="Times New Roman" w:cstheme="minorHAnsi"/>
          <w:i/>
          <w:iCs/>
          <w:color w:val="333333"/>
          <w:sz w:val="22"/>
          <w:szCs w:val="22"/>
        </w:rPr>
        <w:t>Modern Languages in Comprehensive Schools, HMI Series: Matters for Discussion 3</w:t>
      </w:r>
      <w:r w:rsidRPr="00CF6799">
        <w:rPr>
          <w:rFonts w:eastAsia="Times New Roman" w:cstheme="minorHAnsi"/>
          <w:color w:val="333333"/>
          <w:sz w:val="22"/>
          <w:szCs w:val="22"/>
        </w:rPr>
        <w:t>. London: HMSO.</w:t>
      </w:r>
    </w:p>
    <w:p w14:paraId="60BA5D2A" w14:textId="78C98D7E" w:rsidR="00B702CB" w:rsidRPr="00CF6799" w:rsidRDefault="00B702CB" w:rsidP="00B702CB">
      <w:pPr>
        <w:ind w:left="406" w:hanging="397"/>
        <w:rPr>
          <w:rFonts w:eastAsia="Times New Roman" w:cstheme="minorHAnsi"/>
          <w:sz w:val="22"/>
          <w:szCs w:val="22"/>
        </w:rPr>
      </w:pPr>
      <w:proofErr w:type="spellStart"/>
      <w:r w:rsidRPr="00CF6799">
        <w:rPr>
          <w:rFonts w:eastAsia="Times New Roman" w:cstheme="minorHAnsi"/>
          <w:sz w:val="22"/>
          <w:szCs w:val="22"/>
        </w:rPr>
        <w:t>Diezmann</w:t>
      </w:r>
      <w:proofErr w:type="spellEnd"/>
      <w:r w:rsidRPr="00CF6799">
        <w:rPr>
          <w:rFonts w:eastAsia="Times New Roman" w:cstheme="minorHAnsi"/>
          <w:sz w:val="22"/>
          <w:szCs w:val="22"/>
        </w:rPr>
        <w:t xml:space="preserve">, C.M.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DC385D">
        <w:rPr>
          <w:rFonts w:eastAsia="Times New Roman" w:cstheme="minorHAnsi"/>
          <w:sz w:val="22"/>
          <w:szCs w:val="22"/>
        </w:rPr>
        <w:t xml:space="preserve">J. </w:t>
      </w:r>
      <w:r w:rsidRPr="00CF6799">
        <w:rPr>
          <w:rFonts w:eastAsia="Times New Roman" w:cstheme="minorHAnsi"/>
          <w:sz w:val="22"/>
          <w:szCs w:val="22"/>
        </w:rPr>
        <w:t>Watters. 2000. Identifying and supporting spatial intelligence in young children</w:t>
      </w:r>
      <w:r w:rsidR="004B0B19">
        <w:rPr>
          <w:rFonts w:eastAsia="Times New Roman" w:cstheme="minorHAnsi"/>
          <w:sz w:val="22"/>
          <w:szCs w:val="22"/>
        </w:rPr>
        <w:t xml:space="preserve">. </w:t>
      </w:r>
      <w:r w:rsidRPr="00CF6799">
        <w:rPr>
          <w:rFonts w:eastAsia="Times New Roman" w:cstheme="minorHAnsi"/>
          <w:i/>
          <w:iCs/>
          <w:sz w:val="22"/>
          <w:szCs w:val="22"/>
        </w:rPr>
        <w:t>Contemporary Issues in Early Childhood</w:t>
      </w:r>
      <w:r w:rsidRPr="00CF6799">
        <w:rPr>
          <w:rFonts w:eastAsia="Times New Roman" w:cstheme="minorHAnsi"/>
          <w:sz w:val="22"/>
          <w:szCs w:val="22"/>
        </w:rPr>
        <w:t xml:space="preserve"> 1, no. 3: 299-313.</w:t>
      </w:r>
    </w:p>
    <w:p w14:paraId="6895071F" w14:textId="560F0BD0" w:rsidR="00B702CB" w:rsidRPr="00CF6799" w:rsidRDefault="00B702CB" w:rsidP="00B702CB">
      <w:pPr>
        <w:ind w:left="406" w:hanging="397"/>
        <w:rPr>
          <w:rFonts w:cstheme="minorHAnsi"/>
          <w:sz w:val="22"/>
          <w:szCs w:val="22"/>
        </w:rPr>
      </w:pPr>
      <w:r w:rsidRPr="00CF6799">
        <w:rPr>
          <w:rFonts w:eastAsia="Times New Roman" w:cstheme="minorHAnsi"/>
          <w:sz w:val="22"/>
          <w:szCs w:val="22"/>
        </w:rPr>
        <w:t>Dobson, A. 2018</w:t>
      </w:r>
      <w:r w:rsidR="004B0B19">
        <w:rPr>
          <w:rFonts w:eastAsia="Times New Roman" w:cstheme="minorHAnsi"/>
          <w:sz w:val="22"/>
          <w:szCs w:val="22"/>
        </w:rPr>
        <w:t xml:space="preserve">. </w:t>
      </w:r>
      <w:r w:rsidRPr="00CF6799">
        <w:rPr>
          <w:rFonts w:eastAsia="Times New Roman" w:cstheme="minorHAnsi"/>
          <w:sz w:val="22"/>
          <w:szCs w:val="22"/>
        </w:rPr>
        <w:t xml:space="preserve">Towards ‘MFL for all’ in England: </w:t>
      </w:r>
      <w:r w:rsidR="00CF6799" w:rsidRPr="00CF6799">
        <w:rPr>
          <w:rFonts w:eastAsia="Times New Roman" w:cstheme="minorHAnsi"/>
          <w:sz w:val="22"/>
          <w:szCs w:val="22"/>
        </w:rPr>
        <w:t>a</w:t>
      </w:r>
      <w:r w:rsidRPr="00CF6799">
        <w:rPr>
          <w:rFonts w:eastAsia="Times New Roman" w:cstheme="minorHAnsi"/>
          <w:sz w:val="22"/>
          <w:szCs w:val="22"/>
        </w:rPr>
        <w:t xml:space="preserve"> historical perspective. The </w:t>
      </w:r>
      <w:r w:rsidRPr="00CF6799">
        <w:rPr>
          <w:rFonts w:eastAsia="Times New Roman" w:cstheme="minorHAnsi"/>
          <w:i/>
          <w:sz w:val="22"/>
          <w:szCs w:val="22"/>
        </w:rPr>
        <w:t xml:space="preserve">Language Learning Journal </w:t>
      </w:r>
      <w:r w:rsidRPr="00CF6799">
        <w:rPr>
          <w:rFonts w:eastAsia="Times New Roman" w:cstheme="minorHAnsi"/>
          <w:color w:val="333333"/>
          <w:sz w:val="22"/>
          <w:szCs w:val="22"/>
        </w:rPr>
        <w:t xml:space="preserve">46, no. 1: 71-85, DOI: </w:t>
      </w:r>
      <w:hyperlink r:id="rId13">
        <w:r w:rsidRPr="00CF6799">
          <w:rPr>
            <w:rStyle w:val="InternetLink"/>
            <w:rFonts w:eastAsia="Times New Roman" w:cstheme="minorHAnsi"/>
            <w:sz w:val="22"/>
            <w:szCs w:val="22"/>
          </w:rPr>
          <w:t>10.1080/09571736.2017.1382058</w:t>
        </w:r>
      </w:hyperlink>
    </w:p>
    <w:p w14:paraId="383F1B8F" w14:textId="52CE4A24" w:rsidR="00B702CB" w:rsidRPr="00CF6799" w:rsidRDefault="00B702CB" w:rsidP="00B702CB">
      <w:pPr>
        <w:ind w:left="397" w:hanging="397"/>
        <w:rPr>
          <w:rFonts w:eastAsia="Times New Roman" w:cstheme="minorHAnsi"/>
          <w:color w:val="000000" w:themeColor="text1"/>
          <w:sz w:val="22"/>
          <w:szCs w:val="22"/>
        </w:rPr>
      </w:pPr>
      <w:proofErr w:type="spellStart"/>
      <w:r w:rsidRPr="00CF6799">
        <w:rPr>
          <w:rFonts w:eastAsia="Times New Roman" w:cstheme="minorHAnsi"/>
          <w:color w:val="000000" w:themeColor="text1"/>
          <w:sz w:val="22"/>
          <w:szCs w:val="22"/>
        </w:rPr>
        <w:t>Enever</w:t>
      </w:r>
      <w:proofErr w:type="spellEnd"/>
      <w:r w:rsidRPr="00CF6799">
        <w:rPr>
          <w:rFonts w:eastAsia="Times New Roman" w:cstheme="minorHAnsi"/>
          <w:color w:val="000000" w:themeColor="text1"/>
          <w:sz w:val="22"/>
          <w:szCs w:val="22"/>
        </w:rPr>
        <w:t>, J. 2018</w:t>
      </w:r>
      <w:r w:rsidR="004B0B19">
        <w:rPr>
          <w:rFonts w:eastAsia="Times New Roman" w:cstheme="minorHAnsi"/>
          <w:color w:val="000000" w:themeColor="text1"/>
          <w:sz w:val="22"/>
          <w:szCs w:val="22"/>
        </w:rPr>
        <w:t xml:space="preserve">. </w:t>
      </w:r>
      <w:r w:rsidRPr="00CF6799">
        <w:rPr>
          <w:rFonts w:eastAsia="Times New Roman" w:cstheme="minorHAnsi"/>
          <w:i/>
          <w:iCs/>
          <w:color w:val="000000" w:themeColor="text1"/>
          <w:sz w:val="22"/>
          <w:szCs w:val="22"/>
        </w:rPr>
        <w:t>Policy and Politics in Global Primary English</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Oxford: Oxford University Press.</w:t>
      </w:r>
    </w:p>
    <w:p w14:paraId="68111AFB" w14:textId="7A0CF97D"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t xml:space="preserve">Fan, S.P., </w:t>
      </w:r>
      <w:r w:rsidR="00DC385D">
        <w:rPr>
          <w:rFonts w:eastAsia="Times New Roman" w:cstheme="minorHAnsi"/>
          <w:sz w:val="22"/>
          <w:szCs w:val="22"/>
        </w:rPr>
        <w:t xml:space="preserve">Z. </w:t>
      </w:r>
      <w:r w:rsidRPr="00CF6799">
        <w:rPr>
          <w:rFonts w:eastAsia="Times New Roman" w:cstheme="minorHAnsi"/>
          <w:sz w:val="22"/>
          <w:szCs w:val="22"/>
        </w:rPr>
        <w:t>Liberman</w:t>
      </w:r>
      <w:r w:rsidR="00DC385D">
        <w:rPr>
          <w:rFonts w:eastAsia="Times New Roman" w:cstheme="minorHAnsi"/>
          <w:sz w:val="22"/>
          <w:szCs w:val="22"/>
        </w:rPr>
        <w:t xml:space="preserve">, B. </w:t>
      </w:r>
      <w:proofErr w:type="spellStart"/>
      <w:r w:rsidRPr="00CF6799">
        <w:rPr>
          <w:rFonts w:eastAsia="Times New Roman" w:cstheme="minorHAnsi"/>
          <w:sz w:val="22"/>
          <w:szCs w:val="22"/>
        </w:rPr>
        <w:t>Keyza</w:t>
      </w:r>
      <w:r w:rsidR="00DC385D">
        <w:rPr>
          <w:rFonts w:eastAsia="Times New Roman" w:cstheme="minorHAnsi"/>
          <w:sz w:val="22"/>
          <w:szCs w:val="22"/>
        </w:rPr>
        <w:t>r</w:t>
      </w:r>
      <w:proofErr w:type="spellEnd"/>
      <w:r w:rsidRPr="00CF6799">
        <w:rPr>
          <w:rFonts w:eastAsia="Times New Roman" w:cstheme="minorHAnsi"/>
          <w:sz w:val="22"/>
          <w:szCs w:val="22"/>
        </w:rPr>
        <w:t xml:space="preserve">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DC385D">
        <w:rPr>
          <w:rFonts w:eastAsia="Times New Roman" w:cstheme="minorHAnsi"/>
          <w:sz w:val="22"/>
          <w:szCs w:val="22"/>
        </w:rPr>
        <w:t xml:space="preserve">K.D. </w:t>
      </w:r>
      <w:proofErr w:type="spellStart"/>
      <w:r w:rsidRPr="00CF6799">
        <w:rPr>
          <w:rFonts w:eastAsia="Times New Roman" w:cstheme="minorHAnsi"/>
          <w:sz w:val="22"/>
          <w:szCs w:val="22"/>
        </w:rPr>
        <w:t>Kinzler</w:t>
      </w:r>
      <w:proofErr w:type="spellEnd"/>
      <w:r w:rsidRPr="00CF6799">
        <w:rPr>
          <w:rFonts w:eastAsia="Times New Roman" w:cstheme="minorHAnsi"/>
          <w:sz w:val="22"/>
          <w:szCs w:val="22"/>
        </w:rPr>
        <w:t xml:space="preserve">. 2015. The </w:t>
      </w:r>
      <w:r w:rsidR="00DC385D">
        <w:rPr>
          <w:rFonts w:eastAsia="Times New Roman" w:cstheme="minorHAnsi"/>
          <w:sz w:val="22"/>
          <w:szCs w:val="22"/>
        </w:rPr>
        <w:t>e</w:t>
      </w:r>
      <w:r w:rsidRPr="00CF6799">
        <w:rPr>
          <w:rFonts w:eastAsia="Times New Roman" w:cstheme="minorHAnsi"/>
          <w:sz w:val="22"/>
          <w:szCs w:val="22"/>
        </w:rPr>
        <w:t xml:space="preserve">xposure </w:t>
      </w:r>
      <w:r w:rsidR="00DC385D">
        <w:rPr>
          <w:rFonts w:eastAsia="Times New Roman" w:cstheme="minorHAnsi"/>
          <w:sz w:val="22"/>
          <w:szCs w:val="22"/>
        </w:rPr>
        <w:t>a</w:t>
      </w:r>
      <w:r w:rsidRPr="00CF6799">
        <w:rPr>
          <w:rFonts w:eastAsia="Times New Roman" w:cstheme="minorHAnsi"/>
          <w:sz w:val="22"/>
          <w:szCs w:val="22"/>
        </w:rPr>
        <w:t xml:space="preserve">dvantage: </w:t>
      </w:r>
      <w:r w:rsidR="00DC385D" w:rsidRPr="00CF6799">
        <w:rPr>
          <w:rFonts w:eastAsia="Times New Roman" w:cstheme="minorHAnsi"/>
          <w:sz w:val="22"/>
          <w:szCs w:val="22"/>
        </w:rPr>
        <w:t>early exposure to a multilingual environment promotes effective communication</w:t>
      </w:r>
      <w:r w:rsidRPr="00CF6799">
        <w:rPr>
          <w:rFonts w:eastAsia="Times New Roman" w:cstheme="minorHAnsi"/>
          <w:i/>
          <w:iCs/>
          <w:sz w:val="22"/>
          <w:szCs w:val="22"/>
        </w:rPr>
        <w:t xml:space="preserve">. Psychological Science </w:t>
      </w:r>
      <w:r w:rsidRPr="00CF6799">
        <w:rPr>
          <w:rFonts w:eastAsia="Times New Roman" w:cstheme="minorHAnsi"/>
          <w:sz w:val="22"/>
          <w:szCs w:val="22"/>
        </w:rPr>
        <w:t>26, no. 7: 1090-1097.</w:t>
      </w:r>
    </w:p>
    <w:p w14:paraId="73450DCF" w14:textId="065DA605" w:rsidR="00B702CB" w:rsidRPr="00CF6799" w:rsidRDefault="00B702CB" w:rsidP="00B702CB">
      <w:pPr>
        <w:ind w:left="406" w:hanging="397"/>
        <w:rPr>
          <w:rFonts w:eastAsia="Times New Roman" w:cstheme="minorHAnsi"/>
          <w:sz w:val="22"/>
          <w:szCs w:val="22"/>
        </w:rPr>
      </w:pPr>
      <w:proofErr w:type="spellStart"/>
      <w:r w:rsidRPr="00CF6799">
        <w:rPr>
          <w:rFonts w:eastAsia="Times New Roman" w:cstheme="minorHAnsi"/>
          <w:sz w:val="22"/>
          <w:szCs w:val="22"/>
        </w:rPr>
        <w:t>Gampe</w:t>
      </w:r>
      <w:proofErr w:type="spellEnd"/>
      <w:r w:rsidRPr="00CF6799">
        <w:rPr>
          <w:rFonts w:eastAsia="Times New Roman" w:cstheme="minorHAnsi"/>
          <w:sz w:val="22"/>
          <w:szCs w:val="22"/>
        </w:rPr>
        <w:t xml:space="preserve">, A., S. </w:t>
      </w:r>
      <w:proofErr w:type="spellStart"/>
      <w:r w:rsidRPr="00CF6799">
        <w:rPr>
          <w:rFonts w:eastAsia="Times New Roman" w:cstheme="minorHAnsi"/>
          <w:sz w:val="22"/>
          <w:szCs w:val="22"/>
        </w:rPr>
        <w:t>Wermelinger</w:t>
      </w:r>
      <w:proofErr w:type="spellEnd"/>
      <w:r w:rsidRPr="00CF6799">
        <w:rPr>
          <w:rFonts w:eastAsia="Times New Roman" w:cstheme="minorHAnsi"/>
          <w:sz w:val="22"/>
          <w:szCs w:val="22"/>
        </w:rPr>
        <w:t xml:space="preserve"> and M.M. </w:t>
      </w:r>
      <w:proofErr w:type="spellStart"/>
      <w:r w:rsidRPr="00CF6799">
        <w:rPr>
          <w:rFonts w:eastAsia="Times New Roman" w:cstheme="minorHAnsi"/>
          <w:sz w:val="22"/>
          <w:szCs w:val="22"/>
        </w:rPr>
        <w:t>Daum</w:t>
      </w:r>
      <w:proofErr w:type="spellEnd"/>
      <w:r w:rsidRPr="00CF6799">
        <w:rPr>
          <w:rFonts w:eastAsia="Times New Roman" w:cstheme="minorHAnsi"/>
          <w:sz w:val="22"/>
          <w:szCs w:val="22"/>
        </w:rPr>
        <w:t xml:space="preserve">. 2019. Bilingual </w:t>
      </w:r>
      <w:r w:rsidR="00DC385D" w:rsidRPr="00CF6799">
        <w:rPr>
          <w:rFonts w:eastAsia="Times New Roman" w:cstheme="minorHAnsi"/>
          <w:sz w:val="22"/>
          <w:szCs w:val="22"/>
        </w:rPr>
        <w:t>children adapt to the needs of their communication partners, monolinguals do not</w:t>
      </w:r>
      <w:r w:rsidRPr="00CF6799">
        <w:rPr>
          <w:rFonts w:eastAsia="Times New Roman" w:cstheme="minorHAnsi"/>
          <w:sz w:val="22"/>
          <w:szCs w:val="22"/>
        </w:rPr>
        <w:t>.</w:t>
      </w:r>
      <w:r w:rsidRPr="00CF6799">
        <w:rPr>
          <w:rFonts w:eastAsia="Times New Roman" w:cstheme="minorHAnsi"/>
          <w:i/>
          <w:iCs/>
          <w:sz w:val="22"/>
          <w:szCs w:val="22"/>
        </w:rPr>
        <w:t xml:space="preserve"> Child Development</w:t>
      </w:r>
      <w:r w:rsidRPr="00CF6799">
        <w:rPr>
          <w:rFonts w:eastAsia="Times New Roman" w:cstheme="minorHAnsi"/>
          <w:sz w:val="22"/>
          <w:szCs w:val="22"/>
        </w:rPr>
        <w:t xml:space="preserve"> 90</w:t>
      </w:r>
      <w:r w:rsidRPr="00CF6799">
        <w:rPr>
          <w:rFonts w:eastAsia="Times New Roman" w:cstheme="minorHAnsi"/>
          <w:b/>
          <w:bCs/>
          <w:sz w:val="22"/>
          <w:szCs w:val="22"/>
        </w:rPr>
        <w:t xml:space="preserve">, </w:t>
      </w:r>
      <w:r w:rsidRPr="00CF6799">
        <w:rPr>
          <w:rFonts w:eastAsia="Times New Roman" w:cstheme="minorHAnsi"/>
          <w:sz w:val="22"/>
          <w:szCs w:val="22"/>
        </w:rPr>
        <w:t>no.</w:t>
      </w:r>
      <w:r w:rsidRPr="00CF6799">
        <w:rPr>
          <w:rFonts w:eastAsia="Times New Roman" w:cstheme="minorHAnsi"/>
          <w:b/>
          <w:bCs/>
          <w:sz w:val="22"/>
          <w:szCs w:val="22"/>
        </w:rPr>
        <w:t xml:space="preserve"> </w:t>
      </w:r>
      <w:r w:rsidRPr="00CF6799">
        <w:rPr>
          <w:rFonts w:eastAsia="Times New Roman" w:cstheme="minorHAnsi"/>
          <w:sz w:val="22"/>
          <w:szCs w:val="22"/>
        </w:rPr>
        <w:t>1: 98-107.</w:t>
      </w:r>
    </w:p>
    <w:p w14:paraId="3B2FBD5A" w14:textId="197388E9" w:rsidR="00B702CB" w:rsidRDefault="00B702CB" w:rsidP="4A8F3559">
      <w:pPr>
        <w:ind w:left="406" w:hanging="397"/>
        <w:rPr>
          <w:rFonts w:eastAsia="Times New Roman"/>
          <w:sz w:val="22"/>
          <w:szCs w:val="22"/>
        </w:rPr>
      </w:pPr>
      <w:r w:rsidRPr="4A8F3559">
        <w:rPr>
          <w:rFonts w:eastAsia="Times New Roman"/>
          <w:sz w:val="22"/>
          <w:szCs w:val="22"/>
        </w:rPr>
        <w:t>Goldenberg, E.P. 2019</w:t>
      </w:r>
      <w:r w:rsidR="004B0B19" w:rsidRPr="4A8F3559">
        <w:rPr>
          <w:rFonts w:eastAsia="Times New Roman"/>
          <w:sz w:val="22"/>
          <w:szCs w:val="22"/>
        </w:rPr>
        <w:t xml:space="preserve">. </w:t>
      </w:r>
      <w:r w:rsidRPr="4A8F3559">
        <w:rPr>
          <w:rFonts w:eastAsia="Times New Roman"/>
          <w:sz w:val="22"/>
          <w:szCs w:val="22"/>
        </w:rPr>
        <w:t xml:space="preserve">Problem posing and creativity in elementary-school mathematics. </w:t>
      </w:r>
      <w:r w:rsidRPr="4A8F3559">
        <w:rPr>
          <w:rFonts w:eastAsia="Times New Roman"/>
          <w:i/>
          <w:iCs/>
          <w:sz w:val="22"/>
          <w:szCs w:val="22"/>
        </w:rPr>
        <w:t>Constructivist Foundations</w:t>
      </w:r>
      <w:r w:rsidRPr="4A8F3559">
        <w:rPr>
          <w:rFonts w:eastAsia="Times New Roman"/>
          <w:sz w:val="22"/>
          <w:szCs w:val="22"/>
        </w:rPr>
        <w:t xml:space="preserve"> 14, no. 3: 319-331.</w:t>
      </w:r>
    </w:p>
    <w:p w14:paraId="27786A69" w14:textId="3372C590" w:rsidR="00BC7BFF" w:rsidRPr="00AE0EA7" w:rsidRDefault="00BC7BFF" w:rsidP="4A8F3559">
      <w:pPr>
        <w:ind w:left="406" w:hanging="397"/>
        <w:rPr>
          <w:rFonts w:eastAsia="Times New Roman"/>
          <w:sz w:val="22"/>
          <w:szCs w:val="22"/>
        </w:rPr>
      </w:pPr>
      <w:r w:rsidRPr="4A8F3559">
        <w:rPr>
          <w:sz w:val="22"/>
          <w:szCs w:val="22"/>
        </w:rPr>
        <w:t xml:space="preserve">GOV.UK. n.d. </w:t>
      </w:r>
      <w:hyperlink r:id="rId14" w:history="1">
        <w:r w:rsidR="0050434F" w:rsidRPr="4A8F3559">
          <w:rPr>
            <w:rStyle w:val="Hyperlink"/>
            <w:color w:val="auto"/>
            <w:sz w:val="22"/>
            <w:szCs w:val="22"/>
            <w:u w:val="none"/>
          </w:rPr>
          <w:t xml:space="preserve">Statistics: GCSEs (key stage 4) https://www.gov.uk/government/collections/statistics-gcses-key-stage-4. Accessed 9 February 2022. </w:t>
        </w:r>
      </w:hyperlink>
    </w:p>
    <w:p w14:paraId="318008FA" w14:textId="56EC2C0E"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t xml:space="preserve">Graham, S., </w:t>
      </w:r>
      <w:r w:rsidR="00DC385D">
        <w:rPr>
          <w:rFonts w:eastAsia="Times New Roman" w:cstheme="minorHAnsi"/>
          <w:sz w:val="22"/>
          <w:szCs w:val="22"/>
        </w:rPr>
        <w:t xml:space="preserve">L. </w:t>
      </w:r>
      <w:r w:rsidRPr="00CF6799">
        <w:rPr>
          <w:rFonts w:eastAsia="Times New Roman" w:cstheme="minorHAnsi"/>
          <w:sz w:val="22"/>
          <w:szCs w:val="22"/>
        </w:rPr>
        <w:t xml:space="preserve">Courtney, </w:t>
      </w:r>
      <w:r w:rsidR="00DC385D">
        <w:rPr>
          <w:rFonts w:eastAsia="Times New Roman" w:cstheme="minorHAnsi"/>
          <w:sz w:val="22"/>
          <w:szCs w:val="22"/>
        </w:rPr>
        <w:t xml:space="preserve">A. </w:t>
      </w:r>
      <w:proofErr w:type="spellStart"/>
      <w:r w:rsidRPr="00CF6799">
        <w:rPr>
          <w:rFonts w:eastAsia="Times New Roman" w:cstheme="minorHAnsi"/>
          <w:sz w:val="22"/>
          <w:szCs w:val="22"/>
        </w:rPr>
        <w:t>Tonkyn</w:t>
      </w:r>
      <w:proofErr w:type="spellEnd"/>
      <w:r w:rsidRPr="00CF6799">
        <w:rPr>
          <w:rFonts w:eastAsia="Times New Roman" w:cstheme="minorHAnsi"/>
          <w:sz w:val="22"/>
          <w:szCs w:val="22"/>
        </w:rPr>
        <w:t xml:space="preserve">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DC385D">
        <w:rPr>
          <w:rFonts w:eastAsia="Times New Roman" w:cstheme="minorHAnsi"/>
          <w:sz w:val="22"/>
          <w:szCs w:val="22"/>
        </w:rPr>
        <w:t xml:space="preserve">T. </w:t>
      </w:r>
      <w:proofErr w:type="spellStart"/>
      <w:r w:rsidRPr="00CF6799">
        <w:rPr>
          <w:rFonts w:eastAsia="Times New Roman" w:cstheme="minorHAnsi"/>
          <w:sz w:val="22"/>
          <w:szCs w:val="22"/>
        </w:rPr>
        <w:t>Marinis</w:t>
      </w:r>
      <w:proofErr w:type="spellEnd"/>
      <w:r w:rsidR="004B0B19">
        <w:rPr>
          <w:rFonts w:eastAsia="Times New Roman" w:cstheme="minorHAnsi"/>
          <w:sz w:val="22"/>
          <w:szCs w:val="22"/>
        </w:rPr>
        <w:t xml:space="preserve">. </w:t>
      </w:r>
      <w:r w:rsidRPr="00CF6799">
        <w:rPr>
          <w:rFonts w:eastAsia="Times New Roman" w:cstheme="minorHAnsi"/>
          <w:sz w:val="22"/>
          <w:szCs w:val="22"/>
        </w:rPr>
        <w:t>2016</w:t>
      </w:r>
      <w:r w:rsidR="004B0B19">
        <w:rPr>
          <w:rFonts w:eastAsia="Times New Roman" w:cstheme="minorHAnsi"/>
          <w:sz w:val="22"/>
          <w:szCs w:val="22"/>
        </w:rPr>
        <w:t xml:space="preserve">. </w:t>
      </w:r>
      <w:r w:rsidRPr="00CF6799">
        <w:rPr>
          <w:rFonts w:eastAsia="Times New Roman" w:cstheme="minorHAnsi"/>
          <w:sz w:val="22"/>
          <w:szCs w:val="22"/>
        </w:rPr>
        <w:t>Motivational trajectories for early language learning across the primary-secondary school transition</w:t>
      </w:r>
      <w:r w:rsidR="004B0B19">
        <w:rPr>
          <w:rFonts w:eastAsia="Times New Roman" w:cstheme="minorHAnsi"/>
          <w:sz w:val="22"/>
          <w:szCs w:val="22"/>
        </w:rPr>
        <w:t xml:space="preserve">. </w:t>
      </w:r>
      <w:r w:rsidRPr="00CF6799">
        <w:rPr>
          <w:rFonts w:eastAsia="Times New Roman" w:cstheme="minorHAnsi"/>
          <w:i/>
          <w:iCs/>
          <w:sz w:val="22"/>
          <w:szCs w:val="22"/>
        </w:rPr>
        <w:t xml:space="preserve">British Educational Research Journal </w:t>
      </w:r>
      <w:r w:rsidRPr="00CF6799">
        <w:rPr>
          <w:rFonts w:eastAsia="Times New Roman" w:cstheme="minorHAnsi"/>
          <w:sz w:val="22"/>
          <w:szCs w:val="22"/>
        </w:rPr>
        <w:t>42, no. 4: 682-702.</w:t>
      </w:r>
    </w:p>
    <w:p w14:paraId="17E52C26" w14:textId="13702E76"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t xml:space="preserve">Graham, S., </w:t>
      </w:r>
      <w:r w:rsidR="00A06BF0">
        <w:rPr>
          <w:rFonts w:eastAsia="Times New Roman" w:cstheme="minorHAnsi"/>
          <w:sz w:val="22"/>
          <w:szCs w:val="22"/>
        </w:rPr>
        <w:t xml:space="preserve">L. </w:t>
      </w:r>
      <w:r w:rsidRPr="00CF6799">
        <w:rPr>
          <w:rFonts w:eastAsia="Times New Roman" w:cstheme="minorHAnsi"/>
          <w:sz w:val="22"/>
          <w:szCs w:val="22"/>
        </w:rPr>
        <w:t xml:space="preserve">Courtney, </w:t>
      </w:r>
      <w:r w:rsidR="00A06BF0">
        <w:rPr>
          <w:rFonts w:eastAsia="Times New Roman" w:cstheme="minorHAnsi"/>
          <w:sz w:val="22"/>
          <w:szCs w:val="22"/>
        </w:rPr>
        <w:t xml:space="preserve">A. </w:t>
      </w:r>
      <w:proofErr w:type="spellStart"/>
      <w:r w:rsidRPr="00CF6799">
        <w:rPr>
          <w:rFonts w:eastAsia="Times New Roman" w:cstheme="minorHAnsi"/>
          <w:sz w:val="22"/>
          <w:szCs w:val="22"/>
        </w:rPr>
        <w:t>Tonkyn</w:t>
      </w:r>
      <w:proofErr w:type="spellEnd"/>
      <w:r w:rsidRPr="00CF6799">
        <w:rPr>
          <w:rFonts w:eastAsia="Times New Roman" w:cstheme="minorHAnsi"/>
          <w:sz w:val="22"/>
          <w:szCs w:val="22"/>
        </w:rPr>
        <w:t xml:space="preserve">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A06BF0">
        <w:rPr>
          <w:rFonts w:eastAsia="Times New Roman" w:cstheme="minorHAnsi"/>
          <w:sz w:val="22"/>
          <w:szCs w:val="22"/>
        </w:rPr>
        <w:t xml:space="preserve">T. </w:t>
      </w:r>
      <w:proofErr w:type="spellStart"/>
      <w:r w:rsidRPr="00CF6799">
        <w:rPr>
          <w:rFonts w:eastAsia="Times New Roman" w:cstheme="minorHAnsi"/>
          <w:sz w:val="22"/>
          <w:szCs w:val="22"/>
        </w:rPr>
        <w:t>Marinis</w:t>
      </w:r>
      <w:proofErr w:type="spellEnd"/>
      <w:r w:rsidRPr="00CF6799">
        <w:rPr>
          <w:rFonts w:eastAsia="Times New Roman" w:cstheme="minorHAnsi"/>
          <w:sz w:val="22"/>
          <w:szCs w:val="22"/>
        </w:rPr>
        <w:t>. 2017</w:t>
      </w:r>
      <w:r w:rsidR="004B0B19">
        <w:rPr>
          <w:rFonts w:eastAsia="Times New Roman" w:cstheme="minorHAnsi"/>
          <w:sz w:val="22"/>
          <w:szCs w:val="22"/>
        </w:rPr>
        <w:t xml:space="preserve">. </w:t>
      </w:r>
      <w:r w:rsidRPr="00CF6799">
        <w:rPr>
          <w:rFonts w:eastAsia="Times New Roman" w:cstheme="minorHAnsi"/>
          <w:sz w:val="22"/>
          <w:szCs w:val="22"/>
        </w:rPr>
        <w:t xml:space="preserve">Early language learning: </w:t>
      </w:r>
      <w:r w:rsidR="00A06BF0">
        <w:rPr>
          <w:rFonts w:eastAsia="Times New Roman" w:cstheme="minorHAnsi"/>
          <w:sz w:val="22"/>
          <w:szCs w:val="22"/>
        </w:rPr>
        <w:t>t</w:t>
      </w:r>
      <w:r w:rsidRPr="00CF6799">
        <w:rPr>
          <w:rFonts w:eastAsia="Times New Roman" w:cstheme="minorHAnsi"/>
          <w:sz w:val="22"/>
          <w:szCs w:val="22"/>
        </w:rPr>
        <w:t>he impact of teaching and teacher factors</w:t>
      </w:r>
      <w:r w:rsidR="004B0B19">
        <w:rPr>
          <w:rFonts w:eastAsia="Times New Roman" w:cstheme="minorHAnsi"/>
          <w:sz w:val="22"/>
          <w:szCs w:val="22"/>
        </w:rPr>
        <w:t xml:space="preserve">. </w:t>
      </w:r>
      <w:r w:rsidRPr="00CF6799">
        <w:rPr>
          <w:rFonts w:eastAsia="Times New Roman" w:cstheme="minorHAnsi"/>
          <w:i/>
          <w:iCs/>
          <w:sz w:val="22"/>
          <w:szCs w:val="22"/>
        </w:rPr>
        <w:t>Language Learning</w:t>
      </w:r>
      <w:r w:rsidRPr="00CF6799">
        <w:rPr>
          <w:rFonts w:eastAsia="Times New Roman" w:cstheme="minorHAnsi"/>
          <w:sz w:val="22"/>
          <w:szCs w:val="22"/>
        </w:rPr>
        <w:t xml:space="preserve"> 67, no. 4: 922-958. </w:t>
      </w:r>
    </w:p>
    <w:p w14:paraId="2D32472D" w14:textId="6F267B48" w:rsidR="008E017A" w:rsidRPr="00CF6799" w:rsidRDefault="00B702CB" w:rsidP="008E017A">
      <w:pPr>
        <w:ind w:left="406" w:hanging="397"/>
        <w:rPr>
          <w:rFonts w:eastAsia="Times New Roman" w:cstheme="minorHAnsi"/>
          <w:sz w:val="22"/>
          <w:szCs w:val="22"/>
        </w:rPr>
      </w:pPr>
      <w:r w:rsidRPr="00CF6799">
        <w:rPr>
          <w:rFonts w:eastAsia="Times New Roman" w:cstheme="minorHAnsi"/>
          <w:color w:val="333333"/>
          <w:sz w:val="22"/>
          <w:szCs w:val="22"/>
        </w:rPr>
        <w:t xml:space="preserve">Graham, S., </w:t>
      </w:r>
      <w:r w:rsidR="00A06BF0">
        <w:rPr>
          <w:rFonts w:eastAsia="Times New Roman" w:cstheme="minorHAnsi"/>
          <w:color w:val="333333"/>
          <w:sz w:val="22"/>
          <w:szCs w:val="22"/>
        </w:rPr>
        <w:t xml:space="preserve">L. </w:t>
      </w:r>
      <w:r w:rsidRPr="00CF6799">
        <w:rPr>
          <w:rFonts w:eastAsia="Times New Roman" w:cstheme="minorHAnsi"/>
          <w:color w:val="333333"/>
          <w:sz w:val="22"/>
          <w:szCs w:val="22"/>
        </w:rPr>
        <w:t xml:space="preserve">Fisher, </w:t>
      </w:r>
      <w:r w:rsidR="00A06BF0">
        <w:rPr>
          <w:rFonts w:eastAsia="Times New Roman" w:cstheme="minorHAnsi"/>
          <w:color w:val="333333"/>
          <w:sz w:val="22"/>
          <w:szCs w:val="22"/>
        </w:rPr>
        <w:t xml:space="preserve">J. </w:t>
      </w:r>
      <w:proofErr w:type="spellStart"/>
      <w:r w:rsidRPr="00CF6799">
        <w:rPr>
          <w:rFonts w:eastAsia="Times New Roman" w:cstheme="minorHAnsi"/>
          <w:color w:val="333333"/>
          <w:sz w:val="22"/>
          <w:szCs w:val="22"/>
        </w:rPr>
        <w:t>Hofweber</w:t>
      </w:r>
      <w:proofErr w:type="spellEnd"/>
      <w:r w:rsidRPr="00CF6799">
        <w:rPr>
          <w:rFonts w:eastAsia="Times New Roman" w:cstheme="minorHAnsi"/>
          <w:color w:val="333333"/>
          <w:sz w:val="22"/>
          <w:szCs w:val="22"/>
        </w:rPr>
        <w:t xml:space="preserve"> and </w:t>
      </w:r>
      <w:r w:rsidR="00A06BF0">
        <w:rPr>
          <w:rFonts w:eastAsia="Times New Roman" w:cstheme="minorHAnsi"/>
          <w:color w:val="333333"/>
          <w:sz w:val="22"/>
          <w:szCs w:val="22"/>
        </w:rPr>
        <w:t xml:space="preserve">H. </w:t>
      </w:r>
      <w:proofErr w:type="spellStart"/>
      <w:r w:rsidRPr="00CF6799">
        <w:rPr>
          <w:rFonts w:eastAsia="Times New Roman" w:cstheme="minorHAnsi"/>
          <w:color w:val="333333"/>
          <w:sz w:val="22"/>
          <w:szCs w:val="22"/>
        </w:rPr>
        <w:t>Krüsemann</w:t>
      </w:r>
      <w:proofErr w:type="spellEnd"/>
      <w:r w:rsidRPr="00CF6799">
        <w:rPr>
          <w:rFonts w:eastAsia="Times New Roman" w:cstheme="minorHAnsi"/>
          <w:color w:val="333333"/>
          <w:sz w:val="22"/>
          <w:szCs w:val="22"/>
        </w:rPr>
        <w:t>. 2020. Getting creative in the</w:t>
      </w:r>
      <w:r w:rsidR="008E017A">
        <w:rPr>
          <w:rFonts w:eastAsia="Times New Roman" w:cstheme="minorHAnsi"/>
          <w:color w:val="333333"/>
          <w:sz w:val="22"/>
          <w:szCs w:val="22"/>
        </w:rPr>
        <w:t xml:space="preserve"> </w:t>
      </w:r>
      <w:proofErr w:type="gramStart"/>
      <w:r w:rsidR="008E017A" w:rsidRPr="00CF6799">
        <w:rPr>
          <w:rFonts w:eastAsia="Times New Roman" w:cstheme="minorHAnsi"/>
          <w:color w:val="333333"/>
          <w:sz w:val="22"/>
          <w:szCs w:val="22"/>
        </w:rPr>
        <w:t>languages</w:t>
      </w:r>
      <w:proofErr w:type="gramEnd"/>
      <w:r w:rsidR="008E017A" w:rsidRPr="00CF6799">
        <w:rPr>
          <w:rFonts w:eastAsia="Times New Roman" w:cstheme="minorHAnsi"/>
          <w:color w:val="333333"/>
          <w:sz w:val="22"/>
          <w:szCs w:val="22"/>
        </w:rPr>
        <w:t xml:space="preserve"> classroom. In </w:t>
      </w:r>
      <w:r w:rsidR="008E017A" w:rsidRPr="00CF6799">
        <w:rPr>
          <w:rFonts w:eastAsia="Times New Roman" w:cstheme="minorHAnsi"/>
          <w:i/>
          <w:iCs/>
          <w:color w:val="333333"/>
          <w:sz w:val="22"/>
          <w:szCs w:val="22"/>
        </w:rPr>
        <w:t>Creative Multilingualism: A Manifesto</w:t>
      </w:r>
      <w:r w:rsidR="008E017A">
        <w:rPr>
          <w:rFonts w:eastAsia="Times New Roman" w:cstheme="minorHAnsi"/>
          <w:color w:val="333333"/>
          <w:sz w:val="22"/>
          <w:szCs w:val="22"/>
        </w:rPr>
        <w:t xml:space="preserve">. </w:t>
      </w:r>
      <w:r w:rsidR="008E017A" w:rsidRPr="00CF6799">
        <w:rPr>
          <w:rFonts w:eastAsia="Times New Roman" w:cstheme="minorHAnsi"/>
          <w:color w:val="333333"/>
          <w:sz w:val="22"/>
          <w:szCs w:val="22"/>
        </w:rPr>
        <w:t xml:space="preserve">eds. K. Kohl, R. R. </w:t>
      </w:r>
      <w:proofErr w:type="spellStart"/>
      <w:r w:rsidR="008E017A" w:rsidRPr="00CF6799">
        <w:rPr>
          <w:rFonts w:eastAsia="Times New Roman" w:cstheme="minorHAnsi"/>
          <w:color w:val="333333"/>
          <w:sz w:val="22"/>
          <w:szCs w:val="22"/>
        </w:rPr>
        <w:t>Dudrah</w:t>
      </w:r>
      <w:proofErr w:type="spellEnd"/>
      <w:r w:rsidR="008E017A" w:rsidRPr="00CF6799">
        <w:rPr>
          <w:rFonts w:eastAsia="Times New Roman" w:cstheme="minorHAnsi"/>
          <w:color w:val="333333"/>
          <w:sz w:val="22"/>
          <w:szCs w:val="22"/>
        </w:rPr>
        <w:t xml:space="preserve">, A. </w:t>
      </w:r>
      <w:proofErr w:type="spellStart"/>
      <w:r w:rsidR="008E017A" w:rsidRPr="00CF6799">
        <w:rPr>
          <w:rFonts w:eastAsia="Times New Roman" w:cstheme="minorHAnsi"/>
          <w:color w:val="333333"/>
          <w:sz w:val="22"/>
          <w:szCs w:val="22"/>
        </w:rPr>
        <w:t>Gosler</w:t>
      </w:r>
      <w:proofErr w:type="spellEnd"/>
      <w:r w:rsidR="008E017A" w:rsidRPr="00CF6799">
        <w:rPr>
          <w:rFonts w:eastAsia="Times New Roman" w:cstheme="minorHAnsi"/>
          <w:color w:val="333333"/>
          <w:sz w:val="22"/>
          <w:szCs w:val="22"/>
        </w:rPr>
        <w:t>, S. Graham, M. Maiden. W-C. Ouyang and M. Reynolds</w:t>
      </w:r>
      <w:r w:rsidR="008E017A">
        <w:rPr>
          <w:rFonts w:eastAsia="Times New Roman" w:cstheme="minorHAnsi"/>
          <w:color w:val="333333"/>
          <w:sz w:val="22"/>
          <w:szCs w:val="22"/>
        </w:rPr>
        <w:t>,</w:t>
      </w:r>
      <w:r w:rsidR="008E017A" w:rsidRPr="00CF6799">
        <w:rPr>
          <w:rFonts w:eastAsia="Times New Roman" w:cstheme="minorHAnsi"/>
          <w:color w:val="333333"/>
          <w:sz w:val="22"/>
          <w:szCs w:val="22"/>
        </w:rPr>
        <w:t xml:space="preserve"> 151-176. Open Book Publishers.</w:t>
      </w:r>
    </w:p>
    <w:p w14:paraId="76CABAD2" w14:textId="64C5EBA3" w:rsidR="00B702CB" w:rsidRPr="00CF6799" w:rsidRDefault="00B702CB" w:rsidP="00B702CB">
      <w:pPr>
        <w:ind w:left="406" w:hanging="397"/>
        <w:rPr>
          <w:rFonts w:eastAsia="Times New Roman" w:cstheme="minorHAnsi"/>
          <w:color w:val="0070C0"/>
          <w:sz w:val="22"/>
          <w:szCs w:val="22"/>
        </w:rPr>
      </w:pPr>
      <w:r w:rsidRPr="00CF6799">
        <w:rPr>
          <w:rFonts w:eastAsia="Times New Roman" w:cstheme="minorHAnsi"/>
          <w:sz w:val="22"/>
          <w:szCs w:val="22"/>
        </w:rPr>
        <w:t xml:space="preserve">Halle, T.G., </w:t>
      </w:r>
      <w:r w:rsidR="00A06BF0">
        <w:rPr>
          <w:rFonts w:eastAsia="Times New Roman" w:cstheme="minorHAnsi"/>
          <w:sz w:val="22"/>
          <w:szCs w:val="22"/>
        </w:rPr>
        <w:t xml:space="preserve">J.V. </w:t>
      </w:r>
      <w:r w:rsidRPr="00CF6799">
        <w:rPr>
          <w:rFonts w:eastAsia="Times New Roman" w:cstheme="minorHAnsi"/>
          <w:sz w:val="22"/>
          <w:szCs w:val="22"/>
        </w:rPr>
        <w:t xml:space="preserve">Whittaker, </w:t>
      </w:r>
      <w:r w:rsidR="00A06BF0">
        <w:rPr>
          <w:rFonts w:eastAsia="Times New Roman" w:cstheme="minorHAnsi"/>
          <w:sz w:val="22"/>
          <w:szCs w:val="22"/>
        </w:rPr>
        <w:t xml:space="preserve">M. </w:t>
      </w:r>
      <w:r w:rsidRPr="00CF6799">
        <w:rPr>
          <w:rFonts w:eastAsia="Times New Roman" w:cstheme="minorHAnsi"/>
          <w:sz w:val="22"/>
          <w:szCs w:val="22"/>
        </w:rPr>
        <w:t xml:space="preserve">Zepeda, </w:t>
      </w:r>
      <w:r w:rsidR="00A06BF0">
        <w:rPr>
          <w:rFonts w:eastAsia="Times New Roman" w:cstheme="minorHAnsi"/>
          <w:sz w:val="22"/>
          <w:szCs w:val="22"/>
        </w:rPr>
        <w:t xml:space="preserve">L. </w:t>
      </w:r>
      <w:proofErr w:type="spellStart"/>
      <w:r w:rsidRPr="00CF6799">
        <w:rPr>
          <w:rFonts w:eastAsia="Times New Roman" w:cstheme="minorHAnsi"/>
          <w:sz w:val="22"/>
          <w:szCs w:val="22"/>
        </w:rPr>
        <w:t>Rotherberg</w:t>
      </w:r>
      <w:proofErr w:type="spellEnd"/>
      <w:r w:rsidRPr="00CF6799">
        <w:rPr>
          <w:rFonts w:eastAsia="Times New Roman" w:cstheme="minorHAnsi"/>
          <w:sz w:val="22"/>
          <w:szCs w:val="22"/>
        </w:rPr>
        <w:t xml:space="preserve">, </w:t>
      </w:r>
      <w:r w:rsidR="00A06BF0">
        <w:rPr>
          <w:rFonts w:eastAsia="Times New Roman" w:cstheme="minorHAnsi"/>
          <w:sz w:val="22"/>
          <w:szCs w:val="22"/>
        </w:rPr>
        <w:t xml:space="preserve">R. </w:t>
      </w:r>
      <w:r w:rsidRPr="00CF6799">
        <w:rPr>
          <w:rFonts w:eastAsia="Times New Roman" w:cstheme="minorHAnsi"/>
          <w:sz w:val="22"/>
          <w:szCs w:val="22"/>
        </w:rPr>
        <w:t xml:space="preserve">Anderson, </w:t>
      </w:r>
      <w:r w:rsidR="00A06BF0">
        <w:rPr>
          <w:rFonts w:eastAsia="Times New Roman" w:cstheme="minorHAnsi"/>
          <w:sz w:val="22"/>
          <w:szCs w:val="22"/>
        </w:rPr>
        <w:t xml:space="preserve">P. </w:t>
      </w:r>
      <w:proofErr w:type="spellStart"/>
      <w:r w:rsidRPr="00CF6799">
        <w:rPr>
          <w:rFonts w:eastAsia="Times New Roman" w:cstheme="minorHAnsi"/>
          <w:sz w:val="22"/>
          <w:szCs w:val="22"/>
        </w:rPr>
        <w:t>Daneri</w:t>
      </w:r>
      <w:proofErr w:type="spellEnd"/>
      <w:r w:rsidRPr="00CF6799">
        <w:rPr>
          <w:rFonts w:eastAsia="Times New Roman" w:cstheme="minorHAnsi"/>
          <w:sz w:val="22"/>
          <w:szCs w:val="22"/>
        </w:rPr>
        <w:t xml:space="preserve">, </w:t>
      </w:r>
      <w:r w:rsidR="00A06BF0">
        <w:rPr>
          <w:rFonts w:eastAsia="Times New Roman" w:cstheme="minorHAnsi"/>
          <w:sz w:val="22"/>
          <w:szCs w:val="22"/>
        </w:rPr>
        <w:t xml:space="preserve">J. </w:t>
      </w:r>
      <w:proofErr w:type="gramStart"/>
      <w:r w:rsidRPr="00CF6799">
        <w:rPr>
          <w:rFonts w:eastAsia="Times New Roman" w:cstheme="minorHAnsi"/>
          <w:sz w:val="22"/>
          <w:szCs w:val="22"/>
        </w:rPr>
        <w:t>Wessel</w:t>
      </w:r>
      <w:proofErr w:type="gramEnd"/>
      <w:r w:rsidRPr="00CF6799">
        <w:rPr>
          <w:rFonts w:eastAsia="Times New Roman" w:cstheme="minorHAnsi"/>
          <w:sz w:val="22"/>
          <w:szCs w:val="22"/>
        </w:rPr>
        <w:t xml:space="preserve">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A06BF0">
        <w:rPr>
          <w:rFonts w:eastAsia="Times New Roman" w:cstheme="minorHAnsi"/>
          <w:sz w:val="22"/>
          <w:szCs w:val="22"/>
        </w:rPr>
        <w:t xml:space="preserve">V. </w:t>
      </w:r>
      <w:proofErr w:type="spellStart"/>
      <w:r w:rsidRPr="00CF6799">
        <w:rPr>
          <w:rFonts w:eastAsia="Times New Roman" w:cstheme="minorHAnsi"/>
          <w:sz w:val="22"/>
          <w:szCs w:val="22"/>
        </w:rPr>
        <w:t>Buysse</w:t>
      </w:r>
      <w:proofErr w:type="spellEnd"/>
      <w:r w:rsidRPr="00CF6799">
        <w:rPr>
          <w:rFonts w:eastAsia="Times New Roman" w:cstheme="minorHAnsi"/>
          <w:sz w:val="22"/>
          <w:szCs w:val="22"/>
        </w:rPr>
        <w:t>. 2014</w:t>
      </w:r>
      <w:r w:rsidR="004B0B19">
        <w:rPr>
          <w:rFonts w:eastAsia="Times New Roman" w:cstheme="minorHAnsi"/>
          <w:sz w:val="22"/>
          <w:szCs w:val="22"/>
        </w:rPr>
        <w:t xml:space="preserve">. </w:t>
      </w:r>
      <w:r w:rsidRPr="00CF6799">
        <w:rPr>
          <w:rFonts w:eastAsia="Times New Roman" w:cstheme="minorHAnsi"/>
          <w:i/>
          <w:iCs/>
          <w:sz w:val="22"/>
          <w:szCs w:val="22"/>
        </w:rPr>
        <w:t>T</w:t>
      </w:r>
      <w:r w:rsidRPr="00CF6799">
        <w:rPr>
          <w:rFonts w:eastAsia="Times New Roman" w:cstheme="minorHAnsi"/>
          <w:sz w:val="22"/>
          <w:szCs w:val="22"/>
        </w:rPr>
        <w:t xml:space="preserve">he social–emotional development of dual language learners: </w:t>
      </w:r>
      <w:r w:rsidR="00A06BF0">
        <w:rPr>
          <w:rFonts w:eastAsia="Times New Roman" w:cstheme="minorHAnsi"/>
          <w:sz w:val="22"/>
          <w:szCs w:val="22"/>
        </w:rPr>
        <w:t>l</w:t>
      </w:r>
      <w:r w:rsidRPr="00CF6799">
        <w:rPr>
          <w:rFonts w:eastAsia="Times New Roman" w:cstheme="minorHAnsi"/>
          <w:sz w:val="22"/>
          <w:szCs w:val="22"/>
        </w:rPr>
        <w:t xml:space="preserve">ooking back at existing research and moving forward with purpose. </w:t>
      </w:r>
      <w:r w:rsidRPr="00CF6799">
        <w:rPr>
          <w:rFonts w:eastAsia="Times New Roman" w:cstheme="minorHAnsi"/>
          <w:i/>
          <w:iCs/>
          <w:sz w:val="22"/>
          <w:szCs w:val="22"/>
        </w:rPr>
        <w:t xml:space="preserve">Early Childhood Research Quarterly </w:t>
      </w:r>
      <w:r w:rsidRPr="00CF6799">
        <w:rPr>
          <w:rFonts w:eastAsia="Times New Roman" w:cstheme="minorHAnsi"/>
          <w:sz w:val="22"/>
          <w:szCs w:val="22"/>
        </w:rPr>
        <w:t>29, no. 4: 734-749.</w:t>
      </w:r>
    </w:p>
    <w:p w14:paraId="5A6E0D0A" w14:textId="258115EC"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t xml:space="preserve">Handel, </w:t>
      </w:r>
      <w:proofErr w:type="gramStart"/>
      <w:r w:rsidRPr="00CF6799">
        <w:rPr>
          <w:rFonts w:eastAsia="Times New Roman" w:cstheme="minorHAnsi"/>
          <w:sz w:val="22"/>
          <w:szCs w:val="22"/>
        </w:rPr>
        <w:t>B.</w:t>
      </w:r>
      <w:proofErr w:type="gramEnd"/>
      <w:r w:rsidRPr="00CF6799">
        <w:rPr>
          <w:rFonts w:eastAsia="Times New Roman" w:cstheme="minorHAnsi"/>
          <w:sz w:val="22"/>
          <w:szCs w:val="22"/>
        </w:rPr>
        <w:t xml:space="preserve">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A06BF0">
        <w:rPr>
          <w:rFonts w:eastAsia="Times New Roman" w:cstheme="minorHAnsi"/>
          <w:sz w:val="22"/>
          <w:szCs w:val="22"/>
        </w:rPr>
        <w:t xml:space="preserve">A. </w:t>
      </w:r>
      <w:r w:rsidRPr="00CF6799">
        <w:rPr>
          <w:rFonts w:eastAsia="Times New Roman" w:cstheme="minorHAnsi"/>
          <w:sz w:val="22"/>
          <w:szCs w:val="22"/>
        </w:rPr>
        <w:t>Herrington. 2003</w:t>
      </w:r>
      <w:r w:rsidR="004B0B19">
        <w:rPr>
          <w:rFonts w:eastAsia="Times New Roman" w:cstheme="minorHAnsi"/>
          <w:sz w:val="22"/>
          <w:szCs w:val="22"/>
        </w:rPr>
        <w:t xml:space="preserve">. </w:t>
      </w:r>
      <w:r w:rsidRPr="00CF6799">
        <w:rPr>
          <w:rFonts w:eastAsia="Times New Roman" w:cstheme="minorHAnsi"/>
          <w:sz w:val="22"/>
          <w:szCs w:val="22"/>
        </w:rPr>
        <w:t>Mathematics teachers’ beliefs and curriculum reform</w:t>
      </w:r>
      <w:r w:rsidR="004B0B19">
        <w:rPr>
          <w:rFonts w:eastAsia="Times New Roman" w:cstheme="minorHAnsi"/>
          <w:sz w:val="22"/>
          <w:szCs w:val="22"/>
        </w:rPr>
        <w:t xml:space="preserve">. </w:t>
      </w:r>
      <w:r w:rsidRPr="00CF6799">
        <w:rPr>
          <w:rFonts w:eastAsia="Times New Roman" w:cstheme="minorHAnsi"/>
          <w:i/>
          <w:iCs/>
          <w:sz w:val="22"/>
          <w:szCs w:val="22"/>
        </w:rPr>
        <w:t>Mathematics Education Research Journal</w:t>
      </w:r>
      <w:r w:rsidRPr="00CF6799">
        <w:rPr>
          <w:rFonts w:eastAsia="Times New Roman" w:cstheme="minorHAnsi"/>
          <w:sz w:val="22"/>
          <w:szCs w:val="22"/>
        </w:rPr>
        <w:t xml:space="preserve"> 15: 59-69.</w:t>
      </w:r>
    </w:p>
    <w:p w14:paraId="4AF7111F" w14:textId="49F2FF24"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t>Hawkins, E. 1981</w:t>
      </w:r>
      <w:r w:rsidR="004B0B19">
        <w:rPr>
          <w:rFonts w:eastAsia="Times New Roman" w:cstheme="minorHAnsi"/>
          <w:sz w:val="22"/>
          <w:szCs w:val="22"/>
        </w:rPr>
        <w:t xml:space="preserve">. </w:t>
      </w:r>
      <w:r w:rsidRPr="00CF6799">
        <w:rPr>
          <w:rFonts w:eastAsia="Times New Roman" w:cstheme="minorHAnsi"/>
          <w:i/>
          <w:iCs/>
          <w:sz w:val="22"/>
          <w:szCs w:val="22"/>
        </w:rPr>
        <w:t>Modern Languages in the Curriculum</w:t>
      </w:r>
      <w:r w:rsidR="004B0B19">
        <w:rPr>
          <w:rFonts w:eastAsia="Times New Roman" w:cstheme="minorHAnsi"/>
          <w:sz w:val="22"/>
          <w:szCs w:val="22"/>
        </w:rPr>
        <w:t xml:space="preserve">. </w:t>
      </w:r>
      <w:r w:rsidRPr="00CF6799">
        <w:rPr>
          <w:rFonts w:eastAsia="Times New Roman" w:cstheme="minorHAnsi"/>
          <w:sz w:val="22"/>
          <w:szCs w:val="22"/>
        </w:rPr>
        <w:t>Cambridge: Cambridge University Press.</w:t>
      </w:r>
    </w:p>
    <w:p w14:paraId="0358BFF6" w14:textId="48699D85" w:rsidR="00B702CB" w:rsidRPr="00CF6799" w:rsidRDefault="00B702CB" w:rsidP="00B702CB">
      <w:pPr>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Hawkins, E. 1996</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Language teaching in perspective</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 xml:space="preserve">In </w:t>
      </w:r>
      <w:r w:rsidRPr="00CF6799">
        <w:rPr>
          <w:rFonts w:eastAsia="Times New Roman" w:cstheme="minorHAnsi"/>
          <w:i/>
          <w:iCs/>
          <w:color w:val="000000" w:themeColor="text1"/>
          <w:sz w:val="22"/>
          <w:szCs w:val="22"/>
        </w:rPr>
        <w:t>Thirty Years of Language Teaching</w:t>
      </w:r>
      <w:r w:rsidRPr="00CF6799">
        <w:rPr>
          <w:rFonts w:eastAsia="Times New Roman" w:cstheme="minorHAnsi"/>
          <w:color w:val="000000" w:themeColor="text1"/>
          <w:sz w:val="22"/>
          <w:szCs w:val="22"/>
        </w:rPr>
        <w:t xml:space="preserve"> ed. E. Hawkins</w:t>
      </w:r>
      <w:r w:rsidR="00A06BF0">
        <w:rPr>
          <w:rFonts w:eastAsia="Times New Roman" w:cstheme="minorHAnsi"/>
          <w:color w:val="000000" w:themeColor="text1"/>
          <w:sz w:val="22"/>
          <w:szCs w:val="22"/>
        </w:rPr>
        <w:t>,</w:t>
      </w:r>
      <w:r w:rsidRPr="00CF6799">
        <w:rPr>
          <w:rFonts w:eastAsia="Times New Roman" w:cstheme="minorHAnsi"/>
          <w:color w:val="000000" w:themeColor="text1"/>
          <w:sz w:val="22"/>
          <w:szCs w:val="22"/>
        </w:rPr>
        <w:t xml:space="preserve"> 13-32</w:t>
      </w:r>
      <w:r w:rsidR="004B0B19">
        <w:rPr>
          <w:rFonts w:eastAsia="Times New Roman" w:cstheme="minorHAnsi"/>
          <w:i/>
          <w:iCs/>
          <w:color w:val="000000" w:themeColor="text1"/>
          <w:sz w:val="22"/>
          <w:szCs w:val="22"/>
        </w:rPr>
        <w:t xml:space="preserve">. </w:t>
      </w:r>
      <w:r w:rsidRPr="00CF6799">
        <w:rPr>
          <w:rFonts w:eastAsia="Times New Roman" w:cstheme="minorHAnsi"/>
          <w:color w:val="000000" w:themeColor="text1"/>
          <w:sz w:val="22"/>
          <w:szCs w:val="22"/>
        </w:rPr>
        <w:t>London: CILT.</w:t>
      </w:r>
    </w:p>
    <w:p w14:paraId="7EC8F0D8" w14:textId="2A6F9551" w:rsidR="00B702CB" w:rsidRPr="00CF6799" w:rsidRDefault="00B702CB" w:rsidP="00B702CB">
      <w:pPr>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He, Q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w:t>
      </w:r>
      <w:r w:rsidR="00A06BF0">
        <w:rPr>
          <w:rFonts w:eastAsia="Times New Roman" w:cstheme="minorHAnsi"/>
          <w:color w:val="000000" w:themeColor="text1"/>
          <w:sz w:val="22"/>
          <w:szCs w:val="22"/>
        </w:rPr>
        <w:t xml:space="preserve">B. </w:t>
      </w:r>
      <w:r w:rsidRPr="00CF6799">
        <w:rPr>
          <w:rFonts w:eastAsia="Times New Roman" w:cstheme="minorHAnsi"/>
          <w:color w:val="000000" w:themeColor="text1"/>
          <w:sz w:val="22"/>
          <w:szCs w:val="22"/>
        </w:rPr>
        <w:t>Black. 2019</w:t>
      </w:r>
      <w:r w:rsidR="004B0B19">
        <w:rPr>
          <w:rFonts w:eastAsia="Times New Roman" w:cstheme="minorHAnsi"/>
          <w:color w:val="000000" w:themeColor="text1"/>
          <w:sz w:val="22"/>
          <w:szCs w:val="22"/>
        </w:rPr>
        <w:t xml:space="preserve">. </w:t>
      </w:r>
      <w:r w:rsidRPr="00A06BF0">
        <w:rPr>
          <w:rFonts w:eastAsia="Times New Roman" w:cstheme="minorHAnsi"/>
          <w:color w:val="000000" w:themeColor="text1"/>
          <w:sz w:val="22"/>
          <w:szCs w:val="22"/>
        </w:rPr>
        <w:t>Statistical evidence pertaining to the claim of grading severity in GCSE French, German and Spanish and the impact of statistical alignment of standards on outcomes</w:t>
      </w:r>
      <w:r w:rsidR="004B0B19" w:rsidRPr="00A06BF0">
        <w:rPr>
          <w:rFonts w:eastAsia="Times New Roman" w:cstheme="minorHAnsi"/>
          <w:color w:val="000000" w:themeColor="text1"/>
          <w:sz w:val="22"/>
          <w:szCs w:val="22"/>
        </w:rPr>
        <w:t>.</w:t>
      </w:r>
      <w:r w:rsidR="004B0B19">
        <w:rPr>
          <w:rFonts w:eastAsia="Times New Roman" w:cstheme="minorHAnsi"/>
          <w:i/>
          <w:iCs/>
          <w:color w:val="000000" w:themeColor="text1"/>
          <w:sz w:val="22"/>
          <w:szCs w:val="22"/>
        </w:rPr>
        <w:t xml:space="preserve"> </w:t>
      </w:r>
      <w:r w:rsidRPr="00CF6799">
        <w:rPr>
          <w:rFonts w:eastAsia="Times New Roman" w:cstheme="minorHAnsi"/>
          <w:color w:val="000000" w:themeColor="text1"/>
          <w:sz w:val="22"/>
          <w:szCs w:val="22"/>
        </w:rPr>
        <w:t>Coventry: Ofqual.</w:t>
      </w:r>
      <w:r w:rsidR="00A06BF0">
        <w:rPr>
          <w:rFonts w:eastAsia="Times New Roman" w:cstheme="minorHAnsi"/>
          <w:color w:val="000000" w:themeColor="text1"/>
          <w:sz w:val="22"/>
          <w:szCs w:val="22"/>
        </w:rPr>
        <w:t xml:space="preserve"> </w:t>
      </w:r>
      <w:r w:rsidR="00A06BF0" w:rsidRPr="00A06BF0">
        <w:rPr>
          <w:rFonts w:eastAsia="Times New Roman" w:cstheme="minorHAnsi"/>
          <w:color w:val="000000" w:themeColor="text1"/>
          <w:sz w:val="22"/>
          <w:szCs w:val="22"/>
        </w:rPr>
        <w:t>https://assets.publishing.service.gov.uk/government/uploads/system/uploads/attachment_data/file/844033/Statistical_Evidence_Report_-_ISC_-_FINAL65574.pd</w:t>
      </w:r>
      <w:r w:rsidR="00A06BF0">
        <w:rPr>
          <w:rFonts w:eastAsia="Times New Roman" w:cstheme="minorHAnsi"/>
          <w:color w:val="000000" w:themeColor="text1"/>
          <w:sz w:val="22"/>
          <w:szCs w:val="22"/>
        </w:rPr>
        <w:t>f</w:t>
      </w:r>
    </w:p>
    <w:p w14:paraId="7DCC7C4F" w14:textId="77777777" w:rsidR="00B702CB" w:rsidRPr="00CF6799" w:rsidRDefault="00B702CB" w:rsidP="00B702CB">
      <w:pPr>
        <w:ind w:left="406" w:hanging="397"/>
        <w:rPr>
          <w:rFonts w:eastAsia="Times New Roman" w:cstheme="minorHAnsi"/>
          <w:sz w:val="22"/>
          <w:szCs w:val="22"/>
        </w:rPr>
      </w:pPr>
      <w:proofErr w:type="spellStart"/>
      <w:r w:rsidRPr="00CF6799">
        <w:rPr>
          <w:rFonts w:eastAsia="Times New Roman" w:cstheme="minorHAnsi"/>
          <w:sz w:val="22"/>
          <w:szCs w:val="22"/>
        </w:rPr>
        <w:t>Kalyuga</w:t>
      </w:r>
      <w:proofErr w:type="spellEnd"/>
      <w:r w:rsidRPr="00CF6799">
        <w:rPr>
          <w:rFonts w:eastAsia="Times New Roman" w:cstheme="minorHAnsi"/>
          <w:sz w:val="22"/>
          <w:szCs w:val="22"/>
        </w:rPr>
        <w:t xml:space="preserve">, S. 2007. Expertise reversal effect and its implications for learner-tailored instruction. </w:t>
      </w:r>
      <w:r w:rsidRPr="00CF6799">
        <w:rPr>
          <w:rFonts w:eastAsia="Times New Roman" w:cstheme="minorHAnsi"/>
          <w:i/>
          <w:iCs/>
          <w:sz w:val="22"/>
          <w:szCs w:val="22"/>
        </w:rPr>
        <w:t xml:space="preserve">Educational Psychology Review </w:t>
      </w:r>
      <w:r w:rsidRPr="00CF6799">
        <w:rPr>
          <w:rFonts w:eastAsia="Times New Roman" w:cstheme="minorHAnsi"/>
          <w:sz w:val="22"/>
          <w:szCs w:val="22"/>
        </w:rPr>
        <w:t>19: 509-539.</w:t>
      </w:r>
    </w:p>
    <w:p w14:paraId="28C9EDFE" w14:textId="07F7C55E" w:rsidR="00B702CB" w:rsidRPr="008E017A" w:rsidRDefault="00B702CB" w:rsidP="00B702CB">
      <w:pPr>
        <w:ind w:left="406" w:hanging="397"/>
        <w:rPr>
          <w:rFonts w:eastAsia="Times New Roman" w:cstheme="minorHAnsi"/>
          <w:color w:val="333333"/>
          <w:sz w:val="22"/>
          <w:szCs w:val="22"/>
        </w:rPr>
      </w:pPr>
      <w:proofErr w:type="spellStart"/>
      <w:r w:rsidRPr="000B5C85">
        <w:rPr>
          <w:rFonts w:eastAsia="Times New Roman" w:cstheme="minorHAnsi"/>
          <w:color w:val="333333"/>
          <w:sz w:val="22"/>
          <w:szCs w:val="22"/>
        </w:rPr>
        <w:t>Kupers</w:t>
      </w:r>
      <w:proofErr w:type="spellEnd"/>
      <w:r w:rsidRPr="000B5C85">
        <w:rPr>
          <w:rFonts w:eastAsia="Times New Roman" w:cstheme="minorHAnsi"/>
          <w:color w:val="333333"/>
          <w:sz w:val="22"/>
          <w:szCs w:val="22"/>
        </w:rPr>
        <w:t xml:space="preserve">, E., </w:t>
      </w:r>
      <w:r w:rsidR="00A06BF0">
        <w:rPr>
          <w:rFonts w:eastAsia="Times New Roman" w:cstheme="minorHAnsi"/>
          <w:color w:val="333333"/>
          <w:sz w:val="22"/>
          <w:szCs w:val="22"/>
        </w:rPr>
        <w:t xml:space="preserve">A. </w:t>
      </w:r>
      <w:r w:rsidRPr="000B5C85">
        <w:rPr>
          <w:rFonts w:eastAsia="Times New Roman" w:cstheme="minorHAnsi"/>
          <w:color w:val="333333"/>
          <w:sz w:val="22"/>
          <w:szCs w:val="22"/>
        </w:rPr>
        <w:t>Lehmann-</w:t>
      </w:r>
      <w:proofErr w:type="spellStart"/>
      <w:r w:rsidRPr="000B5C85">
        <w:rPr>
          <w:rFonts w:eastAsia="Times New Roman" w:cstheme="minorHAnsi"/>
          <w:color w:val="333333"/>
          <w:sz w:val="22"/>
          <w:szCs w:val="22"/>
        </w:rPr>
        <w:t>Wermser</w:t>
      </w:r>
      <w:proofErr w:type="spellEnd"/>
      <w:r w:rsidRPr="000B5C85">
        <w:rPr>
          <w:rFonts w:eastAsia="Times New Roman" w:cstheme="minorHAnsi"/>
          <w:color w:val="333333"/>
          <w:sz w:val="22"/>
          <w:szCs w:val="22"/>
        </w:rPr>
        <w:t xml:space="preserve">, </w:t>
      </w:r>
      <w:r w:rsidR="00A06BF0">
        <w:rPr>
          <w:rFonts w:eastAsia="Times New Roman" w:cstheme="minorHAnsi"/>
          <w:color w:val="333333"/>
          <w:sz w:val="22"/>
          <w:szCs w:val="22"/>
        </w:rPr>
        <w:t>G.</w:t>
      </w:r>
      <w:r w:rsidRPr="000B5C85">
        <w:rPr>
          <w:rFonts w:eastAsia="Times New Roman" w:cstheme="minorHAnsi"/>
          <w:color w:val="333333"/>
          <w:sz w:val="22"/>
          <w:szCs w:val="22"/>
        </w:rPr>
        <w:t xml:space="preserve"> McPherson</w:t>
      </w:r>
      <w:r w:rsidR="00A06BF0">
        <w:rPr>
          <w:rFonts w:eastAsia="Times New Roman" w:cstheme="minorHAnsi"/>
          <w:color w:val="333333"/>
          <w:sz w:val="22"/>
          <w:szCs w:val="22"/>
        </w:rPr>
        <w:t xml:space="preserve"> </w:t>
      </w:r>
      <w:r w:rsidR="00CF6799" w:rsidRPr="000B5C85">
        <w:rPr>
          <w:rFonts w:eastAsia="Times New Roman" w:cstheme="minorHAnsi"/>
          <w:color w:val="333333"/>
          <w:sz w:val="22"/>
          <w:szCs w:val="22"/>
        </w:rPr>
        <w:t>and</w:t>
      </w:r>
      <w:r w:rsidRPr="000B5C85">
        <w:rPr>
          <w:rFonts w:eastAsia="Times New Roman" w:cstheme="minorHAnsi"/>
          <w:color w:val="333333"/>
          <w:sz w:val="22"/>
          <w:szCs w:val="22"/>
        </w:rPr>
        <w:t xml:space="preserve"> </w:t>
      </w:r>
      <w:r w:rsidR="00A06BF0">
        <w:rPr>
          <w:rFonts w:eastAsia="Times New Roman" w:cstheme="minorHAnsi"/>
          <w:color w:val="333333"/>
          <w:sz w:val="22"/>
          <w:szCs w:val="22"/>
        </w:rPr>
        <w:t xml:space="preserve">P. </w:t>
      </w:r>
      <w:r w:rsidRPr="000B5C85">
        <w:rPr>
          <w:rFonts w:eastAsia="Times New Roman" w:cstheme="minorHAnsi"/>
          <w:color w:val="333333"/>
          <w:sz w:val="22"/>
          <w:szCs w:val="22"/>
        </w:rPr>
        <w:t xml:space="preserve">van Geert. 2019. </w:t>
      </w:r>
      <w:r w:rsidRPr="00CF6799">
        <w:rPr>
          <w:rFonts w:eastAsia="Times New Roman" w:cstheme="minorHAnsi"/>
          <w:color w:val="333333"/>
          <w:sz w:val="22"/>
          <w:szCs w:val="22"/>
        </w:rPr>
        <w:t xml:space="preserve">Children's </w:t>
      </w:r>
      <w:r w:rsidR="00A06BF0">
        <w:rPr>
          <w:rFonts w:eastAsia="Times New Roman" w:cstheme="minorHAnsi"/>
          <w:color w:val="333333"/>
          <w:sz w:val="22"/>
          <w:szCs w:val="22"/>
        </w:rPr>
        <w:t>c</w:t>
      </w:r>
      <w:r w:rsidRPr="00CF6799">
        <w:rPr>
          <w:rFonts w:eastAsia="Times New Roman" w:cstheme="minorHAnsi"/>
          <w:color w:val="333333"/>
          <w:sz w:val="22"/>
          <w:szCs w:val="22"/>
        </w:rPr>
        <w:t xml:space="preserve">reativity: </w:t>
      </w:r>
      <w:r w:rsidR="00A06BF0" w:rsidRPr="00CF6799">
        <w:rPr>
          <w:rFonts w:eastAsia="Times New Roman" w:cstheme="minorHAnsi"/>
          <w:color w:val="333333"/>
          <w:sz w:val="22"/>
          <w:szCs w:val="22"/>
        </w:rPr>
        <w:t>a theoretical framework and systematic review</w:t>
      </w:r>
      <w:r w:rsidRPr="00CF6799">
        <w:rPr>
          <w:rFonts w:eastAsia="Times New Roman" w:cstheme="minorHAnsi"/>
          <w:color w:val="333333"/>
          <w:sz w:val="22"/>
          <w:szCs w:val="22"/>
        </w:rPr>
        <w:t>.</w:t>
      </w:r>
      <w:r w:rsidR="008E017A">
        <w:rPr>
          <w:rFonts w:eastAsia="Times New Roman" w:cstheme="minorHAnsi"/>
          <w:color w:val="333333"/>
          <w:sz w:val="22"/>
          <w:szCs w:val="22"/>
        </w:rPr>
        <w:t xml:space="preserve"> </w:t>
      </w:r>
      <w:r w:rsidR="008E017A">
        <w:rPr>
          <w:rFonts w:eastAsia="Times New Roman" w:cstheme="minorHAnsi"/>
          <w:i/>
          <w:iCs/>
          <w:color w:val="333333"/>
          <w:sz w:val="22"/>
          <w:szCs w:val="22"/>
        </w:rPr>
        <w:t>Review of Educational Research</w:t>
      </w:r>
      <w:r w:rsidR="008E017A">
        <w:rPr>
          <w:rFonts w:eastAsia="Times New Roman" w:cstheme="minorHAnsi"/>
          <w:color w:val="333333"/>
          <w:sz w:val="22"/>
          <w:szCs w:val="22"/>
        </w:rPr>
        <w:t xml:space="preserve"> 89, no.1: 93-124.</w:t>
      </w:r>
    </w:p>
    <w:p w14:paraId="76ED56EE" w14:textId="77C8C421" w:rsidR="00B702CB" w:rsidRPr="008E017A" w:rsidRDefault="00B702CB" w:rsidP="008E017A">
      <w:pPr>
        <w:pStyle w:val="Textbody"/>
        <w:spacing w:after="0" w:line="240" w:lineRule="auto"/>
        <w:ind w:left="397" w:hanging="397"/>
        <w:rPr>
          <w:rFonts w:asciiTheme="minorHAnsi" w:eastAsia="Times New Roman" w:hAnsiTheme="minorHAnsi" w:cstheme="minorHAnsi"/>
          <w:color w:val="000000" w:themeColor="text1"/>
          <w:sz w:val="22"/>
          <w:szCs w:val="22"/>
        </w:rPr>
      </w:pPr>
      <w:proofErr w:type="spellStart"/>
      <w:r w:rsidRPr="00CF6799">
        <w:rPr>
          <w:rFonts w:asciiTheme="minorHAnsi" w:eastAsia="Times New Roman" w:hAnsiTheme="minorHAnsi" w:cstheme="minorHAnsi"/>
          <w:color w:val="000000" w:themeColor="text1"/>
          <w:sz w:val="22"/>
          <w:szCs w:val="22"/>
        </w:rPr>
        <w:t>Lanvers</w:t>
      </w:r>
      <w:proofErr w:type="spellEnd"/>
      <w:r w:rsidRPr="00CF6799">
        <w:rPr>
          <w:rFonts w:asciiTheme="minorHAnsi" w:eastAsia="Times New Roman" w:hAnsiTheme="minorHAnsi" w:cstheme="minorHAnsi"/>
          <w:color w:val="000000" w:themeColor="text1"/>
          <w:sz w:val="22"/>
          <w:szCs w:val="22"/>
        </w:rPr>
        <w:t>, U. 2011. Language education policy in England</w:t>
      </w:r>
      <w:r w:rsidR="004B0B19">
        <w:rPr>
          <w:rFonts w:asciiTheme="minorHAnsi" w:eastAsia="Times New Roman" w:hAnsiTheme="minorHAnsi" w:cstheme="minorHAnsi"/>
          <w:color w:val="000000" w:themeColor="text1"/>
          <w:sz w:val="22"/>
          <w:szCs w:val="22"/>
        </w:rPr>
        <w:t xml:space="preserve">. </w:t>
      </w:r>
      <w:r w:rsidRPr="00CF6799">
        <w:rPr>
          <w:rFonts w:asciiTheme="minorHAnsi" w:eastAsia="Times New Roman" w:hAnsiTheme="minorHAnsi" w:cstheme="minorHAnsi"/>
          <w:color w:val="000000" w:themeColor="text1"/>
          <w:sz w:val="22"/>
          <w:szCs w:val="22"/>
        </w:rPr>
        <w:t xml:space="preserve">Is English the elephant in the room? </w:t>
      </w:r>
      <w:r w:rsidRPr="00CF6799">
        <w:rPr>
          <w:rFonts w:asciiTheme="minorHAnsi" w:eastAsia="Times New Roman" w:hAnsiTheme="minorHAnsi" w:cstheme="minorHAnsi"/>
          <w:i/>
          <w:iCs/>
          <w:color w:val="000000" w:themeColor="text1"/>
          <w:sz w:val="22"/>
          <w:szCs w:val="22"/>
        </w:rPr>
        <w:t xml:space="preserve">Apples </w:t>
      </w:r>
      <w:r w:rsidRPr="008E017A">
        <w:rPr>
          <w:rFonts w:asciiTheme="minorHAnsi" w:eastAsia="Times New Roman" w:hAnsiTheme="minorHAnsi" w:cstheme="minorHAnsi"/>
          <w:i/>
          <w:iCs/>
          <w:color w:val="000000" w:themeColor="text1"/>
          <w:sz w:val="22"/>
          <w:szCs w:val="22"/>
        </w:rPr>
        <w:t xml:space="preserve">– Journal of Applied Language Study </w:t>
      </w:r>
      <w:r w:rsidRPr="008E017A">
        <w:rPr>
          <w:rFonts w:asciiTheme="minorHAnsi" w:eastAsia="Times New Roman" w:hAnsiTheme="minorHAnsi" w:cstheme="minorHAnsi"/>
          <w:color w:val="000000" w:themeColor="text1"/>
          <w:sz w:val="22"/>
          <w:szCs w:val="22"/>
        </w:rPr>
        <w:t>5, no. 3: 63-78.</w:t>
      </w:r>
    </w:p>
    <w:p w14:paraId="0A2CEA04" w14:textId="5946ABBE" w:rsidR="00B702CB" w:rsidRPr="008E017A" w:rsidRDefault="00B702CB" w:rsidP="008E017A">
      <w:pPr>
        <w:pStyle w:val="Textbody"/>
        <w:spacing w:after="0" w:line="240" w:lineRule="auto"/>
        <w:ind w:left="397" w:hanging="397"/>
        <w:rPr>
          <w:rFonts w:asciiTheme="minorHAnsi" w:eastAsia="Times New Roman" w:hAnsiTheme="minorHAnsi" w:cstheme="minorHAnsi"/>
          <w:color w:val="000000" w:themeColor="text1"/>
          <w:sz w:val="22"/>
          <w:szCs w:val="22"/>
        </w:rPr>
      </w:pPr>
      <w:proofErr w:type="spellStart"/>
      <w:r w:rsidRPr="008E017A">
        <w:rPr>
          <w:rFonts w:asciiTheme="minorHAnsi" w:eastAsia="Times New Roman" w:hAnsiTheme="minorHAnsi" w:cstheme="minorHAnsi"/>
          <w:color w:val="000000" w:themeColor="text1"/>
          <w:sz w:val="22"/>
          <w:szCs w:val="22"/>
        </w:rPr>
        <w:t>Macaro</w:t>
      </w:r>
      <w:proofErr w:type="spellEnd"/>
      <w:r w:rsidRPr="008E017A">
        <w:rPr>
          <w:rFonts w:asciiTheme="minorHAnsi" w:eastAsia="Times New Roman" w:hAnsiTheme="minorHAnsi" w:cstheme="minorHAnsi"/>
          <w:color w:val="000000" w:themeColor="text1"/>
          <w:sz w:val="22"/>
          <w:szCs w:val="22"/>
        </w:rPr>
        <w:t xml:space="preserve">, E. </w:t>
      </w:r>
      <w:r w:rsidR="00CF6799" w:rsidRPr="008E017A">
        <w:rPr>
          <w:rFonts w:asciiTheme="minorHAnsi" w:eastAsia="Times New Roman" w:hAnsiTheme="minorHAnsi" w:cstheme="minorHAnsi"/>
          <w:color w:val="000000" w:themeColor="text1"/>
          <w:sz w:val="22"/>
          <w:szCs w:val="22"/>
        </w:rPr>
        <w:t>and</w:t>
      </w:r>
      <w:r w:rsidRPr="008E017A">
        <w:rPr>
          <w:rFonts w:asciiTheme="minorHAnsi" w:eastAsia="Times New Roman" w:hAnsiTheme="minorHAnsi" w:cstheme="minorHAnsi"/>
          <w:color w:val="000000" w:themeColor="text1"/>
          <w:sz w:val="22"/>
          <w:szCs w:val="22"/>
        </w:rPr>
        <w:t xml:space="preserve"> </w:t>
      </w:r>
      <w:r w:rsidR="008E017A">
        <w:rPr>
          <w:rFonts w:asciiTheme="minorHAnsi" w:eastAsia="Times New Roman" w:hAnsiTheme="minorHAnsi" w:cstheme="minorHAnsi"/>
          <w:color w:val="000000" w:themeColor="text1"/>
          <w:sz w:val="22"/>
          <w:szCs w:val="22"/>
        </w:rPr>
        <w:t xml:space="preserve">L. </w:t>
      </w:r>
      <w:proofErr w:type="spellStart"/>
      <w:r w:rsidRPr="008E017A">
        <w:rPr>
          <w:rFonts w:asciiTheme="minorHAnsi" w:eastAsia="Times New Roman" w:hAnsiTheme="minorHAnsi" w:cstheme="minorHAnsi"/>
          <w:color w:val="000000" w:themeColor="text1"/>
          <w:sz w:val="22"/>
          <w:szCs w:val="22"/>
        </w:rPr>
        <w:t>Erler</w:t>
      </w:r>
      <w:proofErr w:type="spellEnd"/>
      <w:r w:rsidRPr="008E017A">
        <w:rPr>
          <w:rFonts w:asciiTheme="minorHAnsi" w:eastAsia="Times New Roman" w:hAnsiTheme="minorHAnsi" w:cstheme="minorHAnsi"/>
          <w:color w:val="000000" w:themeColor="text1"/>
          <w:sz w:val="22"/>
          <w:szCs w:val="22"/>
        </w:rPr>
        <w:t>. 2008</w:t>
      </w:r>
      <w:r w:rsidR="004B0B19" w:rsidRPr="008E017A">
        <w:rPr>
          <w:rFonts w:asciiTheme="minorHAnsi" w:eastAsia="Times New Roman" w:hAnsiTheme="minorHAnsi" w:cstheme="minorHAnsi"/>
          <w:color w:val="000000" w:themeColor="text1"/>
          <w:sz w:val="22"/>
          <w:szCs w:val="22"/>
        </w:rPr>
        <w:t xml:space="preserve">. </w:t>
      </w:r>
      <w:r w:rsidRPr="008E017A">
        <w:rPr>
          <w:rFonts w:asciiTheme="minorHAnsi" w:eastAsia="Times New Roman" w:hAnsiTheme="minorHAnsi" w:cstheme="minorHAnsi"/>
          <w:color w:val="000000" w:themeColor="text1"/>
          <w:sz w:val="22"/>
          <w:szCs w:val="22"/>
        </w:rPr>
        <w:t>Raising the achievement of young-beginner readers of French through strategy instruction</w:t>
      </w:r>
      <w:r w:rsidR="004B0B19" w:rsidRPr="008E017A">
        <w:rPr>
          <w:rFonts w:asciiTheme="minorHAnsi" w:eastAsia="Times New Roman" w:hAnsiTheme="minorHAnsi" w:cstheme="minorHAnsi"/>
          <w:color w:val="000000" w:themeColor="text1"/>
          <w:sz w:val="22"/>
          <w:szCs w:val="22"/>
        </w:rPr>
        <w:t xml:space="preserve">. </w:t>
      </w:r>
      <w:r w:rsidRPr="008E017A">
        <w:rPr>
          <w:rFonts w:asciiTheme="minorHAnsi" w:eastAsia="Times New Roman" w:hAnsiTheme="minorHAnsi" w:cstheme="minorHAnsi"/>
          <w:i/>
          <w:iCs/>
          <w:color w:val="000000" w:themeColor="text1"/>
          <w:sz w:val="22"/>
          <w:szCs w:val="22"/>
        </w:rPr>
        <w:t>Applied Linguistics</w:t>
      </w:r>
      <w:r w:rsidRPr="008E017A">
        <w:rPr>
          <w:rFonts w:asciiTheme="minorHAnsi" w:eastAsia="Times New Roman" w:hAnsiTheme="minorHAnsi" w:cstheme="minorHAnsi"/>
          <w:color w:val="000000" w:themeColor="text1"/>
          <w:sz w:val="22"/>
          <w:szCs w:val="22"/>
        </w:rPr>
        <w:t xml:space="preserve"> 29, no. 1: 90-119.</w:t>
      </w:r>
    </w:p>
    <w:p w14:paraId="781A512C" w14:textId="5E6AAAA8" w:rsidR="00B702CB" w:rsidRPr="008E017A" w:rsidRDefault="00B702CB" w:rsidP="008E017A">
      <w:pPr>
        <w:pStyle w:val="Textbody"/>
        <w:spacing w:after="0" w:line="240" w:lineRule="auto"/>
        <w:ind w:left="397" w:hanging="397"/>
        <w:rPr>
          <w:rFonts w:asciiTheme="minorHAnsi" w:eastAsia="Times New Roman" w:hAnsiTheme="minorHAnsi" w:cstheme="minorHAnsi"/>
          <w:color w:val="000000" w:themeColor="text1"/>
          <w:sz w:val="22"/>
          <w:szCs w:val="22"/>
        </w:rPr>
      </w:pPr>
      <w:proofErr w:type="spellStart"/>
      <w:r w:rsidRPr="008E017A">
        <w:rPr>
          <w:rFonts w:asciiTheme="minorHAnsi" w:eastAsia="Times New Roman" w:hAnsiTheme="minorHAnsi" w:cstheme="minorHAnsi"/>
          <w:color w:val="000000" w:themeColor="text1"/>
          <w:sz w:val="22"/>
          <w:szCs w:val="22"/>
        </w:rPr>
        <w:t>McLelland</w:t>
      </w:r>
      <w:proofErr w:type="spellEnd"/>
      <w:r w:rsidRPr="008E017A">
        <w:rPr>
          <w:rFonts w:asciiTheme="minorHAnsi" w:eastAsia="Times New Roman" w:hAnsiTheme="minorHAnsi" w:cstheme="minorHAnsi"/>
          <w:color w:val="000000" w:themeColor="text1"/>
          <w:sz w:val="22"/>
          <w:szCs w:val="22"/>
        </w:rPr>
        <w:t>, N. 2018</w:t>
      </w:r>
      <w:r w:rsidR="004B0B19" w:rsidRPr="008E017A">
        <w:rPr>
          <w:rFonts w:asciiTheme="minorHAnsi" w:eastAsia="Times New Roman" w:hAnsiTheme="minorHAnsi" w:cstheme="minorHAnsi"/>
          <w:color w:val="000000" w:themeColor="text1"/>
          <w:sz w:val="22"/>
          <w:szCs w:val="22"/>
        </w:rPr>
        <w:t xml:space="preserve">. </w:t>
      </w:r>
      <w:r w:rsidRPr="008E017A">
        <w:rPr>
          <w:rFonts w:asciiTheme="minorHAnsi" w:eastAsia="Times New Roman" w:hAnsiTheme="minorHAnsi" w:cstheme="minorHAnsi"/>
          <w:color w:val="000000" w:themeColor="text1"/>
          <w:sz w:val="22"/>
          <w:szCs w:val="22"/>
        </w:rPr>
        <w:t>The history of language learning and teaching in Britain</w:t>
      </w:r>
      <w:r w:rsidR="004B0B19" w:rsidRPr="008E017A">
        <w:rPr>
          <w:rFonts w:asciiTheme="minorHAnsi" w:eastAsia="Times New Roman" w:hAnsiTheme="minorHAnsi" w:cstheme="minorHAnsi"/>
          <w:color w:val="000000" w:themeColor="text1"/>
          <w:sz w:val="22"/>
          <w:szCs w:val="22"/>
        </w:rPr>
        <w:t xml:space="preserve">. </w:t>
      </w:r>
      <w:r w:rsidRPr="008E017A">
        <w:rPr>
          <w:rFonts w:asciiTheme="minorHAnsi" w:eastAsia="Times New Roman" w:hAnsiTheme="minorHAnsi" w:cstheme="minorHAnsi"/>
          <w:color w:val="000000" w:themeColor="text1"/>
          <w:sz w:val="22"/>
          <w:szCs w:val="22"/>
        </w:rPr>
        <w:t xml:space="preserve">The </w:t>
      </w:r>
      <w:r w:rsidRPr="008E017A">
        <w:rPr>
          <w:rFonts w:asciiTheme="minorHAnsi" w:eastAsia="Times New Roman" w:hAnsiTheme="minorHAnsi" w:cstheme="minorHAnsi"/>
          <w:i/>
          <w:iCs/>
          <w:color w:val="000000" w:themeColor="text1"/>
          <w:sz w:val="22"/>
          <w:szCs w:val="22"/>
        </w:rPr>
        <w:t xml:space="preserve">Language Learning Journal </w:t>
      </w:r>
      <w:r w:rsidRPr="008E017A">
        <w:rPr>
          <w:rFonts w:asciiTheme="minorHAnsi" w:eastAsia="Times New Roman" w:hAnsiTheme="minorHAnsi" w:cstheme="minorHAnsi"/>
          <w:color w:val="000000" w:themeColor="text1"/>
          <w:sz w:val="22"/>
          <w:szCs w:val="22"/>
        </w:rPr>
        <w:t>46, no. 1: 6-16.</w:t>
      </w:r>
    </w:p>
    <w:p w14:paraId="24A90E41" w14:textId="6C139EC4" w:rsidR="00B702CB" w:rsidRPr="008E017A" w:rsidRDefault="00B702CB" w:rsidP="00B702CB">
      <w:pPr>
        <w:ind w:left="406" w:hanging="397"/>
        <w:rPr>
          <w:rFonts w:cstheme="minorHAnsi"/>
          <w:sz w:val="22"/>
          <w:szCs w:val="22"/>
        </w:rPr>
      </w:pPr>
      <w:r w:rsidRPr="008E017A">
        <w:rPr>
          <w:rFonts w:eastAsia="Times New Roman" w:cstheme="minorHAnsi"/>
          <w:color w:val="000000" w:themeColor="text1"/>
          <w:sz w:val="22"/>
          <w:szCs w:val="22"/>
        </w:rPr>
        <w:t>Mitchell, R. 2002</w:t>
      </w:r>
      <w:r w:rsidR="004B0B19" w:rsidRPr="008E017A">
        <w:rPr>
          <w:rFonts w:eastAsia="Times New Roman" w:cstheme="minorHAnsi"/>
          <w:color w:val="000000" w:themeColor="text1"/>
          <w:sz w:val="22"/>
          <w:szCs w:val="22"/>
        </w:rPr>
        <w:t xml:space="preserve">. </w:t>
      </w:r>
      <w:r w:rsidR="008E017A">
        <w:rPr>
          <w:rFonts w:eastAsia="Times New Roman" w:cstheme="minorHAnsi"/>
          <w:color w:val="000000" w:themeColor="text1"/>
          <w:sz w:val="22"/>
          <w:szCs w:val="22"/>
        </w:rPr>
        <w:t>F</w:t>
      </w:r>
      <w:r w:rsidRPr="008E017A">
        <w:rPr>
          <w:rFonts w:eastAsia="Times New Roman" w:cstheme="minorHAnsi"/>
          <w:color w:val="000000" w:themeColor="text1"/>
          <w:sz w:val="22"/>
          <w:szCs w:val="22"/>
        </w:rPr>
        <w:t>oreign language education in an age of global English</w:t>
      </w:r>
      <w:r w:rsidR="004B0B19" w:rsidRPr="008E017A">
        <w:rPr>
          <w:rFonts w:eastAsia="Times New Roman" w:cstheme="minorHAnsi"/>
          <w:color w:val="000000" w:themeColor="text1"/>
          <w:sz w:val="22"/>
          <w:szCs w:val="22"/>
        </w:rPr>
        <w:t xml:space="preserve">. </w:t>
      </w:r>
      <w:r w:rsidR="008E017A">
        <w:rPr>
          <w:rFonts w:eastAsia="Times New Roman" w:cstheme="minorHAnsi"/>
          <w:color w:val="000000" w:themeColor="text1"/>
          <w:sz w:val="22"/>
          <w:szCs w:val="22"/>
        </w:rPr>
        <w:t xml:space="preserve">Inaugural lecture, </w:t>
      </w:r>
      <w:r w:rsidRPr="008E017A">
        <w:rPr>
          <w:rFonts w:eastAsia="Times New Roman" w:cstheme="minorHAnsi"/>
          <w:color w:val="000000" w:themeColor="text1"/>
          <w:sz w:val="22"/>
          <w:szCs w:val="22"/>
        </w:rPr>
        <w:t>Centre for Language Education</w:t>
      </w:r>
      <w:r w:rsidR="004B0B19" w:rsidRPr="008E017A">
        <w:rPr>
          <w:rFonts w:eastAsia="Times New Roman" w:cstheme="minorHAnsi"/>
          <w:color w:val="000000" w:themeColor="text1"/>
          <w:sz w:val="22"/>
          <w:szCs w:val="22"/>
        </w:rPr>
        <w:t xml:space="preserve">. </w:t>
      </w:r>
      <w:r w:rsidRPr="008E017A">
        <w:rPr>
          <w:rFonts w:eastAsia="Times New Roman" w:cstheme="minorHAnsi"/>
          <w:color w:val="000000" w:themeColor="text1"/>
          <w:sz w:val="22"/>
          <w:szCs w:val="22"/>
        </w:rPr>
        <w:t>University of Southampton. 27</w:t>
      </w:r>
      <w:r w:rsidRPr="008E017A">
        <w:rPr>
          <w:rFonts w:eastAsia="Times New Roman" w:cstheme="minorHAnsi"/>
          <w:color w:val="000000" w:themeColor="text1"/>
          <w:sz w:val="22"/>
          <w:szCs w:val="22"/>
          <w:vertAlign w:val="superscript"/>
        </w:rPr>
        <w:t>th</w:t>
      </w:r>
      <w:r w:rsidRPr="008E017A">
        <w:rPr>
          <w:rFonts w:eastAsia="Times New Roman" w:cstheme="minorHAnsi"/>
          <w:color w:val="000000" w:themeColor="text1"/>
          <w:sz w:val="22"/>
          <w:szCs w:val="22"/>
        </w:rPr>
        <w:t xml:space="preserve"> February 2002</w:t>
      </w:r>
      <w:r w:rsidR="004B0B19" w:rsidRPr="008E017A">
        <w:rPr>
          <w:rFonts w:eastAsia="Times New Roman" w:cstheme="minorHAnsi"/>
          <w:color w:val="000000" w:themeColor="text1"/>
          <w:sz w:val="22"/>
          <w:szCs w:val="22"/>
        </w:rPr>
        <w:t xml:space="preserve">. </w:t>
      </w:r>
      <w:r w:rsidRPr="008E017A">
        <w:rPr>
          <w:rFonts w:eastAsia="Times New Roman" w:cstheme="minorHAnsi"/>
          <w:color w:val="000000" w:themeColor="text1"/>
          <w:sz w:val="22"/>
          <w:szCs w:val="22"/>
        </w:rPr>
        <w:t xml:space="preserve">Retrieved from </w:t>
      </w:r>
      <w:hyperlink r:id="rId15">
        <w:r w:rsidRPr="008E017A">
          <w:rPr>
            <w:rStyle w:val="InternetLink"/>
            <w:rFonts w:eastAsia="Times New Roman" w:cstheme="minorHAnsi"/>
            <w:sz w:val="22"/>
            <w:szCs w:val="22"/>
          </w:rPr>
          <w:t>www.southampton.ac.uk/~rfm3/inaugural.htm</w:t>
        </w:r>
      </w:hyperlink>
      <w:r w:rsidRPr="008E017A">
        <w:rPr>
          <w:rFonts w:eastAsia="Times New Roman" w:cstheme="minorHAnsi"/>
          <w:color w:val="000000" w:themeColor="text1"/>
          <w:sz w:val="22"/>
          <w:szCs w:val="22"/>
        </w:rPr>
        <w:t>.</w:t>
      </w:r>
    </w:p>
    <w:p w14:paraId="0494A477" w14:textId="5165C29C" w:rsidR="00B702CB" w:rsidRPr="008E017A" w:rsidRDefault="00B702CB" w:rsidP="00B702CB">
      <w:pPr>
        <w:ind w:left="406" w:hanging="397"/>
        <w:rPr>
          <w:rFonts w:eastAsia="Times New Roman" w:cstheme="minorHAnsi"/>
          <w:color w:val="000000" w:themeColor="text1"/>
          <w:sz w:val="22"/>
          <w:szCs w:val="22"/>
        </w:rPr>
      </w:pPr>
      <w:r w:rsidRPr="008E017A">
        <w:rPr>
          <w:rFonts w:eastAsia="Times New Roman" w:cstheme="minorHAnsi"/>
          <w:color w:val="000000" w:themeColor="text1"/>
          <w:sz w:val="22"/>
          <w:szCs w:val="22"/>
        </w:rPr>
        <w:lastRenderedPageBreak/>
        <w:t>Mitchell, R. 2014</w:t>
      </w:r>
      <w:r w:rsidR="004B0B19" w:rsidRPr="008E017A">
        <w:rPr>
          <w:rFonts w:eastAsia="Times New Roman" w:cstheme="minorHAnsi"/>
          <w:color w:val="000000" w:themeColor="text1"/>
          <w:sz w:val="22"/>
          <w:szCs w:val="22"/>
        </w:rPr>
        <w:t xml:space="preserve">. </w:t>
      </w:r>
      <w:r w:rsidRPr="008E017A">
        <w:rPr>
          <w:rFonts w:eastAsia="Times New Roman" w:cstheme="minorHAnsi"/>
          <w:color w:val="000000" w:themeColor="text1"/>
          <w:sz w:val="22"/>
          <w:szCs w:val="22"/>
        </w:rPr>
        <w:t xml:space="preserve">Making the case for the future of languages. In </w:t>
      </w:r>
      <w:r w:rsidRPr="008E017A">
        <w:rPr>
          <w:rFonts w:eastAsia="Times New Roman" w:cstheme="minorHAnsi"/>
          <w:i/>
          <w:iCs/>
          <w:color w:val="000000" w:themeColor="text1"/>
          <w:sz w:val="22"/>
          <w:szCs w:val="22"/>
        </w:rPr>
        <w:t>Debates in Modern Languages Education</w:t>
      </w:r>
      <w:r w:rsidRPr="008E017A">
        <w:rPr>
          <w:rFonts w:eastAsia="Times New Roman" w:cstheme="minorHAnsi"/>
          <w:color w:val="000000" w:themeColor="text1"/>
          <w:sz w:val="22"/>
          <w:szCs w:val="22"/>
        </w:rPr>
        <w:t xml:space="preserve"> </w:t>
      </w:r>
      <w:proofErr w:type="gramStart"/>
      <w:r w:rsidRPr="008E017A">
        <w:rPr>
          <w:rFonts w:eastAsia="Times New Roman" w:cstheme="minorHAnsi"/>
          <w:color w:val="000000" w:themeColor="text1"/>
          <w:sz w:val="22"/>
          <w:szCs w:val="22"/>
        </w:rPr>
        <w:t>ed.</w:t>
      </w:r>
      <w:proofErr w:type="gramEnd"/>
      <w:r w:rsidRPr="008E017A">
        <w:rPr>
          <w:rFonts w:eastAsia="Times New Roman" w:cstheme="minorHAnsi"/>
          <w:color w:val="000000" w:themeColor="text1"/>
          <w:sz w:val="22"/>
          <w:szCs w:val="22"/>
        </w:rPr>
        <w:t xml:space="preserve"> P. Driscoll, E. </w:t>
      </w:r>
      <w:proofErr w:type="spellStart"/>
      <w:r w:rsidRPr="008E017A">
        <w:rPr>
          <w:rFonts w:eastAsia="Times New Roman" w:cstheme="minorHAnsi"/>
          <w:color w:val="000000" w:themeColor="text1"/>
          <w:sz w:val="22"/>
          <w:szCs w:val="22"/>
        </w:rPr>
        <w:t>Macaro</w:t>
      </w:r>
      <w:proofErr w:type="spellEnd"/>
      <w:r w:rsidRPr="008E017A">
        <w:rPr>
          <w:rFonts w:eastAsia="Times New Roman" w:cstheme="minorHAnsi"/>
          <w:color w:val="000000" w:themeColor="text1"/>
          <w:sz w:val="22"/>
          <w:szCs w:val="22"/>
        </w:rPr>
        <w:t xml:space="preserve"> </w:t>
      </w:r>
      <w:r w:rsidR="00CF6799" w:rsidRPr="008E017A">
        <w:rPr>
          <w:rFonts w:eastAsia="Times New Roman" w:cstheme="minorHAnsi"/>
          <w:color w:val="000000" w:themeColor="text1"/>
          <w:sz w:val="22"/>
          <w:szCs w:val="22"/>
        </w:rPr>
        <w:t>and</w:t>
      </w:r>
      <w:r w:rsidRPr="008E017A">
        <w:rPr>
          <w:rFonts w:eastAsia="Times New Roman" w:cstheme="minorHAnsi"/>
          <w:color w:val="000000" w:themeColor="text1"/>
          <w:sz w:val="22"/>
          <w:szCs w:val="22"/>
        </w:rPr>
        <w:t xml:space="preserve"> A. Swarbrick</w:t>
      </w:r>
      <w:r w:rsidR="00011E49">
        <w:rPr>
          <w:rFonts w:eastAsia="Times New Roman" w:cstheme="minorHAnsi"/>
          <w:color w:val="000000" w:themeColor="text1"/>
          <w:sz w:val="22"/>
          <w:szCs w:val="22"/>
        </w:rPr>
        <w:t>,</w:t>
      </w:r>
      <w:r w:rsidR="004B0B19" w:rsidRPr="008E017A">
        <w:rPr>
          <w:rFonts w:eastAsia="Times New Roman" w:cstheme="minorHAnsi"/>
          <w:color w:val="000000" w:themeColor="text1"/>
          <w:sz w:val="22"/>
          <w:szCs w:val="22"/>
        </w:rPr>
        <w:t xml:space="preserve"> </w:t>
      </w:r>
      <w:r w:rsidRPr="008E017A">
        <w:rPr>
          <w:rFonts w:eastAsia="Times New Roman" w:cstheme="minorHAnsi"/>
          <w:color w:val="000000" w:themeColor="text1"/>
          <w:sz w:val="22"/>
          <w:szCs w:val="22"/>
        </w:rPr>
        <w:t>203-217</w:t>
      </w:r>
      <w:r w:rsidR="004B0B19" w:rsidRPr="008E017A">
        <w:rPr>
          <w:rFonts w:eastAsia="Times New Roman" w:cstheme="minorHAnsi"/>
          <w:color w:val="000000" w:themeColor="text1"/>
          <w:sz w:val="22"/>
          <w:szCs w:val="22"/>
        </w:rPr>
        <w:t xml:space="preserve">. </w:t>
      </w:r>
      <w:r w:rsidRPr="008E017A">
        <w:rPr>
          <w:rFonts w:eastAsia="Times New Roman" w:cstheme="minorHAnsi"/>
          <w:color w:val="000000" w:themeColor="text1"/>
          <w:sz w:val="22"/>
          <w:szCs w:val="22"/>
        </w:rPr>
        <w:t xml:space="preserve">Abingdon: Routledge. </w:t>
      </w:r>
    </w:p>
    <w:p w14:paraId="55761C55" w14:textId="18771439" w:rsidR="00B702CB" w:rsidRPr="00011E49" w:rsidRDefault="00B702CB" w:rsidP="00B702CB">
      <w:pPr>
        <w:ind w:left="406" w:hanging="397"/>
        <w:rPr>
          <w:rFonts w:eastAsia="Times New Roman" w:cstheme="minorHAnsi"/>
          <w:sz w:val="22"/>
          <w:szCs w:val="22"/>
        </w:rPr>
      </w:pPr>
      <w:r w:rsidRPr="00011E49">
        <w:rPr>
          <w:rFonts w:eastAsia="Times New Roman" w:cstheme="minorHAnsi"/>
          <w:sz w:val="22"/>
          <w:szCs w:val="22"/>
        </w:rPr>
        <w:t xml:space="preserve">Mitchell, </w:t>
      </w:r>
      <w:proofErr w:type="gramStart"/>
      <w:r w:rsidRPr="00011E49">
        <w:rPr>
          <w:rFonts w:eastAsia="Times New Roman" w:cstheme="minorHAnsi"/>
          <w:sz w:val="22"/>
          <w:szCs w:val="22"/>
        </w:rPr>
        <w:t>R.</w:t>
      </w:r>
      <w:proofErr w:type="gramEnd"/>
      <w:r w:rsidRPr="00011E49">
        <w:rPr>
          <w:rFonts w:eastAsia="Times New Roman" w:cstheme="minorHAnsi"/>
          <w:sz w:val="22"/>
          <w:szCs w:val="22"/>
        </w:rPr>
        <w:t xml:space="preserve"> </w:t>
      </w:r>
      <w:r w:rsidR="00CF6799" w:rsidRPr="00011E49">
        <w:rPr>
          <w:rFonts w:eastAsia="Times New Roman" w:cstheme="minorHAnsi"/>
          <w:sz w:val="22"/>
          <w:szCs w:val="22"/>
        </w:rPr>
        <w:t>and</w:t>
      </w:r>
      <w:r w:rsidRPr="00011E49">
        <w:rPr>
          <w:rFonts w:eastAsia="Times New Roman" w:cstheme="minorHAnsi"/>
          <w:sz w:val="22"/>
          <w:szCs w:val="22"/>
        </w:rPr>
        <w:t xml:space="preserve"> </w:t>
      </w:r>
      <w:r w:rsidR="00011E49" w:rsidRPr="00011E49">
        <w:rPr>
          <w:rFonts w:eastAsia="Times New Roman" w:cstheme="minorHAnsi"/>
          <w:sz w:val="22"/>
          <w:szCs w:val="22"/>
        </w:rPr>
        <w:t xml:space="preserve">F. </w:t>
      </w:r>
      <w:r w:rsidRPr="00011E49">
        <w:rPr>
          <w:rFonts w:eastAsia="Times New Roman" w:cstheme="minorHAnsi"/>
          <w:sz w:val="22"/>
          <w:szCs w:val="22"/>
        </w:rPr>
        <w:t xml:space="preserve">Myles. 2019. Learning French in the UK setting: </w:t>
      </w:r>
      <w:r w:rsidR="00011E49" w:rsidRPr="00011E49">
        <w:rPr>
          <w:rFonts w:eastAsia="Times New Roman" w:cstheme="minorHAnsi"/>
          <w:sz w:val="22"/>
          <w:szCs w:val="22"/>
        </w:rPr>
        <w:t>p</w:t>
      </w:r>
      <w:r w:rsidRPr="00011E49">
        <w:rPr>
          <w:rFonts w:eastAsia="Times New Roman" w:cstheme="minorHAnsi"/>
          <w:sz w:val="22"/>
          <w:szCs w:val="22"/>
        </w:rPr>
        <w:t xml:space="preserve">olicy, classroom engagement and attainable learning outcomes. </w:t>
      </w:r>
      <w:r w:rsidRPr="00011E49">
        <w:rPr>
          <w:rFonts w:eastAsia="Times New Roman" w:cstheme="minorHAnsi"/>
          <w:i/>
          <w:iCs/>
          <w:sz w:val="22"/>
          <w:szCs w:val="22"/>
        </w:rPr>
        <w:t xml:space="preserve">Apples Journal of Applied Language Studies, </w:t>
      </w:r>
      <w:r w:rsidRPr="00011E49">
        <w:rPr>
          <w:rFonts w:eastAsia="Times New Roman" w:cstheme="minorHAnsi"/>
          <w:sz w:val="22"/>
          <w:szCs w:val="22"/>
        </w:rPr>
        <w:t>13, no. 1: 69-93.</w:t>
      </w:r>
    </w:p>
    <w:p w14:paraId="2F29BE13" w14:textId="7AEB9A01" w:rsidR="00B702CB" w:rsidRPr="00011E49" w:rsidRDefault="00B702CB" w:rsidP="4A8F3559">
      <w:pPr>
        <w:ind w:left="406" w:hanging="397"/>
        <w:rPr>
          <w:rFonts w:eastAsia="Times New Roman"/>
          <w:sz w:val="22"/>
          <w:szCs w:val="22"/>
        </w:rPr>
      </w:pPr>
      <w:r w:rsidRPr="4A8F3559">
        <w:rPr>
          <w:rFonts w:eastAsia="Times New Roman"/>
          <w:sz w:val="22"/>
          <w:szCs w:val="22"/>
        </w:rPr>
        <w:t xml:space="preserve">Mitchell, R., </w:t>
      </w:r>
      <w:r w:rsidR="00682CFC" w:rsidRPr="4A8F3559">
        <w:rPr>
          <w:rFonts w:eastAsia="Times New Roman"/>
          <w:sz w:val="22"/>
          <w:szCs w:val="22"/>
        </w:rPr>
        <w:t xml:space="preserve">F. </w:t>
      </w:r>
      <w:proofErr w:type="gramStart"/>
      <w:r w:rsidRPr="4A8F3559">
        <w:rPr>
          <w:rFonts w:eastAsia="Times New Roman"/>
          <w:sz w:val="22"/>
          <w:szCs w:val="22"/>
        </w:rPr>
        <w:t>Myles</w:t>
      </w:r>
      <w:proofErr w:type="gramEnd"/>
      <w:r w:rsidRPr="4A8F3559">
        <w:rPr>
          <w:rFonts w:eastAsia="Times New Roman"/>
          <w:sz w:val="22"/>
          <w:szCs w:val="22"/>
        </w:rPr>
        <w:t xml:space="preserve"> </w:t>
      </w:r>
      <w:r w:rsidR="00CF6799" w:rsidRPr="4A8F3559">
        <w:rPr>
          <w:rFonts w:eastAsia="Times New Roman"/>
          <w:sz w:val="22"/>
          <w:szCs w:val="22"/>
        </w:rPr>
        <w:t>and</w:t>
      </w:r>
      <w:r w:rsidRPr="4A8F3559">
        <w:rPr>
          <w:rFonts w:eastAsia="Times New Roman"/>
          <w:sz w:val="22"/>
          <w:szCs w:val="22"/>
        </w:rPr>
        <w:t xml:space="preserve"> </w:t>
      </w:r>
      <w:r w:rsidR="00682CFC" w:rsidRPr="4A8F3559">
        <w:rPr>
          <w:rFonts w:eastAsia="Times New Roman"/>
          <w:sz w:val="22"/>
          <w:szCs w:val="22"/>
        </w:rPr>
        <w:t xml:space="preserve">E. </w:t>
      </w:r>
      <w:r w:rsidRPr="4A8F3559">
        <w:rPr>
          <w:rFonts w:eastAsia="Times New Roman"/>
          <w:sz w:val="22"/>
          <w:szCs w:val="22"/>
        </w:rPr>
        <w:t>Marsden. 2019</w:t>
      </w:r>
      <w:r w:rsidR="004B0B19" w:rsidRPr="4A8F3559">
        <w:rPr>
          <w:rFonts w:eastAsia="Times New Roman"/>
          <w:sz w:val="22"/>
          <w:szCs w:val="22"/>
        </w:rPr>
        <w:t xml:space="preserve">. </w:t>
      </w:r>
      <w:r w:rsidRPr="4A8F3559">
        <w:rPr>
          <w:rFonts w:eastAsia="Times New Roman"/>
          <w:i/>
          <w:iCs/>
          <w:sz w:val="22"/>
          <w:szCs w:val="22"/>
        </w:rPr>
        <w:t>Second Language Learning Theories</w:t>
      </w:r>
      <w:r w:rsidR="004B0B19" w:rsidRPr="4A8F3559">
        <w:rPr>
          <w:rFonts w:eastAsia="Times New Roman"/>
          <w:i/>
          <w:iCs/>
          <w:sz w:val="22"/>
          <w:szCs w:val="22"/>
        </w:rPr>
        <w:t xml:space="preserve">. </w:t>
      </w:r>
      <w:r w:rsidRPr="4A8F3559">
        <w:rPr>
          <w:rFonts w:eastAsia="Times New Roman"/>
          <w:sz w:val="22"/>
          <w:szCs w:val="22"/>
        </w:rPr>
        <w:t>Abingdon:</w:t>
      </w:r>
      <w:r w:rsidR="00011E49" w:rsidRPr="4A8F3559">
        <w:rPr>
          <w:rFonts w:eastAsia="Times New Roman"/>
          <w:sz w:val="22"/>
          <w:szCs w:val="22"/>
        </w:rPr>
        <w:t xml:space="preserve"> </w:t>
      </w:r>
      <w:r w:rsidRPr="4A8F3559">
        <w:rPr>
          <w:rFonts w:eastAsia="Times New Roman"/>
          <w:sz w:val="22"/>
          <w:szCs w:val="22"/>
        </w:rPr>
        <w:t>Routledge.</w:t>
      </w:r>
    </w:p>
    <w:p w14:paraId="1391A384" w14:textId="3AEA4B0A" w:rsidR="005A5199" w:rsidRDefault="005A11EB" w:rsidP="005A11EB">
      <w:pPr>
        <w:ind w:left="397" w:hanging="397"/>
        <w:jc w:val="both"/>
        <w:rPr>
          <w:sz w:val="22"/>
          <w:szCs w:val="22"/>
        </w:rPr>
      </w:pPr>
      <w:r w:rsidRPr="4A8F3559">
        <w:rPr>
          <w:sz w:val="22"/>
          <w:szCs w:val="22"/>
        </w:rPr>
        <w:t xml:space="preserve">Murphy, V.A., H. Arndt, J. Briggs </w:t>
      </w:r>
      <w:proofErr w:type="spellStart"/>
      <w:r w:rsidRPr="4A8F3559">
        <w:rPr>
          <w:sz w:val="22"/>
          <w:szCs w:val="22"/>
        </w:rPr>
        <w:t>Baffoe-Djan</w:t>
      </w:r>
      <w:proofErr w:type="spellEnd"/>
      <w:r w:rsidRPr="4A8F3559">
        <w:rPr>
          <w:sz w:val="22"/>
          <w:szCs w:val="22"/>
        </w:rPr>
        <w:t xml:space="preserve">, H. Chalmers, E. </w:t>
      </w:r>
      <w:proofErr w:type="spellStart"/>
      <w:r w:rsidRPr="4A8F3559">
        <w:rPr>
          <w:sz w:val="22"/>
          <w:szCs w:val="22"/>
        </w:rPr>
        <w:t>Macaro</w:t>
      </w:r>
      <w:proofErr w:type="spellEnd"/>
      <w:r w:rsidRPr="4A8F3559">
        <w:rPr>
          <w:sz w:val="22"/>
          <w:szCs w:val="22"/>
        </w:rPr>
        <w:t xml:space="preserve">, H. Rose., R. </w:t>
      </w:r>
      <w:proofErr w:type="spellStart"/>
      <w:r w:rsidRPr="4A8F3559">
        <w:rPr>
          <w:sz w:val="22"/>
          <w:szCs w:val="22"/>
        </w:rPr>
        <w:t>Vanderplank</w:t>
      </w:r>
      <w:proofErr w:type="spellEnd"/>
      <w:r w:rsidRPr="4A8F3559">
        <w:rPr>
          <w:sz w:val="22"/>
          <w:szCs w:val="22"/>
        </w:rPr>
        <w:t xml:space="preserve"> and R. </w:t>
      </w:r>
      <w:proofErr w:type="spellStart"/>
      <w:r w:rsidRPr="4A8F3559">
        <w:rPr>
          <w:sz w:val="22"/>
          <w:szCs w:val="22"/>
        </w:rPr>
        <w:t>Woore</w:t>
      </w:r>
      <w:proofErr w:type="spellEnd"/>
      <w:r w:rsidRPr="4A8F3559">
        <w:rPr>
          <w:sz w:val="22"/>
          <w:szCs w:val="22"/>
        </w:rPr>
        <w:t xml:space="preserve">. 2020. Foreign language learning and its impact on wider academic outcomes: </w:t>
      </w:r>
      <w:r w:rsidR="00682CFC" w:rsidRPr="4A8F3559">
        <w:rPr>
          <w:sz w:val="22"/>
          <w:szCs w:val="22"/>
        </w:rPr>
        <w:t>a</w:t>
      </w:r>
      <w:r w:rsidRPr="4A8F3559">
        <w:rPr>
          <w:sz w:val="22"/>
          <w:szCs w:val="22"/>
        </w:rPr>
        <w:t xml:space="preserve"> rapid evidence assessment. Education Endowment Foundation. </w:t>
      </w:r>
      <w:hyperlink r:id="rId16">
        <w:r w:rsidR="005A5199" w:rsidRPr="4A8F3559">
          <w:rPr>
            <w:rStyle w:val="Hyperlink"/>
            <w:sz w:val="22"/>
            <w:szCs w:val="22"/>
          </w:rPr>
          <w:t>https://educationendowmentfoundation.org.uk/public/files/Publications/Foreign_language_learning_and_its_impact_on_wider_academic_outcomes_-_A_rapid_evidence_assessment.pdf</w:t>
        </w:r>
      </w:hyperlink>
      <w:r w:rsidR="005A5199" w:rsidRPr="4A8F3559">
        <w:rPr>
          <w:sz w:val="22"/>
          <w:szCs w:val="22"/>
        </w:rPr>
        <w:t xml:space="preserve"> (Accessed 9 February 2022).</w:t>
      </w:r>
    </w:p>
    <w:p w14:paraId="6F6DA688" w14:textId="724FCD09" w:rsidR="00B702CB" w:rsidRPr="00CF6799" w:rsidRDefault="00B702CB" w:rsidP="00B702CB">
      <w:pPr>
        <w:ind w:left="406" w:hanging="397"/>
        <w:rPr>
          <w:rFonts w:eastAsia="Times New Roman" w:cstheme="minorHAnsi"/>
          <w:color w:val="333333"/>
          <w:sz w:val="22"/>
          <w:szCs w:val="22"/>
        </w:rPr>
      </w:pPr>
      <w:r w:rsidRPr="00CF6799">
        <w:rPr>
          <w:rFonts w:eastAsia="Times New Roman" w:cstheme="minorHAnsi"/>
          <w:color w:val="333333"/>
          <w:sz w:val="22"/>
          <w:szCs w:val="22"/>
        </w:rPr>
        <w:t xml:space="preserve">Myles, F., </w:t>
      </w:r>
      <w:r w:rsidR="00682CFC">
        <w:rPr>
          <w:rFonts w:eastAsia="Times New Roman" w:cstheme="minorHAnsi"/>
          <w:color w:val="333333"/>
          <w:sz w:val="22"/>
          <w:szCs w:val="22"/>
        </w:rPr>
        <w:t xml:space="preserve">R. </w:t>
      </w:r>
      <w:proofErr w:type="gramStart"/>
      <w:r w:rsidRPr="00CF6799">
        <w:rPr>
          <w:rFonts w:eastAsia="Times New Roman" w:cstheme="minorHAnsi"/>
          <w:color w:val="333333"/>
          <w:sz w:val="22"/>
          <w:szCs w:val="22"/>
        </w:rPr>
        <w:t>Mitchell</w:t>
      </w:r>
      <w:proofErr w:type="gramEnd"/>
      <w:r w:rsidRPr="00CF6799">
        <w:rPr>
          <w:rFonts w:eastAsia="Times New Roman" w:cstheme="minorHAnsi"/>
          <w:color w:val="333333"/>
          <w:sz w:val="22"/>
          <w:szCs w:val="22"/>
        </w:rPr>
        <w:t xml:space="preserve"> </w:t>
      </w:r>
      <w:r w:rsidR="00CF6799" w:rsidRPr="00CF6799">
        <w:rPr>
          <w:rFonts w:eastAsia="Times New Roman" w:cstheme="minorHAnsi"/>
          <w:color w:val="333333"/>
          <w:sz w:val="22"/>
          <w:szCs w:val="22"/>
        </w:rPr>
        <w:t>and</w:t>
      </w:r>
      <w:r w:rsidRPr="00CF6799">
        <w:rPr>
          <w:rFonts w:eastAsia="Times New Roman" w:cstheme="minorHAnsi"/>
          <w:color w:val="333333"/>
          <w:sz w:val="22"/>
          <w:szCs w:val="22"/>
        </w:rPr>
        <w:t xml:space="preserve"> </w:t>
      </w:r>
      <w:r w:rsidR="00682CFC">
        <w:rPr>
          <w:rFonts w:eastAsia="Times New Roman" w:cstheme="minorHAnsi"/>
          <w:color w:val="333333"/>
          <w:sz w:val="22"/>
          <w:szCs w:val="22"/>
        </w:rPr>
        <w:t xml:space="preserve">J. </w:t>
      </w:r>
      <w:r w:rsidRPr="00CF6799">
        <w:rPr>
          <w:rFonts w:eastAsia="Times New Roman" w:cstheme="minorHAnsi"/>
          <w:color w:val="333333"/>
          <w:sz w:val="22"/>
          <w:szCs w:val="22"/>
        </w:rPr>
        <w:t xml:space="preserve">Hooper. 1999. Interrogative chunks in French L2: </w:t>
      </w:r>
      <w:r w:rsidR="00682CFC">
        <w:rPr>
          <w:rFonts w:eastAsia="Times New Roman" w:cstheme="minorHAnsi"/>
          <w:color w:val="333333"/>
          <w:sz w:val="22"/>
          <w:szCs w:val="22"/>
        </w:rPr>
        <w:t>a</w:t>
      </w:r>
      <w:r w:rsidRPr="00CF6799">
        <w:rPr>
          <w:rFonts w:eastAsia="Times New Roman" w:cstheme="minorHAnsi"/>
          <w:color w:val="333333"/>
          <w:sz w:val="22"/>
          <w:szCs w:val="22"/>
        </w:rPr>
        <w:t xml:space="preserve"> basis for creative construction? </w:t>
      </w:r>
      <w:r w:rsidRPr="00CF6799">
        <w:rPr>
          <w:rFonts w:eastAsia="Times New Roman" w:cstheme="minorHAnsi"/>
          <w:i/>
          <w:iCs/>
          <w:color w:val="333333"/>
          <w:sz w:val="22"/>
          <w:szCs w:val="22"/>
        </w:rPr>
        <w:t xml:space="preserve">Studies in Second Language Acquisition </w:t>
      </w:r>
      <w:r w:rsidRPr="00CF6799">
        <w:rPr>
          <w:rFonts w:eastAsia="Times New Roman" w:cstheme="minorHAnsi"/>
          <w:color w:val="333333"/>
          <w:sz w:val="22"/>
          <w:szCs w:val="22"/>
        </w:rPr>
        <w:t>21, no. 1: 49-80.</w:t>
      </w:r>
    </w:p>
    <w:p w14:paraId="5C9AA21F" w14:textId="33AB06F8" w:rsidR="00B702CB" w:rsidRPr="00CF6799" w:rsidRDefault="00B702CB" w:rsidP="00B702CB">
      <w:pPr>
        <w:ind w:left="406" w:hanging="397"/>
        <w:rPr>
          <w:rFonts w:cstheme="minorHAnsi"/>
          <w:sz w:val="22"/>
          <w:szCs w:val="22"/>
        </w:rPr>
      </w:pPr>
      <w:r w:rsidRPr="00684398">
        <w:rPr>
          <w:rFonts w:eastAsia="Times New Roman" w:cstheme="minorHAnsi"/>
          <w:sz w:val="22"/>
          <w:szCs w:val="22"/>
        </w:rPr>
        <w:t>Ofqual</w:t>
      </w:r>
      <w:r w:rsidR="00682CFC">
        <w:rPr>
          <w:rFonts w:eastAsia="Times New Roman" w:cstheme="minorHAnsi"/>
          <w:sz w:val="22"/>
          <w:szCs w:val="22"/>
        </w:rPr>
        <w:t>.</w:t>
      </w:r>
      <w:r w:rsidRPr="00684398">
        <w:rPr>
          <w:rFonts w:eastAsia="Times New Roman" w:cstheme="minorHAnsi"/>
          <w:sz w:val="22"/>
          <w:szCs w:val="22"/>
        </w:rPr>
        <w:t xml:space="preserve"> 2019</w:t>
      </w:r>
      <w:r w:rsidR="004B0B19">
        <w:rPr>
          <w:rFonts w:eastAsia="Times New Roman" w:cstheme="minorHAnsi"/>
          <w:sz w:val="22"/>
          <w:szCs w:val="22"/>
        </w:rPr>
        <w:t xml:space="preserve">. </w:t>
      </w:r>
      <w:r w:rsidRPr="00684398">
        <w:rPr>
          <w:rFonts w:eastAsia="Times New Roman" w:cstheme="minorHAnsi"/>
          <w:sz w:val="22"/>
          <w:szCs w:val="22"/>
        </w:rPr>
        <w:t xml:space="preserve">Perceptions of subject difficulty and subject choices: </w:t>
      </w:r>
      <w:r w:rsidR="00684398">
        <w:rPr>
          <w:rFonts w:eastAsia="Times New Roman" w:cstheme="minorHAnsi"/>
          <w:sz w:val="22"/>
          <w:szCs w:val="22"/>
        </w:rPr>
        <w:t>a</w:t>
      </w:r>
      <w:r w:rsidRPr="00682CFC">
        <w:rPr>
          <w:rFonts w:eastAsia="Times New Roman" w:cstheme="minorHAnsi"/>
          <w:sz w:val="22"/>
          <w:szCs w:val="22"/>
        </w:rPr>
        <w:t>re the two linked, and if so, how?</w:t>
      </w:r>
      <w:r w:rsidRPr="00CF6799">
        <w:rPr>
          <w:rFonts w:eastAsia="Times New Roman" w:cstheme="minorHAnsi"/>
          <w:sz w:val="22"/>
          <w:szCs w:val="22"/>
        </w:rPr>
        <w:t xml:space="preserve"> </w:t>
      </w:r>
      <w:hyperlink r:id="rId17" w:history="1">
        <w:r w:rsidRPr="00CF6799">
          <w:rPr>
            <w:rStyle w:val="Hyperlink"/>
            <w:rFonts w:eastAsia="Times New Roman" w:cstheme="minorHAnsi"/>
            <w:color w:val="4472C4" w:themeColor="accent1"/>
            <w:sz w:val="22"/>
            <w:szCs w:val="22"/>
          </w:rPr>
          <w:t>https://assets.publishing.service.gov.uk/government/uploads/system/uploads/attachment_data/file/649891/Perceptions_of_subject_difficulty_and_subject_choices.pdf</w:t>
        </w:r>
      </w:hyperlink>
      <w:r w:rsidRPr="00CF6799">
        <w:rPr>
          <w:rStyle w:val="Hyperlink"/>
          <w:rFonts w:eastAsia="Times New Roman" w:cstheme="minorHAnsi"/>
          <w:color w:val="4472C4" w:themeColor="accent1"/>
          <w:sz w:val="22"/>
          <w:szCs w:val="22"/>
        </w:rPr>
        <w:t>.</w:t>
      </w:r>
      <w:r w:rsidRPr="00CF6799">
        <w:rPr>
          <w:rFonts w:eastAsia="Times New Roman" w:cstheme="minorHAnsi"/>
          <w:color w:val="4472C4" w:themeColor="accent1"/>
          <w:sz w:val="22"/>
          <w:szCs w:val="22"/>
        </w:rPr>
        <w:t xml:space="preserve"> </w:t>
      </w:r>
      <w:r w:rsidRPr="00CF6799">
        <w:rPr>
          <w:rFonts w:eastAsia="Times New Roman" w:cstheme="minorHAnsi"/>
          <w:sz w:val="22"/>
          <w:szCs w:val="22"/>
        </w:rPr>
        <w:t xml:space="preserve">(Accessed </w:t>
      </w:r>
      <w:r w:rsidR="00D41B92">
        <w:rPr>
          <w:rFonts w:eastAsia="Times New Roman" w:cstheme="minorHAnsi"/>
          <w:sz w:val="22"/>
          <w:szCs w:val="22"/>
        </w:rPr>
        <w:t>6</w:t>
      </w:r>
      <w:r w:rsidRPr="00CF6799">
        <w:rPr>
          <w:rFonts w:eastAsia="Times New Roman" w:cstheme="minorHAnsi"/>
          <w:sz w:val="22"/>
          <w:szCs w:val="22"/>
        </w:rPr>
        <w:t xml:space="preserve"> January 2022).</w:t>
      </w:r>
    </w:p>
    <w:p w14:paraId="46D305E9" w14:textId="073F2F09" w:rsidR="00B702CB" w:rsidRPr="00CF6799" w:rsidRDefault="00B702CB" w:rsidP="00B702CB">
      <w:pPr>
        <w:ind w:left="406" w:hanging="397"/>
        <w:rPr>
          <w:rFonts w:cstheme="minorHAnsi"/>
          <w:sz w:val="22"/>
          <w:szCs w:val="22"/>
        </w:rPr>
      </w:pPr>
      <w:r w:rsidRPr="00CF6799">
        <w:rPr>
          <w:rFonts w:eastAsia="Times New Roman" w:cstheme="minorHAnsi"/>
          <w:color w:val="333333"/>
          <w:sz w:val="22"/>
          <w:szCs w:val="22"/>
        </w:rPr>
        <w:t>Of</w:t>
      </w:r>
      <w:r w:rsidR="00682CFC">
        <w:rPr>
          <w:rFonts w:eastAsia="Times New Roman" w:cstheme="minorHAnsi"/>
          <w:color w:val="333333"/>
          <w:sz w:val="22"/>
          <w:szCs w:val="22"/>
        </w:rPr>
        <w:t>qual.</w:t>
      </w:r>
      <w:r w:rsidRPr="00CF6799">
        <w:rPr>
          <w:rFonts w:eastAsia="Times New Roman" w:cstheme="minorHAnsi"/>
          <w:color w:val="333333"/>
          <w:sz w:val="22"/>
          <w:szCs w:val="22"/>
        </w:rPr>
        <w:t xml:space="preserve"> 2017</w:t>
      </w:r>
      <w:r w:rsidR="004B0B19">
        <w:rPr>
          <w:rFonts w:eastAsia="Times New Roman" w:cstheme="minorHAnsi"/>
          <w:color w:val="333333"/>
          <w:sz w:val="22"/>
          <w:szCs w:val="22"/>
        </w:rPr>
        <w:t xml:space="preserve">. </w:t>
      </w:r>
      <w:r w:rsidRPr="00682CFC">
        <w:rPr>
          <w:rFonts w:eastAsia="Times New Roman" w:cstheme="minorHAnsi"/>
          <w:iCs/>
          <w:sz w:val="22"/>
          <w:szCs w:val="22"/>
        </w:rPr>
        <w:t>Perceptions of subject difficulty and subject choices: Are the two linked, and if so, how?</w:t>
      </w:r>
      <w:r w:rsidRPr="00CF6799">
        <w:rPr>
          <w:rFonts w:eastAsia="Times New Roman" w:cstheme="minorHAnsi"/>
          <w:sz w:val="22"/>
          <w:szCs w:val="22"/>
        </w:rPr>
        <w:t xml:space="preserve"> Ofqual Report No: 17/6288.</w:t>
      </w:r>
      <w:r w:rsidRPr="00CF6799">
        <w:rPr>
          <w:rFonts w:eastAsia="Times New Roman" w:cstheme="minorHAnsi"/>
          <w:i/>
          <w:iCs/>
          <w:sz w:val="22"/>
          <w:szCs w:val="22"/>
        </w:rPr>
        <w:t xml:space="preserve"> </w:t>
      </w:r>
      <w:hyperlink r:id="rId18" w:history="1">
        <w:r w:rsidR="00682CFC" w:rsidRPr="009E5052">
          <w:rPr>
            <w:rStyle w:val="Hyperlink"/>
            <w:rFonts w:eastAsia="Times New Roman" w:cstheme="minorHAnsi"/>
            <w:sz w:val="22"/>
            <w:szCs w:val="22"/>
          </w:rPr>
          <w:t>https://assets.publishing.service.gov.uk/government/uploads/system/uploads/attachmeent_data/file/649891/Perceptions_of_subject_difficulty_and_subject_choices.pdf</w:t>
        </w:r>
      </w:hyperlink>
      <w:r w:rsidR="004B0B19">
        <w:rPr>
          <w:rFonts w:eastAsia="Times New Roman" w:cstheme="minorHAnsi"/>
          <w:sz w:val="22"/>
          <w:szCs w:val="22"/>
        </w:rPr>
        <w:t xml:space="preserve">. </w:t>
      </w:r>
      <w:r w:rsidRPr="00CF6799">
        <w:rPr>
          <w:rFonts w:eastAsia="Times New Roman" w:cstheme="minorHAnsi"/>
          <w:sz w:val="22"/>
          <w:szCs w:val="22"/>
        </w:rPr>
        <w:t>(Accessed 5 January 2022).</w:t>
      </w:r>
    </w:p>
    <w:p w14:paraId="35BD0FBC" w14:textId="59366732" w:rsidR="00682CFC" w:rsidRPr="00CF6799" w:rsidRDefault="00682CFC" w:rsidP="00682CFC">
      <w:pPr>
        <w:ind w:left="406" w:hanging="397"/>
        <w:rPr>
          <w:rFonts w:cstheme="minorHAnsi"/>
          <w:sz w:val="22"/>
          <w:szCs w:val="22"/>
        </w:rPr>
      </w:pPr>
      <w:r w:rsidRPr="00CF6799">
        <w:rPr>
          <w:rFonts w:eastAsia="Times New Roman" w:cstheme="minorHAnsi"/>
          <w:color w:val="333333"/>
          <w:sz w:val="22"/>
          <w:szCs w:val="22"/>
        </w:rPr>
        <w:t>Ofsted</w:t>
      </w:r>
      <w:r>
        <w:rPr>
          <w:rFonts w:eastAsia="Times New Roman" w:cstheme="minorHAnsi"/>
          <w:color w:val="333333"/>
          <w:sz w:val="22"/>
          <w:szCs w:val="22"/>
        </w:rPr>
        <w:t>.</w:t>
      </w:r>
      <w:r w:rsidRPr="00CF6799">
        <w:rPr>
          <w:rFonts w:eastAsia="Times New Roman" w:cstheme="minorHAnsi"/>
          <w:color w:val="333333"/>
          <w:sz w:val="22"/>
          <w:szCs w:val="22"/>
        </w:rPr>
        <w:t xml:space="preserve"> 2011</w:t>
      </w:r>
      <w:r>
        <w:rPr>
          <w:rFonts w:eastAsia="Times New Roman" w:cstheme="minorHAnsi"/>
          <w:color w:val="333333"/>
          <w:sz w:val="22"/>
          <w:szCs w:val="22"/>
        </w:rPr>
        <w:t xml:space="preserve">. </w:t>
      </w:r>
      <w:r w:rsidRPr="00682CFC">
        <w:rPr>
          <w:rFonts w:eastAsia="Times New Roman" w:cstheme="minorHAnsi"/>
          <w:color w:val="000000" w:themeColor="text1"/>
          <w:sz w:val="22"/>
          <w:szCs w:val="22"/>
        </w:rPr>
        <w:t xml:space="preserve">Modern </w:t>
      </w:r>
      <w:r>
        <w:rPr>
          <w:rFonts w:eastAsia="Times New Roman" w:cstheme="minorHAnsi"/>
          <w:color w:val="000000" w:themeColor="text1"/>
          <w:sz w:val="22"/>
          <w:szCs w:val="22"/>
        </w:rPr>
        <w:t>l</w:t>
      </w:r>
      <w:r w:rsidRPr="00682CFC">
        <w:rPr>
          <w:rFonts w:eastAsia="Times New Roman" w:cstheme="minorHAnsi"/>
          <w:color w:val="000000" w:themeColor="text1"/>
          <w:sz w:val="22"/>
          <w:szCs w:val="22"/>
        </w:rPr>
        <w:t xml:space="preserve">anguages </w:t>
      </w:r>
      <w:r>
        <w:rPr>
          <w:rFonts w:eastAsia="Times New Roman" w:cstheme="minorHAnsi"/>
          <w:color w:val="000000" w:themeColor="text1"/>
          <w:sz w:val="22"/>
          <w:szCs w:val="22"/>
        </w:rPr>
        <w:t>a</w:t>
      </w:r>
      <w:r w:rsidRPr="00682CFC">
        <w:rPr>
          <w:rFonts w:eastAsia="Times New Roman" w:cstheme="minorHAnsi"/>
          <w:color w:val="000000" w:themeColor="text1"/>
          <w:sz w:val="22"/>
          <w:szCs w:val="22"/>
        </w:rPr>
        <w:t xml:space="preserve">chievement and </w:t>
      </w:r>
      <w:r>
        <w:rPr>
          <w:rFonts w:eastAsia="Times New Roman" w:cstheme="minorHAnsi"/>
          <w:color w:val="000000" w:themeColor="text1"/>
          <w:sz w:val="22"/>
          <w:szCs w:val="22"/>
        </w:rPr>
        <w:t>c</w:t>
      </w:r>
      <w:r w:rsidRPr="00682CFC">
        <w:rPr>
          <w:rFonts w:eastAsia="Times New Roman" w:cstheme="minorHAnsi"/>
          <w:color w:val="000000" w:themeColor="text1"/>
          <w:sz w:val="22"/>
          <w:szCs w:val="22"/>
        </w:rPr>
        <w:t>hallenge 2007-2010.</w:t>
      </w:r>
      <w:r>
        <w:rPr>
          <w:rFonts w:eastAsia="Times New Roman" w:cstheme="minorHAnsi"/>
          <w:i/>
          <w:iCs/>
          <w:color w:val="000000" w:themeColor="text1"/>
          <w:sz w:val="22"/>
          <w:szCs w:val="22"/>
        </w:rPr>
        <w:t xml:space="preserve"> </w:t>
      </w:r>
      <w:r w:rsidRPr="00CF6799">
        <w:rPr>
          <w:rFonts w:eastAsia="Times New Roman" w:cstheme="minorHAnsi"/>
          <w:color w:val="000000" w:themeColor="text1"/>
          <w:sz w:val="22"/>
          <w:szCs w:val="22"/>
        </w:rPr>
        <w:t xml:space="preserve">Ofsted. </w:t>
      </w:r>
      <w:hyperlink r:id="rId19">
        <w:r w:rsidRPr="00CF6799">
          <w:rPr>
            <w:rStyle w:val="InternetLink"/>
            <w:rFonts w:eastAsia="Times New Roman" w:cstheme="minorHAnsi"/>
            <w:color w:val="4472C4" w:themeColor="accent1"/>
            <w:sz w:val="22"/>
            <w:szCs w:val="22"/>
          </w:rPr>
          <w:t>https://www.gov.uk/government/publications/modern-languages-achievement-and-challenge-2007-to-2010</w:t>
        </w:r>
      </w:hyperlink>
      <w:r w:rsidRPr="00CF6799">
        <w:rPr>
          <w:rFonts w:eastAsia="Times New Roman" w:cstheme="minorHAnsi"/>
          <w:color w:val="4472C4" w:themeColor="accent1"/>
          <w:sz w:val="22"/>
          <w:szCs w:val="22"/>
        </w:rPr>
        <w:t xml:space="preserve"> </w:t>
      </w:r>
      <w:r w:rsidRPr="00CF6799">
        <w:rPr>
          <w:rFonts w:eastAsia="Times New Roman" w:cstheme="minorHAnsi"/>
          <w:color w:val="000000" w:themeColor="text1"/>
          <w:sz w:val="22"/>
          <w:szCs w:val="22"/>
        </w:rPr>
        <w:t xml:space="preserve"> (Accessed 29 January 2022).</w:t>
      </w:r>
    </w:p>
    <w:p w14:paraId="28968F0B" w14:textId="1D7A2B74" w:rsidR="00B702CB" w:rsidRPr="00CF6799" w:rsidRDefault="00B702CB" w:rsidP="00B702CB">
      <w:pPr>
        <w:ind w:left="406" w:hanging="397"/>
        <w:rPr>
          <w:rFonts w:cstheme="minorHAnsi"/>
          <w:sz w:val="22"/>
          <w:szCs w:val="22"/>
        </w:rPr>
      </w:pPr>
      <w:r w:rsidRPr="00CF6799">
        <w:rPr>
          <w:rFonts w:eastAsia="Times New Roman" w:cstheme="minorHAnsi"/>
          <w:sz w:val="22"/>
          <w:szCs w:val="22"/>
        </w:rPr>
        <w:t>Ofsted</w:t>
      </w:r>
      <w:r w:rsidR="00682CFC">
        <w:rPr>
          <w:rFonts w:eastAsia="Times New Roman" w:cstheme="minorHAnsi"/>
          <w:sz w:val="22"/>
          <w:szCs w:val="22"/>
        </w:rPr>
        <w:t>.</w:t>
      </w:r>
      <w:r w:rsidRPr="00CF6799">
        <w:rPr>
          <w:rFonts w:eastAsia="Times New Roman" w:cstheme="minorHAnsi"/>
          <w:sz w:val="22"/>
          <w:szCs w:val="22"/>
        </w:rPr>
        <w:t xml:space="preserve"> 2021</w:t>
      </w:r>
      <w:r w:rsidR="004B0B19">
        <w:rPr>
          <w:rFonts w:eastAsia="Times New Roman" w:cstheme="minorHAnsi"/>
          <w:sz w:val="22"/>
          <w:szCs w:val="22"/>
        </w:rPr>
        <w:t xml:space="preserve">. </w:t>
      </w:r>
      <w:r w:rsidRPr="00682CFC">
        <w:rPr>
          <w:rFonts w:eastAsia="Times New Roman" w:cstheme="minorHAnsi"/>
          <w:iCs/>
          <w:sz w:val="22"/>
          <w:szCs w:val="22"/>
        </w:rPr>
        <w:t xml:space="preserve">Curriculum Research Review </w:t>
      </w:r>
      <w:r w:rsidR="00682CFC">
        <w:rPr>
          <w:rFonts w:eastAsia="Times New Roman" w:cstheme="minorHAnsi"/>
          <w:iCs/>
          <w:sz w:val="22"/>
          <w:szCs w:val="22"/>
        </w:rPr>
        <w:t xml:space="preserve">- </w:t>
      </w:r>
      <w:r w:rsidR="00682CFC" w:rsidRPr="00682CFC">
        <w:rPr>
          <w:rFonts w:eastAsia="Times New Roman" w:cstheme="minorHAnsi"/>
          <w:iCs/>
          <w:sz w:val="22"/>
          <w:szCs w:val="22"/>
        </w:rPr>
        <w:t>l</w:t>
      </w:r>
      <w:r w:rsidRPr="00682CFC">
        <w:rPr>
          <w:rFonts w:eastAsia="Times New Roman" w:cstheme="minorHAnsi"/>
          <w:iCs/>
          <w:sz w:val="22"/>
          <w:szCs w:val="22"/>
        </w:rPr>
        <w:t>anguages</w:t>
      </w:r>
      <w:r w:rsidR="004B0B19" w:rsidRPr="00682CFC">
        <w:rPr>
          <w:rFonts w:eastAsia="Times New Roman" w:cstheme="minorHAnsi"/>
          <w:iCs/>
          <w:sz w:val="22"/>
          <w:szCs w:val="22"/>
        </w:rPr>
        <w:t>.</w:t>
      </w:r>
      <w:r w:rsidR="004B0B19">
        <w:rPr>
          <w:rFonts w:eastAsia="Times New Roman" w:cstheme="minorHAnsi"/>
          <w:i/>
          <w:sz w:val="22"/>
          <w:szCs w:val="22"/>
        </w:rPr>
        <w:t xml:space="preserve"> </w:t>
      </w:r>
      <w:hyperlink r:id="rId20">
        <w:r w:rsidRPr="00CF6799">
          <w:rPr>
            <w:rStyle w:val="InternetLink"/>
            <w:rFonts w:eastAsia="Times New Roman" w:cstheme="minorHAnsi"/>
            <w:sz w:val="22"/>
            <w:szCs w:val="22"/>
          </w:rPr>
          <w:t>https://www.gov.uk/government/publications/curriculum-research-review-series-languages</w:t>
        </w:r>
      </w:hyperlink>
      <w:r w:rsidRPr="00CF6799">
        <w:rPr>
          <w:rFonts w:eastAsia="Times New Roman" w:cstheme="minorHAnsi"/>
          <w:sz w:val="22"/>
          <w:szCs w:val="22"/>
        </w:rPr>
        <w:t>. (Accessed 5 January 2022).</w:t>
      </w:r>
    </w:p>
    <w:p w14:paraId="32FA52D8" w14:textId="20904FA3" w:rsidR="00B702CB" w:rsidRPr="00CF6799" w:rsidRDefault="00B702CB" w:rsidP="00B702CB">
      <w:pPr>
        <w:tabs>
          <w:tab w:val="left" w:pos="426"/>
        </w:tabs>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Porter, A. 2014. An early start to French literacy: </w:t>
      </w:r>
      <w:r w:rsidR="00065519">
        <w:rPr>
          <w:rFonts w:eastAsia="Times New Roman" w:cstheme="minorHAnsi"/>
          <w:color w:val="000000" w:themeColor="text1"/>
          <w:sz w:val="22"/>
          <w:szCs w:val="22"/>
        </w:rPr>
        <w:t>l</w:t>
      </w:r>
      <w:r w:rsidRPr="00CF6799">
        <w:rPr>
          <w:rFonts w:eastAsia="Times New Roman" w:cstheme="minorHAnsi"/>
          <w:color w:val="000000" w:themeColor="text1"/>
          <w:sz w:val="22"/>
          <w:szCs w:val="22"/>
        </w:rPr>
        <w:t>earning the spoken and written word simultaneously in English primary schools</w:t>
      </w:r>
      <w:r w:rsidR="004B0B19">
        <w:rPr>
          <w:rFonts w:eastAsia="Times New Roman" w:cstheme="minorHAnsi"/>
          <w:color w:val="000000" w:themeColor="text1"/>
          <w:sz w:val="22"/>
          <w:szCs w:val="22"/>
        </w:rPr>
        <w:t xml:space="preserve">. </w:t>
      </w:r>
      <w:r w:rsidRPr="00065519">
        <w:rPr>
          <w:rFonts w:eastAsia="Times New Roman" w:cstheme="minorHAnsi"/>
          <w:color w:val="000000" w:themeColor="text1"/>
          <w:sz w:val="22"/>
          <w:szCs w:val="22"/>
        </w:rPr>
        <w:t>Unpublished Doctoral Dissertation</w:t>
      </w:r>
      <w:r w:rsidR="004B0B19" w:rsidRPr="00065519">
        <w:rPr>
          <w:rFonts w:eastAsia="Times New Roman" w:cstheme="minorHAnsi"/>
          <w:color w:val="000000" w:themeColor="text1"/>
          <w:sz w:val="22"/>
          <w:szCs w:val="22"/>
        </w:rPr>
        <w:t>.</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University of Southampto</w:t>
      </w:r>
      <w:r w:rsidR="00065519">
        <w:rPr>
          <w:rFonts w:eastAsia="Times New Roman" w:cstheme="minorHAnsi"/>
          <w:color w:val="000000" w:themeColor="text1"/>
          <w:sz w:val="22"/>
          <w:szCs w:val="22"/>
        </w:rPr>
        <w:t>n</w:t>
      </w:r>
      <w:r w:rsidRPr="00CF6799">
        <w:rPr>
          <w:rFonts w:eastAsia="Times New Roman" w:cstheme="minorHAnsi"/>
          <w:color w:val="000000" w:themeColor="text1"/>
          <w:sz w:val="22"/>
          <w:szCs w:val="22"/>
        </w:rPr>
        <w:t>.</w:t>
      </w:r>
    </w:p>
    <w:p w14:paraId="4848E4A3" w14:textId="0AE06855" w:rsidR="00B702CB" w:rsidRPr="00CF6799" w:rsidRDefault="00B702CB" w:rsidP="00B702CB">
      <w:pPr>
        <w:tabs>
          <w:tab w:val="left" w:pos="426"/>
        </w:tabs>
        <w:ind w:left="406" w:hanging="397"/>
        <w:rPr>
          <w:rFonts w:eastAsia="Times New Roman" w:cstheme="minorHAnsi"/>
          <w:color w:val="000000" w:themeColor="text1"/>
          <w:sz w:val="22"/>
          <w:szCs w:val="22"/>
        </w:rPr>
      </w:pPr>
      <w:r w:rsidRPr="00CF6799">
        <w:rPr>
          <w:rFonts w:eastAsia="Times New Roman" w:cstheme="minorHAnsi"/>
          <w:color w:val="000000" w:themeColor="text1"/>
          <w:sz w:val="22"/>
          <w:szCs w:val="22"/>
        </w:rPr>
        <w:t xml:space="preserve">Porter, A., </w:t>
      </w:r>
      <w:r w:rsidR="00065519">
        <w:rPr>
          <w:rFonts w:eastAsia="Times New Roman" w:cstheme="minorHAnsi"/>
          <w:color w:val="000000" w:themeColor="text1"/>
          <w:sz w:val="22"/>
          <w:szCs w:val="22"/>
        </w:rPr>
        <w:t xml:space="preserve">F. </w:t>
      </w:r>
      <w:r w:rsidRPr="00CF6799">
        <w:rPr>
          <w:rFonts w:eastAsia="Times New Roman" w:cstheme="minorHAnsi"/>
          <w:color w:val="000000" w:themeColor="text1"/>
          <w:sz w:val="22"/>
          <w:szCs w:val="22"/>
        </w:rPr>
        <w:t xml:space="preserve">Myles, </w:t>
      </w:r>
      <w:r w:rsidR="00065519">
        <w:rPr>
          <w:rFonts w:eastAsia="Times New Roman" w:cstheme="minorHAnsi"/>
          <w:color w:val="000000" w:themeColor="text1"/>
          <w:sz w:val="22"/>
          <w:szCs w:val="22"/>
        </w:rPr>
        <w:t xml:space="preserve">A. </w:t>
      </w:r>
      <w:r w:rsidRPr="00CF6799">
        <w:rPr>
          <w:rFonts w:eastAsia="Times New Roman" w:cstheme="minorHAnsi"/>
          <w:color w:val="000000" w:themeColor="text1"/>
          <w:sz w:val="22"/>
          <w:szCs w:val="22"/>
        </w:rPr>
        <w:t>Tellier</w:t>
      </w:r>
      <w:r w:rsidR="00065519">
        <w:rPr>
          <w:rFonts w:eastAsia="Times New Roman" w:cstheme="minorHAnsi"/>
          <w:color w:val="000000" w:themeColor="text1"/>
          <w:sz w:val="22"/>
          <w:szCs w:val="22"/>
        </w:rPr>
        <w:t xml:space="preserve"> </w:t>
      </w:r>
      <w:r w:rsidR="00CF6799" w:rsidRPr="00CF6799">
        <w:rPr>
          <w:rFonts w:eastAsia="Times New Roman" w:cstheme="minorHAnsi"/>
          <w:color w:val="000000" w:themeColor="text1"/>
          <w:sz w:val="22"/>
          <w:szCs w:val="22"/>
        </w:rPr>
        <w:t>and</w:t>
      </w:r>
      <w:r w:rsidRPr="00CF6799">
        <w:rPr>
          <w:rFonts w:eastAsia="Times New Roman" w:cstheme="minorHAnsi"/>
          <w:color w:val="000000" w:themeColor="text1"/>
          <w:sz w:val="22"/>
          <w:szCs w:val="22"/>
        </w:rPr>
        <w:t xml:space="preserve"> </w:t>
      </w:r>
      <w:r w:rsidR="00065519">
        <w:rPr>
          <w:rFonts w:eastAsia="Times New Roman" w:cstheme="minorHAnsi"/>
          <w:color w:val="000000" w:themeColor="text1"/>
          <w:sz w:val="22"/>
          <w:szCs w:val="22"/>
        </w:rPr>
        <w:t xml:space="preserve">B. </w:t>
      </w:r>
      <w:r w:rsidRPr="00CF6799">
        <w:rPr>
          <w:rFonts w:eastAsia="Times New Roman" w:cstheme="minorHAnsi"/>
          <w:color w:val="000000" w:themeColor="text1"/>
          <w:sz w:val="22"/>
          <w:szCs w:val="22"/>
        </w:rPr>
        <w:t>Holmes. 2020</w:t>
      </w:r>
      <w:r w:rsidR="004B0B19">
        <w:rPr>
          <w:rFonts w:eastAsia="Times New Roman" w:cstheme="minorHAnsi"/>
          <w:color w:val="000000" w:themeColor="text1"/>
          <w:sz w:val="22"/>
          <w:szCs w:val="22"/>
        </w:rPr>
        <w:t xml:space="preserve">. </w:t>
      </w:r>
      <w:r w:rsidRPr="00CF6799">
        <w:rPr>
          <w:rFonts w:eastAsia="Times New Roman" w:cstheme="minorHAnsi"/>
          <w:color w:val="000000" w:themeColor="text1"/>
          <w:sz w:val="22"/>
          <w:szCs w:val="22"/>
        </w:rPr>
        <w:t xml:space="preserve">Supporting foreign languages in an Anglophone world: </w:t>
      </w:r>
      <w:r w:rsidR="00065519">
        <w:rPr>
          <w:rFonts w:eastAsia="Times New Roman" w:cstheme="minorHAnsi"/>
          <w:color w:val="000000" w:themeColor="text1"/>
          <w:sz w:val="22"/>
          <w:szCs w:val="22"/>
        </w:rPr>
        <w:t>i</w:t>
      </w:r>
      <w:r w:rsidRPr="00CF6799">
        <w:rPr>
          <w:rFonts w:eastAsia="Times New Roman" w:cstheme="minorHAnsi"/>
          <w:color w:val="000000" w:themeColor="text1"/>
          <w:sz w:val="22"/>
          <w:szCs w:val="22"/>
        </w:rPr>
        <w:t>mplementation challenges in English primary schools</w:t>
      </w:r>
      <w:r w:rsidR="004B0B19">
        <w:rPr>
          <w:rFonts w:eastAsia="Times New Roman" w:cstheme="minorHAnsi"/>
          <w:color w:val="000000" w:themeColor="text1"/>
          <w:sz w:val="22"/>
          <w:szCs w:val="22"/>
        </w:rPr>
        <w:t xml:space="preserve">. </w:t>
      </w:r>
      <w:r w:rsidRPr="00CF6799">
        <w:rPr>
          <w:rFonts w:eastAsia="Times New Roman" w:cstheme="minorHAnsi"/>
          <w:i/>
          <w:color w:val="000000" w:themeColor="text1"/>
          <w:sz w:val="22"/>
          <w:szCs w:val="22"/>
        </w:rPr>
        <w:t>Language Teaching for Young Learners</w:t>
      </w:r>
      <w:r w:rsidRPr="00CF6799">
        <w:rPr>
          <w:rFonts w:eastAsia="Times New Roman" w:cstheme="minorHAnsi"/>
          <w:color w:val="000000" w:themeColor="text1"/>
          <w:sz w:val="22"/>
          <w:szCs w:val="22"/>
        </w:rPr>
        <w:t xml:space="preserve"> 2, no. 2: 213-239.</w:t>
      </w:r>
    </w:p>
    <w:p w14:paraId="2F781596" w14:textId="2763B78A" w:rsidR="00B702CB" w:rsidRPr="00065519" w:rsidRDefault="00B702CB" w:rsidP="00B702CB">
      <w:pPr>
        <w:ind w:left="406" w:hanging="397"/>
        <w:rPr>
          <w:rFonts w:eastAsia="Times New Roman" w:cstheme="minorHAnsi"/>
          <w:color w:val="333333"/>
          <w:sz w:val="22"/>
          <w:szCs w:val="22"/>
        </w:rPr>
      </w:pPr>
      <w:proofErr w:type="spellStart"/>
      <w:r w:rsidRPr="00CF6799">
        <w:rPr>
          <w:rFonts w:eastAsia="Times New Roman" w:cstheme="minorHAnsi"/>
          <w:color w:val="333333"/>
          <w:sz w:val="22"/>
          <w:szCs w:val="22"/>
        </w:rPr>
        <w:t>Radić-Bojdanić</w:t>
      </w:r>
      <w:proofErr w:type="spellEnd"/>
      <w:r w:rsidRPr="00CF6799">
        <w:rPr>
          <w:rFonts w:eastAsia="Times New Roman" w:cstheme="minorHAnsi"/>
          <w:color w:val="333333"/>
          <w:sz w:val="22"/>
          <w:szCs w:val="22"/>
        </w:rPr>
        <w:t xml:space="preserve">, B. 2013. Intercultural </w:t>
      </w:r>
      <w:r w:rsidR="005B58BB" w:rsidRPr="00CF6799">
        <w:rPr>
          <w:rFonts w:eastAsia="Times New Roman" w:cstheme="minorHAnsi"/>
          <w:color w:val="333333"/>
          <w:sz w:val="22"/>
          <w:szCs w:val="22"/>
        </w:rPr>
        <w:t>approach in teaching young learners</w:t>
      </w:r>
      <w:r w:rsidR="004B0B19">
        <w:rPr>
          <w:rFonts w:eastAsia="Times New Roman" w:cstheme="minorHAnsi"/>
          <w:color w:val="333333"/>
          <w:sz w:val="22"/>
          <w:szCs w:val="22"/>
        </w:rPr>
        <w:t xml:space="preserve">. </w:t>
      </w:r>
      <w:r w:rsidR="00065519">
        <w:rPr>
          <w:rFonts w:eastAsia="Times New Roman" w:cstheme="minorHAnsi"/>
          <w:color w:val="333333"/>
          <w:sz w:val="22"/>
          <w:szCs w:val="22"/>
        </w:rPr>
        <w:t xml:space="preserve">In </w:t>
      </w:r>
      <w:r w:rsidRPr="00CF6799">
        <w:rPr>
          <w:rFonts w:eastAsia="Times New Roman" w:cstheme="minorHAnsi"/>
          <w:i/>
          <w:iCs/>
          <w:color w:val="333333"/>
          <w:sz w:val="22"/>
          <w:szCs w:val="22"/>
        </w:rPr>
        <w:t>Integrating Culture and Language Teaching in TEYL</w:t>
      </w:r>
      <w:r w:rsidR="00065519">
        <w:rPr>
          <w:rFonts w:eastAsia="Times New Roman" w:cstheme="minorHAnsi"/>
          <w:i/>
          <w:iCs/>
          <w:color w:val="333333"/>
          <w:sz w:val="22"/>
          <w:szCs w:val="22"/>
        </w:rPr>
        <w:t xml:space="preserve">. </w:t>
      </w:r>
      <w:r w:rsidR="00065519" w:rsidRPr="00CF6799">
        <w:rPr>
          <w:rFonts w:eastAsia="Times New Roman" w:cstheme="minorHAnsi"/>
          <w:i/>
          <w:iCs/>
          <w:color w:val="333333"/>
          <w:sz w:val="22"/>
          <w:szCs w:val="22"/>
        </w:rPr>
        <w:t>Conference Proceedings No. 16</w:t>
      </w:r>
      <w:r w:rsidR="00065519">
        <w:rPr>
          <w:rFonts w:eastAsia="Times New Roman" w:cstheme="minorHAnsi"/>
          <w:color w:val="333333"/>
          <w:sz w:val="22"/>
          <w:szCs w:val="22"/>
        </w:rPr>
        <w:t xml:space="preserve">, ed. V. </w:t>
      </w:r>
      <w:proofErr w:type="spellStart"/>
      <w:r w:rsidR="00065519">
        <w:rPr>
          <w:rFonts w:eastAsia="Times New Roman" w:cstheme="minorHAnsi"/>
          <w:color w:val="333333"/>
          <w:sz w:val="22"/>
          <w:szCs w:val="22"/>
        </w:rPr>
        <w:t>Savi</w:t>
      </w:r>
      <w:r w:rsidR="00065519" w:rsidRPr="00CF6799">
        <w:rPr>
          <w:rFonts w:eastAsia="Times New Roman" w:cstheme="minorHAnsi"/>
          <w:color w:val="333333"/>
          <w:sz w:val="22"/>
          <w:szCs w:val="22"/>
        </w:rPr>
        <w:t>ć</w:t>
      </w:r>
      <w:proofErr w:type="spellEnd"/>
      <w:r w:rsidR="00065519">
        <w:rPr>
          <w:rFonts w:eastAsia="Times New Roman" w:cstheme="minorHAnsi"/>
          <w:color w:val="333333"/>
          <w:sz w:val="22"/>
          <w:szCs w:val="22"/>
        </w:rPr>
        <w:t xml:space="preserve"> and </w:t>
      </w:r>
      <w:r w:rsidR="00065519" w:rsidRPr="00065519">
        <w:rPr>
          <w:rFonts w:eastAsia="Times New Roman" w:cstheme="minorHAnsi"/>
          <w:color w:val="333333"/>
          <w:sz w:val="22"/>
          <w:szCs w:val="22"/>
        </w:rPr>
        <w:t xml:space="preserve">I. </w:t>
      </w:r>
      <w:proofErr w:type="spellStart"/>
      <w:r w:rsidR="00065519" w:rsidRPr="00065519">
        <w:rPr>
          <w:sz w:val="22"/>
          <w:szCs w:val="22"/>
        </w:rPr>
        <w:t>Ćirković-Miladinović</w:t>
      </w:r>
      <w:proofErr w:type="spellEnd"/>
      <w:r w:rsidR="00065519">
        <w:rPr>
          <w:sz w:val="22"/>
          <w:szCs w:val="22"/>
        </w:rPr>
        <w:t>, 7-18.</w:t>
      </w:r>
      <w:r w:rsidRPr="00065519">
        <w:rPr>
          <w:rFonts w:eastAsia="Times New Roman" w:cstheme="minorHAnsi"/>
          <w:i/>
          <w:iCs/>
          <w:color w:val="333333"/>
          <w:sz w:val="22"/>
          <w:szCs w:val="22"/>
        </w:rPr>
        <w:t xml:space="preserve"> </w:t>
      </w:r>
      <w:r w:rsidRPr="00065519">
        <w:rPr>
          <w:rFonts w:eastAsia="Times New Roman" w:cstheme="minorHAnsi"/>
          <w:color w:val="333333"/>
          <w:sz w:val="22"/>
          <w:szCs w:val="22"/>
        </w:rPr>
        <w:t xml:space="preserve">University of Kragujevac Faculty of Education in </w:t>
      </w:r>
      <w:proofErr w:type="spellStart"/>
      <w:r w:rsidRPr="00065519">
        <w:rPr>
          <w:rFonts w:eastAsia="Times New Roman" w:cstheme="minorHAnsi"/>
          <w:color w:val="333333"/>
          <w:sz w:val="22"/>
          <w:szCs w:val="22"/>
        </w:rPr>
        <w:t>Jagodina</w:t>
      </w:r>
      <w:proofErr w:type="spellEnd"/>
      <w:r w:rsidR="00065519">
        <w:rPr>
          <w:rFonts w:eastAsia="Times New Roman" w:cstheme="minorHAnsi"/>
          <w:color w:val="333333"/>
          <w:sz w:val="22"/>
          <w:szCs w:val="22"/>
        </w:rPr>
        <w:t>.</w:t>
      </w:r>
    </w:p>
    <w:p w14:paraId="4A78EED9" w14:textId="11FDD00A" w:rsidR="00B702CB" w:rsidRPr="00CF6799" w:rsidRDefault="00B702CB" w:rsidP="00B702CB">
      <w:pPr>
        <w:ind w:left="406" w:hanging="397"/>
        <w:rPr>
          <w:rFonts w:eastAsia="Times New Roman" w:cstheme="minorHAnsi"/>
          <w:color w:val="333333"/>
          <w:sz w:val="22"/>
          <w:szCs w:val="22"/>
        </w:rPr>
      </w:pPr>
      <w:r w:rsidRPr="00CF6799">
        <w:rPr>
          <w:rFonts w:eastAsia="Times New Roman" w:cstheme="minorHAnsi"/>
          <w:color w:val="333333"/>
          <w:sz w:val="22"/>
          <w:szCs w:val="22"/>
        </w:rPr>
        <w:t>Richardson, K</w:t>
      </w:r>
      <w:r w:rsidR="004B0B19">
        <w:rPr>
          <w:rFonts w:eastAsia="Times New Roman" w:cstheme="minorHAnsi"/>
          <w:color w:val="333333"/>
          <w:sz w:val="22"/>
          <w:szCs w:val="22"/>
        </w:rPr>
        <w:t xml:space="preserve">. </w:t>
      </w:r>
      <w:r w:rsidRPr="00CF6799">
        <w:rPr>
          <w:rFonts w:eastAsia="Times New Roman" w:cstheme="minorHAnsi"/>
          <w:color w:val="333333"/>
          <w:sz w:val="22"/>
          <w:szCs w:val="22"/>
        </w:rPr>
        <w:t xml:space="preserve">2014. </w:t>
      </w:r>
      <w:r w:rsidRPr="005B58BB">
        <w:rPr>
          <w:rFonts w:eastAsia="Times New Roman" w:cstheme="minorHAnsi"/>
          <w:color w:val="333333"/>
          <w:sz w:val="22"/>
          <w:szCs w:val="22"/>
        </w:rPr>
        <w:t>What can we learn from the pupils? Transition from KS2 to KS3</w:t>
      </w:r>
      <w:r w:rsidR="005B58BB">
        <w:rPr>
          <w:rFonts w:eastAsia="Times New Roman" w:cstheme="minorHAnsi"/>
          <w:color w:val="333333"/>
          <w:sz w:val="22"/>
          <w:szCs w:val="22"/>
        </w:rPr>
        <w:t>.</w:t>
      </w:r>
      <w:r w:rsidRPr="00CF6799">
        <w:rPr>
          <w:rFonts w:eastAsia="Times New Roman" w:cstheme="minorHAnsi"/>
          <w:color w:val="333333"/>
          <w:sz w:val="22"/>
          <w:szCs w:val="22"/>
        </w:rPr>
        <w:t xml:space="preserve"> </w:t>
      </w:r>
      <w:proofErr w:type="gramStart"/>
      <w:r w:rsidR="005B58BB">
        <w:rPr>
          <w:rFonts w:eastAsia="Times New Roman" w:cstheme="minorHAnsi"/>
          <w:color w:val="333333"/>
          <w:sz w:val="22"/>
          <w:szCs w:val="22"/>
        </w:rPr>
        <w:t>P</w:t>
      </w:r>
      <w:r w:rsidRPr="00CF6799">
        <w:rPr>
          <w:rFonts w:eastAsia="Times New Roman" w:cstheme="minorHAnsi"/>
          <w:color w:val="333333"/>
          <w:sz w:val="22"/>
          <w:szCs w:val="22"/>
        </w:rPr>
        <w:t>aper  presented</w:t>
      </w:r>
      <w:proofErr w:type="gramEnd"/>
      <w:r w:rsidRPr="00CF6799">
        <w:rPr>
          <w:rFonts w:eastAsia="Times New Roman" w:cstheme="minorHAnsi"/>
          <w:color w:val="333333"/>
          <w:sz w:val="22"/>
          <w:szCs w:val="22"/>
        </w:rPr>
        <w:t xml:space="preserve"> at the Association for Language Learning (ALL) Language World  Conference, University of Lancaster, 4  April 2014.</w:t>
      </w:r>
    </w:p>
    <w:p w14:paraId="1C6FD413" w14:textId="66C98809" w:rsidR="00B702CB" w:rsidRPr="00CF6799" w:rsidRDefault="00B702CB" w:rsidP="00B702CB">
      <w:pPr>
        <w:ind w:left="406" w:hanging="397"/>
        <w:rPr>
          <w:rFonts w:eastAsia="Times New Roman" w:cstheme="minorHAnsi"/>
          <w:color w:val="333333"/>
          <w:sz w:val="22"/>
          <w:szCs w:val="22"/>
        </w:rPr>
      </w:pPr>
      <w:proofErr w:type="spellStart"/>
      <w:r w:rsidRPr="00CF6799">
        <w:rPr>
          <w:rFonts w:eastAsia="Times New Roman" w:cstheme="minorHAnsi"/>
          <w:color w:val="333333"/>
          <w:sz w:val="22"/>
          <w:szCs w:val="22"/>
        </w:rPr>
        <w:t>Roehr</w:t>
      </w:r>
      <w:proofErr w:type="spellEnd"/>
      <w:r w:rsidRPr="00CF6799">
        <w:rPr>
          <w:rFonts w:eastAsia="Times New Roman" w:cstheme="minorHAnsi"/>
          <w:color w:val="333333"/>
          <w:sz w:val="22"/>
          <w:szCs w:val="22"/>
        </w:rPr>
        <w:t xml:space="preserve">-Brackin, K. </w:t>
      </w:r>
      <w:r w:rsidR="00CF6799" w:rsidRPr="00CF6799">
        <w:rPr>
          <w:rFonts w:eastAsia="Times New Roman" w:cstheme="minorHAnsi"/>
          <w:color w:val="333333"/>
          <w:sz w:val="22"/>
          <w:szCs w:val="22"/>
        </w:rPr>
        <w:t>and</w:t>
      </w:r>
      <w:r w:rsidRPr="00CF6799">
        <w:rPr>
          <w:rFonts w:eastAsia="Times New Roman" w:cstheme="minorHAnsi"/>
          <w:color w:val="333333"/>
          <w:sz w:val="22"/>
          <w:szCs w:val="22"/>
        </w:rPr>
        <w:t xml:space="preserve"> </w:t>
      </w:r>
      <w:r w:rsidR="005B58BB">
        <w:rPr>
          <w:rFonts w:eastAsia="Times New Roman" w:cstheme="minorHAnsi"/>
          <w:color w:val="333333"/>
          <w:sz w:val="22"/>
          <w:szCs w:val="22"/>
        </w:rPr>
        <w:t xml:space="preserve">A. </w:t>
      </w:r>
      <w:r w:rsidRPr="00CF6799">
        <w:rPr>
          <w:rFonts w:eastAsia="Times New Roman" w:cstheme="minorHAnsi"/>
          <w:color w:val="333333"/>
          <w:sz w:val="22"/>
          <w:szCs w:val="22"/>
        </w:rPr>
        <w:t>Tellier. 2019</w:t>
      </w:r>
      <w:r w:rsidR="004B0B19">
        <w:rPr>
          <w:rFonts w:eastAsia="Times New Roman" w:cstheme="minorHAnsi"/>
          <w:color w:val="333333"/>
          <w:sz w:val="22"/>
          <w:szCs w:val="22"/>
        </w:rPr>
        <w:t xml:space="preserve">. </w:t>
      </w:r>
      <w:r w:rsidRPr="00CF6799">
        <w:rPr>
          <w:rFonts w:eastAsia="Times New Roman" w:cstheme="minorHAnsi"/>
          <w:color w:val="333333"/>
          <w:sz w:val="22"/>
          <w:szCs w:val="22"/>
        </w:rPr>
        <w:t xml:space="preserve">The role of language-analytic ability in </w:t>
      </w:r>
      <w:proofErr w:type="gramStart"/>
      <w:r w:rsidRPr="00CF6799">
        <w:rPr>
          <w:rFonts w:eastAsia="Times New Roman" w:cstheme="minorHAnsi"/>
          <w:color w:val="333333"/>
          <w:sz w:val="22"/>
          <w:szCs w:val="22"/>
        </w:rPr>
        <w:t>children’s</w:t>
      </w:r>
      <w:proofErr w:type="gramEnd"/>
      <w:r w:rsidRPr="00CF6799">
        <w:rPr>
          <w:rFonts w:eastAsia="Times New Roman" w:cstheme="minorHAnsi"/>
          <w:color w:val="333333"/>
          <w:sz w:val="22"/>
          <w:szCs w:val="22"/>
        </w:rPr>
        <w:t xml:space="preserve"> instructed second language learning</w:t>
      </w:r>
      <w:r w:rsidR="004B0B19">
        <w:rPr>
          <w:rFonts w:eastAsia="Times New Roman" w:cstheme="minorHAnsi"/>
          <w:color w:val="333333"/>
          <w:sz w:val="22"/>
          <w:szCs w:val="22"/>
        </w:rPr>
        <w:t xml:space="preserve">. </w:t>
      </w:r>
      <w:r w:rsidRPr="00CF6799">
        <w:rPr>
          <w:rFonts w:eastAsia="Times New Roman" w:cstheme="minorHAnsi"/>
          <w:i/>
          <w:iCs/>
          <w:color w:val="333333"/>
          <w:sz w:val="22"/>
          <w:szCs w:val="22"/>
        </w:rPr>
        <w:t>Studies in Second Language Acquisition</w:t>
      </w:r>
      <w:r w:rsidRPr="00CF6799">
        <w:rPr>
          <w:rFonts w:eastAsia="Times New Roman" w:cstheme="minorHAnsi"/>
          <w:color w:val="333333"/>
          <w:sz w:val="22"/>
          <w:szCs w:val="22"/>
        </w:rPr>
        <w:t xml:space="preserve"> 41, no. 5: 1111-1131.</w:t>
      </w:r>
    </w:p>
    <w:p w14:paraId="09279D32" w14:textId="3E498002" w:rsidR="00B702CB" w:rsidRPr="00CF6799" w:rsidRDefault="00B702CB" w:rsidP="00B702CB">
      <w:pPr>
        <w:ind w:left="406" w:hanging="397"/>
        <w:rPr>
          <w:rFonts w:eastAsia="Times New Roman" w:cstheme="minorHAnsi"/>
          <w:color w:val="333333"/>
          <w:sz w:val="22"/>
          <w:szCs w:val="22"/>
        </w:rPr>
      </w:pPr>
      <w:r w:rsidRPr="00CF6799">
        <w:rPr>
          <w:rFonts w:eastAsia="Times New Roman" w:cstheme="minorHAnsi"/>
          <w:color w:val="333333"/>
          <w:sz w:val="22"/>
          <w:szCs w:val="22"/>
        </w:rPr>
        <w:t xml:space="preserve">Ros </w:t>
      </w:r>
      <w:proofErr w:type="spellStart"/>
      <w:r w:rsidRPr="00CF6799">
        <w:rPr>
          <w:rFonts w:eastAsia="Times New Roman" w:cstheme="minorHAnsi"/>
          <w:color w:val="333333"/>
          <w:sz w:val="22"/>
          <w:szCs w:val="22"/>
        </w:rPr>
        <w:t>i</w:t>
      </w:r>
      <w:proofErr w:type="spellEnd"/>
      <w:r w:rsidRPr="00CF6799">
        <w:rPr>
          <w:rFonts w:eastAsia="Times New Roman" w:cstheme="minorHAnsi"/>
          <w:color w:val="333333"/>
          <w:sz w:val="22"/>
          <w:szCs w:val="22"/>
        </w:rPr>
        <w:t xml:space="preserve"> </w:t>
      </w:r>
      <w:proofErr w:type="spellStart"/>
      <w:r w:rsidRPr="00CF6799">
        <w:rPr>
          <w:rFonts w:eastAsia="Times New Roman" w:cstheme="minorHAnsi"/>
          <w:color w:val="333333"/>
          <w:sz w:val="22"/>
          <w:szCs w:val="22"/>
        </w:rPr>
        <w:t>Solé</w:t>
      </w:r>
      <w:proofErr w:type="spellEnd"/>
      <w:r w:rsidRPr="00CF6799">
        <w:rPr>
          <w:rFonts w:eastAsia="Times New Roman" w:cstheme="minorHAnsi"/>
          <w:color w:val="333333"/>
          <w:sz w:val="22"/>
          <w:szCs w:val="22"/>
        </w:rPr>
        <w:t>, C. 2003</w:t>
      </w:r>
      <w:r w:rsidR="004B0B19">
        <w:rPr>
          <w:rFonts w:eastAsia="Times New Roman" w:cstheme="minorHAnsi"/>
          <w:color w:val="333333"/>
          <w:sz w:val="22"/>
          <w:szCs w:val="22"/>
        </w:rPr>
        <w:t xml:space="preserve">. </w:t>
      </w:r>
      <w:r w:rsidRPr="00CF6799">
        <w:rPr>
          <w:rFonts w:eastAsia="Times New Roman" w:cstheme="minorHAnsi"/>
          <w:color w:val="333333"/>
          <w:sz w:val="22"/>
          <w:szCs w:val="22"/>
        </w:rPr>
        <w:t xml:space="preserve">Culture for beginners: </w:t>
      </w:r>
      <w:r w:rsidR="005B58BB">
        <w:rPr>
          <w:rFonts w:eastAsia="Times New Roman" w:cstheme="minorHAnsi"/>
          <w:color w:val="333333"/>
          <w:sz w:val="22"/>
          <w:szCs w:val="22"/>
        </w:rPr>
        <w:t>a</w:t>
      </w:r>
      <w:r w:rsidRPr="00CF6799">
        <w:rPr>
          <w:rFonts w:eastAsia="Times New Roman" w:cstheme="minorHAnsi"/>
          <w:color w:val="333333"/>
          <w:sz w:val="22"/>
          <w:szCs w:val="22"/>
        </w:rPr>
        <w:t xml:space="preserve"> subjective and realistic approach for adult language learners</w:t>
      </w:r>
      <w:r w:rsidR="004B0B19">
        <w:rPr>
          <w:rFonts w:eastAsia="Times New Roman" w:cstheme="minorHAnsi"/>
          <w:color w:val="333333"/>
          <w:sz w:val="22"/>
          <w:szCs w:val="22"/>
        </w:rPr>
        <w:t xml:space="preserve">. </w:t>
      </w:r>
      <w:r w:rsidRPr="00CF6799">
        <w:rPr>
          <w:rFonts w:eastAsia="Times New Roman" w:cstheme="minorHAnsi"/>
          <w:i/>
          <w:iCs/>
          <w:color w:val="333333"/>
          <w:sz w:val="22"/>
          <w:szCs w:val="22"/>
        </w:rPr>
        <w:t xml:space="preserve">Language and Intercultural Communication </w:t>
      </w:r>
      <w:r w:rsidRPr="00CF6799">
        <w:rPr>
          <w:rFonts w:eastAsia="Times New Roman" w:cstheme="minorHAnsi"/>
          <w:color w:val="333333"/>
          <w:sz w:val="22"/>
          <w:szCs w:val="22"/>
        </w:rPr>
        <w:t>3, no. 2: 141-150.</w:t>
      </w:r>
    </w:p>
    <w:p w14:paraId="4FC634CB" w14:textId="5BE866F5" w:rsidR="00B702CB" w:rsidRPr="00CF6799" w:rsidRDefault="00B702CB" w:rsidP="00B702CB">
      <w:pPr>
        <w:ind w:left="406" w:hanging="397"/>
        <w:rPr>
          <w:rFonts w:cstheme="minorHAnsi"/>
          <w:sz w:val="22"/>
          <w:szCs w:val="22"/>
          <w:lang w:val="es-ES"/>
        </w:rPr>
      </w:pPr>
      <w:proofErr w:type="spellStart"/>
      <w:r w:rsidRPr="00CF6799">
        <w:rPr>
          <w:rFonts w:eastAsia="Times New Roman" w:cstheme="minorHAnsi"/>
          <w:color w:val="333333"/>
          <w:sz w:val="22"/>
          <w:szCs w:val="22"/>
        </w:rPr>
        <w:t>Rotaru</w:t>
      </w:r>
      <w:proofErr w:type="spellEnd"/>
      <w:r w:rsidRPr="00CF6799">
        <w:rPr>
          <w:rFonts w:eastAsia="Times New Roman" w:cstheme="minorHAnsi"/>
          <w:color w:val="333333"/>
          <w:sz w:val="22"/>
          <w:szCs w:val="22"/>
        </w:rPr>
        <w:t xml:space="preserve">, E. 2020. Stimulating </w:t>
      </w:r>
      <w:r w:rsidR="005B58BB" w:rsidRPr="00CF6799">
        <w:rPr>
          <w:rFonts w:eastAsia="Times New Roman" w:cstheme="minorHAnsi"/>
          <w:color w:val="333333"/>
          <w:sz w:val="22"/>
          <w:szCs w:val="22"/>
        </w:rPr>
        <w:t>primary school children's creativity</w:t>
      </w:r>
      <w:r w:rsidRPr="00CF6799">
        <w:rPr>
          <w:rFonts w:eastAsia="Times New Roman" w:cstheme="minorHAnsi"/>
          <w:color w:val="333333"/>
          <w:sz w:val="22"/>
          <w:szCs w:val="22"/>
        </w:rPr>
        <w:t xml:space="preserve">. </w:t>
      </w:r>
      <w:r w:rsidRPr="00CF6799">
        <w:rPr>
          <w:rFonts w:eastAsia="Times New Roman" w:cstheme="minorHAnsi"/>
          <w:i/>
          <w:iCs/>
          <w:color w:val="333333"/>
          <w:sz w:val="22"/>
          <w:szCs w:val="22"/>
          <w:lang w:val="es-ES"/>
        </w:rPr>
        <w:t xml:space="preserve">Revista </w:t>
      </w:r>
      <w:proofErr w:type="spellStart"/>
      <w:r w:rsidRPr="00CF6799">
        <w:rPr>
          <w:rFonts w:eastAsia="Times New Roman" w:cstheme="minorHAnsi"/>
          <w:i/>
          <w:iCs/>
          <w:color w:val="333333"/>
          <w:sz w:val="22"/>
          <w:szCs w:val="22"/>
          <w:lang w:val="es-ES"/>
        </w:rPr>
        <w:t>Românească</w:t>
      </w:r>
      <w:proofErr w:type="spellEnd"/>
      <w:r w:rsidRPr="00CF6799">
        <w:rPr>
          <w:rFonts w:eastAsia="Times New Roman" w:cstheme="minorHAnsi"/>
          <w:i/>
          <w:iCs/>
          <w:color w:val="333333"/>
          <w:sz w:val="22"/>
          <w:szCs w:val="22"/>
          <w:lang w:val="es-ES"/>
        </w:rPr>
        <w:t xml:space="preserve"> </w:t>
      </w:r>
      <w:proofErr w:type="spellStart"/>
      <w:r w:rsidRPr="00CF6799">
        <w:rPr>
          <w:rFonts w:eastAsia="Times New Roman" w:cstheme="minorHAnsi"/>
          <w:i/>
          <w:iCs/>
          <w:color w:val="333333"/>
          <w:sz w:val="22"/>
          <w:szCs w:val="22"/>
          <w:lang w:val="es-ES"/>
        </w:rPr>
        <w:t>pentru</w:t>
      </w:r>
      <w:proofErr w:type="spellEnd"/>
      <w:r w:rsidRPr="00CF6799">
        <w:rPr>
          <w:rFonts w:eastAsia="Times New Roman" w:cstheme="minorHAnsi"/>
          <w:i/>
          <w:iCs/>
          <w:color w:val="333333"/>
          <w:sz w:val="22"/>
          <w:szCs w:val="22"/>
          <w:lang w:val="es-ES"/>
        </w:rPr>
        <w:t xml:space="preserve"> </w:t>
      </w:r>
      <w:proofErr w:type="spellStart"/>
      <w:r w:rsidRPr="00CF6799">
        <w:rPr>
          <w:rFonts w:eastAsia="Times New Roman" w:cstheme="minorHAnsi"/>
          <w:i/>
          <w:iCs/>
          <w:color w:val="333333"/>
          <w:sz w:val="22"/>
          <w:szCs w:val="22"/>
          <w:lang w:val="es-ES"/>
        </w:rPr>
        <w:t>Educaţie</w:t>
      </w:r>
      <w:proofErr w:type="spellEnd"/>
      <w:r w:rsidRPr="00CF6799">
        <w:rPr>
          <w:rFonts w:eastAsia="Times New Roman" w:cstheme="minorHAnsi"/>
          <w:i/>
          <w:iCs/>
          <w:color w:val="333333"/>
          <w:sz w:val="22"/>
          <w:szCs w:val="22"/>
          <w:lang w:val="es-ES"/>
        </w:rPr>
        <w:t xml:space="preserve"> </w:t>
      </w:r>
      <w:proofErr w:type="spellStart"/>
      <w:r w:rsidRPr="00CF6799">
        <w:rPr>
          <w:rFonts w:eastAsia="Times New Roman" w:cstheme="minorHAnsi"/>
          <w:i/>
          <w:iCs/>
          <w:color w:val="333333"/>
          <w:sz w:val="22"/>
          <w:szCs w:val="22"/>
          <w:lang w:val="es-ES"/>
        </w:rPr>
        <w:t>Multidimensională</w:t>
      </w:r>
      <w:proofErr w:type="spellEnd"/>
      <w:r w:rsidRPr="00CF6799">
        <w:rPr>
          <w:rFonts w:eastAsia="Times New Roman" w:cstheme="minorHAnsi"/>
          <w:i/>
          <w:iCs/>
          <w:color w:val="333333"/>
          <w:sz w:val="22"/>
          <w:szCs w:val="22"/>
          <w:lang w:val="es-ES"/>
        </w:rPr>
        <w:t xml:space="preserve"> </w:t>
      </w:r>
      <w:r w:rsidRPr="00CF6799">
        <w:rPr>
          <w:rFonts w:eastAsia="Times New Roman" w:cstheme="minorHAnsi"/>
          <w:color w:val="333333"/>
          <w:sz w:val="22"/>
          <w:szCs w:val="22"/>
          <w:lang w:val="es-ES"/>
        </w:rPr>
        <w:t xml:space="preserve">12, no. 4: 431-439. </w:t>
      </w:r>
      <w:hyperlink r:id="rId21">
        <w:r w:rsidRPr="00CF6799">
          <w:rPr>
            <w:rStyle w:val="InternetLink"/>
            <w:rFonts w:eastAsia="Times New Roman" w:cstheme="minorHAnsi"/>
            <w:sz w:val="22"/>
            <w:szCs w:val="22"/>
            <w:lang w:val="es-ES"/>
          </w:rPr>
          <w:t>https://doi.org/10.18662/rrem/12.4/3</w:t>
        </w:r>
      </w:hyperlink>
      <w:r w:rsidRPr="00CF6799">
        <w:rPr>
          <w:rFonts w:eastAsia="Times New Roman" w:cstheme="minorHAnsi"/>
          <w:color w:val="333333"/>
          <w:sz w:val="22"/>
          <w:szCs w:val="22"/>
          <w:lang w:val="es-ES"/>
        </w:rPr>
        <w:t xml:space="preserve"> </w:t>
      </w:r>
    </w:p>
    <w:p w14:paraId="01E44157" w14:textId="487F8AF4" w:rsidR="00B702CB" w:rsidRPr="00CF6799" w:rsidRDefault="00B702CB" w:rsidP="00B702CB">
      <w:pPr>
        <w:ind w:left="406" w:hanging="397"/>
        <w:rPr>
          <w:rFonts w:cstheme="minorHAnsi"/>
          <w:sz w:val="22"/>
          <w:szCs w:val="22"/>
        </w:rPr>
      </w:pPr>
      <w:r w:rsidRPr="00CF6799">
        <w:rPr>
          <w:rFonts w:eastAsia="Times New Roman" w:cstheme="minorHAnsi"/>
          <w:sz w:val="22"/>
          <w:szCs w:val="22"/>
        </w:rPr>
        <w:t xml:space="preserve">Sharpe, K. 2007. Communication, culture, context, </w:t>
      </w:r>
      <w:proofErr w:type="spellStart"/>
      <w:proofErr w:type="gramStart"/>
      <w:r w:rsidRPr="00CF6799">
        <w:rPr>
          <w:rFonts w:eastAsia="Times New Roman" w:cstheme="minorHAnsi"/>
          <w:sz w:val="22"/>
          <w:szCs w:val="22"/>
        </w:rPr>
        <w:t>confidence:</w:t>
      </w:r>
      <w:r w:rsidR="005B58BB">
        <w:rPr>
          <w:rFonts w:eastAsia="Times New Roman" w:cstheme="minorHAnsi"/>
          <w:sz w:val="22"/>
          <w:szCs w:val="22"/>
        </w:rPr>
        <w:t>t</w:t>
      </w:r>
      <w:r w:rsidRPr="00CF6799">
        <w:rPr>
          <w:rFonts w:eastAsia="Times New Roman" w:cstheme="minorHAnsi"/>
          <w:sz w:val="22"/>
          <w:szCs w:val="22"/>
        </w:rPr>
        <w:t>The</w:t>
      </w:r>
      <w:proofErr w:type="spellEnd"/>
      <w:proofErr w:type="gramEnd"/>
      <w:r w:rsidRPr="00CF6799">
        <w:rPr>
          <w:rFonts w:eastAsia="Times New Roman" w:cstheme="minorHAnsi"/>
          <w:sz w:val="22"/>
          <w:szCs w:val="22"/>
        </w:rPr>
        <w:t xml:space="preserve"> four Cs of primary modern language teaching</w:t>
      </w:r>
      <w:r w:rsidR="004B0B19">
        <w:rPr>
          <w:rFonts w:eastAsia="Times New Roman" w:cstheme="minorHAnsi"/>
          <w:sz w:val="22"/>
          <w:szCs w:val="22"/>
        </w:rPr>
        <w:t xml:space="preserve">. </w:t>
      </w:r>
      <w:r w:rsidR="005B58BB">
        <w:rPr>
          <w:rFonts w:eastAsia="Times New Roman" w:cstheme="minorHAnsi"/>
          <w:i/>
          <w:iCs/>
          <w:sz w:val="22"/>
          <w:szCs w:val="22"/>
        </w:rPr>
        <w:t xml:space="preserve">The </w:t>
      </w:r>
      <w:r w:rsidRPr="00CF6799">
        <w:rPr>
          <w:rFonts w:eastAsia="Times New Roman" w:cstheme="minorHAnsi"/>
          <w:i/>
          <w:iCs/>
          <w:sz w:val="22"/>
          <w:szCs w:val="22"/>
        </w:rPr>
        <w:t xml:space="preserve">Language Learning Journal </w:t>
      </w:r>
      <w:r w:rsidRPr="00CF6799">
        <w:rPr>
          <w:rFonts w:eastAsia="Times New Roman" w:cstheme="minorHAnsi"/>
          <w:sz w:val="22"/>
          <w:szCs w:val="22"/>
        </w:rPr>
        <w:t>6, no. 1: 13-14.</w:t>
      </w:r>
    </w:p>
    <w:p w14:paraId="2CAB682B" w14:textId="55E749D7" w:rsidR="00B702CB" w:rsidRPr="00CF6799" w:rsidRDefault="00B702CB" w:rsidP="00B702CB">
      <w:pPr>
        <w:ind w:left="406" w:hanging="397"/>
        <w:rPr>
          <w:rFonts w:eastAsia="Times New Roman" w:cstheme="minorHAnsi"/>
          <w:sz w:val="22"/>
          <w:szCs w:val="22"/>
        </w:rPr>
      </w:pPr>
      <w:r w:rsidRPr="00CF6799">
        <w:rPr>
          <w:rFonts w:eastAsia="Times New Roman" w:cstheme="minorHAnsi"/>
          <w:sz w:val="22"/>
          <w:szCs w:val="22"/>
        </w:rPr>
        <w:lastRenderedPageBreak/>
        <w:t xml:space="preserve">Stein, M.K. </w:t>
      </w:r>
      <w:r w:rsidR="00CF6799" w:rsidRPr="00CF6799">
        <w:rPr>
          <w:rFonts w:eastAsia="Times New Roman" w:cstheme="minorHAnsi"/>
          <w:sz w:val="22"/>
          <w:szCs w:val="22"/>
        </w:rPr>
        <w:t>and</w:t>
      </w:r>
      <w:r w:rsidRPr="00CF6799">
        <w:rPr>
          <w:rFonts w:eastAsia="Times New Roman" w:cstheme="minorHAnsi"/>
          <w:sz w:val="22"/>
          <w:szCs w:val="22"/>
        </w:rPr>
        <w:t xml:space="preserve"> </w:t>
      </w:r>
      <w:r w:rsidR="00975B1A">
        <w:rPr>
          <w:rFonts w:eastAsia="Times New Roman" w:cstheme="minorHAnsi"/>
          <w:sz w:val="22"/>
          <w:szCs w:val="22"/>
        </w:rPr>
        <w:t xml:space="preserve">C.E. </w:t>
      </w:r>
      <w:r w:rsidRPr="00CF6799">
        <w:rPr>
          <w:rFonts w:eastAsia="Times New Roman" w:cstheme="minorHAnsi"/>
          <w:sz w:val="22"/>
          <w:szCs w:val="22"/>
        </w:rPr>
        <w:t>Coburn. 2008</w:t>
      </w:r>
      <w:r w:rsidR="004B0B19">
        <w:rPr>
          <w:rFonts w:eastAsia="Times New Roman" w:cstheme="minorHAnsi"/>
          <w:sz w:val="22"/>
          <w:szCs w:val="22"/>
        </w:rPr>
        <w:t xml:space="preserve">. </w:t>
      </w:r>
      <w:r w:rsidR="005B58BB">
        <w:rPr>
          <w:rFonts w:eastAsia="Times New Roman" w:cstheme="minorHAnsi"/>
          <w:sz w:val="22"/>
          <w:szCs w:val="22"/>
        </w:rPr>
        <w:t>A</w:t>
      </w:r>
      <w:r w:rsidR="005B58BB" w:rsidRPr="005B58BB">
        <w:rPr>
          <w:rFonts w:eastAsia="Times New Roman" w:cstheme="minorHAnsi"/>
          <w:sz w:val="22"/>
          <w:szCs w:val="22"/>
        </w:rPr>
        <w:t xml:space="preserve">rchitectures </w:t>
      </w:r>
      <w:r w:rsidR="005B58BB">
        <w:rPr>
          <w:rFonts w:eastAsia="Times New Roman" w:cstheme="minorHAnsi"/>
          <w:sz w:val="22"/>
          <w:szCs w:val="22"/>
        </w:rPr>
        <w:t>for</w:t>
      </w:r>
      <w:r w:rsidR="005B58BB" w:rsidRPr="005B58BB">
        <w:rPr>
          <w:rFonts w:eastAsia="Times New Roman" w:cstheme="minorHAnsi"/>
          <w:sz w:val="22"/>
          <w:szCs w:val="22"/>
        </w:rPr>
        <w:t xml:space="preserve"> learning: a comparative analysis of two urban school districts</w:t>
      </w:r>
      <w:r w:rsidR="004B0B19">
        <w:rPr>
          <w:rFonts w:eastAsia="Times New Roman" w:cstheme="minorHAnsi"/>
          <w:i/>
          <w:iCs/>
          <w:sz w:val="22"/>
          <w:szCs w:val="22"/>
        </w:rPr>
        <w:t xml:space="preserve">. </w:t>
      </w:r>
      <w:r w:rsidR="005B58BB">
        <w:rPr>
          <w:rFonts w:eastAsia="Times New Roman" w:cstheme="minorHAnsi"/>
          <w:i/>
          <w:iCs/>
          <w:sz w:val="22"/>
          <w:szCs w:val="22"/>
        </w:rPr>
        <w:t xml:space="preserve">American Journal of </w:t>
      </w:r>
      <w:r w:rsidR="005B58BB" w:rsidRPr="005B58BB">
        <w:rPr>
          <w:rFonts w:eastAsia="Times New Roman" w:cstheme="minorHAnsi"/>
          <w:sz w:val="22"/>
          <w:szCs w:val="22"/>
        </w:rPr>
        <w:t>Education</w:t>
      </w:r>
      <w:r w:rsidR="005B58BB">
        <w:rPr>
          <w:rFonts w:eastAsia="Times New Roman" w:cstheme="minorHAnsi"/>
          <w:sz w:val="22"/>
          <w:szCs w:val="22"/>
        </w:rPr>
        <w:t xml:space="preserve"> 114, no.4: 583-626 Available at </w:t>
      </w:r>
      <w:hyperlink r:id="rId22" w:history="1">
        <w:r w:rsidRPr="00CF6799">
          <w:rPr>
            <w:rStyle w:val="Hyperlink"/>
            <w:rFonts w:eastAsia="Times New Roman" w:cstheme="minorHAnsi"/>
            <w:color w:val="4472C4" w:themeColor="accent1"/>
            <w:sz w:val="22"/>
            <w:szCs w:val="22"/>
          </w:rPr>
          <w:t>http://depts.washington.edu/ctpmail/PDFs/org</w:t>
        </w:r>
      </w:hyperlink>
      <w:r w:rsidRPr="00CF6799">
        <w:rPr>
          <w:rFonts w:eastAsia="Times New Roman" w:cstheme="minorHAnsi"/>
          <w:color w:val="4472C4" w:themeColor="accent1"/>
          <w:sz w:val="22"/>
          <w:szCs w:val="22"/>
        </w:rPr>
        <w:t xml:space="preserve"> </w:t>
      </w:r>
    </w:p>
    <w:p w14:paraId="46C810FD" w14:textId="6D5A05BF" w:rsidR="00B702CB" w:rsidRDefault="00B702CB" w:rsidP="00B702CB">
      <w:pPr>
        <w:ind w:left="406" w:hanging="397"/>
        <w:rPr>
          <w:rFonts w:eastAsia="Times New Roman" w:cstheme="minorHAnsi"/>
          <w:color w:val="333333"/>
          <w:sz w:val="22"/>
          <w:szCs w:val="22"/>
        </w:rPr>
      </w:pPr>
      <w:r w:rsidRPr="00CF6799">
        <w:rPr>
          <w:rFonts w:eastAsia="Times New Roman" w:cstheme="minorHAnsi"/>
          <w:color w:val="333333"/>
          <w:sz w:val="22"/>
          <w:szCs w:val="22"/>
        </w:rPr>
        <w:t xml:space="preserve">Torrance, E.P. 1972. </w:t>
      </w:r>
      <w:r w:rsidRPr="00CF6799">
        <w:rPr>
          <w:rFonts w:eastAsia="Times New Roman" w:cstheme="minorHAnsi"/>
          <w:i/>
          <w:iCs/>
          <w:color w:val="333333"/>
          <w:sz w:val="22"/>
          <w:szCs w:val="22"/>
        </w:rPr>
        <w:t xml:space="preserve">Torrance </w:t>
      </w:r>
      <w:r w:rsidR="00975B1A" w:rsidRPr="00CF6799">
        <w:rPr>
          <w:rFonts w:eastAsia="Times New Roman" w:cstheme="minorHAnsi"/>
          <w:i/>
          <w:iCs/>
          <w:color w:val="333333"/>
          <w:sz w:val="22"/>
          <w:szCs w:val="22"/>
        </w:rPr>
        <w:t xml:space="preserve">Tests </w:t>
      </w:r>
      <w:r w:rsidR="00975B1A">
        <w:rPr>
          <w:rFonts w:eastAsia="Times New Roman" w:cstheme="minorHAnsi"/>
          <w:i/>
          <w:iCs/>
          <w:color w:val="333333"/>
          <w:sz w:val="22"/>
          <w:szCs w:val="22"/>
        </w:rPr>
        <w:t>o</w:t>
      </w:r>
      <w:r w:rsidR="00975B1A" w:rsidRPr="00CF6799">
        <w:rPr>
          <w:rFonts w:eastAsia="Times New Roman" w:cstheme="minorHAnsi"/>
          <w:i/>
          <w:iCs/>
          <w:color w:val="333333"/>
          <w:sz w:val="22"/>
          <w:szCs w:val="22"/>
        </w:rPr>
        <w:t xml:space="preserve">f Creative Thinking—Directions Manual </w:t>
      </w:r>
      <w:r w:rsidR="00975B1A">
        <w:rPr>
          <w:rFonts w:eastAsia="Times New Roman" w:cstheme="minorHAnsi"/>
          <w:i/>
          <w:iCs/>
          <w:color w:val="333333"/>
          <w:sz w:val="22"/>
          <w:szCs w:val="22"/>
        </w:rPr>
        <w:t>a</w:t>
      </w:r>
      <w:r w:rsidR="00975B1A" w:rsidRPr="00CF6799">
        <w:rPr>
          <w:rFonts w:eastAsia="Times New Roman" w:cstheme="minorHAnsi"/>
          <w:i/>
          <w:iCs/>
          <w:color w:val="333333"/>
          <w:sz w:val="22"/>
          <w:szCs w:val="22"/>
        </w:rPr>
        <w:t xml:space="preserve">nd Scoring Guide—Figural Test, Booklet </w:t>
      </w:r>
      <w:r w:rsidRPr="00CF6799">
        <w:rPr>
          <w:rFonts w:eastAsia="Times New Roman" w:cstheme="minorHAnsi"/>
          <w:i/>
          <w:iCs/>
          <w:color w:val="333333"/>
          <w:sz w:val="22"/>
          <w:szCs w:val="22"/>
        </w:rPr>
        <w:t>A</w:t>
      </w:r>
      <w:r w:rsidRPr="00CF6799">
        <w:rPr>
          <w:rFonts w:eastAsia="Times New Roman" w:cstheme="minorHAnsi"/>
          <w:color w:val="333333"/>
          <w:sz w:val="22"/>
          <w:szCs w:val="22"/>
        </w:rPr>
        <w:t>. Lexington: Personnel Pres</w:t>
      </w:r>
      <w:r w:rsidR="00975B1A">
        <w:rPr>
          <w:rFonts w:eastAsia="Times New Roman" w:cstheme="minorHAnsi"/>
          <w:color w:val="333333"/>
          <w:sz w:val="22"/>
          <w:szCs w:val="22"/>
        </w:rPr>
        <w:t>s.</w:t>
      </w:r>
    </w:p>
    <w:p w14:paraId="319B5EAF" w14:textId="14C3D9DC" w:rsidR="004146BD" w:rsidRPr="004146BD" w:rsidRDefault="004146BD" w:rsidP="00B702CB">
      <w:pPr>
        <w:ind w:left="406" w:hanging="397"/>
        <w:rPr>
          <w:rFonts w:eastAsia="Times New Roman" w:cstheme="minorHAnsi"/>
          <w:color w:val="000000" w:themeColor="text1"/>
          <w:sz w:val="22"/>
          <w:szCs w:val="22"/>
        </w:rPr>
      </w:pPr>
      <w:r w:rsidRPr="004146BD">
        <w:rPr>
          <w:rFonts w:eastAsia="Times New Roman" w:cstheme="minorHAnsi"/>
          <w:color w:val="333333"/>
          <w:sz w:val="22"/>
          <w:szCs w:val="22"/>
        </w:rPr>
        <w:t>Trim, J.L.M. Modern languag</w:t>
      </w:r>
      <w:r>
        <w:rPr>
          <w:rFonts w:eastAsia="Times New Roman" w:cstheme="minorHAnsi"/>
          <w:color w:val="333333"/>
          <w:sz w:val="22"/>
          <w:szCs w:val="22"/>
        </w:rPr>
        <w:t xml:space="preserve">es in the Council of Europe 1954-1997. Council of Europe Language Policy Division. </w:t>
      </w:r>
      <w:r w:rsidRPr="004146BD">
        <w:rPr>
          <w:rFonts w:eastAsia="Times New Roman" w:cstheme="minorHAnsi"/>
          <w:color w:val="333333"/>
          <w:sz w:val="22"/>
          <w:szCs w:val="22"/>
        </w:rPr>
        <w:t>https://www.languagescompany.com/wp-content/uploads/6.0-PDF1-TRIM_21janv2007_-EN-2.pd</w:t>
      </w:r>
    </w:p>
    <w:p w14:paraId="0440A2D0" w14:textId="07556B84" w:rsidR="00B702CB" w:rsidRPr="00CF6799" w:rsidRDefault="00B702CB" w:rsidP="00B702CB">
      <w:pPr>
        <w:ind w:left="406" w:hanging="397"/>
        <w:rPr>
          <w:rFonts w:eastAsia="Times New Roman" w:cstheme="minorHAnsi"/>
          <w:color w:val="333333"/>
          <w:sz w:val="22"/>
          <w:szCs w:val="22"/>
        </w:rPr>
      </w:pPr>
      <w:proofErr w:type="spellStart"/>
      <w:r w:rsidRPr="00CF6799">
        <w:rPr>
          <w:rFonts w:eastAsia="Times New Roman" w:cstheme="minorHAnsi"/>
          <w:color w:val="333333"/>
          <w:sz w:val="22"/>
          <w:szCs w:val="22"/>
        </w:rPr>
        <w:t>Woll</w:t>
      </w:r>
      <w:proofErr w:type="spellEnd"/>
      <w:r w:rsidRPr="00CF6799">
        <w:rPr>
          <w:rFonts w:eastAsia="Times New Roman" w:cstheme="minorHAnsi"/>
          <w:color w:val="333333"/>
          <w:sz w:val="22"/>
          <w:szCs w:val="22"/>
        </w:rPr>
        <w:t xml:space="preserve">, B., </w:t>
      </w:r>
      <w:r w:rsidR="00CF6799" w:rsidRPr="00CF6799">
        <w:rPr>
          <w:rFonts w:eastAsia="Times New Roman" w:cstheme="minorHAnsi"/>
          <w:color w:val="333333"/>
          <w:sz w:val="22"/>
          <w:szCs w:val="22"/>
        </w:rPr>
        <w:t>and</w:t>
      </w:r>
      <w:r w:rsidRPr="00CF6799">
        <w:rPr>
          <w:rFonts w:eastAsia="Times New Roman" w:cstheme="minorHAnsi"/>
          <w:color w:val="333333"/>
          <w:sz w:val="22"/>
          <w:szCs w:val="22"/>
        </w:rPr>
        <w:t xml:space="preserve"> </w:t>
      </w:r>
      <w:r w:rsidR="00975B1A">
        <w:rPr>
          <w:rFonts w:eastAsia="Times New Roman" w:cstheme="minorHAnsi"/>
          <w:color w:val="333333"/>
          <w:sz w:val="22"/>
          <w:szCs w:val="22"/>
        </w:rPr>
        <w:t xml:space="preserve">L. </w:t>
      </w:r>
      <w:r w:rsidRPr="00CF6799">
        <w:rPr>
          <w:rFonts w:eastAsia="Times New Roman" w:cstheme="minorHAnsi"/>
          <w:color w:val="333333"/>
          <w:sz w:val="22"/>
          <w:szCs w:val="22"/>
        </w:rPr>
        <w:t xml:space="preserve">Wei, L. 2019. </w:t>
      </w:r>
      <w:r w:rsidRPr="00CF6799">
        <w:rPr>
          <w:rFonts w:eastAsia="Times New Roman" w:cstheme="minorHAnsi"/>
          <w:i/>
          <w:iCs/>
          <w:color w:val="333333"/>
          <w:sz w:val="22"/>
          <w:szCs w:val="22"/>
        </w:rPr>
        <w:t>Cognitive benefits of language learning: Broadening our perspectives</w:t>
      </w:r>
      <w:r w:rsidRPr="00CF6799">
        <w:rPr>
          <w:rFonts w:eastAsia="Times New Roman" w:cstheme="minorHAnsi"/>
          <w:color w:val="333333"/>
          <w:sz w:val="22"/>
          <w:szCs w:val="22"/>
        </w:rPr>
        <w:t>. The British Academy: London, UK.</w:t>
      </w:r>
    </w:p>
    <w:p w14:paraId="3EB2C46E" w14:textId="631F2F12" w:rsidR="00B702CB" w:rsidRPr="00CF6799" w:rsidRDefault="00B702CB" w:rsidP="00B702CB">
      <w:pPr>
        <w:ind w:left="406" w:hanging="397"/>
        <w:rPr>
          <w:rFonts w:cstheme="minorHAnsi"/>
          <w:color w:val="4472C4" w:themeColor="accent1"/>
          <w:sz w:val="22"/>
          <w:szCs w:val="22"/>
        </w:rPr>
      </w:pPr>
      <w:proofErr w:type="spellStart"/>
      <w:r w:rsidRPr="00CF6799">
        <w:rPr>
          <w:rFonts w:eastAsia="Times New Roman" w:cstheme="minorHAnsi"/>
          <w:color w:val="333333"/>
          <w:sz w:val="22"/>
          <w:szCs w:val="22"/>
        </w:rPr>
        <w:t>Woore</w:t>
      </w:r>
      <w:proofErr w:type="spellEnd"/>
      <w:r w:rsidRPr="00CF6799">
        <w:rPr>
          <w:rFonts w:eastAsia="Times New Roman" w:cstheme="minorHAnsi"/>
          <w:color w:val="333333"/>
          <w:sz w:val="22"/>
          <w:szCs w:val="22"/>
        </w:rPr>
        <w:t xml:space="preserve">, R., </w:t>
      </w:r>
      <w:r w:rsidR="00CE75BE">
        <w:rPr>
          <w:rFonts w:eastAsia="Times New Roman" w:cstheme="minorHAnsi"/>
          <w:color w:val="333333"/>
          <w:sz w:val="22"/>
          <w:szCs w:val="22"/>
        </w:rPr>
        <w:t xml:space="preserve">S. </w:t>
      </w:r>
      <w:r w:rsidRPr="00CF6799">
        <w:rPr>
          <w:rFonts w:eastAsia="Times New Roman" w:cstheme="minorHAnsi"/>
          <w:color w:val="333333"/>
          <w:sz w:val="22"/>
          <w:szCs w:val="22"/>
        </w:rPr>
        <w:t xml:space="preserve">Graham, S., </w:t>
      </w:r>
      <w:r w:rsidR="00CE75BE">
        <w:rPr>
          <w:rFonts w:eastAsia="Times New Roman" w:cstheme="minorHAnsi"/>
          <w:color w:val="333333"/>
          <w:sz w:val="22"/>
          <w:szCs w:val="22"/>
        </w:rPr>
        <w:t xml:space="preserve">K. </w:t>
      </w:r>
      <w:r w:rsidRPr="00CF6799">
        <w:rPr>
          <w:rFonts w:eastAsia="Times New Roman" w:cstheme="minorHAnsi"/>
          <w:color w:val="333333"/>
          <w:sz w:val="22"/>
          <w:szCs w:val="22"/>
        </w:rPr>
        <w:t xml:space="preserve">Kohl, </w:t>
      </w:r>
      <w:r w:rsidR="00CE75BE">
        <w:rPr>
          <w:rFonts w:eastAsia="Times New Roman" w:cstheme="minorHAnsi"/>
          <w:color w:val="333333"/>
          <w:sz w:val="22"/>
          <w:szCs w:val="22"/>
        </w:rPr>
        <w:t xml:space="preserve">L. </w:t>
      </w:r>
      <w:proofErr w:type="gramStart"/>
      <w:r w:rsidRPr="00CF6799">
        <w:rPr>
          <w:rFonts w:eastAsia="Times New Roman" w:cstheme="minorHAnsi"/>
          <w:color w:val="333333"/>
          <w:sz w:val="22"/>
          <w:szCs w:val="22"/>
        </w:rPr>
        <w:t>Courtney</w:t>
      </w:r>
      <w:proofErr w:type="gramEnd"/>
      <w:r w:rsidRPr="00CF6799">
        <w:rPr>
          <w:rFonts w:eastAsia="Times New Roman" w:cstheme="minorHAnsi"/>
          <w:color w:val="333333"/>
          <w:sz w:val="22"/>
          <w:szCs w:val="22"/>
        </w:rPr>
        <w:t xml:space="preserve"> </w:t>
      </w:r>
      <w:r w:rsidR="00CF6799" w:rsidRPr="00CF6799">
        <w:rPr>
          <w:rFonts w:eastAsia="Times New Roman" w:cstheme="minorHAnsi"/>
          <w:color w:val="333333"/>
          <w:sz w:val="22"/>
          <w:szCs w:val="22"/>
        </w:rPr>
        <w:t>and</w:t>
      </w:r>
      <w:r w:rsidRPr="00CF6799">
        <w:rPr>
          <w:rFonts w:eastAsia="Times New Roman" w:cstheme="minorHAnsi"/>
          <w:color w:val="333333"/>
          <w:sz w:val="22"/>
          <w:szCs w:val="22"/>
        </w:rPr>
        <w:t xml:space="preserve"> </w:t>
      </w:r>
      <w:r w:rsidR="00CE75BE">
        <w:rPr>
          <w:rFonts w:eastAsia="Times New Roman" w:cstheme="minorHAnsi"/>
          <w:color w:val="333333"/>
          <w:sz w:val="22"/>
          <w:szCs w:val="22"/>
        </w:rPr>
        <w:t xml:space="preserve">C. </w:t>
      </w:r>
      <w:proofErr w:type="spellStart"/>
      <w:r w:rsidRPr="00CF6799">
        <w:rPr>
          <w:rFonts w:eastAsia="Times New Roman" w:cstheme="minorHAnsi"/>
          <w:color w:val="333333"/>
          <w:sz w:val="22"/>
          <w:szCs w:val="22"/>
        </w:rPr>
        <w:t>Savory</w:t>
      </w:r>
      <w:proofErr w:type="spellEnd"/>
      <w:r w:rsidRPr="00CF6799">
        <w:rPr>
          <w:rFonts w:eastAsia="Times New Roman" w:cstheme="minorHAnsi"/>
          <w:color w:val="333333"/>
          <w:sz w:val="22"/>
          <w:szCs w:val="22"/>
        </w:rPr>
        <w:t>. 2020</w:t>
      </w:r>
      <w:r w:rsidR="004B0B19">
        <w:rPr>
          <w:rFonts w:eastAsia="Times New Roman" w:cstheme="minorHAnsi"/>
          <w:color w:val="333333"/>
          <w:sz w:val="22"/>
          <w:szCs w:val="22"/>
        </w:rPr>
        <w:t xml:space="preserve">. </w:t>
      </w:r>
      <w:r w:rsidRPr="00975B1A">
        <w:rPr>
          <w:rFonts w:eastAsia="Times New Roman" w:cstheme="minorHAnsi"/>
          <w:color w:val="333333"/>
          <w:sz w:val="22"/>
          <w:szCs w:val="22"/>
        </w:rPr>
        <w:t xml:space="preserve">Consolidating the evidence base curriculum, </w:t>
      </w:r>
      <w:proofErr w:type="gramStart"/>
      <w:r w:rsidRPr="00975B1A">
        <w:rPr>
          <w:rFonts w:eastAsia="Times New Roman" w:cstheme="minorHAnsi"/>
          <w:color w:val="333333"/>
          <w:sz w:val="22"/>
          <w:szCs w:val="22"/>
        </w:rPr>
        <w:t>pedagogy</w:t>
      </w:r>
      <w:proofErr w:type="gramEnd"/>
      <w:r w:rsidRPr="00975B1A">
        <w:rPr>
          <w:rFonts w:eastAsia="Times New Roman" w:cstheme="minorHAnsi"/>
          <w:color w:val="333333"/>
          <w:sz w:val="22"/>
          <w:szCs w:val="22"/>
        </w:rPr>
        <w:t xml:space="preserve"> and assessment reform at GCSE: </w:t>
      </w:r>
      <w:r w:rsidR="005A5199">
        <w:rPr>
          <w:rFonts w:eastAsia="Times New Roman" w:cstheme="minorHAnsi"/>
          <w:color w:val="333333"/>
          <w:sz w:val="22"/>
          <w:szCs w:val="22"/>
        </w:rPr>
        <w:t>a</w:t>
      </w:r>
      <w:r w:rsidRPr="00975B1A">
        <w:rPr>
          <w:rFonts w:eastAsia="Times New Roman" w:cstheme="minorHAnsi"/>
          <w:color w:val="333333"/>
          <w:sz w:val="22"/>
          <w:szCs w:val="22"/>
        </w:rPr>
        <w:t>n investigation of teachers’ views</w:t>
      </w:r>
      <w:r w:rsidR="004B0B19" w:rsidRPr="00975B1A">
        <w:rPr>
          <w:rFonts w:eastAsia="Times New Roman" w:cstheme="minorHAnsi"/>
          <w:color w:val="333333"/>
          <w:sz w:val="22"/>
          <w:szCs w:val="22"/>
        </w:rPr>
        <w:t>.</w:t>
      </w:r>
      <w:r w:rsidR="004B0B19">
        <w:rPr>
          <w:rFonts w:eastAsia="Times New Roman" w:cstheme="minorHAnsi"/>
          <w:i/>
          <w:iCs/>
          <w:color w:val="333333"/>
          <w:sz w:val="22"/>
          <w:szCs w:val="22"/>
        </w:rPr>
        <w:t xml:space="preserve"> </w:t>
      </w:r>
      <w:r w:rsidR="005A5199">
        <w:rPr>
          <w:rFonts w:eastAsia="Times New Roman" w:cstheme="minorHAnsi"/>
          <w:color w:val="333333"/>
          <w:sz w:val="22"/>
          <w:szCs w:val="22"/>
        </w:rPr>
        <w:t xml:space="preserve">University of </w:t>
      </w:r>
      <w:r w:rsidRPr="00CF6799">
        <w:rPr>
          <w:rFonts w:eastAsia="Times New Roman" w:cstheme="minorHAnsi"/>
          <w:color w:val="333333"/>
          <w:sz w:val="22"/>
          <w:szCs w:val="22"/>
        </w:rPr>
        <w:t xml:space="preserve">Oxford. Available at </w:t>
      </w:r>
      <w:hyperlink r:id="rId23" w:history="1">
        <w:r w:rsidRPr="00CF6799">
          <w:rPr>
            <w:rStyle w:val="Hyperlink"/>
            <w:rFonts w:eastAsia="Times New Roman" w:cstheme="minorHAnsi"/>
            <w:color w:val="4472C4" w:themeColor="accent1"/>
            <w:sz w:val="22"/>
            <w:szCs w:val="22"/>
          </w:rPr>
          <w:t>https://ora.ox.ac.uk/objects/uuid:1f797d25-98b4-4b89-863a-779b2348ae20</w:t>
        </w:r>
      </w:hyperlink>
      <w:r w:rsidRPr="00CF6799">
        <w:rPr>
          <w:rFonts w:eastAsia="Times New Roman" w:cstheme="minorHAnsi"/>
          <w:color w:val="4472C4" w:themeColor="accent1"/>
          <w:sz w:val="22"/>
          <w:szCs w:val="22"/>
        </w:rPr>
        <w:t xml:space="preserve"> </w:t>
      </w:r>
    </w:p>
    <w:p w14:paraId="6B2672A5" w14:textId="4FD60B35" w:rsidR="00B702CB" w:rsidRDefault="00B702CB" w:rsidP="4A8F3559">
      <w:pPr>
        <w:ind w:left="406" w:hanging="397"/>
        <w:rPr>
          <w:rFonts w:eastAsia="Times New Roman"/>
          <w:color w:val="000000" w:themeColor="text1"/>
          <w:sz w:val="22"/>
          <w:szCs w:val="22"/>
        </w:rPr>
      </w:pPr>
      <w:proofErr w:type="spellStart"/>
      <w:r w:rsidRPr="4A8F3559">
        <w:rPr>
          <w:rFonts w:eastAsia="Times New Roman"/>
          <w:color w:val="000000" w:themeColor="text1"/>
          <w:sz w:val="22"/>
          <w:szCs w:val="22"/>
        </w:rPr>
        <w:t>Woore</w:t>
      </w:r>
      <w:proofErr w:type="spellEnd"/>
      <w:r w:rsidRPr="4A8F3559">
        <w:rPr>
          <w:rFonts w:eastAsia="Times New Roman"/>
          <w:color w:val="000000" w:themeColor="text1"/>
          <w:sz w:val="22"/>
          <w:szCs w:val="22"/>
        </w:rPr>
        <w:t xml:space="preserve">, R., </w:t>
      </w:r>
      <w:r w:rsidR="00CE75BE" w:rsidRPr="4A8F3559">
        <w:rPr>
          <w:rFonts w:eastAsia="Times New Roman"/>
          <w:color w:val="000000" w:themeColor="text1"/>
          <w:sz w:val="22"/>
          <w:szCs w:val="22"/>
        </w:rPr>
        <w:t xml:space="preserve">S. </w:t>
      </w:r>
      <w:r w:rsidRPr="4A8F3559">
        <w:rPr>
          <w:rFonts w:eastAsia="Times New Roman"/>
          <w:color w:val="000000" w:themeColor="text1"/>
          <w:sz w:val="22"/>
          <w:szCs w:val="22"/>
        </w:rPr>
        <w:t xml:space="preserve">Graham, </w:t>
      </w:r>
      <w:r w:rsidR="00CE75BE" w:rsidRPr="4A8F3559">
        <w:rPr>
          <w:rFonts w:eastAsia="Times New Roman"/>
          <w:color w:val="000000" w:themeColor="text1"/>
          <w:sz w:val="22"/>
          <w:szCs w:val="22"/>
        </w:rPr>
        <w:t xml:space="preserve">A. </w:t>
      </w:r>
      <w:r w:rsidRPr="4A8F3559">
        <w:rPr>
          <w:rFonts w:eastAsia="Times New Roman"/>
          <w:color w:val="000000" w:themeColor="text1"/>
          <w:sz w:val="22"/>
          <w:szCs w:val="22"/>
        </w:rPr>
        <w:t xml:space="preserve">Porter, </w:t>
      </w:r>
      <w:r w:rsidR="00CE75BE" w:rsidRPr="4A8F3559">
        <w:rPr>
          <w:rFonts w:eastAsia="Times New Roman"/>
          <w:color w:val="000000" w:themeColor="text1"/>
          <w:sz w:val="22"/>
          <w:szCs w:val="22"/>
        </w:rPr>
        <w:t xml:space="preserve">L. </w:t>
      </w:r>
      <w:proofErr w:type="gramStart"/>
      <w:r w:rsidRPr="4A8F3559">
        <w:rPr>
          <w:rFonts w:eastAsia="Times New Roman"/>
          <w:color w:val="000000" w:themeColor="text1"/>
          <w:sz w:val="22"/>
          <w:szCs w:val="22"/>
        </w:rPr>
        <w:t>Courtney</w:t>
      </w:r>
      <w:proofErr w:type="gramEnd"/>
      <w:r w:rsidR="00CE75BE" w:rsidRPr="4A8F3559">
        <w:rPr>
          <w:rFonts w:eastAsia="Times New Roman"/>
          <w:color w:val="000000" w:themeColor="text1"/>
          <w:sz w:val="22"/>
          <w:szCs w:val="22"/>
        </w:rPr>
        <w:t xml:space="preserve"> </w:t>
      </w:r>
      <w:r w:rsidR="00CF6799" w:rsidRPr="4A8F3559">
        <w:rPr>
          <w:rFonts w:eastAsia="Times New Roman"/>
          <w:color w:val="000000" w:themeColor="text1"/>
          <w:sz w:val="22"/>
          <w:szCs w:val="22"/>
        </w:rPr>
        <w:t>and</w:t>
      </w:r>
      <w:r w:rsidRPr="4A8F3559">
        <w:rPr>
          <w:rFonts w:eastAsia="Times New Roman"/>
          <w:color w:val="000000" w:themeColor="text1"/>
          <w:sz w:val="22"/>
          <w:szCs w:val="22"/>
        </w:rPr>
        <w:t xml:space="preserve"> </w:t>
      </w:r>
      <w:r w:rsidR="00CE75BE" w:rsidRPr="4A8F3559">
        <w:rPr>
          <w:rFonts w:eastAsia="Times New Roman"/>
          <w:color w:val="000000" w:themeColor="text1"/>
          <w:sz w:val="22"/>
          <w:szCs w:val="22"/>
        </w:rPr>
        <w:t xml:space="preserve">C. </w:t>
      </w:r>
      <w:proofErr w:type="spellStart"/>
      <w:r w:rsidRPr="4A8F3559">
        <w:rPr>
          <w:rFonts w:eastAsia="Times New Roman"/>
          <w:color w:val="000000" w:themeColor="text1"/>
          <w:sz w:val="22"/>
          <w:szCs w:val="22"/>
        </w:rPr>
        <w:t>Savory</w:t>
      </w:r>
      <w:proofErr w:type="spellEnd"/>
      <w:r w:rsidRPr="4A8F3559">
        <w:rPr>
          <w:rFonts w:eastAsia="Times New Roman"/>
          <w:color w:val="000000" w:themeColor="text1"/>
          <w:sz w:val="22"/>
          <w:szCs w:val="22"/>
        </w:rPr>
        <w:t>. 2018</w:t>
      </w:r>
      <w:r w:rsidR="004B0B19" w:rsidRPr="4A8F3559">
        <w:rPr>
          <w:rFonts w:eastAsia="Times New Roman"/>
          <w:color w:val="000000" w:themeColor="text1"/>
          <w:sz w:val="22"/>
          <w:szCs w:val="22"/>
        </w:rPr>
        <w:t xml:space="preserve">. </w:t>
      </w:r>
      <w:r w:rsidRPr="4A8F3559">
        <w:rPr>
          <w:rFonts w:eastAsia="Times New Roman"/>
          <w:color w:val="000000" w:themeColor="text1"/>
          <w:sz w:val="22"/>
          <w:szCs w:val="22"/>
        </w:rPr>
        <w:t>Foreign language education unlocking reading (FLEUR)</w:t>
      </w:r>
      <w:r w:rsidR="004B0B19" w:rsidRPr="4A8F3559">
        <w:rPr>
          <w:rFonts w:eastAsia="Times New Roman"/>
          <w:color w:val="000000" w:themeColor="text1"/>
          <w:sz w:val="22"/>
          <w:szCs w:val="22"/>
        </w:rPr>
        <w:t xml:space="preserve">. </w:t>
      </w:r>
      <w:r w:rsidR="005A5199" w:rsidRPr="4A8F3559">
        <w:rPr>
          <w:rFonts w:eastAsia="Times New Roman"/>
          <w:color w:val="000000" w:themeColor="text1"/>
          <w:sz w:val="22"/>
          <w:szCs w:val="22"/>
        </w:rPr>
        <w:t>Project Report</w:t>
      </w:r>
      <w:r w:rsidR="005A5199" w:rsidRPr="4A8F3559">
        <w:rPr>
          <w:rFonts w:eastAsia="Times New Roman"/>
          <w:i/>
          <w:iCs/>
          <w:color w:val="000000" w:themeColor="text1"/>
          <w:sz w:val="22"/>
          <w:szCs w:val="22"/>
        </w:rPr>
        <w:t xml:space="preserve">, </w:t>
      </w:r>
      <w:r w:rsidRPr="4A8F3559">
        <w:rPr>
          <w:rFonts w:eastAsia="Times New Roman"/>
          <w:color w:val="000000" w:themeColor="text1"/>
          <w:sz w:val="22"/>
          <w:szCs w:val="22"/>
        </w:rPr>
        <w:t>University of Oxford.</w:t>
      </w:r>
      <w:r w:rsidR="00D41B92" w:rsidRPr="4A8F3559">
        <w:rPr>
          <w:rFonts w:eastAsia="Times New Roman"/>
          <w:color w:val="000000" w:themeColor="text1"/>
          <w:sz w:val="22"/>
          <w:szCs w:val="22"/>
        </w:rPr>
        <w:t xml:space="preserve"> </w:t>
      </w:r>
      <w:hyperlink r:id="rId24">
        <w:r w:rsidR="00D41B92" w:rsidRPr="4A8F3559">
          <w:rPr>
            <w:rStyle w:val="Hyperlink"/>
            <w:rFonts w:eastAsia="Times New Roman"/>
            <w:sz w:val="22"/>
            <w:szCs w:val="22"/>
          </w:rPr>
          <w:t>http://www.education.ox.ac.uk/research/foreign-language-education-unlocking-reading/</w:t>
        </w:r>
      </w:hyperlink>
      <w:r w:rsidR="00D41B92" w:rsidRPr="4A8F3559">
        <w:rPr>
          <w:rFonts w:eastAsia="Times New Roman"/>
          <w:color w:val="000000" w:themeColor="text1"/>
          <w:sz w:val="22"/>
          <w:szCs w:val="22"/>
        </w:rPr>
        <w:t xml:space="preserve"> (Accessed 9 February 2021).</w:t>
      </w:r>
    </w:p>
    <w:p w14:paraId="6E3EA51F" w14:textId="623C1C41" w:rsidR="00BC7BFF" w:rsidRPr="00C26BF2" w:rsidRDefault="00BC7BFF" w:rsidP="00BC7BFF">
      <w:pPr>
        <w:ind w:left="406" w:hanging="397"/>
        <w:rPr>
          <w:rFonts w:eastAsia="Times New Roman" w:cstheme="minorHAnsi"/>
          <w:sz w:val="22"/>
          <w:szCs w:val="22"/>
        </w:rPr>
      </w:pPr>
    </w:p>
    <w:sectPr w:rsidR="00BC7BFF" w:rsidRPr="00C26BF2">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altName w:val="微软雅黑"/>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erif">
    <w:altName w:val="Times New Roman"/>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5CDF"/>
    <w:multiLevelType w:val="multilevel"/>
    <w:tmpl w:val="2CE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04723"/>
    <w:multiLevelType w:val="hybridMultilevel"/>
    <w:tmpl w:val="FE8E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43B07"/>
    <w:multiLevelType w:val="multilevel"/>
    <w:tmpl w:val="781E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9844126">
    <w:abstractNumId w:val="2"/>
  </w:num>
  <w:num w:numId="2" w16cid:durableId="294456466">
    <w:abstractNumId w:val="0"/>
  </w:num>
  <w:num w:numId="3" w16cid:durableId="211964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24"/>
    <w:rsid w:val="0000320C"/>
    <w:rsid w:val="00004177"/>
    <w:rsid w:val="00011E49"/>
    <w:rsid w:val="00012110"/>
    <w:rsid w:val="00016462"/>
    <w:rsid w:val="00020824"/>
    <w:rsid w:val="00031214"/>
    <w:rsid w:val="0003161B"/>
    <w:rsid w:val="00036A48"/>
    <w:rsid w:val="00040EAF"/>
    <w:rsid w:val="00043698"/>
    <w:rsid w:val="00045AF7"/>
    <w:rsid w:val="00046F51"/>
    <w:rsid w:val="00053485"/>
    <w:rsid w:val="00061EF6"/>
    <w:rsid w:val="00065519"/>
    <w:rsid w:val="000669FC"/>
    <w:rsid w:val="00067C58"/>
    <w:rsid w:val="00074E49"/>
    <w:rsid w:val="00077E50"/>
    <w:rsid w:val="00083900"/>
    <w:rsid w:val="0009123C"/>
    <w:rsid w:val="00092902"/>
    <w:rsid w:val="00094D58"/>
    <w:rsid w:val="00095AA4"/>
    <w:rsid w:val="000A1172"/>
    <w:rsid w:val="000A3CDD"/>
    <w:rsid w:val="000B02CA"/>
    <w:rsid w:val="000B5C85"/>
    <w:rsid w:val="000B5EE0"/>
    <w:rsid w:val="000B6F71"/>
    <w:rsid w:val="000B70F7"/>
    <w:rsid w:val="000C1CD4"/>
    <w:rsid w:val="000C55C1"/>
    <w:rsid w:val="000C5D1C"/>
    <w:rsid w:val="000E3EA5"/>
    <w:rsid w:val="00100876"/>
    <w:rsid w:val="00101349"/>
    <w:rsid w:val="001067AD"/>
    <w:rsid w:val="001210D7"/>
    <w:rsid w:val="00124B3E"/>
    <w:rsid w:val="001353B1"/>
    <w:rsid w:val="0013795D"/>
    <w:rsid w:val="00141DA4"/>
    <w:rsid w:val="00143902"/>
    <w:rsid w:val="001505B5"/>
    <w:rsid w:val="0015431B"/>
    <w:rsid w:val="00154E12"/>
    <w:rsid w:val="00155025"/>
    <w:rsid w:val="00163D3E"/>
    <w:rsid w:val="00164BED"/>
    <w:rsid w:val="001669AD"/>
    <w:rsid w:val="00171038"/>
    <w:rsid w:val="0018473E"/>
    <w:rsid w:val="0018771F"/>
    <w:rsid w:val="00195513"/>
    <w:rsid w:val="001976C1"/>
    <w:rsid w:val="001A0880"/>
    <w:rsid w:val="001A0F89"/>
    <w:rsid w:val="001A17BF"/>
    <w:rsid w:val="001B0365"/>
    <w:rsid w:val="001B534F"/>
    <w:rsid w:val="001C0E04"/>
    <w:rsid w:val="001C1775"/>
    <w:rsid w:val="001C3975"/>
    <w:rsid w:val="001C73FE"/>
    <w:rsid w:val="001C7B66"/>
    <w:rsid w:val="001D3795"/>
    <w:rsid w:val="001E11D5"/>
    <w:rsid w:val="001E34E9"/>
    <w:rsid w:val="001F0176"/>
    <w:rsid w:val="001F45E8"/>
    <w:rsid w:val="002012ED"/>
    <w:rsid w:val="00203189"/>
    <w:rsid w:val="00205D2D"/>
    <w:rsid w:val="00207405"/>
    <w:rsid w:val="00220AEB"/>
    <w:rsid w:val="00222C07"/>
    <w:rsid w:val="00233C01"/>
    <w:rsid w:val="00236295"/>
    <w:rsid w:val="0025027E"/>
    <w:rsid w:val="00252A09"/>
    <w:rsid w:val="00254E02"/>
    <w:rsid w:val="00260825"/>
    <w:rsid w:val="00263A19"/>
    <w:rsid w:val="00263BED"/>
    <w:rsid w:val="00265019"/>
    <w:rsid w:val="00274ACC"/>
    <w:rsid w:val="0027643E"/>
    <w:rsid w:val="002820F1"/>
    <w:rsid w:val="0028365E"/>
    <w:rsid w:val="00292052"/>
    <w:rsid w:val="00296111"/>
    <w:rsid w:val="00296274"/>
    <w:rsid w:val="00297531"/>
    <w:rsid w:val="002A02FF"/>
    <w:rsid w:val="002A037F"/>
    <w:rsid w:val="002A4B06"/>
    <w:rsid w:val="002B60E9"/>
    <w:rsid w:val="002C3F83"/>
    <w:rsid w:val="002C7C4D"/>
    <w:rsid w:val="002D0334"/>
    <w:rsid w:val="002D2BED"/>
    <w:rsid w:val="002D32B2"/>
    <w:rsid w:val="002D619A"/>
    <w:rsid w:val="002D67E6"/>
    <w:rsid w:val="002D6E65"/>
    <w:rsid w:val="002E234B"/>
    <w:rsid w:val="002E45FE"/>
    <w:rsid w:val="002E5FCC"/>
    <w:rsid w:val="002E6475"/>
    <w:rsid w:val="002F278D"/>
    <w:rsid w:val="002F4679"/>
    <w:rsid w:val="00301E92"/>
    <w:rsid w:val="00304874"/>
    <w:rsid w:val="00305B26"/>
    <w:rsid w:val="00310C62"/>
    <w:rsid w:val="003126BC"/>
    <w:rsid w:val="003137F5"/>
    <w:rsid w:val="00315B3C"/>
    <w:rsid w:val="0032599B"/>
    <w:rsid w:val="003270DB"/>
    <w:rsid w:val="00331AB8"/>
    <w:rsid w:val="0033272E"/>
    <w:rsid w:val="00334EAA"/>
    <w:rsid w:val="00337AA0"/>
    <w:rsid w:val="00340733"/>
    <w:rsid w:val="003578AD"/>
    <w:rsid w:val="003600B3"/>
    <w:rsid w:val="00362AE0"/>
    <w:rsid w:val="00370B1B"/>
    <w:rsid w:val="003746CD"/>
    <w:rsid w:val="00376706"/>
    <w:rsid w:val="0037738C"/>
    <w:rsid w:val="00383913"/>
    <w:rsid w:val="00393DA5"/>
    <w:rsid w:val="00396E8B"/>
    <w:rsid w:val="003A08C4"/>
    <w:rsid w:val="003A3F63"/>
    <w:rsid w:val="003B327F"/>
    <w:rsid w:val="003B3681"/>
    <w:rsid w:val="003C4471"/>
    <w:rsid w:val="003C7A82"/>
    <w:rsid w:val="003E09E0"/>
    <w:rsid w:val="003F3495"/>
    <w:rsid w:val="003F514D"/>
    <w:rsid w:val="003F5264"/>
    <w:rsid w:val="0040567A"/>
    <w:rsid w:val="00406204"/>
    <w:rsid w:val="00406F22"/>
    <w:rsid w:val="0041013A"/>
    <w:rsid w:val="004146BD"/>
    <w:rsid w:val="004153D1"/>
    <w:rsid w:val="00423543"/>
    <w:rsid w:val="004243DF"/>
    <w:rsid w:val="00425A88"/>
    <w:rsid w:val="0043623C"/>
    <w:rsid w:val="004422A5"/>
    <w:rsid w:val="00445314"/>
    <w:rsid w:val="00451ED3"/>
    <w:rsid w:val="0045235C"/>
    <w:rsid w:val="004531FE"/>
    <w:rsid w:val="0045397D"/>
    <w:rsid w:val="004667EC"/>
    <w:rsid w:val="00470BB8"/>
    <w:rsid w:val="004721CE"/>
    <w:rsid w:val="0047274F"/>
    <w:rsid w:val="00473924"/>
    <w:rsid w:val="004750E6"/>
    <w:rsid w:val="0048185B"/>
    <w:rsid w:val="00490793"/>
    <w:rsid w:val="00491286"/>
    <w:rsid w:val="0049381C"/>
    <w:rsid w:val="004A4193"/>
    <w:rsid w:val="004B08CB"/>
    <w:rsid w:val="004B0B19"/>
    <w:rsid w:val="004B468B"/>
    <w:rsid w:val="004C5335"/>
    <w:rsid w:val="004D35F4"/>
    <w:rsid w:val="004E6B6F"/>
    <w:rsid w:val="004F1F05"/>
    <w:rsid w:val="004F2F08"/>
    <w:rsid w:val="004F6665"/>
    <w:rsid w:val="004F73D5"/>
    <w:rsid w:val="00501736"/>
    <w:rsid w:val="0050434F"/>
    <w:rsid w:val="00510EAA"/>
    <w:rsid w:val="00512E9C"/>
    <w:rsid w:val="0051751E"/>
    <w:rsid w:val="00520E6B"/>
    <w:rsid w:val="00526172"/>
    <w:rsid w:val="00535F05"/>
    <w:rsid w:val="005430FE"/>
    <w:rsid w:val="005514A0"/>
    <w:rsid w:val="00561B2B"/>
    <w:rsid w:val="00562F54"/>
    <w:rsid w:val="00565F5B"/>
    <w:rsid w:val="00567393"/>
    <w:rsid w:val="00571032"/>
    <w:rsid w:val="00581567"/>
    <w:rsid w:val="0058302F"/>
    <w:rsid w:val="00595BC9"/>
    <w:rsid w:val="005A11EB"/>
    <w:rsid w:val="005A3EB6"/>
    <w:rsid w:val="005A5199"/>
    <w:rsid w:val="005B58BB"/>
    <w:rsid w:val="005C4391"/>
    <w:rsid w:val="005C57A8"/>
    <w:rsid w:val="005C5ED7"/>
    <w:rsid w:val="005D6735"/>
    <w:rsid w:val="005E0682"/>
    <w:rsid w:val="005E0FB1"/>
    <w:rsid w:val="005F112A"/>
    <w:rsid w:val="00620521"/>
    <w:rsid w:val="006268BE"/>
    <w:rsid w:val="006356F8"/>
    <w:rsid w:val="00635B5A"/>
    <w:rsid w:val="006363C6"/>
    <w:rsid w:val="0065326A"/>
    <w:rsid w:val="00655D70"/>
    <w:rsid w:val="00663E3C"/>
    <w:rsid w:val="006647C7"/>
    <w:rsid w:val="00673CC8"/>
    <w:rsid w:val="00676361"/>
    <w:rsid w:val="00676D6D"/>
    <w:rsid w:val="0068043C"/>
    <w:rsid w:val="00682CFC"/>
    <w:rsid w:val="00684398"/>
    <w:rsid w:val="00684DB3"/>
    <w:rsid w:val="0069192D"/>
    <w:rsid w:val="00692484"/>
    <w:rsid w:val="0069560D"/>
    <w:rsid w:val="006A0325"/>
    <w:rsid w:val="006A047A"/>
    <w:rsid w:val="006A7584"/>
    <w:rsid w:val="006B1115"/>
    <w:rsid w:val="006B2950"/>
    <w:rsid w:val="006B3AA9"/>
    <w:rsid w:val="006C1CF3"/>
    <w:rsid w:val="006C73E5"/>
    <w:rsid w:val="006D1A97"/>
    <w:rsid w:val="006D2D8A"/>
    <w:rsid w:val="006D3AE9"/>
    <w:rsid w:val="006D5FA0"/>
    <w:rsid w:val="006E370A"/>
    <w:rsid w:val="006E4132"/>
    <w:rsid w:val="006E719A"/>
    <w:rsid w:val="006E72DC"/>
    <w:rsid w:val="0070191C"/>
    <w:rsid w:val="00710870"/>
    <w:rsid w:val="00710B67"/>
    <w:rsid w:val="00711BAB"/>
    <w:rsid w:val="007246B1"/>
    <w:rsid w:val="00725BC9"/>
    <w:rsid w:val="0073228B"/>
    <w:rsid w:val="007418D1"/>
    <w:rsid w:val="00742733"/>
    <w:rsid w:val="00744BA5"/>
    <w:rsid w:val="00755CFA"/>
    <w:rsid w:val="00756AAA"/>
    <w:rsid w:val="00765EAC"/>
    <w:rsid w:val="007712CD"/>
    <w:rsid w:val="00772CC3"/>
    <w:rsid w:val="00775526"/>
    <w:rsid w:val="007757B2"/>
    <w:rsid w:val="007761AC"/>
    <w:rsid w:val="00776B83"/>
    <w:rsid w:val="00780297"/>
    <w:rsid w:val="00780E59"/>
    <w:rsid w:val="007810EE"/>
    <w:rsid w:val="00786F49"/>
    <w:rsid w:val="00794E4F"/>
    <w:rsid w:val="00796A80"/>
    <w:rsid w:val="007B2665"/>
    <w:rsid w:val="007B4E24"/>
    <w:rsid w:val="007C1557"/>
    <w:rsid w:val="007D4C69"/>
    <w:rsid w:val="007D62B7"/>
    <w:rsid w:val="007E0707"/>
    <w:rsid w:val="007E0A6E"/>
    <w:rsid w:val="007E4B97"/>
    <w:rsid w:val="007E6E30"/>
    <w:rsid w:val="007F0E2D"/>
    <w:rsid w:val="007F154C"/>
    <w:rsid w:val="007F7DF8"/>
    <w:rsid w:val="00800A92"/>
    <w:rsid w:val="00801537"/>
    <w:rsid w:val="00804FE4"/>
    <w:rsid w:val="0081530F"/>
    <w:rsid w:val="0081752D"/>
    <w:rsid w:val="00820C94"/>
    <w:rsid w:val="00831A8D"/>
    <w:rsid w:val="00831EE6"/>
    <w:rsid w:val="00835BEA"/>
    <w:rsid w:val="00843303"/>
    <w:rsid w:val="00852E97"/>
    <w:rsid w:val="00867C0E"/>
    <w:rsid w:val="00876873"/>
    <w:rsid w:val="008800D5"/>
    <w:rsid w:val="008801C0"/>
    <w:rsid w:val="0088626A"/>
    <w:rsid w:val="00886404"/>
    <w:rsid w:val="008B2825"/>
    <w:rsid w:val="008B319C"/>
    <w:rsid w:val="008B5EFC"/>
    <w:rsid w:val="008B75B6"/>
    <w:rsid w:val="008C286C"/>
    <w:rsid w:val="008C3F59"/>
    <w:rsid w:val="008C4752"/>
    <w:rsid w:val="008C4F36"/>
    <w:rsid w:val="008C5C36"/>
    <w:rsid w:val="008D013C"/>
    <w:rsid w:val="008D5443"/>
    <w:rsid w:val="008D600B"/>
    <w:rsid w:val="008D7D26"/>
    <w:rsid w:val="008E017A"/>
    <w:rsid w:val="008E095D"/>
    <w:rsid w:val="008E19FC"/>
    <w:rsid w:val="008E6FA7"/>
    <w:rsid w:val="008E7E86"/>
    <w:rsid w:val="008F39F9"/>
    <w:rsid w:val="008F4209"/>
    <w:rsid w:val="0090168E"/>
    <w:rsid w:val="00913F11"/>
    <w:rsid w:val="00922099"/>
    <w:rsid w:val="00923F2E"/>
    <w:rsid w:val="00925B8A"/>
    <w:rsid w:val="00927017"/>
    <w:rsid w:val="00930873"/>
    <w:rsid w:val="009317A3"/>
    <w:rsid w:val="009323CB"/>
    <w:rsid w:val="0094020B"/>
    <w:rsid w:val="0094424F"/>
    <w:rsid w:val="00945876"/>
    <w:rsid w:val="00946544"/>
    <w:rsid w:val="00947D81"/>
    <w:rsid w:val="0095222B"/>
    <w:rsid w:val="00953D8B"/>
    <w:rsid w:val="00955C0D"/>
    <w:rsid w:val="00965A3B"/>
    <w:rsid w:val="00971D15"/>
    <w:rsid w:val="0097246C"/>
    <w:rsid w:val="00975B1A"/>
    <w:rsid w:val="0097732A"/>
    <w:rsid w:val="00977DC0"/>
    <w:rsid w:val="00982F43"/>
    <w:rsid w:val="0098357E"/>
    <w:rsid w:val="0099659A"/>
    <w:rsid w:val="009A2880"/>
    <w:rsid w:val="009A7444"/>
    <w:rsid w:val="009C3DDC"/>
    <w:rsid w:val="009C491E"/>
    <w:rsid w:val="009C59C3"/>
    <w:rsid w:val="009C73E8"/>
    <w:rsid w:val="009C77B7"/>
    <w:rsid w:val="009D3297"/>
    <w:rsid w:val="009E0546"/>
    <w:rsid w:val="009E22E5"/>
    <w:rsid w:val="009E44C9"/>
    <w:rsid w:val="009F2A06"/>
    <w:rsid w:val="009F349F"/>
    <w:rsid w:val="009F3A35"/>
    <w:rsid w:val="00A0277D"/>
    <w:rsid w:val="00A03A0E"/>
    <w:rsid w:val="00A06BF0"/>
    <w:rsid w:val="00A105F0"/>
    <w:rsid w:val="00A21556"/>
    <w:rsid w:val="00A23C05"/>
    <w:rsid w:val="00A26EF5"/>
    <w:rsid w:val="00A30014"/>
    <w:rsid w:val="00A34998"/>
    <w:rsid w:val="00A36014"/>
    <w:rsid w:val="00A52B68"/>
    <w:rsid w:val="00A57DCE"/>
    <w:rsid w:val="00A62A2A"/>
    <w:rsid w:val="00A64847"/>
    <w:rsid w:val="00A67E0E"/>
    <w:rsid w:val="00A73D28"/>
    <w:rsid w:val="00A9117A"/>
    <w:rsid w:val="00A953BD"/>
    <w:rsid w:val="00A953EC"/>
    <w:rsid w:val="00A959F7"/>
    <w:rsid w:val="00AA0A24"/>
    <w:rsid w:val="00AA256E"/>
    <w:rsid w:val="00AB7143"/>
    <w:rsid w:val="00AC0041"/>
    <w:rsid w:val="00AC0090"/>
    <w:rsid w:val="00AC100E"/>
    <w:rsid w:val="00AC5E45"/>
    <w:rsid w:val="00AE2241"/>
    <w:rsid w:val="00AE259C"/>
    <w:rsid w:val="00AE4FEC"/>
    <w:rsid w:val="00AE63DE"/>
    <w:rsid w:val="00AF078C"/>
    <w:rsid w:val="00AF0AE2"/>
    <w:rsid w:val="00AF3F6A"/>
    <w:rsid w:val="00B131CD"/>
    <w:rsid w:val="00B1392E"/>
    <w:rsid w:val="00B211D5"/>
    <w:rsid w:val="00B21DEA"/>
    <w:rsid w:val="00B30B84"/>
    <w:rsid w:val="00B34F0F"/>
    <w:rsid w:val="00B4022C"/>
    <w:rsid w:val="00B432DC"/>
    <w:rsid w:val="00B53F46"/>
    <w:rsid w:val="00B63BE3"/>
    <w:rsid w:val="00B65C2F"/>
    <w:rsid w:val="00B702CB"/>
    <w:rsid w:val="00B70D45"/>
    <w:rsid w:val="00B742BB"/>
    <w:rsid w:val="00B770F1"/>
    <w:rsid w:val="00B81C30"/>
    <w:rsid w:val="00B860FD"/>
    <w:rsid w:val="00B8686C"/>
    <w:rsid w:val="00BA0BA9"/>
    <w:rsid w:val="00BA2668"/>
    <w:rsid w:val="00BA549F"/>
    <w:rsid w:val="00BB2E91"/>
    <w:rsid w:val="00BB3C23"/>
    <w:rsid w:val="00BB4053"/>
    <w:rsid w:val="00BB4376"/>
    <w:rsid w:val="00BB6C69"/>
    <w:rsid w:val="00BC6412"/>
    <w:rsid w:val="00BC7BFF"/>
    <w:rsid w:val="00BD4BE9"/>
    <w:rsid w:val="00BE1771"/>
    <w:rsid w:val="00BE637A"/>
    <w:rsid w:val="00BF43E5"/>
    <w:rsid w:val="00BF52C0"/>
    <w:rsid w:val="00BF5E78"/>
    <w:rsid w:val="00C04398"/>
    <w:rsid w:val="00C044A5"/>
    <w:rsid w:val="00C13DD2"/>
    <w:rsid w:val="00C140FF"/>
    <w:rsid w:val="00C21F45"/>
    <w:rsid w:val="00C22BFD"/>
    <w:rsid w:val="00C235B2"/>
    <w:rsid w:val="00C24EC2"/>
    <w:rsid w:val="00C26BF2"/>
    <w:rsid w:val="00C27D73"/>
    <w:rsid w:val="00C3227B"/>
    <w:rsid w:val="00C340BE"/>
    <w:rsid w:val="00C42F1A"/>
    <w:rsid w:val="00C43060"/>
    <w:rsid w:val="00C466D9"/>
    <w:rsid w:val="00C5395E"/>
    <w:rsid w:val="00C55F31"/>
    <w:rsid w:val="00C564D2"/>
    <w:rsid w:val="00C61000"/>
    <w:rsid w:val="00C669C7"/>
    <w:rsid w:val="00C74CE6"/>
    <w:rsid w:val="00C82432"/>
    <w:rsid w:val="00C84601"/>
    <w:rsid w:val="00C92D57"/>
    <w:rsid w:val="00CA4493"/>
    <w:rsid w:val="00CB0522"/>
    <w:rsid w:val="00CB4B31"/>
    <w:rsid w:val="00CC0708"/>
    <w:rsid w:val="00CC24C3"/>
    <w:rsid w:val="00CC44A2"/>
    <w:rsid w:val="00CC7D30"/>
    <w:rsid w:val="00CD0143"/>
    <w:rsid w:val="00CE65E2"/>
    <w:rsid w:val="00CE75BE"/>
    <w:rsid w:val="00CF4088"/>
    <w:rsid w:val="00CF4147"/>
    <w:rsid w:val="00CF6799"/>
    <w:rsid w:val="00D044DE"/>
    <w:rsid w:val="00D10873"/>
    <w:rsid w:val="00D16A38"/>
    <w:rsid w:val="00D22125"/>
    <w:rsid w:val="00D3193F"/>
    <w:rsid w:val="00D4135E"/>
    <w:rsid w:val="00D41B92"/>
    <w:rsid w:val="00D4589A"/>
    <w:rsid w:val="00D512C9"/>
    <w:rsid w:val="00D54616"/>
    <w:rsid w:val="00D56265"/>
    <w:rsid w:val="00D56A36"/>
    <w:rsid w:val="00D60746"/>
    <w:rsid w:val="00D67133"/>
    <w:rsid w:val="00D77605"/>
    <w:rsid w:val="00D86E26"/>
    <w:rsid w:val="00D97FA6"/>
    <w:rsid w:val="00DA001B"/>
    <w:rsid w:val="00DB1C41"/>
    <w:rsid w:val="00DB5546"/>
    <w:rsid w:val="00DB7AB8"/>
    <w:rsid w:val="00DC3330"/>
    <w:rsid w:val="00DC385D"/>
    <w:rsid w:val="00DC6B80"/>
    <w:rsid w:val="00DD148C"/>
    <w:rsid w:val="00DD1B11"/>
    <w:rsid w:val="00DE4277"/>
    <w:rsid w:val="00DF69B4"/>
    <w:rsid w:val="00E03974"/>
    <w:rsid w:val="00E04C76"/>
    <w:rsid w:val="00E14689"/>
    <w:rsid w:val="00E24B52"/>
    <w:rsid w:val="00E43F26"/>
    <w:rsid w:val="00E445EA"/>
    <w:rsid w:val="00E465D7"/>
    <w:rsid w:val="00E47A63"/>
    <w:rsid w:val="00E54DCE"/>
    <w:rsid w:val="00E60140"/>
    <w:rsid w:val="00E608D2"/>
    <w:rsid w:val="00E65BA2"/>
    <w:rsid w:val="00E66223"/>
    <w:rsid w:val="00E827B2"/>
    <w:rsid w:val="00E84002"/>
    <w:rsid w:val="00E95976"/>
    <w:rsid w:val="00E97D2F"/>
    <w:rsid w:val="00EA6F81"/>
    <w:rsid w:val="00EB25FD"/>
    <w:rsid w:val="00EB58BD"/>
    <w:rsid w:val="00ED23E1"/>
    <w:rsid w:val="00ED5E98"/>
    <w:rsid w:val="00EE2C37"/>
    <w:rsid w:val="00EF347D"/>
    <w:rsid w:val="00EF3F87"/>
    <w:rsid w:val="00EF6DA4"/>
    <w:rsid w:val="00F01DB9"/>
    <w:rsid w:val="00F02CF9"/>
    <w:rsid w:val="00F0736A"/>
    <w:rsid w:val="00F134EE"/>
    <w:rsid w:val="00F2061B"/>
    <w:rsid w:val="00F213AB"/>
    <w:rsid w:val="00F31294"/>
    <w:rsid w:val="00F42D7C"/>
    <w:rsid w:val="00F448C0"/>
    <w:rsid w:val="00F44FF2"/>
    <w:rsid w:val="00F5228F"/>
    <w:rsid w:val="00F537EA"/>
    <w:rsid w:val="00F53F7F"/>
    <w:rsid w:val="00F56FE0"/>
    <w:rsid w:val="00F61ACB"/>
    <w:rsid w:val="00F63983"/>
    <w:rsid w:val="00F64985"/>
    <w:rsid w:val="00F66980"/>
    <w:rsid w:val="00F72AA0"/>
    <w:rsid w:val="00F73A25"/>
    <w:rsid w:val="00F7506D"/>
    <w:rsid w:val="00F75D6A"/>
    <w:rsid w:val="00F8164D"/>
    <w:rsid w:val="00F83FAF"/>
    <w:rsid w:val="00F84E3F"/>
    <w:rsid w:val="00F86A2C"/>
    <w:rsid w:val="00F94AE1"/>
    <w:rsid w:val="00F97982"/>
    <w:rsid w:val="00FA0D2A"/>
    <w:rsid w:val="00FA55E1"/>
    <w:rsid w:val="00FA6CAE"/>
    <w:rsid w:val="00FA79E7"/>
    <w:rsid w:val="00FB2D5B"/>
    <w:rsid w:val="00FC1F52"/>
    <w:rsid w:val="00FC24B1"/>
    <w:rsid w:val="00FC4259"/>
    <w:rsid w:val="00FC4A9D"/>
    <w:rsid w:val="00FC5242"/>
    <w:rsid w:val="00FC7DD7"/>
    <w:rsid w:val="00FD0CAA"/>
    <w:rsid w:val="00FD156D"/>
    <w:rsid w:val="00FD1EBD"/>
    <w:rsid w:val="00FE1A5E"/>
    <w:rsid w:val="00FE487A"/>
    <w:rsid w:val="00FE6068"/>
    <w:rsid w:val="00FF42CC"/>
    <w:rsid w:val="00FF43E8"/>
    <w:rsid w:val="00FF4D21"/>
    <w:rsid w:val="011D61B8"/>
    <w:rsid w:val="01719B40"/>
    <w:rsid w:val="01C96B35"/>
    <w:rsid w:val="022B86DB"/>
    <w:rsid w:val="0589336D"/>
    <w:rsid w:val="05E527AA"/>
    <w:rsid w:val="064D7B54"/>
    <w:rsid w:val="06675AD3"/>
    <w:rsid w:val="06A7BE3B"/>
    <w:rsid w:val="0753C7B8"/>
    <w:rsid w:val="07884D1E"/>
    <w:rsid w:val="0914763F"/>
    <w:rsid w:val="0953DD88"/>
    <w:rsid w:val="09A2876A"/>
    <w:rsid w:val="09FC2B83"/>
    <w:rsid w:val="0A45DA13"/>
    <w:rsid w:val="0A678673"/>
    <w:rsid w:val="0A687C57"/>
    <w:rsid w:val="0AF2E2EC"/>
    <w:rsid w:val="0B2A8D3E"/>
    <w:rsid w:val="0B845571"/>
    <w:rsid w:val="0BF3E265"/>
    <w:rsid w:val="0DB866BD"/>
    <w:rsid w:val="0E1ECAA8"/>
    <w:rsid w:val="0E27817C"/>
    <w:rsid w:val="0FAAF3C9"/>
    <w:rsid w:val="1187730C"/>
    <w:rsid w:val="11882E49"/>
    <w:rsid w:val="12154355"/>
    <w:rsid w:val="133861AA"/>
    <w:rsid w:val="13F01658"/>
    <w:rsid w:val="151108A3"/>
    <w:rsid w:val="15179468"/>
    <w:rsid w:val="15C27CFD"/>
    <w:rsid w:val="162C8A3A"/>
    <w:rsid w:val="1642716B"/>
    <w:rsid w:val="1668AC5E"/>
    <w:rsid w:val="16886080"/>
    <w:rsid w:val="16E228B3"/>
    <w:rsid w:val="1762639E"/>
    <w:rsid w:val="183340A9"/>
    <w:rsid w:val="18BB0378"/>
    <w:rsid w:val="198AAB58"/>
    <w:rsid w:val="198D4BE1"/>
    <w:rsid w:val="19CEAC63"/>
    <w:rsid w:val="1BF308E1"/>
    <w:rsid w:val="1C2C21CE"/>
    <w:rsid w:val="1D188EB3"/>
    <w:rsid w:val="1D7F3202"/>
    <w:rsid w:val="1DB1BF2A"/>
    <w:rsid w:val="1E9E2C0F"/>
    <w:rsid w:val="1F205F38"/>
    <w:rsid w:val="1F30124E"/>
    <w:rsid w:val="1FB2D119"/>
    <w:rsid w:val="1FD61BA8"/>
    <w:rsid w:val="20112CD3"/>
    <w:rsid w:val="2103E90F"/>
    <w:rsid w:val="21367637"/>
    <w:rsid w:val="217D6564"/>
    <w:rsid w:val="218E135B"/>
    <w:rsid w:val="21F5E59A"/>
    <w:rsid w:val="2289866B"/>
    <w:rsid w:val="23CEB274"/>
    <w:rsid w:val="24D4662A"/>
    <w:rsid w:val="24E8F414"/>
    <w:rsid w:val="25CFD24E"/>
    <w:rsid w:val="27186FDE"/>
    <w:rsid w:val="27D64EE7"/>
    <w:rsid w:val="27DA0A50"/>
    <w:rsid w:val="27DB066F"/>
    <w:rsid w:val="27E1C505"/>
    <w:rsid w:val="280804EC"/>
    <w:rsid w:val="29373DB1"/>
    <w:rsid w:val="29BB9BE9"/>
    <w:rsid w:val="29D06D2D"/>
    <w:rsid w:val="2A071E9D"/>
    <w:rsid w:val="2ADA6325"/>
    <w:rsid w:val="2AFA1747"/>
    <w:rsid w:val="2B05F549"/>
    <w:rsid w:val="2B410674"/>
    <w:rsid w:val="2B73939C"/>
    <w:rsid w:val="2B8A90EA"/>
    <w:rsid w:val="2C5DD572"/>
    <w:rsid w:val="2C97AD15"/>
    <w:rsid w:val="2D6C2188"/>
    <w:rsid w:val="2DE874A7"/>
    <w:rsid w:val="2E878528"/>
    <w:rsid w:val="2ED66B78"/>
    <w:rsid w:val="2F45F86C"/>
    <w:rsid w:val="2F9709CB"/>
    <w:rsid w:val="2FD86A4D"/>
    <w:rsid w:val="2FF794B3"/>
    <w:rsid w:val="300AF775"/>
    <w:rsid w:val="3051E6A2"/>
    <w:rsid w:val="307BBCF6"/>
    <w:rsid w:val="30ABAED5"/>
    <w:rsid w:val="30CEF964"/>
    <w:rsid w:val="30EA19FF"/>
    <w:rsid w:val="30F5394B"/>
    <w:rsid w:val="30F7645A"/>
    <w:rsid w:val="31639654"/>
    <w:rsid w:val="31799783"/>
    <w:rsid w:val="3179BFD4"/>
    <w:rsid w:val="32380AC7"/>
    <w:rsid w:val="32AD1855"/>
    <w:rsid w:val="32B360E8"/>
    <w:rsid w:val="32C3F0E3"/>
    <w:rsid w:val="34B0A0CD"/>
    <w:rsid w:val="35DFD992"/>
    <w:rsid w:val="35E1D1D0"/>
    <w:rsid w:val="364580C2"/>
    <w:rsid w:val="36AF87AD"/>
    <w:rsid w:val="36F91223"/>
    <w:rsid w:val="38631EAA"/>
    <w:rsid w:val="3867B231"/>
    <w:rsid w:val="38876653"/>
    <w:rsid w:val="39F60661"/>
    <w:rsid w:val="3ACD6F31"/>
    <w:rsid w:val="3B405FC1"/>
    <w:rsid w:val="3B7978AE"/>
    <w:rsid w:val="3BA6FB1A"/>
    <w:rsid w:val="3BEC693E"/>
    <w:rsid w:val="3C0D197F"/>
    <w:rsid w:val="3C836EA6"/>
    <w:rsid w:val="3CEA9794"/>
    <w:rsid w:val="3D2458D7"/>
    <w:rsid w:val="3D265115"/>
    <w:rsid w:val="3DA2D7E3"/>
    <w:rsid w:val="3DDF35AE"/>
    <w:rsid w:val="3E6B8B09"/>
    <w:rsid w:val="3EFE2FBB"/>
    <w:rsid w:val="3F57F7EE"/>
    <w:rsid w:val="3F6A61B5"/>
    <w:rsid w:val="3FBD9F1E"/>
    <w:rsid w:val="3FC559D3"/>
    <w:rsid w:val="3FCC1DDA"/>
    <w:rsid w:val="4012D4C5"/>
    <w:rsid w:val="422E8382"/>
    <w:rsid w:val="426DEF8D"/>
    <w:rsid w:val="42704A30"/>
    <w:rsid w:val="42B0AD98"/>
    <w:rsid w:val="44914312"/>
    <w:rsid w:val="44E25471"/>
    <w:rsid w:val="457A6D1C"/>
    <w:rsid w:val="472EE914"/>
    <w:rsid w:val="47B24B2D"/>
    <w:rsid w:val="483A0DFC"/>
    <w:rsid w:val="4A58DBCF"/>
    <w:rsid w:val="4A59D7EE"/>
    <w:rsid w:val="4A8F3559"/>
    <w:rsid w:val="4AE4023A"/>
    <w:rsid w:val="4B2D1C76"/>
    <w:rsid w:val="4B5A1AF3"/>
    <w:rsid w:val="4B5F464F"/>
    <w:rsid w:val="4C3FC942"/>
    <w:rsid w:val="4D0B86E1"/>
    <w:rsid w:val="4DF7F3C6"/>
    <w:rsid w:val="4E4C2D4E"/>
    <w:rsid w:val="4E580B50"/>
    <w:rsid w:val="4E736859"/>
    <w:rsid w:val="4EB8037F"/>
    <w:rsid w:val="4FB8A24D"/>
    <w:rsid w:val="4FFFC44B"/>
    <w:rsid w:val="503DFCA4"/>
    <w:rsid w:val="51852ED6"/>
    <w:rsid w:val="51D99B2F"/>
    <w:rsid w:val="523D1655"/>
    <w:rsid w:val="52E6F4C3"/>
    <w:rsid w:val="52E91FD2"/>
    <w:rsid w:val="5323F48F"/>
    <w:rsid w:val="54C0CBA7"/>
    <w:rsid w:val="56BC4EE5"/>
    <w:rsid w:val="570F8B59"/>
    <w:rsid w:val="57E726FA"/>
    <w:rsid w:val="57ECB5A5"/>
    <w:rsid w:val="587C3329"/>
    <w:rsid w:val="58EBDD6F"/>
    <w:rsid w:val="592AF66F"/>
    <w:rsid w:val="59BAAE87"/>
    <w:rsid w:val="5A98D5ED"/>
    <w:rsid w:val="5AAFD240"/>
    <w:rsid w:val="5AE1F029"/>
    <w:rsid w:val="5AF4C92F"/>
    <w:rsid w:val="5B50BD6C"/>
    <w:rsid w:val="5B6E4584"/>
    <w:rsid w:val="5B8BCE97"/>
    <w:rsid w:val="5BD97C5A"/>
    <w:rsid w:val="5D2CB23A"/>
    <w:rsid w:val="5D481C68"/>
    <w:rsid w:val="5DB58B27"/>
    <w:rsid w:val="5E1F8538"/>
    <w:rsid w:val="5E54690A"/>
    <w:rsid w:val="5E77552D"/>
    <w:rsid w:val="5ECB8EB5"/>
    <w:rsid w:val="5F515B88"/>
    <w:rsid w:val="62371D65"/>
    <w:rsid w:val="62953CB1"/>
    <w:rsid w:val="62B099BA"/>
    <w:rsid w:val="62EC645B"/>
    <w:rsid w:val="633B1353"/>
    <w:rsid w:val="63EFAC90"/>
    <w:rsid w:val="64235E10"/>
    <w:rsid w:val="64363716"/>
    <w:rsid w:val="64CF678D"/>
    <w:rsid w:val="65679AEA"/>
    <w:rsid w:val="65B9A963"/>
    <w:rsid w:val="675A675A"/>
    <w:rsid w:val="678EECC0"/>
    <w:rsid w:val="67A3F1D0"/>
    <w:rsid w:val="67C179E8"/>
    <w:rsid w:val="69EC25BD"/>
    <w:rsid w:val="6A3A0FEE"/>
    <w:rsid w:val="6AAD007E"/>
    <w:rsid w:val="6ACCB4A0"/>
    <w:rsid w:val="6B4CBCBA"/>
    <w:rsid w:val="6B77926A"/>
    <w:rsid w:val="6B8D2022"/>
    <w:rsid w:val="6C0B3FBD"/>
    <w:rsid w:val="6C9FCCEE"/>
    <w:rsid w:val="6CAC1A2F"/>
    <w:rsid w:val="6E361841"/>
    <w:rsid w:val="6E5E8337"/>
    <w:rsid w:val="6E85F113"/>
    <w:rsid w:val="6EBF90A5"/>
    <w:rsid w:val="71158467"/>
    <w:rsid w:val="71509592"/>
    <w:rsid w:val="71AA2157"/>
    <w:rsid w:val="72880FB1"/>
    <w:rsid w:val="733BD923"/>
    <w:rsid w:val="734A1F9D"/>
    <w:rsid w:val="734FAF43"/>
    <w:rsid w:val="738F168C"/>
    <w:rsid w:val="740796C2"/>
    <w:rsid w:val="74104D96"/>
    <w:rsid w:val="747CF51C"/>
    <w:rsid w:val="74E12AA1"/>
    <w:rsid w:val="7565C642"/>
    <w:rsid w:val="758F2C5C"/>
    <w:rsid w:val="75DC43A1"/>
    <w:rsid w:val="76285CD3"/>
    <w:rsid w:val="765AE9FB"/>
    <w:rsid w:val="76822506"/>
    <w:rsid w:val="778396FB"/>
    <w:rsid w:val="778E460D"/>
    <w:rsid w:val="7857D89D"/>
    <w:rsid w:val="785A03AC"/>
    <w:rsid w:val="78C635A6"/>
    <w:rsid w:val="79C678AB"/>
    <w:rsid w:val="7A61A160"/>
    <w:rsid w:val="7A805868"/>
    <w:rsid w:val="7B393D01"/>
    <w:rsid w:val="7B793F7D"/>
    <w:rsid w:val="7BC3674D"/>
    <w:rsid w:val="7BCC1E21"/>
    <w:rsid w:val="7C85FDDE"/>
    <w:rsid w:val="7CB88B06"/>
    <w:rsid w:val="7CBF16CB"/>
    <w:rsid w:val="7DE4602F"/>
    <w:rsid w:val="7E7F88E4"/>
    <w:rsid w:val="7EA3CF92"/>
    <w:rsid w:val="7EC05B8B"/>
    <w:rsid w:val="7ED00575"/>
    <w:rsid w:val="7F52CD6C"/>
    <w:rsid w:val="7FB778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4CE6"/>
  <w15:docId w15:val="{0267F120-D5FD-4031-BD3F-6E343A01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F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F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F0A2E"/>
    <w:rPr>
      <w:sz w:val="16"/>
      <w:szCs w:val="16"/>
    </w:rPr>
  </w:style>
  <w:style w:type="character" w:customStyle="1" w:styleId="CommentTextChar">
    <w:name w:val="Comment Text Char"/>
    <w:basedOn w:val="DefaultParagraphFont"/>
    <w:link w:val="CommentText"/>
    <w:uiPriority w:val="99"/>
    <w:qFormat/>
    <w:rsid w:val="007F0A2E"/>
    <w:rPr>
      <w:sz w:val="20"/>
      <w:szCs w:val="20"/>
    </w:rPr>
  </w:style>
  <w:style w:type="character" w:customStyle="1" w:styleId="CommentSubjectChar">
    <w:name w:val="Comment Subject Char"/>
    <w:basedOn w:val="CommentTextChar"/>
    <w:link w:val="CommentSubject"/>
    <w:uiPriority w:val="99"/>
    <w:semiHidden/>
    <w:qFormat/>
    <w:rsid w:val="007F0A2E"/>
    <w:rPr>
      <w:b/>
      <w:bCs/>
      <w:sz w:val="20"/>
      <w:szCs w:val="20"/>
    </w:rPr>
  </w:style>
  <w:style w:type="character" w:customStyle="1" w:styleId="Heading1Char">
    <w:name w:val="Heading 1 Char"/>
    <w:basedOn w:val="DefaultParagraphFont"/>
    <w:link w:val="Heading1"/>
    <w:uiPriority w:val="9"/>
    <w:qFormat/>
    <w:rsid w:val="00491F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491F0D"/>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iPriority w:val="99"/>
    <w:unhideWhenUsed/>
    <w:rsid w:val="7831B006"/>
    <w:rPr>
      <w:rFonts w:asciiTheme="minorHAnsi" w:eastAsiaTheme="minorEastAsia" w:hAnsiTheme="minorHAnsi" w:cs="Times New Roman"/>
      <w:color w:val="0563C1"/>
      <w:u w:val="single"/>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qFormat/>
    <w:rsid w:val="006A39E8"/>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644E3B"/>
    <w:pPr>
      <w:spacing w:beforeAutospacing="1" w:afterAutospacing="1"/>
    </w:pPr>
    <w:rPr>
      <w:rFonts w:ascii="Times New Roman" w:eastAsia="Times New Roman" w:hAnsi="Times New Roman" w:cs="Times New Roman"/>
      <w:lang w:eastAsia="en-GB"/>
    </w:rPr>
  </w:style>
  <w:style w:type="paragraph" w:styleId="CommentText">
    <w:name w:val="annotation text"/>
    <w:basedOn w:val="Normal"/>
    <w:link w:val="CommentTextChar"/>
    <w:uiPriority w:val="99"/>
    <w:unhideWhenUsed/>
    <w:qFormat/>
    <w:rsid w:val="007F0A2E"/>
    <w:rPr>
      <w:sz w:val="20"/>
      <w:szCs w:val="20"/>
    </w:rPr>
  </w:style>
  <w:style w:type="paragraph" w:styleId="CommentSubject">
    <w:name w:val="annotation subject"/>
    <w:basedOn w:val="CommentText"/>
    <w:next w:val="CommentText"/>
    <w:link w:val="CommentSubjectChar"/>
    <w:uiPriority w:val="99"/>
    <w:semiHidden/>
    <w:unhideWhenUsed/>
    <w:qFormat/>
    <w:rsid w:val="007F0A2E"/>
    <w:rPr>
      <w:b/>
      <w:bCs/>
    </w:rPr>
  </w:style>
  <w:style w:type="paragraph" w:styleId="ListParagraph">
    <w:name w:val="List Paragraph"/>
    <w:basedOn w:val="Normal"/>
    <w:uiPriority w:val="1"/>
    <w:qFormat/>
    <w:pPr>
      <w:ind w:left="720"/>
      <w:contextualSpacing/>
    </w:pPr>
  </w:style>
  <w:style w:type="paragraph" w:styleId="Revision">
    <w:name w:val="Revision"/>
    <w:uiPriority w:val="99"/>
    <w:semiHidden/>
    <w:qFormat/>
    <w:rsid w:val="00FB2662"/>
  </w:style>
  <w:style w:type="paragraph" w:customStyle="1" w:styleId="Textbody">
    <w:name w:val="Text body"/>
    <w:basedOn w:val="Normal"/>
    <w:uiPriority w:val="1"/>
    <w:qFormat/>
    <w:rsid w:val="7831B006"/>
    <w:pPr>
      <w:spacing w:after="140" w:line="276" w:lineRule="auto"/>
    </w:pPr>
    <w:rPr>
      <w:rFonts w:ascii="Liberation Serif" w:eastAsiaTheme="minorEastAsia" w:hAnsi="Liberation Serif" w:cs="Liberation Serif"/>
      <w:lang w:eastAsia="en-GB" w:bidi="hi-IN"/>
    </w:rPr>
  </w:style>
  <w:style w:type="character" w:customStyle="1" w:styleId="readingname99d9bb8060f8c7979553e43620216944">
    <w:name w:val="reading_name_99d9bb8060f8c7979553e43620216944"/>
    <w:basedOn w:val="DefaultParagraphFont"/>
    <w:rsid w:val="003A3F63"/>
  </w:style>
  <w:style w:type="character" w:customStyle="1" w:styleId="personname">
    <w:name w:val="person_name"/>
    <w:basedOn w:val="DefaultParagraphFont"/>
    <w:rsid w:val="003A3F63"/>
  </w:style>
  <w:style w:type="character" w:customStyle="1" w:styleId="readingname4176ba39abbc5903f2c3f914a15244e8">
    <w:name w:val="reading_name_4176ba39abbc5903f2c3f914a15244e8"/>
    <w:basedOn w:val="DefaultParagraphFont"/>
    <w:rsid w:val="003A3F63"/>
  </w:style>
  <w:style w:type="character" w:styleId="Emphasis">
    <w:name w:val="Emphasis"/>
    <w:basedOn w:val="DefaultParagraphFont"/>
    <w:uiPriority w:val="20"/>
    <w:qFormat/>
    <w:rsid w:val="003A3F63"/>
    <w:rPr>
      <w:i/>
      <w:iCs/>
    </w:rPr>
  </w:style>
  <w:style w:type="character" w:customStyle="1" w:styleId="fc1">
    <w:name w:val="fc1"/>
    <w:basedOn w:val="DefaultParagraphFont"/>
    <w:rsid w:val="00A959F7"/>
  </w:style>
  <w:style w:type="character" w:customStyle="1" w:styleId="apple-converted-space">
    <w:name w:val="apple-converted-space"/>
    <w:basedOn w:val="DefaultParagraphFont"/>
    <w:rsid w:val="00292052"/>
  </w:style>
  <w:style w:type="character" w:styleId="Hyperlink">
    <w:name w:val="Hyperlink"/>
    <w:basedOn w:val="DefaultParagraphFont"/>
    <w:uiPriority w:val="99"/>
    <w:unhideWhenUsed/>
    <w:rsid w:val="002D0334"/>
    <w:rPr>
      <w:color w:val="0000FF"/>
      <w:u w:val="single"/>
    </w:rPr>
  </w:style>
  <w:style w:type="character" w:styleId="UnresolvedMention">
    <w:name w:val="Unresolved Mention"/>
    <w:basedOn w:val="DefaultParagraphFont"/>
    <w:uiPriority w:val="99"/>
    <w:semiHidden/>
    <w:unhideWhenUsed/>
    <w:rsid w:val="00E2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847">
      <w:bodyDiv w:val="1"/>
      <w:marLeft w:val="0"/>
      <w:marRight w:val="0"/>
      <w:marTop w:val="0"/>
      <w:marBottom w:val="0"/>
      <w:divBdr>
        <w:top w:val="none" w:sz="0" w:space="0" w:color="auto"/>
        <w:left w:val="none" w:sz="0" w:space="0" w:color="auto"/>
        <w:bottom w:val="none" w:sz="0" w:space="0" w:color="auto"/>
        <w:right w:val="none" w:sz="0" w:space="0" w:color="auto"/>
      </w:divBdr>
    </w:div>
    <w:div w:id="61875669">
      <w:bodyDiv w:val="1"/>
      <w:marLeft w:val="0"/>
      <w:marRight w:val="0"/>
      <w:marTop w:val="0"/>
      <w:marBottom w:val="0"/>
      <w:divBdr>
        <w:top w:val="none" w:sz="0" w:space="0" w:color="auto"/>
        <w:left w:val="none" w:sz="0" w:space="0" w:color="auto"/>
        <w:bottom w:val="none" w:sz="0" w:space="0" w:color="auto"/>
        <w:right w:val="none" w:sz="0" w:space="0" w:color="auto"/>
      </w:divBdr>
    </w:div>
    <w:div w:id="348409456">
      <w:bodyDiv w:val="1"/>
      <w:marLeft w:val="0"/>
      <w:marRight w:val="0"/>
      <w:marTop w:val="0"/>
      <w:marBottom w:val="0"/>
      <w:divBdr>
        <w:top w:val="none" w:sz="0" w:space="0" w:color="auto"/>
        <w:left w:val="none" w:sz="0" w:space="0" w:color="auto"/>
        <w:bottom w:val="none" w:sz="0" w:space="0" w:color="auto"/>
        <w:right w:val="none" w:sz="0" w:space="0" w:color="auto"/>
      </w:divBdr>
    </w:div>
    <w:div w:id="657851883">
      <w:bodyDiv w:val="1"/>
      <w:marLeft w:val="0"/>
      <w:marRight w:val="0"/>
      <w:marTop w:val="0"/>
      <w:marBottom w:val="0"/>
      <w:divBdr>
        <w:top w:val="none" w:sz="0" w:space="0" w:color="auto"/>
        <w:left w:val="none" w:sz="0" w:space="0" w:color="auto"/>
        <w:bottom w:val="none" w:sz="0" w:space="0" w:color="auto"/>
        <w:right w:val="none" w:sz="0" w:space="0" w:color="auto"/>
      </w:divBdr>
    </w:div>
    <w:div w:id="989555629">
      <w:bodyDiv w:val="1"/>
      <w:marLeft w:val="0"/>
      <w:marRight w:val="0"/>
      <w:marTop w:val="0"/>
      <w:marBottom w:val="0"/>
      <w:divBdr>
        <w:top w:val="none" w:sz="0" w:space="0" w:color="auto"/>
        <w:left w:val="none" w:sz="0" w:space="0" w:color="auto"/>
        <w:bottom w:val="none" w:sz="0" w:space="0" w:color="auto"/>
        <w:right w:val="none" w:sz="0" w:space="0" w:color="auto"/>
      </w:divBdr>
    </w:div>
    <w:div w:id="1451388766">
      <w:bodyDiv w:val="1"/>
      <w:marLeft w:val="0"/>
      <w:marRight w:val="0"/>
      <w:marTop w:val="0"/>
      <w:marBottom w:val="0"/>
      <w:divBdr>
        <w:top w:val="none" w:sz="0" w:space="0" w:color="auto"/>
        <w:left w:val="none" w:sz="0" w:space="0" w:color="auto"/>
        <w:bottom w:val="none" w:sz="0" w:space="0" w:color="auto"/>
        <w:right w:val="none" w:sz="0" w:space="0" w:color="auto"/>
      </w:divBdr>
    </w:div>
    <w:div w:id="1679039613">
      <w:bodyDiv w:val="1"/>
      <w:marLeft w:val="0"/>
      <w:marRight w:val="0"/>
      <w:marTop w:val="0"/>
      <w:marBottom w:val="0"/>
      <w:divBdr>
        <w:top w:val="none" w:sz="0" w:space="0" w:color="auto"/>
        <w:left w:val="none" w:sz="0" w:space="0" w:color="auto"/>
        <w:bottom w:val="none" w:sz="0" w:space="0" w:color="auto"/>
        <w:right w:val="none" w:sz="0" w:space="0" w:color="auto"/>
      </w:divBdr>
    </w:div>
    <w:div w:id="205202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primary-curriculum" TargetMode="External"/><Relationship Id="rId13" Type="http://schemas.openxmlformats.org/officeDocument/2006/relationships/hyperlink" Target="https://doi.org/10.1080/09571736.2017.1382058" TargetMode="External"/><Relationship Id="rId18" Type="http://schemas.openxmlformats.org/officeDocument/2006/relationships/hyperlink" Target="https://assets.publishing.service.gov.uk/government/uploads/system/uploads/attachmeent_data/file/649891/Perceptions_of_subject_difficulty_and_subject_choic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8662/rrem/12.4/3"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46043/GCSE_French_German_Spanish_subject_content.pdf" TargetMode="External"/><Relationship Id="rId17" Type="http://schemas.openxmlformats.org/officeDocument/2006/relationships/hyperlink" Target="https://assets.publishing.service.gov.uk/government/uploads/system/uploads/attachment_data/file/649891/Perceptions_of_subject_difficulty_and_subject_choic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Foreign_language_learning_and_its_impact_on_wider_academic_outcomes_-_A_rapid_evidence_assessment.pdf" TargetMode="External"/><Relationship Id="rId20" Type="http://schemas.openxmlformats.org/officeDocument/2006/relationships/hyperlink" Target="https://www.gov.uk/government/publications/curriculum-research-review-series-languag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sult.education.gov.uk/ebacc-and-arts-and-humanities-team/gcse-mfl-subject-content-review/supporting_documents/GCSE%20MFL%20subject%20content%20consultation.pdf" TargetMode="External"/><Relationship Id="rId24" Type="http://schemas.openxmlformats.org/officeDocument/2006/relationships/hyperlink" Target="http://www.education.ox.ac.uk/research/foreign-language-education-unlocking-reading/" TargetMode="External"/><Relationship Id="rId5" Type="http://schemas.openxmlformats.org/officeDocument/2006/relationships/styles" Target="styles.xml"/><Relationship Id="rId15" Type="http://schemas.openxmlformats.org/officeDocument/2006/relationships/hyperlink" Target="http://www.southampton.ac.uk/~rfm3/inaugural.htm" TargetMode="External"/><Relationship Id="rId23" Type="http://schemas.openxmlformats.org/officeDocument/2006/relationships/hyperlink" Target="https://ora.ox.ac.uk/objects/uuid:1f797d25-98b4-4b89-863a-779b2348ae20" TargetMode="External"/><Relationship Id="rId10" Type="http://schemas.openxmlformats.org/officeDocument/2006/relationships/hyperlink" Target="https://consult.education.gov.uk/ebacc-and-arts-and-humanities-team/gcse-mfl-subject-content-review" TargetMode="External"/><Relationship Id="rId19" Type="http://schemas.openxmlformats.org/officeDocument/2006/relationships/hyperlink" Target="https://www.gov.uk/government/publications/modern-languages-achievement-and-challenge-2007-to-2010" TargetMode="External"/><Relationship Id="rId4" Type="http://schemas.openxmlformats.org/officeDocument/2006/relationships/numbering" Target="numbering.xml"/><Relationship Id="rId9" Type="http://schemas.openxmlformats.org/officeDocument/2006/relationships/hyperlink" Target="https://consult.education.gov.uk/ebacc-and-arts-and-humanities-team/gcse-mfl-subject-content-review/supporting_documents/GCSE%20MFL%20subject%20content%20consultation.pdf" TargetMode="External"/><Relationship Id="rId14" Type="http://schemas.openxmlformats.org/officeDocument/2006/relationships/hyperlink" Target="Statistics:%20GCSEs%20(key%20stage%204)%20https://www.gov.uk/government/collections/statistics-gcses-key-stage-4.%20Accessed%209%20February%202022.%20" TargetMode="External"/><Relationship Id="rId22" Type="http://schemas.openxmlformats.org/officeDocument/2006/relationships/hyperlink" Target="http://depts.washington.edu/ctpmail/PD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37" ma:contentTypeDescription="Create a new document." ma:contentTypeScope="" ma:versionID="959da64f36b0ba6b25d1c635e6fb4147">
  <xsd:schema xmlns:xsd="http://www.w3.org/2001/XMLSchema" xmlns:xs="http://www.w3.org/2001/XMLSchema" xmlns:p="http://schemas.microsoft.com/office/2006/metadata/properties" xmlns:ns1="http://schemas.microsoft.com/sharepoint/v3" xmlns:ns3="2e76a080-e978-4c6f-9404-9a08901db6cb" xmlns:ns4="14021365-9c4a-42c7-9af8-2b2d04039a8f" targetNamespace="http://schemas.microsoft.com/office/2006/metadata/properties" ma:root="true" ma:fieldsID="2b215b703fa07dd32f28f39bbf0748b7" ns1:_="" ns3:_="" ns4:_="">
    <xsd:import namespace="http://schemas.microsoft.com/sharepoint/v3"/>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faultSectionNames xmlns="2e76a080-e978-4c6f-9404-9a08901db6cb" xsi:nil="true"/>
    <Templates xmlns="2e76a080-e978-4c6f-9404-9a08901db6cb" xsi:nil="true"/>
    <FolderType xmlns="2e76a080-e978-4c6f-9404-9a08901db6cb" xsi:nil="true"/>
    <Students xmlns="2e76a080-e978-4c6f-9404-9a08901db6cb">
      <UserInfo>
        <DisplayName/>
        <AccountId xsi:nil="true"/>
        <AccountType/>
      </UserInfo>
    </Students>
    <Math_Settings xmlns="2e76a080-e978-4c6f-9404-9a08901db6cb" xsi:nil="true"/>
    <Student_Groups xmlns="2e76a080-e978-4c6f-9404-9a08901db6cb">
      <UserInfo>
        <DisplayName/>
        <AccountId xsi:nil="true"/>
        <AccountType/>
      </UserInfo>
    </Student_Groups>
    <LMS_Mappings xmlns="2e76a080-e978-4c6f-9404-9a08901db6cb" xsi:nil="true"/>
    <_ip_UnifiedCompliancePolicyProperties xmlns="http://schemas.microsoft.com/sharepoint/v3" xsi:nil="true"/>
    <Has_Teacher_Only_SectionGroup xmlns="2e76a080-e978-4c6f-9404-9a08901db6cb" xsi:nil="true"/>
    <Owner xmlns="2e76a080-e978-4c6f-9404-9a08901db6cb">
      <UserInfo>
        <DisplayName/>
        <AccountId xsi:nil="true"/>
        <AccountType/>
      </UserInfo>
    </Owner>
    <Distribution_Groups xmlns="2e76a080-e978-4c6f-9404-9a08901db6cb" xsi:nil="true"/>
    <AppVersion xmlns="2e76a080-e978-4c6f-9404-9a08901db6cb" xsi:nil="true"/>
    <TeamsChannelId xmlns="2e76a080-e978-4c6f-9404-9a08901db6cb" xsi:nil="true"/>
    <Is_Collaboration_Space_Locked xmlns="2e76a080-e978-4c6f-9404-9a08901db6cb" xsi:nil="true"/>
    <NotebookType xmlns="2e76a080-e978-4c6f-9404-9a08901db6cb" xsi:nil="true"/>
    <Teachers xmlns="2e76a080-e978-4c6f-9404-9a08901db6cb">
      <UserInfo>
        <DisplayName/>
        <AccountId xsi:nil="true"/>
        <AccountType/>
      </UserInfo>
    </Teachers>
    <Invited_Teachers xmlns="2e76a080-e978-4c6f-9404-9a08901db6cb" xsi:nil="true"/>
    <Invited_Students xmlns="2e76a080-e978-4c6f-9404-9a08901db6cb" xsi:nil="true"/>
    <IsNotebookLocked xmlns="2e76a080-e978-4c6f-9404-9a08901db6cb" xsi:nil="true"/>
    <Teams_Channel_Section_Location xmlns="2e76a080-e978-4c6f-9404-9a08901db6cb" xsi:nil="true"/>
    <Self_Registration_Enabled xmlns="2e76a080-e978-4c6f-9404-9a08901db6cb" xsi:nil="true"/>
    <CultureName xmlns="2e76a080-e978-4c6f-9404-9a08901db6cb" xsi:nil="true"/>
  </documentManagement>
</p:properties>
</file>

<file path=customXml/itemProps1.xml><?xml version="1.0" encoding="utf-8"?>
<ds:datastoreItem xmlns:ds="http://schemas.openxmlformats.org/officeDocument/2006/customXml" ds:itemID="{B1998453-58CC-4A75-8D1C-5AC0C0CA19D7}">
  <ds:schemaRefs>
    <ds:schemaRef ds:uri="http://schemas.microsoft.com/sharepoint/v3/contenttype/forms"/>
  </ds:schemaRefs>
</ds:datastoreItem>
</file>

<file path=customXml/itemProps2.xml><?xml version="1.0" encoding="utf-8"?>
<ds:datastoreItem xmlns:ds="http://schemas.openxmlformats.org/officeDocument/2006/customXml" ds:itemID="{9B96A5D1-654E-4A6E-A796-4918AAC7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F2037-8BA4-4BC6-89BF-D57A22CF5290}">
  <ds:schemaRefs>
    <ds:schemaRef ds:uri="http://schemas.microsoft.com/office/2006/metadata/properties"/>
    <ds:schemaRef ds:uri="http://schemas.microsoft.com/office/infopath/2007/PartnerControls"/>
    <ds:schemaRef ds:uri="http://schemas.microsoft.com/sharepoint/v3"/>
    <ds:schemaRef ds:uri="2e76a080-e978-4c6f-9404-9a08901db6c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6259</Words>
  <Characters>35682</Characters>
  <Application>Microsoft Office Word</Application>
  <DocSecurity>0</DocSecurity>
  <Lines>297</Lines>
  <Paragraphs>83</Paragraphs>
  <ScaleCrop>false</ScaleCrop>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Porter</dc:creator>
  <cp:keywords/>
  <dc:description/>
  <cp:lastModifiedBy>Alison Porter</cp:lastModifiedBy>
  <cp:revision>5</cp:revision>
  <dcterms:created xsi:type="dcterms:W3CDTF">2022-03-16T08:34:00Z</dcterms:created>
  <dcterms:modified xsi:type="dcterms:W3CDTF">2022-03-16T08:36:00Z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0x0101006C2F7E18F99B554BA7E8B4CB7D5983E9</vt:lpwstr>
  </property>
</Properties>
</file>