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C0C6" w14:textId="7542A10E" w:rsidR="004A7996" w:rsidRPr="003C5741" w:rsidRDefault="00E37626" w:rsidP="003C574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C5741">
        <w:rPr>
          <w:rFonts w:asciiTheme="majorBidi" w:hAnsiTheme="majorBidi" w:cstheme="majorBidi"/>
          <w:sz w:val="24"/>
          <w:szCs w:val="24"/>
        </w:rPr>
        <w:t>Letter to the Editor “Journal of Pediatric</w:t>
      </w:r>
      <w:r w:rsidR="009004EF" w:rsidRPr="003C5741">
        <w:rPr>
          <w:rFonts w:asciiTheme="majorBidi" w:hAnsiTheme="majorBidi" w:cstheme="majorBidi"/>
          <w:sz w:val="24"/>
          <w:szCs w:val="24"/>
        </w:rPr>
        <w:t>s</w:t>
      </w:r>
      <w:r w:rsidRPr="003C5741">
        <w:rPr>
          <w:rFonts w:asciiTheme="majorBidi" w:hAnsiTheme="majorBidi" w:cstheme="majorBidi"/>
          <w:sz w:val="24"/>
          <w:szCs w:val="24"/>
        </w:rPr>
        <w:t>”</w:t>
      </w:r>
    </w:p>
    <w:p w14:paraId="31A6B619" w14:textId="65BE32C5" w:rsidR="00E37626" w:rsidRDefault="00E37626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3C5741">
        <w:rPr>
          <w:rFonts w:asciiTheme="majorBidi" w:hAnsiTheme="majorBidi" w:cstheme="majorBidi"/>
          <w:b/>
          <w:bCs/>
          <w:sz w:val="24"/>
          <w:szCs w:val="24"/>
          <w:lang w:val="de-DE"/>
        </w:rPr>
        <w:t>RE:</w:t>
      </w:r>
      <w:r w:rsidRPr="003C5741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de-DE"/>
        </w:rPr>
        <w:t xml:space="preserve">Ljungblad UW, Paulsen H, Tangeraas T, Evensen KAI. </w:t>
      </w: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Reference material for Hammersmith Infant Neurological Examination scores based on healthy, term infants aged 3 to 7 months. J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Pediatr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. 2022 Jan </w:t>
      </w:r>
      <w:proofErr w:type="gram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27:S</w:t>
      </w:r>
      <w:proofErr w:type="gram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0022-3476(22)00058-0.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doi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: </w:t>
      </w: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10.1016/j.jpeds.2022.01.032. </w:t>
      </w:r>
      <w:proofErr w:type="spellStart"/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ahead of print. PMID: 35093317.</w:t>
      </w:r>
    </w:p>
    <w:p w14:paraId="4CAE9DEF" w14:textId="77777777" w:rsidR="007D1986" w:rsidRPr="007D1986" w:rsidRDefault="007D1986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</w:p>
    <w:p w14:paraId="50F0A7DF" w14:textId="59B51C02" w:rsidR="00821101" w:rsidRDefault="00B965AD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Title: </w:t>
      </w:r>
      <w:r w:rsidR="0082110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The Hammersmith Infant Neurological Examination: concern about low scores</w:t>
      </w:r>
      <w:r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in typically developing term born infants</w:t>
      </w:r>
    </w:p>
    <w:p w14:paraId="7A458D92" w14:textId="77777777" w:rsidR="007D1986" w:rsidRPr="007D1986" w:rsidRDefault="007D1986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</w:p>
    <w:p w14:paraId="4503CCA1" w14:textId="7902D1DB" w:rsidR="00E914D4" w:rsidRPr="001F7E9B" w:rsidRDefault="00E914D4" w:rsidP="00E914D4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  <w:lang w:val="it-IT"/>
        </w:rPr>
      </w:pPr>
      <w:r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>Brigitte Vollmer</w:t>
      </w:r>
      <w:r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  <w:lang w:val="it-IT"/>
        </w:rPr>
        <w:t>1,2</w:t>
      </w:r>
      <w:r w:rsidR="00C13E53"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 xml:space="preserve">, </w:t>
      </w:r>
      <w:r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 xml:space="preserve">Miriam </w:t>
      </w:r>
      <w:r w:rsidR="001F7E9B"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>Martinez-Bia</w:t>
      </w:r>
      <w:r w:rsid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>rge</w:t>
      </w:r>
      <w:r w:rsid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  <w:lang w:val="it-IT"/>
        </w:rPr>
        <w:t>3</w:t>
      </w:r>
      <w:r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 xml:space="preserve">, Domenico </w:t>
      </w:r>
      <w:r w:rsidR="00767370"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 xml:space="preserve">M. </w:t>
      </w:r>
      <w:r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>Romeo</w:t>
      </w:r>
      <w:r w:rsidRPr="001F7E9B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  <w:lang w:val="it-IT"/>
        </w:rPr>
        <w:t>4</w:t>
      </w:r>
    </w:p>
    <w:p w14:paraId="326267CC" w14:textId="6BDDF89C" w:rsidR="00E914D4" w:rsidRPr="007D1986" w:rsidRDefault="00E914D4" w:rsidP="00E914D4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</w:rPr>
        <w:t>1</w:t>
      </w: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Paediatric Neurosciences, Clinical Neurosciences, Clinical and Experimental Sciences, Faculty of Medicine, University of Southampton; Neonatal and Paediatric Neurology, Southampton’s Children’s Hospital, Southampton, UK</w:t>
      </w:r>
    </w:p>
    <w:p w14:paraId="07A68332" w14:textId="6E668B35" w:rsidR="00E914D4" w:rsidRPr="007D1986" w:rsidRDefault="00E914D4" w:rsidP="00E914D4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</w:rPr>
        <w:t>2</w:t>
      </w: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Department of Women’s and Children’s Health, Karolin</w:t>
      </w:r>
      <w:r w:rsidR="00B965A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ska</w:t>
      </w: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Institutet</w:t>
      </w:r>
      <w:proofErr w:type="spellEnd"/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, Stockholm, Sweden</w:t>
      </w:r>
    </w:p>
    <w:p w14:paraId="7BEF7524" w14:textId="4BE6CA71" w:rsidR="00E914D4" w:rsidRPr="007D1986" w:rsidRDefault="00E914D4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</w:rPr>
        <w:t>3</w:t>
      </w: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Department of Paediatrics, Imperial College London, London, UK</w:t>
      </w:r>
    </w:p>
    <w:p w14:paraId="60D32389" w14:textId="2721F16C" w:rsidR="007D1986" w:rsidRPr="007D1986" w:rsidRDefault="00E914D4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</w:pPr>
      <w:r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vertAlign w:val="superscript"/>
          <w:lang w:val="it-IT"/>
        </w:rPr>
        <w:t>4</w:t>
      </w:r>
      <w:r w:rsidR="007D1986"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>Pediatric Neurology Unit, Fondazione Policlinico Universitario "A. Gemelli", IRCSS,</w:t>
      </w:r>
      <w:r w:rsidR="00767370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 xml:space="preserve"> Rome</w:t>
      </w:r>
      <w:r w:rsidR="007D1986" w:rsidRPr="007D1986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 xml:space="preserve"> Università Cattolica del Sacro Cuore, Rome, Italy.</w:t>
      </w:r>
      <w:r w:rsidR="007D1986" w:rsidRPr="007D1986" w:rsidDel="00E914D4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  <w:t xml:space="preserve"> </w:t>
      </w:r>
    </w:p>
    <w:p w14:paraId="71950452" w14:textId="77777777" w:rsidR="007D1986" w:rsidRPr="007D1986" w:rsidRDefault="007D1986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it-IT"/>
        </w:rPr>
      </w:pPr>
    </w:p>
    <w:p w14:paraId="626D4CD5" w14:textId="1F072EA4" w:rsidR="00E37626" w:rsidRPr="00B965AD" w:rsidRDefault="00E37626" w:rsidP="003C5741">
      <w:pPr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B965A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Dear </w:t>
      </w:r>
      <w:r w:rsidR="001B14AD" w:rsidRPr="00B965A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Editor</w:t>
      </w:r>
      <w:r w:rsidRPr="00B965A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,</w:t>
      </w:r>
    </w:p>
    <w:p w14:paraId="20FCE013" w14:textId="686C5387" w:rsidR="00554DEA" w:rsidRPr="007D1986" w:rsidRDefault="00554DEA" w:rsidP="003C5741">
      <w:pPr>
        <w:spacing w:line="48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Ljungblad</w:t>
      </w:r>
      <w:proofErr w:type="spellEnd"/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et al</w:t>
      </w:r>
      <w:r w:rsidR="00FC456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conducted a </w:t>
      </w:r>
      <w:r w:rsidR="00611EA5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cross</w:t>
      </w:r>
      <w:r w:rsidR="00832FEB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</w:t>
      </w:r>
      <w:r w:rsidR="00611EA5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sectional 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study in healthy term</w:t>
      </w:r>
      <w:r w:rsidR="00832FEB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born infants </w:t>
      </w:r>
      <w:r w:rsidR="003C5741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to establish 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continuous reference intervals, including a 10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centile cut-off</w:t>
      </w:r>
      <w:r w:rsidR="00F337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the Hammersmith Infant Neurological Examination (HINE), for </w:t>
      </w:r>
      <w:r w:rsidR="008211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age</w:t>
      </w:r>
      <w:r w:rsidR="008211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range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3-7 months.</w:t>
      </w:r>
      <w:r w:rsidR="003B1AF9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data have been </w:t>
      </w:r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lastRenderedPageBreak/>
        <w:t xml:space="preserve">carefully </w:t>
      </w:r>
      <w:proofErr w:type="spellStart"/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analy</w:t>
      </w:r>
      <w:r w:rsidR="00DA478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z</w:t>
      </w:r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ed</w:t>
      </w:r>
      <w:proofErr w:type="spellEnd"/>
      <w:r w:rsidR="00D6035C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the calculation of reference intervals and a 10</w:t>
      </w:r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centile cut</w:t>
      </w:r>
      <w:r w:rsidR="00F337E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</w:t>
      </w:r>
      <w:r w:rsidR="001B14A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off is an important and valuable addition to </w:t>
      </w:r>
      <w:r w:rsidR="003F4BCD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existing body of information</w:t>
      </w:r>
      <w:r w:rsidR="00FC456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="00966A21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However, we have some concerns </w:t>
      </w:r>
      <w:r w:rsidR="008211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about the findings </w:t>
      </w:r>
      <w:r w:rsidR="00966A21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and feel it is important to bring these to people’s attention</w:t>
      </w:r>
      <w:r w:rsidR="003C5741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170AB044" w14:textId="1ECD5D74" w:rsidR="000B4790" w:rsidRPr="007D1986" w:rsidRDefault="00E914D4" w:rsidP="003C5741">
      <w:pPr>
        <w:spacing w:line="480" w:lineRule="auto"/>
        <w:rPr>
          <w:rFonts w:asciiTheme="majorBidi" w:hAnsiTheme="majorBidi" w:cstheme="majorBidi"/>
          <w:color w:val="2E2E2E"/>
          <w:sz w:val="24"/>
          <w:szCs w:val="24"/>
        </w:rPr>
      </w:pPr>
      <w:r w:rsidRPr="007D1986">
        <w:rPr>
          <w:rFonts w:asciiTheme="majorBidi" w:hAnsiTheme="majorBidi" w:cstheme="majorBidi"/>
          <w:sz w:val="24"/>
          <w:szCs w:val="24"/>
        </w:rPr>
        <w:t>M</w:t>
      </w:r>
      <w:r w:rsidR="00F02FA0" w:rsidRPr="007D1986">
        <w:rPr>
          <w:rFonts w:asciiTheme="majorBidi" w:hAnsiTheme="majorBidi" w:cstheme="majorBidi"/>
          <w:sz w:val="24"/>
          <w:szCs w:val="24"/>
        </w:rPr>
        <w:t xml:space="preserve">edian and range of </w:t>
      </w:r>
      <w:r w:rsidR="0091002F" w:rsidRPr="007D1986">
        <w:rPr>
          <w:rFonts w:asciiTheme="majorBidi" w:hAnsiTheme="majorBidi" w:cstheme="majorBidi"/>
          <w:sz w:val="24"/>
          <w:szCs w:val="24"/>
        </w:rPr>
        <w:t xml:space="preserve">global </w:t>
      </w:r>
      <w:r w:rsidR="00F02FA0" w:rsidRPr="007D1986">
        <w:rPr>
          <w:rFonts w:asciiTheme="majorBidi" w:hAnsiTheme="majorBidi" w:cstheme="majorBidi"/>
          <w:sz w:val="24"/>
          <w:szCs w:val="24"/>
        </w:rPr>
        <w:t>scores were significantly lower than in the original study by Haataja et al, 2003</w:t>
      </w:r>
      <w:r w:rsidR="00FC4560" w:rsidRPr="007D198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F02FA0" w:rsidRPr="007D1986">
        <w:rPr>
          <w:rFonts w:asciiTheme="majorBidi" w:hAnsiTheme="majorBidi" w:cstheme="majorBidi"/>
          <w:sz w:val="24"/>
          <w:szCs w:val="24"/>
        </w:rPr>
        <w:t xml:space="preserve">, </w:t>
      </w:r>
      <w:r w:rsidR="0091002F" w:rsidRPr="007D1986">
        <w:rPr>
          <w:rFonts w:asciiTheme="majorBidi" w:hAnsiTheme="majorBidi" w:cstheme="majorBidi"/>
          <w:sz w:val="24"/>
          <w:szCs w:val="24"/>
        </w:rPr>
        <w:t>who assessed</w:t>
      </w:r>
      <w:r w:rsidR="000B4790" w:rsidRPr="007D1986">
        <w:rPr>
          <w:rFonts w:asciiTheme="majorBidi" w:hAnsiTheme="majorBidi" w:cstheme="majorBidi"/>
          <w:sz w:val="24"/>
          <w:szCs w:val="24"/>
        </w:rPr>
        <w:t xml:space="preserve"> 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healthy term born infants </w:t>
      </w:r>
      <w:r w:rsidR="00611EA5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sequentially 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between </w:t>
      </w:r>
      <w:r w:rsidR="0091002F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age 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>12</w:t>
      </w:r>
      <w:r w:rsidR="00966A21" w:rsidRPr="007D1986">
        <w:rPr>
          <w:rFonts w:asciiTheme="majorBidi" w:hAnsiTheme="majorBidi" w:cstheme="majorBidi"/>
          <w:color w:val="2E2E2E"/>
          <w:sz w:val="24"/>
          <w:szCs w:val="24"/>
        </w:rPr>
        <w:t>-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 32 weeks. </w:t>
      </w:r>
      <w:r w:rsidR="00FE5E0D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Furthermore, 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at age 3 months, scores were even below those seen in </w:t>
      </w:r>
      <w:r w:rsidR="0091002F" w:rsidRPr="007D1986">
        <w:rPr>
          <w:rFonts w:asciiTheme="majorBidi" w:hAnsiTheme="majorBidi" w:cstheme="majorBidi"/>
          <w:color w:val="2E2E2E"/>
          <w:sz w:val="24"/>
          <w:szCs w:val="24"/>
        </w:rPr>
        <w:t>“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>at</w:t>
      </w:r>
      <w:r w:rsidR="00F337EA">
        <w:rPr>
          <w:rFonts w:asciiTheme="majorBidi" w:hAnsiTheme="majorBidi" w:cstheme="majorBidi"/>
          <w:color w:val="2E2E2E"/>
          <w:sz w:val="24"/>
          <w:szCs w:val="24"/>
        </w:rPr>
        <w:t>-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>risk</w:t>
      </w:r>
      <w:r w:rsidR="0091002F" w:rsidRPr="007D1986">
        <w:rPr>
          <w:rFonts w:asciiTheme="majorBidi" w:hAnsiTheme="majorBidi" w:cstheme="majorBidi"/>
          <w:color w:val="2E2E2E"/>
          <w:sz w:val="24"/>
          <w:szCs w:val="24"/>
        </w:rPr>
        <w:t>”</w:t>
      </w:r>
      <w:r w:rsidR="000B4790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 groups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>.</w:t>
      </w:r>
      <w:r w:rsidR="00FC4560" w:rsidRPr="007D1986">
        <w:rPr>
          <w:rFonts w:asciiTheme="majorBidi" w:hAnsiTheme="majorBidi" w:cstheme="majorBidi"/>
          <w:color w:val="2E2E2E"/>
          <w:sz w:val="24"/>
          <w:szCs w:val="24"/>
          <w:vertAlign w:val="superscript"/>
        </w:rPr>
        <w:t>3,4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 </w:t>
      </w:r>
      <w:r w:rsidR="00C439A6" w:rsidRPr="007D1986">
        <w:rPr>
          <w:rFonts w:asciiTheme="majorBidi" w:hAnsiTheme="majorBidi" w:cstheme="majorBidi"/>
          <w:color w:val="2E2E2E"/>
          <w:sz w:val="24"/>
          <w:szCs w:val="24"/>
        </w:rPr>
        <w:t>In previous work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>,</w:t>
      </w:r>
      <w:r w:rsidR="00FC4560" w:rsidRPr="007D1986">
        <w:rPr>
          <w:rFonts w:asciiTheme="majorBidi" w:hAnsiTheme="majorBidi" w:cstheme="majorBidi"/>
          <w:color w:val="2E2E2E"/>
          <w:sz w:val="24"/>
          <w:szCs w:val="24"/>
          <w:vertAlign w:val="superscript"/>
        </w:rPr>
        <w:t>5,6,7</w:t>
      </w:r>
      <w:r w:rsidR="00C439A6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 </w:t>
      </w:r>
      <w:r w:rsidR="00FC456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global </w:t>
      </w:r>
      <w:r w:rsidR="004A79E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scores of</w:t>
      </w:r>
      <w:r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966A21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≤</w:t>
      </w:r>
      <w:r w:rsidR="00B965A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4A79E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56 at 3 months had high sensitivity for development of </w:t>
      </w:r>
      <w:r w:rsidR="008211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</w:t>
      </w:r>
      <w:r w:rsidR="00C439A6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erebral </w:t>
      </w:r>
      <w:r w:rsidR="008211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</w:t>
      </w:r>
      <w:r w:rsidR="00821101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alsy </w:t>
      </w:r>
      <w:r w:rsidR="00C439A6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(CP).</w:t>
      </w:r>
      <w:r w:rsidR="004A79E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D6035C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International recommendations for early detection of CP in at</w:t>
      </w:r>
      <w:r w:rsidR="0082110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</w:t>
      </w:r>
      <w:r w:rsidR="00D6035C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risk populations identify a cut-off score of 57 at age 3 months as being &gt;97% predictive for CP</w:t>
      </w:r>
      <w:r w:rsidR="00FC456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 w:rsidR="00FC4560" w:rsidRPr="007D198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8</w:t>
      </w:r>
    </w:p>
    <w:p w14:paraId="32A733C6" w14:textId="0185E4E6" w:rsidR="00611EA5" w:rsidRPr="007D1986" w:rsidRDefault="000B4790" w:rsidP="003C5741">
      <w:pPr>
        <w:spacing w:line="480" w:lineRule="auto"/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</w:pPr>
      <w:r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Possible reasons for </w:t>
      </w:r>
      <w:r w:rsidR="00D6035C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these discrepancies 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may be the unusually high percentage of infants </w:t>
      </w:r>
      <w:r w:rsidR="0091002F" w:rsidRPr="007D1986">
        <w:rPr>
          <w:rFonts w:asciiTheme="majorBidi" w:hAnsiTheme="majorBidi" w:cstheme="majorBidi"/>
          <w:color w:val="2E2E2E"/>
          <w:sz w:val="24"/>
          <w:szCs w:val="24"/>
        </w:rPr>
        <w:t>scoring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 sub</w:t>
      </w:r>
      <w:r w:rsidR="003F4BCD" w:rsidRPr="007D1986">
        <w:rPr>
          <w:rFonts w:asciiTheme="majorBidi" w:hAnsiTheme="majorBidi" w:cstheme="majorBidi"/>
          <w:color w:val="2E2E2E"/>
          <w:sz w:val="24"/>
          <w:szCs w:val="24"/>
        </w:rPr>
        <w:t>-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>optimally on assessment of spontaneous movements (which should not be confused with General Movement Assessment according to Prechtl</w:t>
      </w:r>
      <w:r w:rsidR="00527E5C">
        <w:rPr>
          <w:rFonts w:asciiTheme="majorBidi" w:hAnsiTheme="majorBidi" w:cstheme="majorBidi"/>
          <w:color w:val="2E2E2E"/>
          <w:sz w:val="24"/>
          <w:szCs w:val="24"/>
          <w:vertAlign w:val="superscript"/>
        </w:rPr>
        <w:t>9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), </w:t>
      </w:r>
      <w:r w:rsidR="00832FEB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the </w:t>
      </w:r>
      <w:r w:rsidR="0091002F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high </w:t>
      </w:r>
      <w:r w:rsidR="00832FEB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number </w:t>
      </w:r>
      <w:r w:rsidRPr="007D1986">
        <w:rPr>
          <w:rFonts w:asciiTheme="majorBidi" w:hAnsiTheme="majorBidi" w:cstheme="majorBidi"/>
          <w:color w:val="2E2E2E"/>
          <w:sz w:val="24"/>
          <w:szCs w:val="24"/>
        </w:rPr>
        <w:t>of infants with asymmetries, suboptimal scores for trunk and leg posture in sitting</w:t>
      </w:r>
      <w:r w:rsidR="00D6035C" w:rsidRPr="007D1986">
        <w:rPr>
          <w:rFonts w:asciiTheme="majorBidi" w:hAnsiTheme="majorBidi" w:cstheme="majorBidi"/>
          <w:color w:val="2E2E2E"/>
          <w:sz w:val="24"/>
          <w:szCs w:val="24"/>
        </w:rPr>
        <w:t>, and head posture</w:t>
      </w:r>
      <w:r w:rsidR="001B14AD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. </w:t>
      </w:r>
      <w:r w:rsidR="00D31DA5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For example, for posture of legs in supported sitting, 63% of infants at 12-16 weeks scored 0, indicating an abnormal finding of marked internal or external rotation or fixed extension or flexion or contractures at </w:t>
      </w:r>
      <w:r w:rsidR="00DA4784">
        <w:rPr>
          <w:rFonts w:asciiTheme="majorBidi" w:hAnsiTheme="majorBidi" w:cstheme="majorBidi"/>
          <w:color w:val="2E2E2E"/>
          <w:sz w:val="24"/>
          <w:szCs w:val="24"/>
        </w:rPr>
        <w:t xml:space="preserve">the </w:t>
      </w:r>
      <w:r w:rsidR="00D31DA5" w:rsidRPr="007D1986">
        <w:rPr>
          <w:rFonts w:asciiTheme="majorBidi" w:hAnsiTheme="majorBidi" w:cstheme="majorBidi"/>
          <w:color w:val="2E2E2E"/>
          <w:sz w:val="24"/>
          <w:szCs w:val="24"/>
        </w:rPr>
        <w:t>hips and knees. This is unexpected in a normal population</w:t>
      </w:r>
      <w:r w:rsidR="00DA4784">
        <w:rPr>
          <w:rFonts w:asciiTheme="majorBidi" w:hAnsiTheme="majorBidi" w:cstheme="majorBidi"/>
          <w:color w:val="2E2E2E"/>
          <w:sz w:val="24"/>
          <w:szCs w:val="24"/>
        </w:rPr>
        <w:t>,</w:t>
      </w:r>
      <w:r w:rsidR="00D31DA5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 especially when the majority do not have tight hips, popliteal </w:t>
      </w:r>
      <w:proofErr w:type="gramStart"/>
      <w:r w:rsidR="00D31DA5" w:rsidRPr="007D1986">
        <w:rPr>
          <w:rFonts w:asciiTheme="majorBidi" w:hAnsiTheme="majorBidi" w:cstheme="majorBidi"/>
          <w:color w:val="2E2E2E"/>
          <w:sz w:val="24"/>
          <w:szCs w:val="24"/>
        </w:rPr>
        <w:t>angles</w:t>
      </w:r>
      <w:proofErr w:type="gramEnd"/>
      <w:r w:rsidR="00D31DA5" w:rsidRPr="007D1986">
        <w:rPr>
          <w:rFonts w:asciiTheme="majorBidi" w:hAnsiTheme="majorBidi" w:cstheme="majorBidi"/>
          <w:color w:val="2E2E2E"/>
          <w:sz w:val="24"/>
          <w:szCs w:val="24"/>
        </w:rPr>
        <w:t xml:space="preserve"> or ankles. </w:t>
      </w:r>
    </w:p>
    <w:p w14:paraId="46EA0B6B" w14:textId="54122E20" w:rsidR="00832FEB" w:rsidRPr="007D1986" w:rsidRDefault="00265579" w:rsidP="003C5741">
      <w:pPr>
        <w:spacing w:line="480" w:lineRule="auto"/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</w:pPr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We are very pleased that the </w:t>
      </w:r>
      <w:r w:rsidR="00FC4560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HINE </w:t>
      </w:r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is increasingly </w:t>
      </w:r>
      <w:r w:rsidR="00FC4560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used </w:t>
      </w:r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in research and clinical settings. </w:t>
      </w:r>
      <w:r w:rsidR="00966A21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It</w:t>
      </w:r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 is crucial that items are </w:t>
      </w:r>
      <w:proofErr w:type="gramStart"/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administer</w:t>
      </w:r>
      <w:r w:rsidR="00AD5BFD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e</w:t>
      </w:r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d</w:t>
      </w:r>
      <w:proofErr w:type="gramEnd"/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 and findings </w:t>
      </w:r>
      <w:r w:rsidR="0091002F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are </w:t>
      </w:r>
      <w:r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interpreted exactly as advised on the proforma and on the freely available teaching website</w:t>
      </w:r>
      <w:r w:rsidR="00FC4560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.</w:t>
      </w:r>
      <w:r w:rsidR="00527E5C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  <w:vertAlign w:val="superscript"/>
        </w:rPr>
        <w:t>10</w:t>
      </w:r>
      <w:r w:rsidR="00527E5C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 xml:space="preserve"> </w:t>
      </w:r>
      <w:r w:rsidR="00AD5BFD" w:rsidRPr="007D1986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Only then will it be possible to compare findings between studies and, when used in a clinical setting, to come to correct conclusions that will affect clinical management of an infant.</w:t>
      </w:r>
    </w:p>
    <w:p w14:paraId="6847F742" w14:textId="77777777" w:rsidR="00832FEB" w:rsidRPr="007D1986" w:rsidRDefault="00832FEB" w:rsidP="003C5741">
      <w:pPr>
        <w:spacing w:line="480" w:lineRule="auto"/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</w:pPr>
    </w:p>
    <w:p w14:paraId="4AEA1115" w14:textId="77777777" w:rsidR="00611EA5" w:rsidRPr="007D1986" w:rsidRDefault="00611EA5" w:rsidP="003C5741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7341C2AA" w14:textId="15116503" w:rsidR="00F02FA0" w:rsidRPr="007D1986" w:rsidRDefault="00AD5BFD" w:rsidP="003C574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D1986">
        <w:rPr>
          <w:rFonts w:asciiTheme="majorBidi" w:hAnsiTheme="majorBidi" w:cstheme="majorBidi"/>
          <w:sz w:val="24"/>
          <w:szCs w:val="24"/>
        </w:rPr>
        <w:t>References:</w:t>
      </w:r>
    </w:p>
    <w:p w14:paraId="6B0EF38F" w14:textId="1BD952FF" w:rsidR="00AD5BFD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28765C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de-DE"/>
        </w:rPr>
        <w:t xml:space="preserve">1. </w:t>
      </w:r>
      <w:r w:rsidR="00AD5BFD" w:rsidRPr="0028765C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  <w:lang w:val="de-DE"/>
        </w:rPr>
        <w:t xml:space="preserve">Ljungblad UW, Paulsen H, Tangeraas T, Evensen KAI. </w:t>
      </w:r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Reference material for Hammersmith Infant Neurological Examination scores based on healthy, term infants aged 3 to 7 months. J </w:t>
      </w:r>
      <w:proofErr w:type="spellStart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Pediatr</w:t>
      </w:r>
      <w:proofErr w:type="spellEnd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. 2022 Jan </w:t>
      </w:r>
      <w:proofErr w:type="gramStart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27:S</w:t>
      </w:r>
      <w:proofErr w:type="gramEnd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0022-3476(22)00058-0. </w:t>
      </w:r>
      <w:proofErr w:type="spellStart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doi</w:t>
      </w:r>
      <w:proofErr w:type="spellEnd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: 10.1016/j.jpeds.2022.01.032. </w:t>
      </w:r>
      <w:proofErr w:type="spellStart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Epub</w:t>
      </w:r>
      <w:proofErr w:type="spellEnd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ahead of print. PMID: 35093317.</w:t>
      </w:r>
    </w:p>
    <w:p w14:paraId="575CD9E3" w14:textId="0690FC4B" w:rsidR="00AD5BFD" w:rsidRPr="003C5741" w:rsidRDefault="00AD5BFD" w:rsidP="003C5741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4CCAB2C6" w14:textId="2B895BF1" w:rsidR="00F02FA0" w:rsidRDefault="00FC4560" w:rsidP="003C5741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C5741">
        <w:rPr>
          <w:rFonts w:asciiTheme="majorBidi" w:hAnsiTheme="majorBidi" w:cstheme="majorBidi"/>
          <w:sz w:val="24"/>
          <w:szCs w:val="24"/>
        </w:rPr>
        <w:t xml:space="preserve">2. </w:t>
      </w:r>
      <w:r w:rsidR="00F02FA0" w:rsidRPr="003C5741">
        <w:rPr>
          <w:rFonts w:asciiTheme="majorBidi" w:hAnsiTheme="majorBidi" w:cstheme="majorBidi"/>
          <w:sz w:val="24"/>
          <w:szCs w:val="24"/>
        </w:rPr>
        <w:t>Haataja</w:t>
      </w:r>
      <w:r w:rsidR="00AD5BFD" w:rsidRPr="003C5741">
        <w:rPr>
          <w:rFonts w:asciiTheme="majorBidi" w:hAnsiTheme="majorBidi" w:cstheme="majorBidi"/>
          <w:sz w:val="24"/>
          <w:szCs w:val="24"/>
        </w:rPr>
        <w:t xml:space="preserve"> L</w:t>
      </w:r>
      <w:r w:rsidR="00F02FA0" w:rsidRPr="003C5741">
        <w:rPr>
          <w:rFonts w:asciiTheme="majorBidi" w:hAnsiTheme="majorBidi" w:cstheme="majorBidi"/>
          <w:sz w:val="24"/>
          <w:szCs w:val="24"/>
        </w:rPr>
        <w:t>, Cowan</w:t>
      </w:r>
      <w:r w:rsidR="00AD5BFD" w:rsidRPr="003C5741">
        <w:rPr>
          <w:rFonts w:asciiTheme="majorBidi" w:hAnsiTheme="majorBidi" w:cstheme="majorBidi"/>
          <w:sz w:val="24"/>
          <w:szCs w:val="24"/>
        </w:rPr>
        <w:t xml:space="preserve"> F</w:t>
      </w:r>
      <w:r w:rsidR="00F02FA0" w:rsidRPr="003C57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2FA0" w:rsidRPr="003C5741">
        <w:rPr>
          <w:rFonts w:asciiTheme="majorBidi" w:hAnsiTheme="majorBidi" w:cstheme="majorBidi"/>
          <w:sz w:val="24"/>
          <w:szCs w:val="24"/>
        </w:rPr>
        <w:t>Mercuri</w:t>
      </w:r>
      <w:proofErr w:type="spellEnd"/>
      <w:r w:rsidR="00AD5BFD" w:rsidRPr="003C5741">
        <w:rPr>
          <w:rFonts w:asciiTheme="majorBidi" w:hAnsiTheme="majorBidi" w:cstheme="majorBidi"/>
          <w:sz w:val="24"/>
          <w:szCs w:val="24"/>
        </w:rPr>
        <w:t xml:space="preserve"> E</w:t>
      </w:r>
      <w:r w:rsidR="00F02FA0" w:rsidRPr="003C574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02FA0" w:rsidRPr="003C5741">
        <w:rPr>
          <w:rFonts w:asciiTheme="majorBidi" w:hAnsiTheme="majorBidi" w:cstheme="majorBidi"/>
          <w:sz w:val="24"/>
          <w:szCs w:val="24"/>
        </w:rPr>
        <w:t>Bassi</w:t>
      </w:r>
      <w:proofErr w:type="spellEnd"/>
      <w:r w:rsidR="00AD5BFD" w:rsidRPr="003C5741">
        <w:rPr>
          <w:rFonts w:asciiTheme="majorBidi" w:hAnsiTheme="majorBidi" w:cstheme="majorBidi"/>
          <w:sz w:val="24"/>
          <w:szCs w:val="24"/>
        </w:rPr>
        <w:t xml:space="preserve"> L</w:t>
      </w:r>
      <w:r w:rsidR="00F02FA0" w:rsidRPr="003C5741">
        <w:rPr>
          <w:rFonts w:asciiTheme="majorBidi" w:hAnsiTheme="majorBidi" w:cstheme="majorBidi"/>
          <w:sz w:val="24"/>
          <w:szCs w:val="24"/>
        </w:rPr>
        <w:t>, Guzzetta</w:t>
      </w:r>
      <w:r w:rsidR="00AD5BFD" w:rsidRPr="003C5741">
        <w:rPr>
          <w:rFonts w:asciiTheme="majorBidi" w:hAnsiTheme="majorBidi" w:cstheme="majorBidi"/>
          <w:sz w:val="24"/>
          <w:szCs w:val="24"/>
        </w:rPr>
        <w:t xml:space="preserve"> A</w:t>
      </w:r>
      <w:r w:rsidR="00F02FA0" w:rsidRPr="003C5741">
        <w:rPr>
          <w:rFonts w:asciiTheme="majorBidi" w:hAnsiTheme="majorBidi" w:cstheme="majorBidi"/>
          <w:sz w:val="24"/>
          <w:szCs w:val="24"/>
        </w:rPr>
        <w:t>, Dubowitz</w:t>
      </w:r>
      <w:r w:rsidR="00AD5BFD" w:rsidRPr="003C5741">
        <w:rPr>
          <w:rFonts w:asciiTheme="majorBidi" w:hAnsiTheme="majorBidi" w:cstheme="majorBidi"/>
          <w:sz w:val="24"/>
          <w:szCs w:val="24"/>
        </w:rPr>
        <w:t xml:space="preserve"> L</w:t>
      </w:r>
      <w:r w:rsidR="00F02FA0" w:rsidRPr="003C5741">
        <w:rPr>
          <w:rFonts w:asciiTheme="majorBidi" w:hAnsiTheme="majorBidi" w:cstheme="majorBidi"/>
          <w:sz w:val="24"/>
          <w:szCs w:val="24"/>
        </w:rPr>
        <w:t>,</w:t>
      </w:r>
      <w:r w:rsidR="00AD5BFD" w:rsidRPr="003C5741">
        <w:rPr>
          <w:rFonts w:asciiTheme="majorBidi" w:hAnsiTheme="majorBidi" w:cstheme="majorBidi"/>
          <w:sz w:val="24"/>
          <w:szCs w:val="24"/>
        </w:rPr>
        <w:t xml:space="preserve"> </w:t>
      </w:r>
      <w:r w:rsidR="00F02FA0" w:rsidRPr="003C5741">
        <w:rPr>
          <w:rFonts w:asciiTheme="majorBidi" w:hAnsiTheme="majorBidi" w:cstheme="majorBidi"/>
          <w:sz w:val="24"/>
          <w:szCs w:val="24"/>
        </w:rPr>
        <w:t>Application of a scorable neurologic examination in healthy term infants aged 3 to 8 months</w:t>
      </w:r>
      <w:r w:rsidR="00AD5BFD" w:rsidRPr="003C5741">
        <w:rPr>
          <w:rFonts w:asciiTheme="majorBidi" w:hAnsiTheme="majorBidi" w:cstheme="majorBidi"/>
          <w:sz w:val="24"/>
          <w:szCs w:val="24"/>
        </w:rPr>
        <w:t xml:space="preserve">. </w:t>
      </w:r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J </w:t>
      </w:r>
      <w:proofErr w:type="spellStart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Pediatr</w:t>
      </w:r>
      <w:proofErr w:type="spellEnd"/>
      <w:r w:rsidR="00AD5BFD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. 2003 143(4):</w:t>
      </w:r>
      <w:r w:rsidR="00F02FA0" w:rsidRPr="003C5741">
        <w:rPr>
          <w:rFonts w:asciiTheme="majorBidi" w:hAnsiTheme="majorBidi" w:cstheme="majorBidi"/>
          <w:sz w:val="24"/>
          <w:szCs w:val="24"/>
        </w:rPr>
        <w:t xml:space="preserve"> Page 546, ISSN 0022-3476,</w:t>
      </w:r>
      <w:r w:rsidR="00AD5BFD" w:rsidRPr="003C5741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AD5BFD" w:rsidRPr="003C5741">
          <w:rPr>
            <w:rStyle w:val="Hyperlink"/>
            <w:rFonts w:asciiTheme="majorBidi" w:hAnsiTheme="majorBidi" w:cstheme="majorBidi"/>
            <w:sz w:val="24"/>
            <w:szCs w:val="24"/>
          </w:rPr>
          <w:t>https://doi.org/10.1067/S0022-3476(03)00393-7</w:t>
        </w:r>
      </w:hyperlink>
      <w:r w:rsidR="00F02FA0" w:rsidRPr="003C5741">
        <w:rPr>
          <w:rFonts w:asciiTheme="majorBidi" w:hAnsiTheme="majorBidi" w:cstheme="majorBidi"/>
          <w:sz w:val="24"/>
          <w:szCs w:val="24"/>
        </w:rPr>
        <w:t>.</w:t>
      </w:r>
    </w:p>
    <w:p w14:paraId="4F98E63F" w14:textId="77777777" w:rsidR="007D1986" w:rsidRPr="003C5741" w:rsidRDefault="007D1986" w:rsidP="003C5741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2D64C695" w14:textId="3B4EF24C" w:rsidR="004A79E0" w:rsidRDefault="00FC4560" w:rsidP="007D1986">
      <w:pPr>
        <w:spacing w:line="480" w:lineRule="auto"/>
        <w:ind w:left="720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3. </w:t>
      </w:r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Romeo DM,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Brogna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C, Sini F, Romeo MG, Cota F, Ricci D. Early psychomotor development of low-risk preterm infants: Influence of gestational age and gender. Eur J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Paediatr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Neurol. 2016 Jul;20(4):518-23.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doi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: 10.1016/j.ejpn.2016.04.011.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Epub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2016 Apr 22. PMID: 27142353.</w:t>
      </w:r>
    </w:p>
    <w:p w14:paraId="5EB21491" w14:textId="77777777" w:rsidR="007D1986" w:rsidRPr="007D1986" w:rsidRDefault="007D1986" w:rsidP="007D1986">
      <w:pPr>
        <w:spacing w:line="480" w:lineRule="auto"/>
        <w:ind w:left="720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</w:p>
    <w:p w14:paraId="70C46F7E" w14:textId="552D6B80" w:rsidR="004A79E0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4.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Kivi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A,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Metsäranta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M,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Toiviainen-Salo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S,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Vanhatalo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S, Haataja L. Profile of minor neurological findings after perinatal asphyxia. Acta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Paediatr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. 2022 Feb;111(2):291-299.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doi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: 10.1111/apa.16133. </w:t>
      </w:r>
      <w:proofErr w:type="spellStart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Epub</w:t>
      </w:r>
      <w:proofErr w:type="spellEnd"/>
      <w:r w:rsidR="004A79E0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2021 Nov 17. PMID: 34599610.</w:t>
      </w:r>
    </w:p>
    <w:p w14:paraId="3110CD68" w14:textId="77777777" w:rsidR="00FC4560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</w:p>
    <w:p w14:paraId="674854B1" w14:textId="4EEB4E05" w:rsidR="00C439A6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5. Romeo DM,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Cioni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M, Palermo F,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Cilauro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S, Romeo MG. Neurological assessment in infants discharged from a neonatal intensive care unit. Eur J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Paediatr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Neurol. 2013 </w:t>
      </w: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lastRenderedPageBreak/>
        <w:t xml:space="preserve">Mar;17(2):192-8.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doi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: 10.1016/j.ejpn.2012.09.006.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2012 Oct 11. PMID: 23062755.</w:t>
      </w:r>
    </w:p>
    <w:p w14:paraId="0DE748A7" w14:textId="77777777" w:rsidR="00FC4560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</w:p>
    <w:p w14:paraId="40BE8A7A" w14:textId="4279E52C" w:rsidR="00FC4560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6. </w:t>
      </w:r>
      <w:r w:rsidR="00C439A6"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</w:t>
      </w:r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Romeo DM, Ricci D,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Brogna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C,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Mercuri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E. Use of the Hammersmith Infant Neurological Examination in infants with cerebral palsy: a critical review of the literature. Dev Med Child Neurol. 2016 Mar;58(3):240-5.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doi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: 10.1111/dmcn.12876. </w:t>
      </w:r>
      <w:proofErr w:type="spellStart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3C5741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2015 Aug 25. PMID: 26306473.</w:t>
      </w:r>
    </w:p>
    <w:p w14:paraId="07687A94" w14:textId="7B32C5B1" w:rsidR="00C439A6" w:rsidRPr="003C5741" w:rsidRDefault="00C439A6" w:rsidP="003C5741">
      <w:pPr>
        <w:pStyle w:val="ListParagraph"/>
        <w:spacing w:line="48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</w:p>
    <w:p w14:paraId="2572C727" w14:textId="0B660456" w:rsidR="00D6035C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3C57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7. </w:t>
      </w:r>
      <w:r w:rsidR="00C439A6" w:rsidRPr="003C57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Morgan C, Romeo DM, </w:t>
      </w:r>
      <w:proofErr w:type="spellStart"/>
      <w:r w:rsidR="00C439A6" w:rsidRPr="003C57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Chorna</w:t>
      </w:r>
      <w:proofErr w:type="spellEnd"/>
      <w:r w:rsidR="00C439A6" w:rsidRPr="003C57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O, Novak I, Galea C, Del Secco S, Guzzetta A. The Pooled Diagnostic Accuracy of Neuroimaging, General Movements, and Neurological Examination for Diagnosing Cerebral Palsy Early in High-Risk Infants: A Case Control Study. J Clin Med. 2019 Nov 5;8(11):1879. </w:t>
      </w:r>
      <w:proofErr w:type="spellStart"/>
      <w:r w:rsidR="00C439A6" w:rsidRPr="003C57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doi</w:t>
      </w:r>
      <w:proofErr w:type="spellEnd"/>
      <w:r w:rsidR="00C439A6" w:rsidRPr="003C574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: 10.3390/jcm8111879. PMID: 31694305; PMCID: PMC6912336.</w:t>
      </w:r>
    </w:p>
    <w:p w14:paraId="68C6B9AA" w14:textId="77777777" w:rsidR="00FC4560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14:paraId="5064B467" w14:textId="4786E4D6" w:rsidR="00D6035C" w:rsidRDefault="00FC4560" w:rsidP="003C5741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C5741">
        <w:rPr>
          <w:rFonts w:asciiTheme="majorBidi" w:hAnsiTheme="majorBidi" w:cstheme="majorBidi"/>
          <w:sz w:val="24"/>
          <w:szCs w:val="24"/>
        </w:rPr>
        <w:t xml:space="preserve">8. </w:t>
      </w:r>
      <w:r w:rsidR="00D6035C" w:rsidRPr="003C5741">
        <w:rPr>
          <w:rFonts w:asciiTheme="majorBidi" w:hAnsiTheme="majorBidi" w:cstheme="majorBidi"/>
          <w:sz w:val="24"/>
          <w:szCs w:val="24"/>
        </w:rPr>
        <w:t xml:space="preserve">Novak I, Morgan C, Adde L, Blackman J, Boyd RN, </w:t>
      </w:r>
      <w:proofErr w:type="spellStart"/>
      <w:r w:rsidR="00D6035C" w:rsidRPr="003C5741">
        <w:rPr>
          <w:rFonts w:asciiTheme="majorBidi" w:hAnsiTheme="majorBidi" w:cstheme="majorBidi"/>
          <w:sz w:val="24"/>
          <w:szCs w:val="24"/>
        </w:rPr>
        <w:t>Brunstrom</w:t>
      </w:r>
      <w:proofErr w:type="spellEnd"/>
      <w:r w:rsidR="00D6035C" w:rsidRPr="003C5741">
        <w:rPr>
          <w:rFonts w:asciiTheme="majorBidi" w:hAnsiTheme="majorBidi" w:cstheme="majorBidi"/>
          <w:sz w:val="24"/>
          <w:szCs w:val="24"/>
        </w:rPr>
        <w:t xml:space="preserve">-Hernandez J, </w:t>
      </w:r>
      <w:r w:rsidRPr="003C5741">
        <w:rPr>
          <w:rFonts w:asciiTheme="majorBidi" w:hAnsiTheme="majorBidi" w:cstheme="majorBidi"/>
          <w:sz w:val="24"/>
          <w:szCs w:val="24"/>
        </w:rPr>
        <w:t xml:space="preserve">et al. </w:t>
      </w:r>
      <w:r w:rsidR="00D6035C" w:rsidRPr="003C5741">
        <w:rPr>
          <w:rFonts w:asciiTheme="majorBidi" w:hAnsiTheme="majorBidi" w:cstheme="majorBidi"/>
          <w:sz w:val="24"/>
          <w:szCs w:val="24"/>
        </w:rPr>
        <w:t xml:space="preserve">Early, Accurate Diagnosis and Early Intervention in Cerebral Palsy: Advances in Diagnosis and Treatment. </w:t>
      </w:r>
      <w:r w:rsidR="00D6035C" w:rsidRPr="003C5741">
        <w:rPr>
          <w:rFonts w:asciiTheme="majorBidi" w:hAnsiTheme="majorBidi" w:cstheme="majorBidi"/>
          <w:sz w:val="24"/>
          <w:szCs w:val="24"/>
          <w:lang w:val="pt-PT"/>
        </w:rPr>
        <w:t xml:space="preserve">JAMA Pediatr. 2017 Sep 1;171(9):897-907. doi: 10.1001/jamapediatrics.2017.1689. Erratum in: JAMA Pediatr. 2017 Sep 1;171(9):919. </w:t>
      </w:r>
      <w:r w:rsidR="00D6035C" w:rsidRPr="003C5741">
        <w:rPr>
          <w:rFonts w:asciiTheme="majorBidi" w:hAnsiTheme="majorBidi" w:cstheme="majorBidi"/>
          <w:sz w:val="24"/>
          <w:szCs w:val="24"/>
        </w:rPr>
        <w:t>PMID: 28715518.</w:t>
      </w:r>
    </w:p>
    <w:p w14:paraId="1D05BA57" w14:textId="7FCA51DA" w:rsidR="00527E5C" w:rsidRDefault="00527E5C" w:rsidP="003C5741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0FB30585" w14:textId="0B79F0D9" w:rsidR="00527E5C" w:rsidRPr="0028765C" w:rsidRDefault="00527E5C" w:rsidP="00527E5C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28765C">
        <w:rPr>
          <w:rFonts w:asciiTheme="majorBidi" w:hAnsiTheme="majorBidi" w:cstheme="majorBidi"/>
          <w:color w:val="0F1111"/>
          <w:sz w:val="24"/>
          <w:szCs w:val="24"/>
          <w:shd w:val="clear" w:color="auto" w:fill="FFFFFF"/>
        </w:rPr>
        <w:t>9.  </w:t>
      </w:r>
      <w:hyperlink r:id="rId10" w:history="1">
        <w:proofErr w:type="spellStart"/>
        <w:r w:rsidRPr="0028765C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Einspieler</w:t>
        </w:r>
        <w:proofErr w:type="spellEnd"/>
      </w:hyperlink>
      <w:r w:rsidRPr="0028765C">
        <w:rPr>
          <w:rStyle w:val="author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28765C" w:rsidRP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 xml:space="preserve">C, </w:t>
      </w:r>
      <w:proofErr w:type="spellStart"/>
      <w:r w:rsid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>Prechtl</w:t>
      </w:r>
      <w:proofErr w:type="spellEnd"/>
      <w:r w:rsid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28765C" w:rsidRPr="0028765C">
        <w:rPr>
          <w:rStyle w:val="author"/>
          <w:rFonts w:asciiTheme="majorBidi" w:hAnsiTheme="majorBidi" w:cstheme="majorBidi"/>
          <w:sz w:val="24"/>
          <w:szCs w:val="24"/>
          <w:shd w:val="clear" w:color="auto" w:fill="FFFFFF"/>
        </w:rPr>
        <w:t>HRF</w:t>
      </w:r>
      <w:r w:rsidRP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hyperlink r:id="rId11" w:history="1">
        <w:r w:rsidRPr="0028765C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Bos</w:t>
        </w:r>
      </w:hyperlink>
      <w:r w:rsidRPr="0028765C">
        <w:rPr>
          <w:rStyle w:val="author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28765C" w:rsidRPr="0028765C">
        <w:rPr>
          <w:rStyle w:val="author"/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P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="0028765C" w:rsidRPr="0028765C">
        <w:rPr>
          <w:rStyle w:val="author"/>
          <w:rFonts w:asciiTheme="majorBidi" w:hAnsiTheme="majorBidi" w:cstheme="majorBidi"/>
          <w:sz w:val="24"/>
          <w:szCs w:val="24"/>
          <w:shd w:val="clear" w:color="auto" w:fill="FFFFFF"/>
        </w:rPr>
        <w:t>Ferrari F</w:t>
      </w:r>
      <w:r w:rsidRP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proofErr w:type="spellStart"/>
      <w:r w:rsidR="0028765C" w:rsidRPr="0028765C">
        <w:rPr>
          <w:rStyle w:val="author"/>
          <w:rFonts w:asciiTheme="majorBidi" w:hAnsiTheme="majorBidi" w:cstheme="majorBidi"/>
          <w:sz w:val="24"/>
          <w:szCs w:val="24"/>
          <w:shd w:val="clear" w:color="auto" w:fill="FFFFFF"/>
        </w:rPr>
        <w:t>Cioni</w:t>
      </w:r>
      <w:proofErr w:type="spellEnd"/>
      <w:r w:rsidR="0028765C" w:rsidRPr="0028765C">
        <w:rPr>
          <w:rStyle w:val="author"/>
          <w:rFonts w:asciiTheme="majorBidi" w:hAnsiTheme="majorBidi" w:cstheme="majorBidi"/>
          <w:sz w:val="24"/>
          <w:szCs w:val="24"/>
          <w:shd w:val="clear" w:color="auto" w:fill="FFFFFF"/>
        </w:rPr>
        <w:t xml:space="preserve"> G</w:t>
      </w:r>
      <w:r w:rsidRP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r w:rsidRP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>Prechtl′s</w:t>
      </w:r>
      <w:proofErr w:type="spellEnd"/>
      <w:r w:rsidRPr="0028765C">
        <w:rPr>
          <w:rStyle w:val="a-color-secondary"/>
          <w:rFonts w:asciiTheme="majorBidi" w:hAnsiTheme="majorBidi" w:cstheme="majorBidi"/>
          <w:sz w:val="24"/>
          <w:szCs w:val="24"/>
          <w:shd w:val="clear" w:color="auto" w:fill="FFFFFF"/>
        </w:rPr>
        <w:t xml:space="preserve"> Method on the Qualitative Assessment of General Movements in Preterm, Term and Young Infants. 2008. Clinics in Developmental Medicine No. 167. </w:t>
      </w:r>
      <w:r w:rsidRPr="0028765C">
        <w:rPr>
          <w:rFonts w:asciiTheme="majorBidi" w:hAnsiTheme="majorBidi" w:cstheme="majorBidi"/>
          <w:sz w:val="24"/>
          <w:szCs w:val="24"/>
          <w:shd w:val="clear" w:color="auto" w:fill="FFFFFF"/>
        </w:rPr>
        <w:t>Mac Keith Press; London, UK.</w:t>
      </w:r>
    </w:p>
    <w:p w14:paraId="5F767552" w14:textId="5E7FA932" w:rsidR="00FC4560" w:rsidRPr="003C5741" w:rsidRDefault="00FC4560" w:rsidP="003C5741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</w:p>
    <w:p w14:paraId="3F300A4D" w14:textId="3426194C" w:rsidR="00AD5BFD" w:rsidRPr="003C5741" w:rsidRDefault="00527E5C" w:rsidP="00527E5C">
      <w:pPr>
        <w:pStyle w:val="ListParagraph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="00FC4560" w:rsidRPr="003C5741">
        <w:rPr>
          <w:rFonts w:asciiTheme="majorBidi" w:hAnsiTheme="majorBidi" w:cstheme="majorBidi"/>
          <w:sz w:val="24"/>
          <w:szCs w:val="24"/>
        </w:rPr>
        <w:t xml:space="preserve">. </w:t>
      </w:r>
      <w:r w:rsidR="00FC4560" w:rsidRPr="003C5741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http</w:t>
      </w:r>
      <w:r w:rsidR="00821101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s</w:t>
      </w:r>
      <w:r w:rsidR="00FC4560" w:rsidRPr="003C5741">
        <w:rPr>
          <w:rFonts w:asciiTheme="majorBidi" w:eastAsia="Times New Roman" w:hAnsiTheme="majorBidi" w:cstheme="majorBidi"/>
          <w:color w:val="201F1E"/>
          <w:sz w:val="24"/>
          <w:szCs w:val="24"/>
          <w:bdr w:val="none" w:sz="0" w:space="0" w:color="auto" w:frame="1"/>
        </w:rPr>
        <w:t>://hammersmith-neuro-exam.com/</w:t>
      </w:r>
    </w:p>
    <w:p w14:paraId="0AC2E7CF" w14:textId="06F33695" w:rsidR="00105C8C" w:rsidRPr="003C5741" w:rsidRDefault="00105C8C" w:rsidP="003C5741">
      <w:pPr>
        <w:spacing w:after="0" w:line="480" w:lineRule="auto"/>
        <w:rPr>
          <w:rFonts w:asciiTheme="majorBidi" w:hAnsiTheme="majorBidi" w:cstheme="majorBidi"/>
          <w:sz w:val="24"/>
          <w:szCs w:val="24"/>
          <w:highlight w:val="yellow"/>
        </w:rPr>
      </w:pPr>
    </w:p>
    <w:sectPr w:rsidR="00105C8C" w:rsidRPr="003C5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920"/>
    <w:multiLevelType w:val="hybridMultilevel"/>
    <w:tmpl w:val="018A7A40"/>
    <w:lvl w:ilvl="0" w:tplc="BE0EBD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05351"/>
    <w:multiLevelType w:val="multilevel"/>
    <w:tmpl w:val="08E0E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44C3E"/>
    <w:multiLevelType w:val="hybridMultilevel"/>
    <w:tmpl w:val="1D7C6318"/>
    <w:lvl w:ilvl="0" w:tplc="E054B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458A6"/>
    <w:multiLevelType w:val="hybridMultilevel"/>
    <w:tmpl w:val="578628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6"/>
    <w:rsid w:val="000B4790"/>
    <w:rsid w:val="000D68DF"/>
    <w:rsid w:val="00105C8C"/>
    <w:rsid w:val="00113A25"/>
    <w:rsid w:val="00160784"/>
    <w:rsid w:val="001B14AD"/>
    <w:rsid w:val="001F7E9B"/>
    <w:rsid w:val="00265579"/>
    <w:rsid w:val="0028765C"/>
    <w:rsid w:val="00290A21"/>
    <w:rsid w:val="002A08B8"/>
    <w:rsid w:val="00331D1B"/>
    <w:rsid w:val="003B1AF9"/>
    <w:rsid w:val="003C5741"/>
    <w:rsid w:val="003F4BCD"/>
    <w:rsid w:val="00445F9E"/>
    <w:rsid w:val="004707AC"/>
    <w:rsid w:val="004A7996"/>
    <w:rsid w:val="004A79E0"/>
    <w:rsid w:val="00527E5C"/>
    <w:rsid w:val="00554DEA"/>
    <w:rsid w:val="005A4B29"/>
    <w:rsid w:val="005E0C0C"/>
    <w:rsid w:val="00611EA5"/>
    <w:rsid w:val="0062071E"/>
    <w:rsid w:val="006701C0"/>
    <w:rsid w:val="00767370"/>
    <w:rsid w:val="0077485C"/>
    <w:rsid w:val="007D1986"/>
    <w:rsid w:val="00821101"/>
    <w:rsid w:val="00832FEB"/>
    <w:rsid w:val="008D140D"/>
    <w:rsid w:val="009004EF"/>
    <w:rsid w:val="0091002F"/>
    <w:rsid w:val="00966A21"/>
    <w:rsid w:val="00A379E7"/>
    <w:rsid w:val="00AD5BFD"/>
    <w:rsid w:val="00B965AD"/>
    <w:rsid w:val="00C13E53"/>
    <w:rsid w:val="00C439A6"/>
    <w:rsid w:val="00CA26B9"/>
    <w:rsid w:val="00D31DA5"/>
    <w:rsid w:val="00D6035C"/>
    <w:rsid w:val="00DA4784"/>
    <w:rsid w:val="00E37626"/>
    <w:rsid w:val="00E914D4"/>
    <w:rsid w:val="00F00F2E"/>
    <w:rsid w:val="00F02FA0"/>
    <w:rsid w:val="00F337EA"/>
    <w:rsid w:val="00F9383B"/>
    <w:rsid w:val="00FC4560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96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707A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7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07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5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B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BFD"/>
    <w:rPr>
      <w:color w:val="605E5C"/>
      <w:shd w:val="clear" w:color="auto" w:fill="E1DFDD"/>
    </w:rPr>
  </w:style>
  <w:style w:type="character" w:customStyle="1" w:styleId="author">
    <w:name w:val="author"/>
    <w:basedOn w:val="DefaultParagraphFont"/>
    <w:rsid w:val="00527E5C"/>
  </w:style>
  <w:style w:type="character" w:customStyle="1" w:styleId="a-color-secondary">
    <w:name w:val="a-color-secondary"/>
    <w:basedOn w:val="DefaultParagraphFont"/>
    <w:rsid w:val="0052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.uk/s/ref=dp_byline_sr_book_3?ie=UTF8&amp;field-author=Arend+Bos&amp;text=Arend+Bos&amp;sort=relevancerank&amp;search-alias=books-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mazon.co.uk/s/ref=dp_byline_sr_book_1?ie=UTF8&amp;field-author=Christa+Einspieler&amp;text=Christa+Einspieler&amp;sort=relevancerank&amp;search-alias=books-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67/S0022-3476(03)00393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485230DBD4EB9C004356E10D425" ma:contentTypeVersion="11" ma:contentTypeDescription="Create a new document." ma:contentTypeScope="" ma:versionID="9fd0aafccc885a340eb68736a04caa50">
  <xsd:schema xmlns:xsd="http://www.w3.org/2001/XMLSchema" xmlns:xs="http://www.w3.org/2001/XMLSchema" xmlns:p="http://schemas.microsoft.com/office/2006/metadata/properties" xmlns:ns3="549315ed-86f2-4ea3-8c38-53931c0e77c9" xmlns:ns4="e7388c75-43b5-49c6-ab79-afccb2284279" targetNamespace="http://schemas.microsoft.com/office/2006/metadata/properties" ma:root="true" ma:fieldsID="4bb1fd40c914adddd30403ff856be5cf" ns3:_="" ns4:_="">
    <xsd:import namespace="549315ed-86f2-4ea3-8c38-53931c0e77c9"/>
    <xsd:import namespace="e7388c75-43b5-49c6-ab79-afccb22842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15ed-86f2-4ea3-8c38-53931c0e7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88c75-43b5-49c6-ab79-afccb2284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24BDF-EB42-48D8-8058-1698E19BA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076B4-0738-43A9-BC5B-8ED5D71FF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15ed-86f2-4ea3-8c38-53931c0e77c9"/>
    <ds:schemaRef ds:uri="e7388c75-43b5-49c6-ab79-afccb2284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FE9EB-69FB-4CA1-9DA7-C1733FBA428D}">
  <ds:schemaRefs>
    <ds:schemaRef ds:uri="http://purl.org/dc/terms/"/>
    <ds:schemaRef ds:uri="http://schemas.microsoft.com/office/2006/documentManagement/types"/>
    <ds:schemaRef ds:uri="549315ed-86f2-4ea3-8c38-53931c0e77c9"/>
    <ds:schemaRef ds:uri="http://purl.org/dc/dcmitype/"/>
    <ds:schemaRef ds:uri="e7388c75-43b5-49c6-ab79-afccb228427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608300-93BF-41BA-9599-CD9565437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2022-03-19T15:24:00Z</dcterms:created>
  <dcterms:modified xsi:type="dcterms:W3CDTF">2022-03-19T15:36:00Z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0x01010050229485230DBD4EB9C004356E10D425</vt:lpwstr>
  </property>
</Properties>
</file>