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1D885" w14:textId="2AA7358F" w:rsidR="008D35DA" w:rsidRPr="00A46F58" w:rsidRDefault="00A46F58" w:rsidP="008D35DA">
      <w:pPr>
        <w:spacing w:after="0" w:line="480" w:lineRule="auto"/>
        <w:jc w:val="center"/>
        <w:rPr>
          <w:rFonts w:ascii="Arial" w:hAnsi="Arial" w:cs="Arial"/>
          <w:b/>
          <w:bCs/>
          <w:sz w:val="36"/>
          <w:szCs w:val="36"/>
        </w:rPr>
      </w:pPr>
      <w:bookmarkStart w:id="0" w:name="_Hlk69928797"/>
      <w:r>
        <w:rPr>
          <w:rFonts w:ascii="Arial" w:hAnsi="Arial" w:cs="Arial"/>
          <w:b/>
          <w:bCs/>
          <w:sz w:val="36"/>
          <w:szCs w:val="36"/>
        </w:rPr>
        <w:t xml:space="preserve">3D printed </w:t>
      </w:r>
      <w:r w:rsidR="00EE33F8">
        <w:rPr>
          <w:rFonts w:ascii="Arial" w:hAnsi="Arial" w:cs="Arial"/>
          <w:b/>
          <w:bCs/>
          <w:sz w:val="36"/>
          <w:szCs w:val="36"/>
        </w:rPr>
        <w:t xml:space="preserve">hollow </w:t>
      </w:r>
      <w:r>
        <w:rPr>
          <w:rFonts w:ascii="Arial" w:hAnsi="Arial" w:cs="Arial"/>
          <w:b/>
          <w:bCs/>
          <w:sz w:val="36"/>
          <w:szCs w:val="36"/>
        </w:rPr>
        <w:t xml:space="preserve">microneedles for </w:t>
      </w:r>
      <w:r w:rsidR="00F91E32">
        <w:rPr>
          <w:rFonts w:ascii="Arial" w:hAnsi="Arial" w:cs="Arial"/>
          <w:b/>
          <w:bCs/>
          <w:sz w:val="36"/>
          <w:szCs w:val="36"/>
        </w:rPr>
        <w:t xml:space="preserve">transdermal insulin </w:t>
      </w:r>
      <w:r>
        <w:rPr>
          <w:rFonts w:ascii="Arial" w:hAnsi="Arial" w:cs="Arial"/>
          <w:b/>
          <w:bCs/>
          <w:sz w:val="36"/>
          <w:szCs w:val="36"/>
        </w:rPr>
        <w:t>delivery</w:t>
      </w:r>
    </w:p>
    <w:tbl>
      <w:tblPr>
        <w:tblW w:w="9697" w:type="dxa"/>
        <w:jc w:val="center"/>
        <w:tblLayout w:type="fixed"/>
        <w:tblLook w:val="0000" w:firstRow="0" w:lastRow="0" w:firstColumn="0" w:lastColumn="0" w:noHBand="0" w:noVBand="0"/>
      </w:tblPr>
      <w:tblGrid>
        <w:gridCol w:w="9697"/>
      </w:tblGrid>
      <w:tr w:rsidR="00403FE4" w14:paraId="0630D74E" w14:textId="77777777">
        <w:trPr>
          <w:jc w:val="center"/>
        </w:trPr>
        <w:tc>
          <w:tcPr>
            <w:tcW w:w="9697" w:type="dxa"/>
            <w:tcBorders>
              <w:top w:val="nil"/>
              <w:left w:val="nil"/>
              <w:bottom w:val="nil"/>
              <w:right w:val="nil"/>
            </w:tcBorders>
          </w:tcPr>
          <w:bookmarkEnd w:id="0"/>
          <w:p w14:paraId="2FCA7D2C" w14:textId="1CE0D3FC" w:rsidR="00403FE4" w:rsidRPr="008B7629" w:rsidRDefault="00F97FFD" w:rsidP="00403FE4">
            <w:pPr>
              <w:pStyle w:val="Author"/>
            </w:pPr>
            <w:r>
              <w:t>Iakovos Xenikakis</w:t>
            </w:r>
            <w:r w:rsidR="008B7629" w:rsidRPr="008B7629">
              <w:rPr>
                <w:vertAlign w:val="superscript"/>
              </w:rPr>
              <w:t>1</w:t>
            </w:r>
            <w:r w:rsidR="008B7629">
              <w:t xml:space="preserve">; </w:t>
            </w:r>
            <w:r>
              <w:t>Konstantinos Tsongas</w:t>
            </w:r>
            <w:r w:rsidR="008B7629" w:rsidRPr="008B7629">
              <w:rPr>
                <w:vertAlign w:val="superscript"/>
              </w:rPr>
              <w:t>2</w:t>
            </w:r>
            <w:r w:rsidR="00403FE4">
              <w:t>;</w:t>
            </w:r>
            <w:r w:rsidR="008B7629">
              <w:t xml:space="preserve"> </w:t>
            </w:r>
            <w:r>
              <w:t>Orestis L. Katsamenis</w:t>
            </w:r>
            <w:r w:rsidR="008B7629" w:rsidRPr="008B7629">
              <w:rPr>
                <w:vertAlign w:val="superscript"/>
              </w:rPr>
              <w:t>3</w:t>
            </w:r>
            <w:r>
              <w:t>; Dimitrios Tzetzis</w:t>
            </w:r>
            <w:r w:rsidRPr="00F97FFD">
              <w:rPr>
                <w:vertAlign w:val="superscript"/>
              </w:rPr>
              <w:t>2</w:t>
            </w:r>
            <w:r>
              <w:t>; Dimitrios G.</w:t>
            </w:r>
            <w:r w:rsidR="002C1C1C">
              <w:t xml:space="preserve"> </w:t>
            </w:r>
            <w:r>
              <w:t>Fatouros</w:t>
            </w:r>
            <w:r w:rsidR="008B7629">
              <w:rPr>
                <w:vertAlign w:val="superscript"/>
              </w:rPr>
              <w:t xml:space="preserve"> </w:t>
            </w:r>
            <w:r>
              <w:rPr>
                <w:vertAlign w:val="superscript"/>
              </w:rPr>
              <w:t>1</w:t>
            </w:r>
          </w:p>
        </w:tc>
      </w:tr>
      <w:tr w:rsidR="008B7629" w14:paraId="2A9A4F9E" w14:textId="77777777">
        <w:trPr>
          <w:jc w:val="center"/>
        </w:trPr>
        <w:tc>
          <w:tcPr>
            <w:tcW w:w="9697" w:type="dxa"/>
            <w:tcBorders>
              <w:top w:val="nil"/>
              <w:left w:val="nil"/>
              <w:bottom w:val="nil"/>
              <w:right w:val="nil"/>
            </w:tcBorders>
          </w:tcPr>
          <w:p w14:paraId="1AC08868" w14:textId="227E7B8E" w:rsidR="008B7629" w:rsidRPr="008B7629" w:rsidRDefault="008B7629" w:rsidP="00A06D6F">
            <w:pPr>
              <w:pStyle w:val="Author"/>
              <w:rPr>
                <w:b w:val="0"/>
                <w:sz w:val="20"/>
              </w:rPr>
            </w:pPr>
            <w:r w:rsidRPr="008B7629">
              <w:rPr>
                <w:b w:val="0"/>
                <w:sz w:val="20"/>
                <w:vertAlign w:val="superscript"/>
              </w:rPr>
              <w:t>1</w:t>
            </w:r>
            <w:r w:rsidR="000D3A3C" w:rsidRPr="000D3A3C">
              <w:rPr>
                <w:b w:val="0"/>
                <w:sz w:val="20"/>
              </w:rPr>
              <w:t>School of Health, Faculty of Pharmacy, Division of Pharmaceutical Technology, Aristotle University of Thessaloniki, Thessaloniki 54124, Greece</w:t>
            </w:r>
            <w:r w:rsidR="00D51420">
              <w:rPr>
                <w:b w:val="0"/>
                <w:sz w:val="20"/>
              </w:rPr>
              <w:t xml:space="preserve">, </w:t>
            </w:r>
            <w:hyperlink r:id="rId8" w:history="1">
              <w:r w:rsidR="00D51420" w:rsidRPr="005D31D8">
                <w:rPr>
                  <w:rStyle w:val="Hyperlink"/>
                  <w:b w:val="0"/>
                  <w:sz w:val="20"/>
                </w:rPr>
                <w:t>iakpolxen@pharm.auth.gr</w:t>
              </w:r>
            </w:hyperlink>
            <w:r w:rsidR="00D51420">
              <w:rPr>
                <w:b w:val="0"/>
                <w:sz w:val="20"/>
              </w:rPr>
              <w:t xml:space="preserve"> (I.X), </w:t>
            </w:r>
            <w:hyperlink r:id="rId9" w:history="1">
              <w:r w:rsidR="00D51420" w:rsidRPr="005D31D8">
                <w:rPr>
                  <w:rStyle w:val="Hyperlink"/>
                  <w:b w:val="0"/>
                  <w:sz w:val="20"/>
                </w:rPr>
                <w:t>dfatouro@pharm.auth.gr</w:t>
              </w:r>
            </w:hyperlink>
            <w:r w:rsidR="00D51420">
              <w:rPr>
                <w:b w:val="0"/>
                <w:sz w:val="20"/>
              </w:rPr>
              <w:t xml:space="preserve"> (D.G.F)</w:t>
            </w:r>
          </w:p>
          <w:p w14:paraId="673DB2AE" w14:textId="354961E1" w:rsidR="008B7629" w:rsidRPr="008B7629" w:rsidRDefault="008B7629" w:rsidP="00A06D6F">
            <w:pPr>
              <w:pStyle w:val="Author"/>
              <w:rPr>
                <w:b w:val="0"/>
                <w:sz w:val="20"/>
              </w:rPr>
            </w:pPr>
            <w:r w:rsidRPr="008B7629">
              <w:rPr>
                <w:b w:val="0"/>
                <w:sz w:val="20"/>
                <w:vertAlign w:val="superscript"/>
              </w:rPr>
              <w:t>2</w:t>
            </w:r>
            <w:r w:rsidRPr="008B7629">
              <w:rPr>
                <w:b w:val="0"/>
                <w:sz w:val="20"/>
              </w:rPr>
              <w:t xml:space="preserve"> </w:t>
            </w:r>
            <w:r w:rsidR="000D3A3C" w:rsidRPr="00C45623">
              <w:rPr>
                <w:b w:val="0"/>
                <w:sz w:val="20"/>
              </w:rPr>
              <w:t>Digital Manufacturing and Materials Characterization Laboratory, School of Science and Technology, International Hellenic University, School of Science and Technology, 14km Thessaloniki - N. Moudania, Thermi GR57001, Greece</w:t>
            </w:r>
            <w:r w:rsidR="00D51420">
              <w:rPr>
                <w:b w:val="0"/>
                <w:sz w:val="20"/>
              </w:rPr>
              <w:t xml:space="preserve">, </w:t>
            </w:r>
            <w:hyperlink r:id="rId10" w:history="1">
              <w:r w:rsidR="00D51420" w:rsidRPr="005D31D8">
                <w:rPr>
                  <w:rStyle w:val="Hyperlink"/>
                  <w:b w:val="0"/>
                  <w:sz w:val="20"/>
                </w:rPr>
                <w:t>k.tsongas@ihu.edu.gr</w:t>
              </w:r>
            </w:hyperlink>
            <w:r w:rsidR="00D51420">
              <w:rPr>
                <w:b w:val="0"/>
                <w:sz w:val="20"/>
              </w:rPr>
              <w:t xml:space="preserve"> (K.T.), </w:t>
            </w:r>
            <w:hyperlink r:id="rId11" w:history="1">
              <w:r w:rsidR="00D51420" w:rsidRPr="005D31D8">
                <w:rPr>
                  <w:rStyle w:val="Hyperlink"/>
                  <w:b w:val="0"/>
                  <w:sz w:val="20"/>
                </w:rPr>
                <w:t>d.tzetzis@ihu.edu.gr</w:t>
              </w:r>
            </w:hyperlink>
            <w:r w:rsidR="00D51420">
              <w:rPr>
                <w:b w:val="0"/>
                <w:sz w:val="20"/>
              </w:rPr>
              <w:t xml:space="preserve"> (D.T.)</w:t>
            </w:r>
          </w:p>
          <w:p w14:paraId="44FCA031" w14:textId="448BAA4A" w:rsidR="008B7629" w:rsidRPr="00D62A4A" w:rsidRDefault="008B7629" w:rsidP="00A06D6F">
            <w:pPr>
              <w:pStyle w:val="Author"/>
            </w:pPr>
            <w:r w:rsidRPr="008B7629">
              <w:rPr>
                <w:b w:val="0"/>
                <w:sz w:val="20"/>
                <w:vertAlign w:val="superscript"/>
              </w:rPr>
              <w:t>3</w:t>
            </w:r>
            <w:r w:rsidR="000D3A3C" w:rsidRPr="00C85485">
              <w:rPr>
                <w:b w:val="0"/>
                <w:bCs/>
                <w:sz w:val="20"/>
              </w:rPr>
              <w:t>μ-VIS X-ray Imaging Centre, Faculty of Engineering and Physical Sciences, University of Southampton, Southampton, United Kingdom</w:t>
            </w:r>
            <w:r w:rsidR="00D51420">
              <w:rPr>
                <w:b w:val="0"/>
                <w:bCs/>
                <w:sz w:val="20"/>
              </w:rPr>
              <w:t>,</w:t>
            </w:r>
            <w:r w:rsidR="00D51420">
              <w:t xml:space="preserve"> </w:t>
            </w:r>
            <w:hyperlink r:id="rId12" w:history="1">
              <w:r w:rsidR="00D51420" w:rsidRPr="005D31D8">
                <w:rPr>
                  <w:rStyle w:val="Hyperlink"/>
                  <w:b w:val="0"/>
                  <w:bCs/>
                  <w:sz w:val="20"/>
                </w:rPr>
                <w:t>ok1r12@soton.ac.uk</w:t>
              </w:r>
            </w:hyperlink>
            <w:r w:rsidR="00D51420">
              <w:rPr>
                <w:b w:val="0"/>
                <w:bCs/>
                <w:sz w:val="20"/>
              </w:rPr>
              <w:t xml:space="preserve"> (O.L.K.)</w:t>
            </w:r>
          </w:p>
        </w:tc>
      </w:tr>
    </w:tbl>
    <w:p w14:paraId="5C187E7A" w14:textId="77777777" w:rsidR="003360CF" w:rsidRDefault="003360CF" w:rsidP="008D35DA">
      <w:pPr>
        <w:pStyle w:val="Author"/>
        <w:jc w:val="both"/>
        <w:rPr>
          <w:sz w:val="20"/>
        </w:rPr>
      </w:pPr>
    </w:p>
    <w:p w14:paraId="32B8FA5E" w14:textId="77777777" w:rsidR="0064236F" w:rsidRDefault="0064236F">
      <w:pPr>
        <w:pStyle w:val="Author"/>
        <w:rPr>
          <w:sz w:val="20"/>
        </w:rPr>
        <w:sectPr w:rsidR="0064236F" w:rsidSect="00BA666C">
          <w:footerReference w:type="default" r:id="rId13"/>
          <w:pgSz w:w="11907" w:h="16840" w:code="9"/>
          <w:pgMar w:top="1418" w:right="1077" w:bottom="1418" w:left="1077" w:header="720" w:footer="720" w:gutter="0"/>
          <w:cols w:space="720"/>
          <w:docGrid w:linePitch="360"/>
        </w:sectPr>
      </w:pPr>
    </w:p>
    <w:p w14:paraId="654CA4DA" w14:textId="0CBBD5EB" w:rsidR="008D35DA" w:rsidRDefault="008D35DA" w:rsidP="008D35DA">
      <w:pPr>
        <w:pStyle w:val="Heading1"/>
        <w:rPr>
          <w:rFonts w:ascii="Times New Roman" w:hAnsi="Times New Roman"/>
          <w:sz w:val="20"/>
        </w:rPr>
      </w:pPr>
      <w:r w:rsidRPr="00AD7633">
        <w:rPr>
          <w:rFonts w:ascii="Times New Roman" w:hAnsi="Times New Roman"/>
          <w:sz w:val="20"/>
        </w:rPr>
        <w:t>INTRODUCTION</w:t>
      </w:r>
    </w:p>
    <w:p w14:paraId="1D0A573D" w14:textId="43420163" w:rsidR="001A63C2" w:rsidRPr="001A00CF" w:rsidRDefault="001A63C2" w:rsidP="00F07C44">
      <w:r w:rsidRPr="001A63C2">
        <w:t>Microneedles (MN) are miniature devices of a maximum length of 1000 μm, capable of perforating painlessly stratum corneum and releasing their active content in the skin layers beneath</w:t>
      </w:r>
      <w:r w:rsidR="00972CAC">
        <w:t xml:space="preserve">. </w:t>
      </w:r>
      <w:r w:rsidR="00F07C44">
        <w:t>The significance</w:t>
      </w:r>
      <w:r w:rsidR="00F07C44">
        <w:t xml:space="preserve"> </w:t>
      </w:r>
      <w:r w:rsidR="00F07C44">
        <w:t>of MNs lies on the fact that they have the potential to substitute</w:t>
      </w:r>
      <w:r w:rsidR="00F07C44">
        <w:t xml:space="preserve"> </w:t>
      </w:r>
      <w:r w:rsidR="00F07C44">
        <w:t>the fear inducing injections, while avoiding first pass effect or</w:t>
      </w:r>
      <w:r w:rsidR="00F07C44">
        <w:t xml:space="preserve"> </w:t>
      </w:r>
      <w:r w:rsidR="00F07C44">
        <w:t>other possibly unwished metabolic changes of the oral administration</w:t>
      </w:r>
      <w:r w:rsidR="00F07C44" w:rsidRPr="00F07C44">
        <w:rPr>
          <w:vertAlign w:val="superscript"/>
        </w:rPr>
        <w:t>1</w:t>
      </w:r>
      <w:r w:rsidR="004604C6">
        <w:t>.</w:t>
      </w:r>
      <w:r w:rsidR="004604C6">
        <w:rPr>
          <w:vertAlign w:val="superscript"/>
        </w:rPr>
        <w:t xml:space="preserve"> </w:t>
      </w:r>
      <w:r w:rsidR="00972CAC">
        <w:t xml:space="preserve">In the current study </w:t>
      </w:r>
      <w:r w:rsidR="000D3A3C">
        <w:t xml:space="preserve">3D printed microneedles were fabricated by means </w:t>
      </w:r>
      <w:r w:rsidR="001B15DA">
        <w:t xml:space="preserve">of </w:t>
      </w:r>
      <w:r w:rsidR="000D3A3C">
        <w:t>liquid crystal display (LCD) vat</w:t>
      </w:r>
      <w:r w:rsidR="000D3A3C">
        <w:t xml:space="preserve"> </w:t>
      </w:r>
      <w:r w:rsidR="000D3A3C">
        <w:t>polymerization 3D printing technology</w:t>
      </w:r>
      <w:r w:rsidR="00BB4E00">
        <w:t xml:space="preserve"> for the transdermal delivery of </w:t>
      </w:r>
      <w:r w:rsidR="001A00CF">
        <w:t xml:space="preserve">human insulin </w:t>
      </w:r>
      <w:r w:rsidR="001A00CF" w:rsidRPr="001A00CF">
        <w:rPr>
          <w:i/>
          <w:iCs/>
        </w:rPr>
        <w:t>in vitro</w:t>
      </w:r>
      <w:r w:rsidR="001A00CF">
        <w:t>.</w:t>
      </w:r>
    </w:p>
    <w:p w14:paraId="0B254E36" w14:textId="77777777" w:rsidR="008D35DA" w:rsidRPr="004A153B" w:rsidRDefault="008D35DA" w:rsidP="00C17FA6">
      <w:pPr>
        <w:pStyle w:val="Heading1"/>
        <w:spacing w:before="0"/>
        <w:rPr>
          <w:rFonts w:ascii="Times New Roman" w:hAnsi="Times New Roman"/>
          <w:sz w:val="20"/>
        </w:rPr>
      </w:pPr>
      <w:r w:rsidRPr="004A153B">
        <w:rPr>
          <w:rFonts w:ascii="Times New Roman" w:hAnsi="Times New Roman"/>
          <w:sz w:val="20"/>
        </w:rPr>
        <w:t>MATERIALS AND METHODS</w:t>
      </w:r>
    </w:p>
    <w:p w14:paraId="424B4A63" w14:textId="11C31032" w:rsidR="008D35DA" w:rsidRDefault="001A3A7D" w:rsidP="008D35DA">
      <w:pPr>
        <w:pStyle w:val="Heading2"/>
        <w:rPr>
          <w:rFonts w:ascii="Times New Roman" w:eastAsia="Times" w:hAnsi="Times New Roman"/>
          <w:sz w:val="20"/>
        </w:rPr>
      </w:pPr>
      <w:r>
        <w:rPr>
          <w:rFonts w:ascii="Times New Roman" w:eastAsia="Times" w:hAnsi="Times New Roman"/>
          <w:sz w:val="20"/>
        </w:rPr>
        <w:t>Fabrication of 3D printed hollow microneedles</w:t>
      </w:r>
    </w:p>
    <w:p w14:paraId="03510278" w14:textId="49988144" w:rsidR="0091580F" w:rsidRDefault="0091580F" w:rsidP="0091580F">
      <w:pPr>
        <w:rPr>
          <w:rFonts w:eastAsia="Times"/>
        </w:rPr>
      </w:pPr>
      <w:r w:rsidRPr="0091580F">
        <w:rPr>
          <w:rFonts w:eastAsia="Times"/>
        </w:rPr>
        <w:t>HMN arrays (6 × 6) were designed with two different geometries</w:t>
      </w:r>
      <w:r>
        <w:rPr>
          <w:rFonts w:eastAsia="Times"/>
        </w:rPr>
        <w:t xml:space="preserve"> </w:t>
      </w:r>
      <w:r w:rsidRPr="0091580F">
        <w:rPr>
          <w:rFonts w:eastAsia="Times"/>
        </w:rPr>
        <w:t>namely curved pyramid and syringe-like, using a SolidWorks CAD software</w:t>
      </w:r>
      <w:r>
        <w:rPr>
          <w:rFonts w:eastAsia="Times"/>
        </w:rPr>
        <w:t xml:space="preserve"> </w:t>
      </w:r>
      <w:r w:rsidRPr="0091580F">
        <w:rPr>
          <w:rFonts w:eastAsia="Times"/>
        </w:rPr>
        <w:t>(Dassault Systèmes, SolidWorks Corporation, Waltham, MA,</w:t>
      </w:r>
      <w:r>
        <w:rPr>
          <w:rFonts w:eastAsia="Times"/>
        </w:rPr>
        <w:t xml:space="preserve"> </w:t>
      </w:r>
      <w:r w:rsidRPr="0091580F">
        <w:rPr>
          <w:rFonts w:eastAsia="Times"/>
        </w:rPr>
        <w:t>USA). Height was set around 1000 μm, while interspacing was 2000 μm</w:t>
      </w:r>
      <w:r>
        <w:rPr>
          <w:rFonts w:eastAsia="Times"/>
        </w:rPr>
        <w:t xml:space="preserve"> </w:t>
      </w:r>
      <w:r w:rsidRPr="0091580F">
        <w:rPr>
          <w:rFonts w:eastAsia="Times"/>
        </w:rPr>
        <w:t>(center to center distance). The whole patch was a 15 × 15 mm square</w:t>
      </w:r>
      <w:r>
        <w:rPr>
          <w:rFonts w:eastAsia="Times"/>
        </w:rPr>
        <w:t xml:space="preserve"> </w:t>
      </w:r>
      <w:r w:rsidRPr="0091580F">
        <w:rPr>
          <w:rFonts w:eastAsia="Times"/>
        </w:rPr>
        <w:t>surface. 3D-printing was conducted with Phrozen Shuffle 2018 3Dprinter, which polymerizes utilizing a LED light source. Resin NextDent</w:t>
      </w:r>
      <w:r>
        <w:rPr>
          <w:rFonts w:eastAsia="Times"/>
        </w:rPr>
        <w:t xml:space="preserve"> </w:t>
      </w:r>
      <w:r w:rsidRPr="0091580F">
        <w:rPr>
          <w:rFonts w:eastAsia="Times"/>
        </w:rPr>
        <w:t>Ortho Rigid, a biocompatible resin (Class IIa) was used as printing material.</w:t>
      </w:r>
      <w:r w:rsidR="002C1C1C">
        <w:rPr>
          <w:rFonts w:eastAsia="Times"/>
        </w:rPr>
        <w:t xml:space="preserve"> </w:t>
      </w:r>
      <w:r w:rsidRPr="0091580F">
        <w:rPr>
          <w:rFonts w:eastAsia="Times"/>
        </w:rPr>
        <w:t>Final printing parameters were adjusted with ChiTuBox 64 slicing</w:t>
      </w:r>
      <w:r>
        <w:rPr>
          <w:rFonts w:eastAsia="Times"/>
        </w:rPr>
        <w:t xml:space="preserve"> </w:t>
      </w:r>
      <w:r w:rsidRPr="0091580F">
        <w:rPr>
          <w:rFonts w:eastAsia="Times"/>
        </w:rPr>
        <w:t>software.</w:t>
      </w:r>
    </w:p>
    <w:p w14:paraId="6C4E41D4" w14:textId="28F5F04F" w:rsidR="0091580F" w:rsidRDefault="0091580F" w:rsidP="00C17FA6">
      <w:pPr>
        <w:spacing w:after="0"/>
        <w:rPr>
          <w:rFonts w:eastAsia="Times"/>
          <w:b/>
          <w:bCs/>
        </w:rPr>
      </w:pPr>
      <w:r w:rsidRPr="0091580F">
        <w:rPr>
          <w:rFonts w:eastAsia="Times"/>
          <w:b/>
          <w:bCs/>
        </w:rPr>
        <w:t>Permeation studies</w:t>
      </w:r>
    </w:p>
    <w:p w14:paraId="152CFB46" w14:textId="547CD067" w:rsidR="00FD5EA6" w:rsidRPr="00FD5EA6" w:rsidRDefault="00FD5EA6" w:rsidP="00FD5EA6">
      <w:pPr>
        <w:spacing w:after="0"/>
        <w:rPr>
          <w:rFonts w:eastAsia="Times"/>
        </w:rPr>
      </w:pPr>
      <w:r w:rsidRPr="00FD5EA6">
        <w:rPr>
          <w:rFonts w:eastAsia="Times"/>
        </w:rPr>
        <w:t>Permeation studies were conducted using vertical Franz diffusion cells and human insulin. HMN devices (HMNs of different geometries assembled with reservoirs) were manually pressed against skin samples for at least 30s exerting periodically soothe vibrating moves. Subsequently, skin tissues along with HMN devices were transferred on Franz receptors and donors were fastened. Franz receptors contained Phosphate Buffer Saline (PBS), pH 7.4.</w:t>
      </w:r>
    </w:p>
    <w:p w14:paraId="01FB9EB3" w14:textId="161EAFBC" w:rsidR="009B3A48" w:rsidRDefault="00FD5EA6" w:rsidP="00FD5EA6">
      <w:pPr>
        <w:spacing w:after="0"/>
        <w:rPr>
          <w:rFonts w:eastAsia="Times"/>
        </w:rPr>
      </w:pPr>
      <w:r w:rsidRPr="00FD5EA6">
        <w:rPr>
          <w:rFonts w:eastAsia="Times"/>
        </w:rPr>
        <w:t>Next, using a Watson-Marlow 205CA pump, insulin solution (1 mL, 20 IU/mL in citrate-phosphate buffer) was pumped at a flow rate of 0.5 mL/min through HMN devices</w:t>
      </w:r>
      <w:r>
        <w:rPr>
          <w:rFonts w:eastAsia="Times"/>
        </w:rPr>
        <w:t xml:space="preserve">. </w:t>
      </w:r>
      <w:r w:rsidRPr="00FD5EA6">
        <w:rPr>
          <w:rFonts w:eastAsia="Times"/>
        </w:rPr>
        <w:t xml:space="preserve">At 60 min, sample aliquots of 1mL were collected </w:t>
      </w:r>
      <w:r w:rsidRPr="00FD5EA6">
        <w:rPr>
          <w:rFonts w:eastAsia="Times"/>
        </w:rPr>
        <w:t>from the receptors and then analyzed by liquid chromatography-mass spectrometry (LC-MS).</w:t>
      </w:r>
    </w:p>
    <w:p w14:paraId="66D35550" w14:textId="77777777" w:rsidR="00FD5EA6" w:rsidRDefault="00FD5EA6" w:rsidP="00FD5EA6">
      <w:pPr>
        <w:spacing w:after="0"/>
        <w:rPr>
          <w:rFonts w:eastAsia="Times"/>
        </w:rPr>
      </w:pPr>
    </w:p>
    <w:p w14:paraId="75B236BF" w14:textId="1D952D15" w:rsidR="00E17B1B" w:rsidRPr="00C17FA6" w:rsidRDefault="00F07C44" w:rsidP="00C17FA6">
      <w:pPr>
        <w:spacing w:after="0"/>
        <w:rPr>
          <w:rFonts w:eastAsia="Times"/>
        </w:rPr>
      </w:pPr>
      <w:r>
        <w:rPr>
          <w:rFonts w:eastAsia="Times"/>
          <w:b/>
          <w:bCs/>
        </w:rPr>
        <w:t>Microneedles characterization</w:t>
      </w:r>
    </w:p>
    <w:p w14:paraId="0331CF9A" w14:textId="266FE166" w:rsidR="0091580F" w:rsidRPr="00C17FA6" w:rsidRDefault="00C17FA6" w:rsidP="00C17FA6">
      <w:pPr>
        <w:spacing w:after="0"/>
        <w:rPr>
          <w:rFonts w:eastAsia="Times"/>
        </w:rPr>
      </w:pPr>
      <w:r w:rsidRPr="00C17FA6">
        <w:rPr>
          <w:rFonts w:eastAsia="Times"/>
        </w:rPr>
        <w:t>The structural features and the dimensions of HMN arrays were determined</w:t>
      </w:r>
      <w:r w:rsidRPr="00C17FA6">
        <w:rPr>
          <w:rFonts w:eastAsia="Times"/>
        </w:rPr>
        <w:t xml:space="preserve"> </w:t>
      </w:r>
      <w:r w:rsidRPr="00C17FA6">
        <w:rPr>
          <w:rFonts w:eastAsia="Times"/>
        </w:rPr>
        <w:t>by of SEM studies. HMNs were inserted in a charge reduction</w:t>
      </w:r>
      <w:r w:rsidRPr="00C17FA6">
        <w:rPr>
          <w:rFonts w:eastAsia="Times"/>
        </w:rPr>
        <w:t xml:space="preserve"> </w:t>
      </w:r>
      <w:r w:rsidRPr="00C17FA6">
        <w:rPr>
          <w:rFonts w:eastAsia="Times"/>
        </w:rPr>
        <w:t>sample holder and visualized with a Desktop Phenom ProX scanning</w:t>
      </w:r>
      <w:r w:rsidRPr="00C17FA6">
        <w:rPr>
          <w:rFonts w:eastAsia="Times"/>
        </w:rPr>
        <w:t xml:space="preserve"> </w:t>
      </w:r>
      <w:r w:rsidRPr="00C17FA6">
        <w:rPr>
          <w:rFonts w:eastAsia="Times"/>
        </w:rPr>
        <w:t>electron microscope (ThermoFischer, USA)</w:t>
      </w:r>
    </w:p>
    <w:p w14:paraId="282EF86C" w14:textId="77777777" w:rsidR="002E5F00" w:rsidRDefault="002E5F00" w:rsidP="00C17FA6">
      <w:pPr>
        <w:spacing w:after="0"/>
        <w:rPr>
          <w:rFonts w:eastAsia="Times"/>
          <w:b/>
          <w:bCs/>
        </w:rPr>
      </w:pPr>
    </w:p>
    <w:p w14:paraId="5C5C3E03" w14:textId="42F0BA7C" w:rsidR="00C17FA6" w:rsidRDefault="00C17FA6" w:rsidP="00C17FA6">
      <w:pPr>
        <w:spacing w:after="0"/>
        <w:rPr>
          <w:rFonts w:eastAsia="Times"/>
          <w:b/>
          <w:bCs/>
        </w:rPr>
      </w:pPr>
      <w:r w:rsidRPr="00C17FA6">
        <w:rPr>
          <w:rFonts w:eastAsia="Times"/>
          <w:b/>
          <w:bCs/>
        </w:rPr>
        <w:t>Skin visualization studies</w:t>
      </w:r>
    </w:p>
    <w:p w14:paraId="766B0BD4" w14:textId="372AB688" w:rsidR="00C17FA6" w:rsidRPr="009B3A48" w:rsidRDefault="00C17FA6" w:rsidP="009B3A48">
      <w:pPr>
        <w:spacing w:after="0"/>
        <w:rPr>
          <w:rFonts w:eastAsia="Times"/>
        </w:rPr>
      </w:pPr>
      <w:r w:rsidRPr="00C17FA6">
        <w:rPr>
          <w:rFonts w:eastAsia="Times"/>
        </w:rPr>
        <w:t>Skin samples were heated for 2</w:t>
      </w:r>
      <w:r w:rsidR="004604C6">
        <w:rPr>
          <w:rFonts w:eastAsia="Times"/>
        </w:rPr>
        <w:t xml:space="preserve"> </w:t>
      </w:r>
      <w:r w:rsidRPr="00C17FA6">
        <w:rPr>
          <w:rFonts w:eastAsia="Times"/>
        </w:rPr>
        <w:t>min at 60 °C and epidermis layers</w:t>
      </w:r>
      <w:r w:rsidRPr="00C17FA6">
        <w:rPr>
          <w:rFonts w:eastAsia="Times"/>
        </w:rPr>
        <w:t xml:space="preserve"> </w:t>
      </w:r>
      <w:r w:rsidRPr="00C17FA6">
        <w:rPr>
          <w:rFonts w:eastAsia="Times"/>
        </w:rPr>
        <w:t>were removed using blunt forceps.</w:t>
      </w:r>
      <w:r w:rsidRPr="00C17FA6">
        <w:rPr>
          <w:rFonts w:eastAsia="Times"/>
        </w:rPr>
        <w:t xml:space="preserve"> </w:t>
      </w:r>
      <w:r w:rsidRPr="00C17FA6">
        <w:rPr>
          <w:rFonts w:eastAsia="Times"/>
        </w:rPr>
        <w:t>Epidermis</w:t>
      </w:r>
      <w:r w:rsidRPr="00C17FA6">
        <w:rPr>
          <w:rFonts w:eastAsia="Times"/>
        </w:rPr>
        <w:t xml:space="preserve"> </w:t>
      </w:r>
      <w:r w:rsidRPr="00C17FA6">
        <w:rPr>
          <w:rFonts w:eastAsia="Times"/>
        </w:rPr>
        <w:t>was fixed with 10% formaldehyde solution for 10 min. Subsequently,</w:t>
      </w:r>
      <w:r w:rsidRPr="00C17FA6">
        <w:rPr>
          <w:rFonts w:eastAsia="Times"/>
        </w:rPr>
        <w:t xml:space="preserve"> </w:t>
      </w:r>
      <w:r w:rsidRPr="00C17FA6">
        <w:rPr>
          <w:rFonts w:eastAsia="Times"/>
        </w:rPr>
        <w:t>epidermis samples were placed in alcoholic solutions of increasing concentrations</w:t>
      </w:r>
      <w:r w:rsidRPr="00C17FA6">
        <w:rPr>
          <w:rFonts w:eastAsia="Times"/>
        </w:rPr>
        <w:t xml:space="preserve"> </w:t>
      </w:r>
      <w:r w:rsidRPr="00C17FA6">
        <w:rPr>
          <w:rFonts w:eastAsia="Times"/>
        </w:rPr>
        <w:t>namely 50, 70, 96 and 100%, for 30</w:t>
      </w:r>
      <w:r w:rsidR="004604C6">
        <w:rPr>
          <w:rFonts w:eastAsia="Times"/>
        </w:rPr>
        <w:t xml:space="preserve"> </w:t>
      </w:r>
      <w:r w:rsidRPr="00C17FA6">
        <w:rPr>
          <w:rFonts w:eastAsia="Times"/>
        </w:rPr>
        <w:t xml:space="preserve">min in each case. </w:t>
      </w:r>
      <w:r w:rsidR="00FD5EA6">
        <w:rPr>
          <w:rFonts w:eastAsia="Times"/>
        </w:rPr>
        <w:t xml:space="preserve">Upon their dehydration skin samples </w:t>
      </w:r>
      <w:r w:rsidR="001A1807" w:rsidRPr="001A1807">
        <w:rPr>
          <w:rFonts w:eastAsia="Times"/>
        </w:rPr>
        <w:t>attached on metal stubs using carbon tape</w:t>
      </w:r>
      <w:r w:rsidR="001A1807" w:rsidRPr="001A1807">
        <w:rPr>
          <w:rFonts w:eastAsia="Times"/>
        </w:rPr>
        <w:t xml:space="preserve"> </w:t>
      </w:r>
      <w:r w:rsidR="001A1807">
        <w:rPr>
          <w:rFonts w:eastAsia="Times"/>
        </w:rPr>
        <w:t xml:space="preserve">and further </w:t>
      </w:r>
      <w:r w:rsidR="00FD5EA6">
        <w:rPr>
          <w:rFonts w:eastAsia="Times"/>
        </w:rPr>
        <w:t>visualized by means of SEM</w:t>
      </w:r>
      <w:r w:rsidRPr="00C17FA6">
        <w:rPr>
          <w:rFonts w:eastAsia="Times"/>
          <w:b/>
          <w:bCs/>
        </w:rPr>
        <w:t>.</w:t>
      </w:r>
      <w:r>
        <w:rPr>
          <w:rFonts w:eastAsia="Times"/>
          <w:b/>
          <w:bCs/>
        </w:rPr>
        <w:t xml:space="preserve"> </w:t>
      </w:r>
    </w:p>
    <w:p w14:paraId="26F4A271" w14:textId="12087EED" w:rsidR="009B3A48" w:rsidRDefault="009B3A48" w:rsidP="00C17FA6">
      <w:pPr>
        <w:spacing w:after="0"/>
        <w:rPr>
          <w:rFonts w:eastAsia="Times"/>
          <w:b/>
          <w:bCs/>
        </w:rPr>
      </w:pPr>
    </w:p>
    <w:p w14:paraId="6AFA1493" w14:textId="0692DC6D" w:rsidR="009B3A48" w:rsidRDefault="009B3A48" w:rsidP="00C17FA6">
      <w:pPr>
        <w:spacing w:after="0"/>
        <w:rPr>
          <w:rFonts w:eastAsia="Times"/>
          <w:b/>
          <w:bCs/>
        </w:rPr>
      </w:pPr>
      <w:r>
        <w:rPr>
          <w:rFonts w:eastAsia="Times"/>
          <w:b/>
          <w:bCs/>
        </w:rPr>
        <w:t>RESULTS</w:t>
      </w:r>
    </w:p>
    <w:p w14:paraId="4B1EEB55" w14:textId="77777777" w:rsidR="001A1807" w:rsidRDefault="001A1807" w:rsidP="00C17FA6">
      <w:pPr>
        <w:spacing w:after="0"/>
        <w:rPr>
          <w:rFonts w:eastAsia="Times"/>
          <w:b/>
          <w:bCs/>
        </w:rPr>
      </w:pPr>
    </w:p>
    <w:p w14:paraId="771837D8" w14:textId="7052D3A5" w:rsidR="002C1C1C" w:rsidRDefault="002C1C1C" w:rsidP="00C17FA6">
      <w:pPr>
        <w:spacing w:after="0"/>
        <w:rPr>
          <w:rFonts w:eastAsia="Times"/>
          <w:b/>
          <w:bCs/>
        </w:rPr>
      </w:pPr>
      <w:r>
        <w:rPr>
          <w:rFonts w:eastAsia="Times"/>
          <w:b/>
          <w:bCs/>
        </w:rPr>
        <w:t>Fabrication and characterization of hollow microneedles</w:t>
      </w:r>
    </w:p>
    <w:p w14:paraId="327028CD" w14:textId="47A64B9A" w:rsidR="009B3A48" w:rsidRDefault="00074048" w:rsidP="00C17FA6">
      <w:pPr>
        <w:spacing w:after="0"/>
        <w:rPr>
          <w:rFonts w:eastAsia="Times"/>
        </w:rPr>
      </w:pPr>
      <w:r>
        <w:rPr>
          <w:rFonts w:eastAsia="Times"/>
        </w:rPr>
        <w:t xml:space="preserve">Representative </w:t>
      </w:r>
      <w:r w:rsidR="002E5F00" w:rsidRPr="002E5F00">
        <w:rPr>
          <w:rFonts w:eastAsia="Times"/>
        </w:rPr>
        <w:t xml:space="preserve">3D printed </w:t>
      </w:r>
      <w:r w:rsidR="002C1C1C">
        <w:rPr>
          <w:rFonts w:eastAsia="Times"/>
        </w:rPr>
        <w:t>hollow</w:t>
      </w:r>
      <w:r w:rsidR="002E5F00" w:rsidRPr="002E5F00">
        <w:rPr>
          <w:rFonts w:eastAsia="Times"/>
        </w:rPr>
        <w:t xml:space="preserve"> microneedles</w:t>
      </w:r>
      <w:r w:rsidR="006B7AA4">
        <w:rPr>
          <w:rFonts w:eastAsia="Times"/>
        </w:rPr>
        <w:t xml:space="preserve"> </w:t>
      </w:r>
      <w:r>
        <w:rPr>
          <w:rFonts w:eastAsia="Times"/>
        </w:rPr>
        <w:t>are illustrated at Figure 1.</w:t>
      </w:r>
    </w:p>
    <w:p w14:paraId="29178CD1" w14:textId="3BD68460" w:rsidR="00074048" w:rsidRPr="002E5F00" w:rsidRDefault="001B15DA" w:rsidP="00E7283F">
      <w:pPr>
        <w:spacing w:after="0"/>
        <w:jc w:val="center"/>
        <w:rPr>
          <w:rFonts w:eastAsia="Times"/>
        </w:rPr>
      </w:pPr>
      <w:r w:rsidRPr="001B15DA">
        <w:drawing>
          <wp:inline distT="0" distB="0" distL="0" distR="0" wp14:anchorId="2FA1386F" wp14:editId="7E9CC1EC">
            <wp:extent cx="2229137" cy="2164080"/>
            <wp:effectExtent l="0" t="0" r="0" b="762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4"/>
                    <a:stretch>
                      <a:fillRect/>
                    </a:stretch>
                  </pic:blipFill>
                  <pic:spPr>
                    <a:xfrm>
                      <a:off x="0" y="0"/>
                      <a:ext cx="2239993" cy="2174620"/>
                    </a:xfrm>
                    <a:prstGeom prst="rect">
                      <a:avLst/>
                    </a:prstGeom>
                  </pic:spPr>
                </pic:pic>
              </a:graphicData>
            </a:graphic>
          </wp:inline>
        </w:drawing>
      </w:r>
    </w:p>
    <w:p w14:paraId="307B28E2" w14:textId="2FA711A9" w:rsidR="009B3A48" w:rsidRPr="00EE33F8" w:rsidRDefault="00E7283F" w:rsidP="00C17FA6">
      <w:pPr>
        <w:spacing w:after="0"/>
        <w:rPr>
          <w:rFonts w:eastAsia="Times"/>
        </w:rPr>
      </w:pPr>
      <w:r>
        <w:rPr>
          <w:rFonts w:eastAsia="Times"/>
          <w:b/>
          <w:bCs/>
        </w:rPr>
        <w:t xml:space="preserve">Figure 1: </w:t>
      </w:r>
      <w:r w:rsidR="00EE33F8" w:rsidRPr="00EE33F8">
        <w:rPr>
          <w:rFonts w:eastAsia="Times"/>
        </w:rPr>
        <w:t>SEM micrographs: (</w:t>
      </w:r>
      <w:r w:rsidR="00EE33F8" w:rsidRPr="001735D3">
        <w:rPr>
          <w:rFonts w:eastAsia="Times"/>
          <w:b/>
          <w:bCs/>
        </w:rPr>
        <w:t>a</w:t>
      </w:r>
      <w:r w:rsidR="00EE33F8" w:rsidRPr="00EE33F8">
        <w:rPr>
          <w:rFonts w:eastAsia="Times"/>
        </w:rPr>
        <w:t>), (</w:t>
      </w:r>
      <w:r w:rsidR="00EE33F8" w:rsidRPr="001735D3">
        <w:rPr>
          <w:rFonts w:eastAsia="Times"/>
          <w:b/>
          <w:bCs/>
        </w:rPr>
        <w:t>b</w:t>
      </w:r>
      <w:r w:rsidR="00EE33F8" w:rsidRPr="00EE33F8">
        <w:rPr>
          <w:rFonts w:eastAsia="Times"/>
        </w:rPr>
        <w:t>) 3D printed curved pyramid and (</w:t>
      </w:r>
      <w:r w:rsidR="00EE33F8" w:rsidRPr="001735D3">
        <w:rPr>
          <w:rFonts w:eastAsia="Times"/>
          <w:b/>
          <w:bCs/>
        </w:rPr>
        <w:t>c</w:t>
      </w:r>
      <w:r w:rsidR="00EE33F8" w:rsidRPr="00EE33F8">
        <w:rPr>
          <w:rFonts w:eastAsia="Times"/>
        </w:rPr>
        <w:t>), (</w:t>
      </w:r>
      <w:r w:rsidR="00EE33F8" w:rsidRPr="001735D3">
        <w:rPr>
          <w:rFonts w:eastAsia="Times"/>
          <w:b/>
          <w:bCs/>
        </w:rPr>
        <w:t>d</w:t>
      </w:r>
      <w:r w:rsidR="00EE33F8" w:rsidRPr="00EE33F8">
        <w:rPr>
          <w:rFonts w:eastAsia="Times"/>
        </w:rPr>
        <w:t>) 3D printed syringe -like HMN arrays</w:t>
      </w:r>
    </w:p>
    <w:p w14:paraId="3E268264" w14:textId="06BDC8A1" w:rsidR="009B3A48" w:rsidRPr="00EE33F8" w:rsidRDefault="00EE33F8" w:rsidP="00C17FA6">
      <w:pPr>
        <w:spacing w:after="0"/>
        <w:rPr>
          <w:rFonts w:eastAsia="Times"/>
        </w:rPr>
      </w:pPr>
      <w:r w:rsidRPr="00EE33F8">
        <w:rPr>
          <w:rFonts w:eastAsia="Times"/>
        </w:rPr>
        <w:lastRenderedPageBreak/>
        <w:t xml:space="preserve">Volumetric </w:t>
      </w:r>
      <w:r w:rsidR="00F91E32" w:rsidRPr="00EE33F8">
        <w:rPr>
          <w:rFonts w:eastAsia="Times"/>
        </w:rPr>
        <w:t>characterization</w:t>
      </w:r>
      <w:r w:rsidRPr="00EE33F8">
        <w:rPr>
          <w:rFonts w:eastAsia="Times"/>
        </w:rPr>
        <w:t xml:space="preserve"> </w:t>
      </w:r>
      <w:r w:rsidR="001735D3">
        <w:rPr>
          <w:rFonts w:eastAsia="Times"/>
        </w:rPr>
        <w:t xml:space="preserve">(Figure 2) </w:t>
      </w:r>
      <w:r w:rsidRPr="00EE33F8">
        <w:rPr>
          <w:rFonts w:eastAsia="Times"/>
        </w:rPr>
        <w:t xml:space="preserve">of the printed product was conducted by means of μCT. The results of the analysis </w:t>
      </w:r>
      <w:r>
        <w:rPr>
          <w:rFonts w:eastAsia="Times"/>
        </w:rPr>
        <w:t xml:space="preserve">demonstrated </w:t>
      </w:r>
      <w:r w:rsidRPr="00EE33F8">
        <w:rPr>
          <w:rFonts w:eastAsia="Times"/>
        </w:rPr>
        <w:t>that</w:t>
      </w:r>
      <w:r w:rsidRPr="00EE33F8">
        <w:rPr>
          <w:rFonts w:eastAsia="Times"/>
        </w:rPr>
        <w:t xml:space="preserve"> the 3D printing method allows for high consistency and reproducibility with respect to needles’ length</w:t>
      </w:r>
      <w:r>
        <w:rPr>
          <w:rFonts w:eastAsia="Times"/>
        </w:rPr>
        <w:t xml:space="preserve">. </w:t>
      </w:r>
    </w:p>
    <w:p w14:paraId="313A3DA2" w14:textId="462F7BED" w:rsidR="00E7283F" w:rsidRPr="00E7283F" w:rsidRDefault="002C1C1C" w:rsidP="002C1C1C">
      <w:pPr>
        <w:spacing w:after="0"/>
        <w:jc w:val="center"/>
        <w:rPr>
          <w:rFonts w:eastAsia="Times"/>
        </w:rPr>
      </w:pPr>
      <w:r w:rsidRPr="002C1C1C">
        <w:drawing>
          <wp:inline distT="0" distB="0" distL="0" distR="0" wp14:anchorId="26B203A6" wp14:editId="6330B306">
            <wp:extent cx="2236649" cy="2705100"/>
            <wp:effectExtent l="0" t="0" r="0" b="0"/>
            <wp:docPr id="7" name="Picture 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10;&#10;Description automatically generated with medium confidence"/>
                    <pic:cNvPicPr/>
                  </pic:nvPicPr>
                  <pic:blipFill>
                    <a:blip r:embed="rId15"/>
                    <a:stretch>
                      <a:fillRect/>
                    </a:stretch>
                  </pic:blipFill>
                  <pic:spPr>
                    <a:xfrm>
                      <a:off x="0" y="0"/>
                      <a:ext cx="2252563" cy="2724347"/>
                    </a:xfrm>
                    <a:prstGeom prst="rect">
                      <a:avLst/>
                    </a:prstGeom>
                  </pic:spPr>
                </pic:pic>
              </a:graphicData>
            </a:graphic>
          </wp:inline>
        </w:drawing>
      </w:r>
    </w:p>
    <w:p w14:paraId="4B63C804" w14:textId="21E58042" w:rsidR="009B3A48" w:rsidRDefault="00E7283F" w:rsidP="00C17FA6">
      <w:pPr>
        <w:spacing w:after="0"/>
        <w:rPr>
          <w:rFonts w:eastAsia="Times"/>
        </w:rPr>
      </w:pPr>
      <w:r>
        <w:rPr>
          <w:rFonts w:eastAsia="Times"/>
          <w:b/>
          <w:bCs/>
        </w:rPr>
        <w:t xml:space="preserve">Figure </w:t>
      </w:r>
      <w:r w:rsidR="001B15DA">
        <w:rPr>
          <w:rFonts w:eastAsia="Times"/>
          <w:b/>
          <w:bCs/>
        </w:rPr>
        <w:t>2</w:t>
      </w:r>
      <w:r>
        <w:rPr>
          <w:rFonts w:eastAsia="Times"/>
          <w:b/>
          <w:bCs/>
        </w:rPr>
        <w:t>.</w:t>
      </w:r>
      <w:r w:rsidRPr="00E7283F">
        <w:t xml:space="preserve"> </w:t>
      </w:r>
      <w:r w:rsidR="002C1C1C" w:rsidRPr="002C1C1C">
        <w:t>X-ray μCT of curved pyramid, syringe-like HMNs and their microchannels. Volumetric (</w:t>
      </w:r>
      <w:r w:rsidR="002C1C1C" w:rsidRPr="001735D3">
        <w:rPr>
          <w:b/>
          <w:bCs/>
        </w:rPr>
        <w:t>a</w:t>
      </w:r>
      <w:r w:rsidR="002C1C1C" w:rsidRPr="002C1C1C">
        <w:t>), (</w:t>
      </w:r>
      <w:r w:rsidR="002C1C1C" w:rsidRPr="001735D3">
        <w:rPr>
          <w:b/>
          <w:bCs/>
        </w:rPr>
        <w:t>e</w:t>
      </w:r>
      <w:r w:rsidR="002C1C1C" w:rsidRPr="002C1C1C">
        <w:t>) and semitransparent (</w:t>
      </w:r>
      <w:r w:rsidR="002C1C1C" w:rsidRPr="001735D3">
        <w:rPr>
          <w:b/>
          <w:bCs/>
        </w:rPr>
        <w:t>b</w:t>
      </w:r>
      <w:r w:rsidR="002C1C1C" w:rsidRPr="002C1C1C">
        <w:t>), (</w:t>
      </w:r>
      <w:r w:rsidR="002C1C1C" w:rsidRPr="001735D3">
        <w:rPr>
          <w:b/>
          <w:bCs/>
        </w:rPr>
        <w:t>f</w:t>
      </w:r>
      <w:r w:rsidR="002C1C1C" w:rsidRPr="002C1C1C">
        <w:t>) virtual section of a single needle row showing the needle structure and the lumen with respect to the needle. Sub-panels (</w:t>
      </w:r>
      <w:r w:rsidR="002C1C1C" w:rsidRPr="001735D3">
        <w:rPr>
          <w:b/>
          <w:bCs/>
        </w:rPr>
        <w:t>c</w:t>
      </w:r>
      <w:r w:rsidR="002C1C1C" w:rsidRPr="002C1C1C">
        <w:t>), (</w:t>
      </w:r>
      <w:r w:rsidR="002C1C1C" w:rsidRPr="001735D3">
        <w:rPr>
          <w:b/>
          <w:bCs/>
        </w:rPr>
        <w:t>d</w:t>
      </w:r>
      <w:r w:rsidR="002C1C1C" w:rsidRPr="002C1C1C">
        <w:t>) and (</w:t>
      </w:r>
      <w:r w:rsidR="002C1C1C" w:rsidRPr="001735D3">
        <w:rPr>
          <w:b/>
          <w:bCs/>
        </w:rPr>
        <w:t>g</w:t>
      </w:r>
      <w:r w:rsidR="002C1C1C" w:rsidRPr="002C1C1C">
        <w:t>), (</w:t>
      </w:r>
      <w:r w:rsidR="002C1C1C" w:rsidRPr="001735D3">
        <w:rPr>
          <w:b/>
          <w:bCs/>
        </w:rPr>
        <w:t>h</w:t>
      </w:r>
      <w:r w:rsidR="002C1C1C" w:rsidRPr="002C1C1C">
        <w:t>) show the segmented individual needles (</w:t>
      </w:r>
      <w:r w:rsidR="002C1C1C" w:rsidRPr="001735D3">
        <w:rPr>
          <w:b/>
          <w:bCs/>
        </w:rPr>
        <w:t>c</w:t>
      </w:r>
      <w:r w:rsidR="002C1C1C" w:rsidRPr="002C1C1C">
        <w:t>), (</w:t>
      </w:r>
      <w:r w:rsidR="002C1C1C" w:rsidRPr="001735D3">
        <w:rPr>
          <w:b/>
          <w:bCs/>
        </w:rPr>
        <w:t>g</w:t>
      </w:r>
      <w:r w:rsidR="002C1C1C" w:rsidRPr="002C1C1C">
        <w:t>) and the needle / lumen models (</w:t>
      </w:r>
      <w:r w:rsidR="002C1C1C" w:rsidRPr="001735D3">
        <w:rPr>
          <w:b/>
          <w:bCs/>
        </w:rPr>
        <w:t>d</w:t>
      </w:r>
      <w:r w:rsidR="002C1C1C" w:rsidRPr="002C1C1C">
        <w:t>), (</w:t>
      </w:r>
      <w:r w:rsidR="002C1C1C" w:rsidRPr="001735D3">
        <w:rPr>
          <w:b/>
          <w:bCs/>
        </w:rPr>
        <w:t>h</w:t>
      </w:r>
      <w:r w:rsidR="002C1C1C" w:rsidRPr="002C1C1C">
        <w:t xml:space="preserve">). </w:t>
      </w:r>
    </w:p>
    <w:p w14:paraId="47D4EAE5" w14:textId="348E5169" w:rsidR="001B15DA" w:rsidRDefault="001B15DA" w:rsidP="00C17FA6">
      <w:pPr>
        <w:spacing w:after="0"/>
        <w:rPr>
          <w:rFonts w:eastAsia="Times"/>
          <w:b/>
          <w:bCs/>
        </w:rPr>
      </w:pPr>
    </w:p>
    <w:p w14:paraId="52D5F559" w14:textId="0B0F5906" w:rsidR="002C1C1C" w:rsidRDefault="002C1C1C" w:rsidP="00C17FA6">
      <w:pPr>
        <w:spacing w:after="0"/>
        <w:rPr>
          <w:rFonts w:eastAsia="Times"/>
          <w:b/>
          <w:bCs/>
        </w:rPr>
      </w:pPr>
      <w:r>
        <w:rPr>
          <w:rFonts w:eastAsia="Times"/>
          <w:b/>
          <w:bCs/>
        </w:rPr>
        <w:t>Skin visualization studies</w:t>
      </w:r>
    </w:p>
    <w:p w14:paraId="3B0D3A77" w14:textId="3DC05EEF" w:rsidR="001A00CF" w:rsidRDefault="001A00CF" w:rsidP="009459AC">
      <w:pPr>
        <w:spacing w:after="0"/>
      </w:pPr>
      <w:r w:rsidRPr="001A00CF">
        <w:t xml:space="preserve">SEM imaging of </w:t>
      </w:r>
      <w:r>
        <w:t>epidermis</w:t>
      </w:r>
      <w:r w:rsidRPr="001A00CF">
        <w:t xml:space="preserve"> reveal</w:t>
      </w:r>
      <w:r>
        <w:t>ed</w:t>
      </w:r>
      <w:r w:rsidRPr="001A00CF">
        <w:t xml:space="preserve"> the perforation sites caused by the HMNs. The pores created on skin surface after microneedle application is illustrated at </w:t>
      </w:r>
      <w:r>
        <w:t>Figure 3 alongside with</w:t>
      </w:r>
      <w:r w:rsidRPr="001A00CF">
        <w:t xml:space="preserve"> </w:t>
      </w:r>
      <w:r>
        <w:t>t</w:t>
      </w:r>
      <w:r w:rsidRPr="001A00CF">
        <w:t xml:space="preserve">he 3D roughness reconstruction of perforation site for curved pyramid HMNs and syringe-like </w:t>
      </w:r>
      <w:r>
        <w:t>HMNs.</w:t>
      </w:r>
    </w:p>
    <w:p w14:paraId="42F4C993" w14:textId="60C3DA41" w:rsidR="001A00CF" w:rsidRDefault="001A00CF" w:rsidP="00730500">
      <w:pPr>
        <w:spacing w:after="0"/>
        <w:jc w:val="center"/>
      </w:pPr>
      <w:r w:rsidRPr="001A00CF">
        <w:drawing>
          <wp:inline distT="0" distB="0" distL="0" distR="0" wp14:anchorId="5498DA3C" wp14:editId="48FF55FE">
            <wp:extent cx="2765942" cy="2446020"/>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6"/>
                    <a:stretch>
                      <a:fillRect/>
                    </a:stretch>
                  </pic:blipFill>
                  <pic:spPr>
                    <a:xfrm>
                      <a:off x="0" y="0"/>
                      <a:ext cx="2780457" cy="2458856"/>
                    </a:xfrm>
                    <a:prstGeom prst="rect">
                      <a:avLst/>
                    </a:prstGeom>
                  </pic:spPr>
                </pic:pic>
              </a:graphicData>
            </a:graphic>
          </wp:inline>
        </w:drawing>
      </w:r>
    </w:p>
    <w:p w14:paraId="5DFC5033" w14:textId="539433ED" w:rsidR="001A00CF" w:rsidRDefault="001A00CF" w:rsidP="00F91E32">
      <w:pPr>
        <w:spacing w:after="0"/>
      </w:pPr>
      <w:r w:rsidRPr="00730500">
        <w:rPr>
          <w:b/>
          <w:bCs/>
        </w:rPr>
        <w:t xml:space="preserve">Figure </w:t>
      </w:r>
      <w:r w:rsidR="00FD5EA6">
        <w:rPr>
          <w:b/>
          <w:bCs/>
        </w:rPr>
        <w:t>3</w:t>
      </w:r>
      <w:r>
        <w:t xml:space="preserve">. </w:t>
      </w:r>
      <w:r w:rsidRPr="001A00CF">
        <w:t>SEM imaging of microneedle created perforation sites for (</w:t>
      </w:r>
      <w:r w:rsidRPr="001735D3">
        <w:rPr>
          <w:b/>
          <w:bCs/>
        </w:rPr>
        <w:t>a</w:t>
      </w:r>
      <w:r w:rsidRPr="001A00CF">
        <w:t>) curved pyramid HMNs (</w:t>
      </w:r>
      <w:r w:rsidRPr="001735D3">
        <w:rPr>
          <w:b/>
          <w:bCs/>
        </w:rPr>
        <w:t>b</w:t>
      </w:r>
      <w:r w:rsidRPr="001A00CF">
        <w:t>) syringe-like HMNs and 3D roughness reconstruction of perforation sites for (</w:t>
      </w:r>
      <w:r w:rsidRPr="001735D3">
        <w:rPr>
          <w:b/>
          <w:bCs/>
        </w:rPr>
        <w:t>c</w:t>
      </w:r>
      <w:r w:rsidRPr="001A00CF">
        <w:t>) curved pyramid HMNs (</w:t>
      </w:r>
      <w:r w:rsidRPr="001735D3">
        <w:rPr>
          <w:b/>
          <w:bCs/>
        </w:rPr>
        <w:t>d</w:t>
      </w:r>
      <w:r w:rsidRPr="001A00CF">
        <w:t>) syringe-like HMNs.</w:t>
      </w:r>
    </w:p>
    <w:p w14:paraId="799AEEC1" w14:textId="64449A08" w:rsidR="001C1AC6" w:rsidRDefault="00730500" w:rsidP="00F91E32">
      <w:pPr>
        <w:autoSpaceDE w:val="0"/>
        <w:autoSpaceDN w:val="0"/>
        <w:adjustRightInd w:val="0"/>
        <w:spacing w:after="0"/>
        <w:rPr>
          <w:rFonts w:eastAsia="Times"/>
          <w:b/>
          <w:bCs/>
          <w:lang w:eastAsia="el-GR"/>
        </w:rPr>
      </w:pPr>
      <w:r>
        <w:rPr>
          <w:rFonts w:eastAsia="Times"/>
          <w:b/>
          <w:bCs/>
          <w:lang w:eastAsia="el-GR"/>
        </w:rPr>
        <w:t>Permeation studies</w:t>
      </w:r>
    </w:p>
    <w:p w14:paraId="36D6202A" w14:textId="4F9EAD89" w:rsidR="0096472D" w:rsidRDefault="0096472D" w:rsidP="00F91E32">
      <w:pPr>
        <w:autoSpaceDE w:val="0"/>
        <w:autoSpaceDN w:val="0"/>
        <w:adjustRightInd w:val="0"/>
        <w:spacing w:after="0"/>
        <w:rPr>
          <w:rFonts w:eastAsia="Times"/>
          <w:lang w:eastAsia="el-GR"/>
        </w:rPr>
      </w:pPr>
      <w:r w:rsidRPr="0096472D">
        <w:rPr>
          <w:rFonts w:eastAsia="Times"/>
          <w:lang w:eastAsia="el-GR"/>
        </w:rPr>
        <w:t xml:space="preserve">The cumulative amount of insulin permeated across human skin </w:t>
      </w:r>
      <w:r w:rsidRPr="00FD5EA6">
        <w:rPr>
          <w:rFonts w:eastAsia="Times"/>
          <w:i/>
          <w:iCs/>
          <w:lang w:eastAsia="el-GR"/>
        </w:rPr>
        <w:t>in vitro</w:t>
      </w:r>
      <w:r w:rsidRPr="0096472D">
        <w:rPr>
          <w:rFonts w:eastAsia="Times"/>
          <w:lang w:eastAsia="el-GR"/>
        </w:rPr>
        <w:t xml:space="preserve"> after 60 min is shown in Figure </w:t>
      </w:r>
      <w:r w:rsidR="00FD5EA6">
        <w:rPr>
          <w:rFonts w:eastAsia="Times"/>
          <w:lang w:eastAsia="el-GR"/>
        </w:rPr>
        <w:t>4</w:t>
      </w:r>
      <w:r w:rsidR="00F07C44">
        <w:rPr>
          <w:rFonts w:eastAsia="Times"/>
          <w:lang w:eastAsia="el-GR"/>
        </w:rPr>
        <w:t>C</w:t>
      </w:r>
      <w:r w:rsidRPr="0096472D">
        <w:rPr>
          <w:rFonts w:eastAsia="Times"/>
          <w:lang w:eastAsia="el-GR"/>
        </w:rPr>
        <w:t xml:space="preserve">. The cumulative amount of insulin permeated upon application of curved pyramide microneedles and syringe-like microneedles was 4.3 ± 1.1 % and 6.0 ± 2.3 %, respectively. </w:t>
      </w:r>
      <w:r w:rsidR="00FD5EA6" w:rsidRPr="00FD5EA6">
        <w:rPr>
          <w:rFonts w:eastAsia="Times"/>
          <w:lang w:eastAsia="el-GR"/>
        </w:rPr>
        <w:t xml:space="preserve">The interactions between the coated surface of the microneedles and insulin at the timescale of 2 min (application time) are shown in Figure </w:t>
      </w:r>
      <w:r w:rsidR="00F07C44">
        <w:rPr>
          <w:rFonts w:eastAsia="Times"/>
          <w:lang w:eastAsia="el-GR"/>
        </w:rPr>
        <w:t>4A</w:t>
      </w:r>
      <w:r w:rsidR="00FD5EA6" w:rsidRPr="00FD5EA6">
        <w:rPr>
          <w:rFonts w:eastAsia="Times"/>
          <w:lang w:eastAsia="el-GR"/>
        </w:rPr>
        <w:t>. The initial insulin concentration decrease</w:t>
      </w:r>
      <w:r w:rsidR="00F07C44">
        <w:rPr>
          <w:rFonts w:eastAsia="Times"/>
          <w:lang w:eastAsia="el-GR"/>
        </w:rPr>
        <w:t>d</w:t>
      </w:r>
      <w:r w:rsidR="00FD5EA6" w:rsidRPr="00FD5EA6">
        <w:rPr>
          <w:rFonts w:eastAsia="Times"/>
          <w:lang w:eastAsia="el-GR"/>
        </w:rPr>
        <w:t xml:space="preserve"> </w:t>
      </w:r>
      <w:r w:rsidR="00F07C44" w:rsidRPr="00F07C44">
        <w:rPr>
          <w:rFonts w:eastAsia="Times"/>
          <w:i/>
          <w:iCs/>
          <w:lang w:eastAsia="el-GR"/>
        </w:rPr>
        <w:t>ca</w:t>
      </w:r>
      <w:r w:rsidR="00F07C44" w:rsidRPr="00F07C44">
        <w:rPr>
          <w:rFonts w:eastAsia="Times"/>
          <w:lang w:eastAsia="el-GR"/>
        </w:rPr>
        <w:t xml:space="preserve">. 2% </w:t>
      </w:r>
      <w:r w:rsidR="00FD5EA6" w:rsidRPr="00FD5EA6">
        <w:rPr>
          <w:rFonts w:eastAsia="Times"/>
          <w:lang w:eastAsia="el-GR"/>
        </w:rPr>
        <w:t xml:space="preserve">which can be considered negligible. The effect of the temperature had no effect to the stability of insulin as shown in Figure </w:t>
      </w:r>
      <w:r w:rsidR="00F07C44">
        <w:rPr>
          <w:rFonts w:eastAsia="Times"/>
          <w:lang w:eastAsia="el-GR"/>
        </w:rPr>
        <w:t>4B</w:t>
      </w:r>
      <w:r w:rsidR="00FD5EA6" w:rsidRPr="00FD5EA6">
        <w:rPr>
          <w:rFonts w:eastAsia="Times"/>
          <w:lang w:eastAsia="el-GR"/>
        </w:rPr>
        <w:t>.</w:t>
      </w:r>
    </w:p>
    <w:p w14:paraId="7764D8C5" w14:textId="1D3DEE08" w:rsidR="00A36F4B" w:rsidRDefault="00A36F4B" w:rsidP="00A36F4B">
      <w:pPr>
        <w:autoSpaceDE w:val="0"/>
        <w:autoSpaceDN w:val="0"/>
        <w:adjustRightInd w:val="0"/>
        <w:spacing w:after="0"/>
        <w:jc w:val="center"/>
        <w:rPr>
          <w:rFonts w:eastAsia="Times"/>
          <w:lang w:eastAsia="el-GR"/>
        </w:rPr>
      </w:pPr>
      <w:r w:rsidRPr="00A36F4B">
        <w:rPr>
          <w:rFonts w:eastAsia="Times"/>
        </w:rPr>
        <w:drawing>
          <wp:inline distT="0" distB="0" distL="0" distR="0" wp14:anchorId="237C1D24" wp14:editId="068F8299">
            <wp:extent cx="2834640" cy="219471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2239" cy="2200599"/>
                    </a:xfrm>
                    <a:prstGeom prst="rect">
                      <a:avLst/>
                    </a:prstGeom>
                    <a:noFill/>
                    <a:ln>
                      <a:noFill/>
                    </a:ln>
                  </pic:spPr>
                </pic:pic>
              </a:graphicData>
            </a:graphic>
          </wp:inline>
        </w:drawing>
      </w:r>
    </w:p>
    <w:p w14:paraId="6BE15962" w14:textId="04ABF350" w:rsidR="00A36F4B" w:rsidRPr="0096472D" w:rsidRDefault="00A36F4B" w:rsidP="00A36F4B">
      <w:pPr>
        <w:autoSpaceDE w:val="0"/>
        <w:autoSpaceDN w:val="0"/>
        <w:adjustRightInd w:val="0"/>
        <w:spacing w:after="0"/>
        <w:rPr>
          <w:rFonts w:eastAsia="Times"/>
          <w:lang w:eastAsia="el-GR"/>
        </w:rPr>
      </w:pPr>
      <w:r w:rsidRPr="001735D3">
        <w:rPr>
          <w:rFonts w:eastAsia="Times"/>
          <w:b/>
          <w:bCs/>
          <w:lang w:eastAsia="el-GR"/>
        </w:rPr>
        <w:t>Figure 4</w:t>
      </w:r>
      <w:r>
        <w:rPr>
          <w:rFonts w:eastAsia="Times"/>
          <w:lang w:eastAsia="el-GR"/>
        </w:rPr>
        <w:t>.</w:t>
      </w:r>
      <w:r w:rsidR="001735D3" w:rsidRPr="001735D3">
        <w:rPr>
          <w:b/>
          <w:bCs/>
        </w:rPr>
        <w:t xml:space="preserve"> </w:t>
      </w:r>
      <w:r w:rsidR="001735D3" w:rsidRPr="001735D3">
        <w:rPr>
          <w:rFonts w:eastAsia="Times"/>
          <w:b/>
          <w:bCs/>
          <w:lang w:eastAsia="el-GR"/>
        </w:rPr>
        <w:t>A</w:t>
      </w:r>
      <w:r w:rsidR="001735D3">
        <w:rPr>
          <w:rFonts w:eastAsia="Times"/>
          <w:lang w:eastAsia="el-GR"/>
        </w:rPr>
        <w:t>.</w:t>
      </w:r>
      <w:r w:rsidR="001735D3" w:rsidRPr="001735D3">
        <w:rPr>
          <w:rFonts w:eastAsia="Times"/>
          <w:lang w:eastAsia="el-GR"/>
        </w:rPr>
        <w:t xml:space="preserve"> Binding studies of insulin to surfactant coated microneedles,</w:t>
      </w:r>
      <w:r w:rsidR="001735D3" w:rsidRPr="001735D3">
        <w:rPr>
          <w:rFonts w:eastAsia="Times"/>
          <w:b/>
          <w:bCs/>
          <w:lang w:eastAsia="el-GR"/>
        </w:rPr>
        <w:t xml:space="preserve"> </w:t>
      </w:r>
      <w:r w:rsidR="001735D3" w:rsidRPr="001735D3">
        <w:rPr>
          <w:rFonts w:eastAsia="Times"/>
          <w:b/>
          <w:bCs/>
          <w:lang w:eastAsia="el-GR"/>
        </w:rPr>
        <w:t>B</w:t>
      </w:r>
      <w:r w:rsidR="001735D3">
        <w:rPr>
          <w:rFonts w:eastAsia="Times"/>
          <w:lang w:eastAsia="el-GR"/>
        </w:rPr>
        <w:t>.</w:t>
      </w:r>
      <w:r w:rsidR="001735D3" w:rsidRPr="001735D3">
        <w:rPr>
          <w:rFonts w:eastAsia="Times"/>
          <w:lang w:eastAsia="el-GR"/>
        </w:rPr>
        <w:t xml:space="preserve"> stability studies of insulin at 37</w:t>
      </w:r>
      <w:r w:rsidR="001735D3" w:rsidRPr="001735D3">
        <w:rPr>
          <w:rFonts w:eastAsia="Times"/>
          <w:vertAlign w:val="superscript"/>
          <w:lang w:eastAsia="el-GR"/>
        </w:rPr>
        <w:t>o</w:t>
      </w:r>
      <w:r w:rsidR="001735D3" w:rsidRPr="001735D3">
        <w:rPr>
          <w:rFonts w:eastAsia="Times"/>
          <w:lang w:eastAsia="el-GR"/>
        </w:rPr>
        <w:t xml:space="preserve">C and </w:t>
      </w:r>
      <w:r w:rsidR="001735D3" w:rsidRPr="001735D3">
        <w:rPr>
          <w:rFonts w:eastAsia="Times"/>
          <w:b/>
          <w:bCs/>
          <w:lang w:eastAsia="el-GR"/>
        </w:rPr>
        <w:t>C</w:t>
      </w:r>
      <w:r w:rsidR="001735D3">
        <w:rPr>
          <w:rFonts w:eastAsia="Times"/>
          <w:lang w:eastAsia="el-GR"/>
        </w:rPr>
        <w:t>.</w:t>
      </w:r>
      <w:r w:rsidR="001735D3" w:rsidRPr="001735D3">
        <w:rPr>
          <w:rFonts w:eastAsia="Times"/>
          <w:lang w:eastAsia="el-GR"/>
        </w:rPr>
        <w:t xml:space="preserve"> cumulative amount of insulin permeating human skin after HMN treatment</w:t>
      </w:r>
      <w:r w:rsidR="001735D3">
        <w:rPr>
          <w:rFonts w:eastAsia="Times"/>
          <w:lang w:eastAsia="el-GR"/>
        </w:rPr>
        <w:t>.</w:t>
      </w:r>
    </w:p>
    <w:p w14:paraId="02F8AD1C" w14:textId="47FA4C57" w:rsidR="00F82F0A" w:rsidRDefault="00F82F0A" w:rsidP="00F82F0A">
      <w:pPr>
        <w:pStyle w:val="Heading1"/>
      </w:pPr>
      <w:r>
        <w:t>Conclusion</w:t>
      </w:r>
    </w:p>
    <w:p w14:paraId="684F78A0" w14:textId="0B823CB9" w:rsidR="00F91E32" w:rsidRPr="00F91E32" w:rsidRDefault="00F91E32" w:rsidP="00F91E32">
      <w:r w:rsidRPr="00F91E32">
        <w:t>In the current study the structural features of two different 3D printed 6x6 HMN geometries were assessed. Non-destructive 3D (volumetric) imaging by means of μCT demonstrated that the 3D printing method used in this study allows for high consistency and reproducibility with respect to needles’ geometric characteristics. Diffusion studies demonstrated that syringe-like HMNs were more effective upon insulin administration compared with curved pyramid ones. Although syringe-like geometry penetrates skin at higher insertion force, it is probably more suitable for macromolecular drug delivery which might be attributed to the geometrical characteristics of the microneedles.</w:t>
      </w:r>
    </w:p>
    <w:p w14:paraId="2799BDDA" w14:textId="77777777" w:rsidR="008D35DA" w:rsidRDefault="008D35DA" w:rsidP="008D35DA">
      <w:pPr>
        <w:pStyle w:val="Heading1"/>
      </w:pPr>
      <w:r>
        <w:t>REFERENCES</w:t>
      </w:r>
    </w:p>
    <w:p w14:paraId="6D704628" w14:textId="22FF602B" w:rsidR="00BB62A8" w:rsidRDefault="00F91E32" w:rsidP="00B72068">
      <w:pPr>
        <w:pStyle w:val="ListParagraph"/>
        <w:numPr>
          <w:ilvl w:val="0"/>
          <w:numId w:val="34"/>
        </w:numPr>
        <w:spacing w:after="0"/>
        <w:ind w:left="360"/>
      </w:pPr>
      <w:r>
        <w:t>Prausnitz, M.R. Microneedles for transdermal drug delivery. Adv. Drug Deliv. Rev.</w:t>
      </w:r>
      <w:r>
        <w:t xml:space="preserve"> </w:t>
      </w:r>
      <w:r>
        <w:t>56, 581–587</w:t>
      </w:r>
      <w:r>
        <w:t xml:space="preserve"> (2004)</w:t>
      </w:r>
    </w:p>
    <w:p w14:paraId="3A192817" w14:textId="1657B561" w:rsidR="00F91E32" w:rsidRPr="003E6571" w:rsidRDefault="005E2FC0" w:rsidP="00B72068">
      <w:pPr>
        <w:pStyle w:val="ListParagraph"/>
        <w:numPr>
          <w:ilvl w:val="0"/>
          <w:numId w:val="34"/>
        </w:numPr>
        <w:spacing w:after="0"/>
        <w:ind w:left="360"/>
      </w:pPr>
      <w:r>
        <w:t xml:space="preserve">Xenikakis, I, </w:t>
      </w:r>
      <w:r w:rsidRPr="005E2FC0">
        <w:t>Tsongas</w:t>
      </w:r>
      <w:r>
        <w:t xml:space="preserve"> K</w:t>
      </w:r>
      <w:r w:rsidRPr="005E2FC0">
        <w:t>, Emmanouil K. Tzimtzimis</w:t>
      </w:r>
      <w:r>
        <w:t>, E.K.</w:t>
      </w:r>
      <w:r w:rsidRPr="005E2FC0">
        <w:t>, Katsamenis</w:t>
      </w:r>
      <w:r>
        <w:t xml:space="preserve"> O.L.</w:t>
      </w:r>
      <w:r w:rsidRPr="005E2FC0">
        <w:t>, Demiri</w:t>
      </w:r>
      <w:r>
        <w:t xml:space="preserve"> E</w:t>
      </w:r>
      <w:r w:rsidRPr="005E2FC0">
        <w:t>, Constantinos K. Zacharis,</w:t>
      </w:r>
      <w:r>
        <w:t xml:space="preserve"> C.K., </w:t>
      </w:r>
      <w:r w:rsidRPr="005E2FC0">
        <w:t>Georgiou,</w:t>
      </w:r>
      <w:r>
        <w:t xml:space="preserve"> D.,</w:t>
      </w:r>
      <w:r w:rsidRPr="005E2FC0">
        <w:t xml:space="preserve"> Kalogianni,</w:t>
      </w:r>
      <w:r>
        <w:t xml:space="preserve"> E.P., </w:t>
      </w:r>
      <w:r w:rsidRPr="005E2FC0">
        <w:t xml:space="preserve"> Tzetzis,</w:t>
      </w:r>
      <w:r>
        <w:t xml:space="preserve"> D., </w:t>
      </w:r>
      <w:r w:rsidRPr="005E2FC0">
        <w:t xml:space="preserve"> Fatouros</w:t>
      </w:r>
      <w:r>
        <w:t xml:space="preserve">, D.G. </w:t>
      </w:r>
      <w:r w:rsidRPr="005E2FC0">
        <w:t>Transdermal delivery of insulin across human skin in vitro with 3D printed hollow microneedles</w:t>
      </w:r>
      <w:r>
        <w:t>. J Drug Deliv. Sci.Techn. (2021)</w:t>
      </w:r>
    </w:p>
    <w:sectPr w:rsidR="00F91E32" w:rsidRPr="003E6571" w:rsidSect="002506EC">
      <w:type w:val="continuous"/>
      <w:pgSz w:w="11907" w:h="16840" w:code="9"/>
      <w:pgMar w:top="1418" w:right="1077" w:bottom="1418" w:left="1077" w:header="720" w:footer="720" w:gutter="0"/>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8D58E" w14:textId="77777777" w:rsidR="00402299" w:rsidRDefault="00402299">
      <w:r>
        <w:separator/>
      </w:r>
    </w:p>
  </w:endnote>
  <w:endnote w:type="continuationSeparator" w:id="0">
    <w:p w14:paraId="64014870" w14:textId="77777777" w:rsidR="00402299" w:rsidRDefault="0040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A1"/>
    <w:family w:val="swiss"/>
    <w:pitch w:val="variable"/>
    <w:sig w:usb0="E0002EFF" w:usb1="C000785B" w:usb2="00000009" w:usb3="00000000" w:csb0="000001FF" w:csb1="00000000"/>
  </w:font>
  <w:font w:name="Times">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C3FB" w14:textId="77777777" w:rsidR="00592788" w:rsidRDefault="00592788" w:rsidP="0064236F">
    <w:pPr>
      <w:pStyle w:val="Footer"/>
      <w:tabs>
        <w:tab w:val="clear" w:pos="4320"/>
        <w:tab w:val="clear" w:pos="8640"/>
        <w:tab w:val="center" w:pos="5040"/>
      </w:tabs>
    </w:pPr>
    <w:r>
      <w:tab/>
      <w:t xml:space="preserve">- </w:t>
    </w:r>
    <w:r w:rsidR="0042648F">
      <w:fldChar w:fldCharType="begin"/>
    </w:r>
    <w:r w:rsidR="0042648F">
      <w:instrText xml:space="preserve"> PAGE </w:instrText>
    </w:r>
    <w:r w:rsidR="0042648F">
      <w:fldChar w:fldCharType="separate"/>
    </w:r>
    <w:r w:rsidR="00BA666C">
      <w:rPr>
        <w:noProof/>
      </w:rPr>
      <w:t>2</w:t>
    </w:r>
    <w:r w:rsidR="0042648F">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90C34" w14:textId="77777777" w:rsidR="00402299" w:rsidRDefault="00402299">
      <w:r>
        <w:separator/>
      </w:r>
    </w:p>
  </w:footnote>
  <w:footnote w:type="continuationSeparator" w:id="0">
    <w:p w14:paraId="17938183" w14:textId="77777777" w:rsidR="00402299" w:rsidRDefault="00402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5" w15:restartNumberingAfterBreak="0">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6" w15:restartNumberingAfterBreak="0">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7" w15:restartNumberingAfterBreak="0">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8" w15:restartNumberingAfterBreak="0">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5CA6E12C"/>
    <w:lvl w:ilvl="0">
      <w:numFmt w:val="decimal"/>
      <w:lvlText w:val="*"/>
      <w:lvlJc w:val="left"/>
    </w:lvl>
  </w:abstractNum>
  <w:abstractNum w:abstractNumId="12" w15:restartNumberingAfterBreak="0">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8D75AF"/>
    <w:multiLevelType w:val="singleLevel"/>
    <w:tmpl w:val="DDEE8D5E"/>
    <w:lvl w:ilvl="0">
      <w:start w:val="1"/>
      <w:numFmt w:val="decimal"/>
      <w:lvlText w:val="%1."/>
      <w:legacy w:legacy="1" w:legacySpace="0" w:legacyIndent="144"/>
      <w:lvlJc w:val="left"/>
      <w:pPr>
        <w:ind w:left="144" w:hanging="144"/>
      </w:pPr>
    </w:lvl>
  </w:abstractNum>
  <w:abstractNum w:abstractNumId="14" w15:restartNumberingAfterBreak="0">
    <w:nsid w:val="1C3A03E9"/>
    <w:multiLevelType w:val="hybridMultilevel"/>
    <w:tmpl w:val="4DBA4668"/>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 w15:restartNumberingAfterBreak="0">
    <w:nsid w:val="2AB17545"/>
    <w:multiLevelType w:val="singleLevel"/>
    <w:tmpl w:val="DDEE8D5E"/>
    <w:lvl w:ilvl="0">
      <w:start w:val="1"/>
      <w:numFmt w:val="decimal"/>
      <w:lvlText w:val="%1."/>
      <w:legacy w:legacy="1" w:legacySpace="0" w:legacyIndent="144"/>
      <w:lvlJc w:val="left"/>
      <w:pPr>
        <w:ind w:left="144" w:hanging="144"/>
      </w:pPr>
    </w:lvl>
  </w:abstractNum>
  <w:abstractNum w:abstractNumId="16"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229611F"/>
    <w:multiLevelType w:val="singleLevel"/>
    <w:tmpl w:val="DDEE8D5E"/>
    <w:lvl w:ilvl="0">
      <w:start w:val="1"/>
      <w:numFmt w:val="decimal"/>
      <w:lvlText w:val="%1."/>
      <w:legacy w:legacy="1" w:legacySpace="0" w:legacyIndent="144"/>
      <w:lvlJc w:val="left"/>
      <w:pPr>
        <w:ind w:left="144" w:hanging="144"/>
      </w:pPr>
    </w:lvl>
  </w:abstractNum>
  <w:abstractNum w:abstractNumId="18" w15:restartNumberingAfterBreak="0">
    <w:nsid w:val="4AAC6963"/>
    <w:multiLevelType w:val="singleLevel"/>
    <w:tmpl w:val="DDEE8D5E"/>
    <w:lvl w:ilvl="0">
      <w:start w:val="1"/>
      <w:numFmt w:val="decimal"/>
      <w:lvlText w:val="%1."/>
      <w:legacy w:legacy="1" w:legacySpace="0" w:legacyIndent="144"/>
      <w:lvlJc w:val="left"/>
      <w:pPr>
        <w:ind w:left="144" w:hanging="144"/>
      </w:pPr>
    </w:lvl>
  </w:abstractNum>
  <w:abstractNum w:abstractNumId="19" w15:restartNumberingAfterBreak="0">
    <w:nsid w:val="5289287D"/>
    <w:multiLevelType w:val="singleLevel"/>
    <w:tmpl w:val="DDEE8D5E"/>
    <w:lvl w:ilvl="0">
      <w:start w:val="1"/>
      <w:numFmt w:val="decimal"/>
      <w:lvlText w:val="%1."/>
      <w:legacy w:legacy="1" w:legacySpace="0" w:legacyIndent="144"/>
      <w:lvlJc w:val="left"/>
      <w:pPr>
        <w:ind w:left="144" w:hanging="144"/>
      </w:pPr>
    </w:lvl>
  </w:abstractNum>
  <w:abstractNum w:abstractNumId="20" w15:restartNumberingAfterBreak="0">
    <w:nsid w:val="53C74079"/>
    <w:multiLevelType w:val="singleLevel"/>
    <w:tmpl w:val="25A808D6"/>
    <w:lvl w:ilvl="0">
      <w:start w:val="1"/>
      <w:numFmt w:val="decimal"/>
      <w:lvlText w:val="%1."/>
      <w:legacy w:legacy="1" w:legacySpace="0" w:legacyIndent="144"/>
      <w:lvlJc w:val="left"/>
      <w:pPr>
        <w:ind w:left="2129" w:hanging="144"/>
      </w:pPr>
      <w:rPr>
        <w:rFonts w:ascii="Helvetica" w:hAnsi="Helvetica" w:hint="default"/>
      </w:rPr>
    </w:lvl>
  </w:abstractNum>
  <w:abstractNum w:abstractNumId="21" w15:restartNumberingAfterBreak="0">
    <w:nsid w:val="58D51CC0"/>
    <w:multiLevelType w:val="singleLevel"/>
    <w:tmpl w:val="DDEE8D5E"/>
    <w:lvl w:ilvl="0">
      <w:start w:val="1"/>
      <w:numFmt w:val="decimal"/>
      <w:lvlText w:val="%1."/>
      <w:legacy w:legacy="1" w:legacySpace="0" w:legacyIndent="144"/>
      <w:lvlJc w:val="left"/>
      <w:pPr>
        <w:ind w:left="144" w:hanging="144"/>
      </w:pPr>
    </w:lvl>
  </w:abstractNum>
  <w:abstractNum w:abstractNumId="22" w15:restartNumberingAfterBreak="0">
    <w:nsid w:val="5A0A036E"/>
    <w:multiLevelType w:val="singleLevel"/>
    <w:tmpl w:val="61E616DA"/>
    <w:lvl w:ilvl="0">
      <w:start w:val="1"/>
      <w:numFmt w:val="decimal"/>
      <w:lvlText w:val="%1."/>
      <w:legacy w:legacy="1" w:legacySpace="0" w:legacyIndent="144"/>
      <w:lvlJc w:val="left"/>
      <w:pPr>
        <w:ind w:left="144" w:hanging="144"/>
      </w:pPr>
    </w:lvl>
  </w:abstractNum>
  <w:abstractNum w:abstractNumId="23" w15:restartNumberingAfterBreak="0">
    <w:nsid w:val="65617A6B"/>
    <w:multiLevelType w:val="hybridMultilevel"/>
    <w:tmpl w:val="4ECC38D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22"/>
  </w:num>
  <w:num w:numId="23">
    <w:abstractNumId w:val="16"/>
  </w:num>
  <w:num w:numId="24">
    <w:abstractNumId w:val="10"/>
  </w:num>
  <w:num w:numId="25">
    <w:abstractNumId w:val="17"/>
  </w:num>
  <w:num w:numId="26">
    <w:abstractNumId w:val="15"/>
  </w:num>
  <w:num w:numId="27">
    <w:abstractNumId w:val="18"/>
  </w:num>
  <w:num w:numId="28">
    <w:abstractNumId w:val="19"/>
  </w:num>
  <w:num w:numId="29">
    <w:abstractNumId w:val="13"/>
  </w:num>
  <w:num w:numId="30">
    <w:abstractNumId w:val="21"/>
  </w:num>
  <w:num w:numId="31">
    <w:abstractNumId w:val="12"/>
  </w:num>
  <w:num w:numId="32">
    <w:abstractNumId w:val="14"/>
  </w:num>
  <w:num w:numId="33">
    <w:abstractNumId w:val="2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IPaperNum" w:val="400"/>
  </w:docVars>
  <w:rsids>
    <w:rsidRoot w:val="004F7602"/>
    <w:rsid w:val="000079DA"/>
    <w:rsid w:val="00010D09"/>
    <w:rsid w:val="000173CC"/>
    <w:rsid w:val="00037500"/>
    <w:rsid w:val="0004541F"/>
    <w:rsid w:val="00051F41"/>
    <w:rsid w:val="00063775"/>
    <w:rsid w:val="000731E1"/>
    <w:rsid w:val="00074048"/>
    <w:rsid w:val="000905EC"/>
    <w:rsid w:val="000A193F"/>
    <w:rsid w:val="000B3A2D"/>
    <w:rsid w:val="000C6D26"/>
    <w:rsid w:val="000D3A3C"/>
    <w:rsid w:val="0010358D"/>
    <w:rsid w:val="0011590F"/>
    <w:rsid w:val="00131507"/>
    <w:rsid w:val="0017167B"/>
    <w:rsid w:val="001735D3"/>
    <w:rsid w:val="001807DC"/>
    <w:rsid w:val="0019303B"/>
    <w:rsid w:val="001A00CF"/>
    <w:rsid w:val="001A1807"/>
    <w:rsid w:val="001A3A7D"/>
    <w:rsid w:val="001A63C2"/>
    <w:rsid w:val="001B15DA"/>
    <w:rsid w:val="001C1AC6"/>
    <w:rsid w:val="00203C04"/>
    <w:rsid w:val="002168D0"/>
    <w:rsid w:val="0022016E"/>
    <w:rsid w:val="00225A95"/>
    <w:rsid w:val="00241E59"/>
    <w:rsid w:val="002506EC"/>
    <w:rsid w:val="00255AE9"/>
    <w:rsid w:val="00290CA9"/>
    <w:rsid w:val="00296B16"/>
    <w:rsid w:val="002A1D10"/>
    <w:rsid w:val="002C1C1C"/>
    <w:rsid w:val="002E4D84"/>
    <w:rsid w:val="002E5F00"/>
    <w:rsid w:val="002F780C"/>
    <w:rsid w:val="00300BFD"/>
    <w:rsid w:val="0030125E"/>
    <w:rsid w:val="00303274"/>
    <w:rsid w:val="00311164"/>
    <w:rsid w:val="003360CF"/>
    <w:rsid w:val="00343201"/>
    <w:rsid w:val="00345137"/>
    <w:rsid w:val="00366ED9"/>
    <w:rsid w:val="003C07A4"/>
    <w:rsid w:val="003C34EA"/>
    <w:rsid w:val="003D1979"/>
    <w:rsid w:val="003E6571"/>
    <w:rsid w:val="00402299"/>
    <w:rsid w:val="004036F1"/>
    <w:rsid w:val="0040399B"/>
    <w:rsid w:val="00403FE4"/>
    <w:rsid w:val="00405619"/>
    <w:rsid w:val="0042648F"/>
    <w:rsid w:val="00451D91"/>
    <w:rsid w:val="004604C6"/>
    <w:rsid w:val="00466F0C"/>
    <w:rsid w:val="00475A51"/>
    <w:rsid w:val="004808E0"/>
    <w:rsid w:val="004A2E79"/>
    <w:rsid w:val="004A41B6"/>
    <w:rsid w:val="004D0BE3"/>
    <w:rsid w:val="004D2D54"/>
    <w:rsid w:val="004D3D90"/>
    <w:rsid w:val="004E21E0"/>
    <w:rsid w:val="004F421F"/>
    <w:rsid w:val="004F7602"/>
    <w:rsid w:val="0053309D"/>
    <w:rsid w:val="00540236"/>
    <w:rsid w:val="00556F6D"/>
    <w:rsid w:val="0056062F"/>
    <w:rsid w:val="005615A5"/>
    <w:rsid w:val="00587B7E"/>
    <w:rsid w:val="00592788"/>
    <w:rsid w:val="005B0E96"/>
    <w:rsid w:val="005B5AE7"/>
    <w:rsid w:val="005B6740"/>
    <w:rsid w:val="005B6D70"/>
    <w:rsid w:val="005E2FC0"/>
    <w:rsid w:val="005F34AB"/>
    <w:rsid w:val="006243BD"/>
    <w:rsid w:val="00624C4B"/>
    <w:rsid w:val="0064236F"/>
    <w:rsid w:val="006515C7"/>
    <w:rsid w:val="00675D62"/>
    <w:rsid w:val="00682311"/>
    <w:rsid w:val="006B7AA4"/>
    <w:rsid w:val="006C0FFF"/>
    <w:rsid w:val="007107A1"/>
    <w:rsid w:val="007254E5"/>
    <w:rsid w:val="00730500"/>
    <w:rsid w:val="00743BB9"/>
    <w:rsid w:val="0077623A"/>
    <w:rsid w:val="00792D4B"/>
    <w:rsid w:val="007B2BD0"/>
    <w:rsid w:val="007F259E"/>
    <w:rsid w:val="007F71D6"/>
    <w:rsid w:val="00802D33"/>
    <w:rsid w:val="00816098"/>
    <w:rsid w:val="00833A41"/>
    <w:rsid w:val="0086219C"/>
    <w:rsid w:val="00863819"/>
    <w:rsid w:val="00863DF3"/>
    <w:rsid w:val="00883D1F"/>
    <w:rsid w:val="00890EBC"/>
    <w:rsid w:val="00894BC5"/>
    <w:rsid w:val="008B7629"/>
    <w:rsid w:val="008C0609"/>
    <w:rsid w:val="008C4AD2"/>
    <w:rsid w:val="008D35DA"/>
    <w:rsid w:val="008F1D7C"/>
    <w:rsid w:val="0091580F"/>
    <w:rsid w:val="00944B84"/>
    <w:rsid w:val="009459AC"/>
    <w:rsid w:val="00962471"/>
    <w:rsid w:val="0096472D"/>
    <w:rsid w:val="00972CAC"/>
    <w:rsid w:val="00995C33"/>
    <w:rsid w:val="009B3792"/>
    <w:rsid w:val="009B39BB"/>
    <w:rsid w:val="009B3A48"/>
    <w:rsid w:val="009B637F"/>
    <w:rsid w:val="009C1957"/>
    <w:rsid w:val="009D6120"/>
    <w:rsid w:val="009E1F86"/>
    <w:rsid w:val="009F2AB5"/>
    <w:rsid w:val="00A06D6F"/>
    <w:rsid w:val="00A14480"/>
    <w:rsid w:val="00A364EF"/>
    <w:rsid w:val="00A36F4B"/>
    <w:rsid w:val="00A46F58"/>
    <w:rsid w:val="00A543C9"/>
    <w:rsid w:val="00A97358"/>
    <w:rsid w:val="00AF0B7E"/>
    <w:rsid w:val="00AF2A18"/>
    <w:rsid w:val="00B06BA5"/>
    <w:rsid w:val="00B47C4C"/>
    <w:rsid w:val="00B56E6E"/>
    <w:rsid w:val="00B63C8A"/>
    <w:rsid w:val="00B64044"/>
    <w:rsid w:val="00B77752"/>
    <w:rsid w:val="00B910F1"/>
    <w:rsid w:val="00B95AA9"/>
    <w:rsid w:val="00BA666C"/>
    <w:rsid w:val="00BB4E00"/>
    <w:rsid w:val="00BB62A8"/>
    <w:rsid w:val="00BE5517"/>
    <w:rsid w:val="00C07392"/>
    <w:rsid w:val="00C17FA6"/>
    <w:rsid w:val="00C571EB"/>
    <w:rsid w:val="00C66169"/>
    <w:rsid w:val="00CA7E4C"/>
    <w:rsid w:val="00CB603E"/>
    <w:rsid w:val="00CD3C9C"/>
    <w:rsid w:val="00CF4D39"/>
    <w:rsid w:val="00CF5DD0"/>
    <w:rsid w:val="00D14C12"/>
    <w:rsid w:val="00D27F42"/>
    <w:rsid w:val="00D51420"/>
    <w:rsid w:val="00D53508"/>
    <w:rsid w:val="00D56F98"/>
    <w:rsid w:val="00DA4DBC"/>
    <w:rsid w:val="00DC211D"/>
    <w:rsid w:val="00E04BA8"/>
    <w:rsid w:val="00E058EC"/>
    <w:rsid w:val="00E12EE6"/>
    <w:rsid w:val="00E17B1B"/>
    <w:rsid w:val="00E24708"/>
    <w:rsid w:val="00E70C5D"/>
    <w:rsid w:val="00E7283F"/>
    <w:rsid w:val="00E852D1"/>
    <w:rsid w:val="00EE1986"/>
    <w:rsid w:val="00EE33F8"/>
    <w:rsid w:val="00F00C91"/>
    <w:rsid w:val="00F07C44"/>
    <w:rsid w:val="00F337EB"/>
    <w:rsid w:val="00F37528"/>
    <w:rsid w:val="00F4129D"/>
    <w:rsid w:val="00F63554"/>
    <w:rsid w:val="00F662C2"/>
    <w:rsid w:val="00F82F0A"/>
    <w:rsid w:val="00F91E32"/>
    <w:rsid w:val="00F97FFD"/>
    <w:rsid w:val="00FA19E6"/>
    <w:rsid w:val="00FD5EA6"/>
    <w:rsid w:val="00FE2AE2"/>
    <w:rsid w:val="00FE5846"/>
    <w:rsid w:val="00FF58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3A923"/>
  <w15:docId w15:val="{E541C41F-402C-4204-8DEF-B2524300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jc w:val="both"/>
    </w:pPr>
    <w:rPr>
      <w:rFonts w:ascii="Times New Roman" w:eastAsia="Times New Roman" w:hAnsi="Times New Roman"/>
      <w:lang w:val="en-US" w:eastAsia="en-US"/>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pPr>
      <w:keepNext/>
      <w:spacing w:before="12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en-US"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pPr>
      <w:overflowPunct w:val="0"/>
      <w:autoSpaceDE w:val="0"/>
      <w:autoSpaceDN w:val="0"/>
      <w:adjustRightInd w:val="0"/>
      <w:spacing w:after="80"/>
      <w:ind w:left="270" w:hanging="270"/>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Pr>
      <w:color w:val="0000FF"/>
      <w:u w:val="single"/>
    </w:rPr>
  </w:style>
  <w:style w:type="paragraph" w:customStyle="1" w:styleId="Affiliation">
    <w:name w:val="Affiliation"/>
    <w:basedOn w:val="Autho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pPr>
      <w:keepLines/>
      <w:spacing w:before="40" w:after="40"/>
      <w:jc w:val="left"/>
    </w:pPr>
  </w:style>
  <w:style w:type="character" w:styleId="FollowedHyperlink">
    <w:name w:val="FollowedHyperlink"/>
    <w:rPr>
      <w:color w:val="800080"/>
      <w:u w:val="single"/>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styleId="ListParagraph">
    <w:name w:val="List Paragraph"/>
    <w:basedOn w:val="Normal"/>
    <w:uiPriority w:val="34"/>
    <w:qFormat/>
    <w:rsid w:val="00995C33"/>
    <w:pPr>
      <w:ind w:left="720"/>
      <w:contextualSpacing/>
    </w:pPr>
  </w:style>
  <w:style w:type="character" w:styleId="Emphasis">
    <w:name w:val="Emphasis"/>
    <w:basedOn w:val="DefaultParagraphFont"/>
    <w:uiPriority w:val="20"/>
    <w:qFormat/>
    <w:rsid w:val="00540236"/>
    <w:rPr>
      <w:i/>
      <w:iCs/>
    </w:rPr>
  </w:style>
  <w:style w:type="paragraph" w:styleId="Revision">
    <w:name w:val="Revision"/>
    <w:hidden/>
    <w:uiPriority w:val="99"/>
    <w:semiHidden/>
    <w:rsid w:val="00225A95"/>
    <w:rPr>
      <w:rFonts w:ascii="Times New Roman" w:eastAsia="Times New Roman" w:hAnsi="Times New Roman"/>
      <w:lang w:val="en-US" w:eastAsia="en-US"/>
    </w:rPr>
  </w:style>
  <w:style w:type="character" w:styleId="UnresolvedMention">
    <w:name w:val="Unresolved Mention"/>
    <w:basedOn w:val="DefaultParagraphFont"/>
    <w:uiPriority w:val="99"/>
    <w:semiHidden/>
    <w:unhideWhenUsed/>
    <w:rsid w:val="00D51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akpolxen@pharm.auth.gr"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k1r12@soton.ac.uk"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tzetzis@ihu.edu.gr"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k.tsongas@ihu.edu.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fatouro@pharm.auth.gr" TargetMode="External"/><Relationship Id="rId14"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057A5-2954-4588-88D5-E869BCBA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Pages>
  <Words>1118</Words>
  <Characters>6041</Characters>
  <Application>Microsoft Office Word</Application>
  <DocSecurity>0</DocSecurity>
  <Lines>50</Lines>
  <Paragraphs>14</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SIGCHI Conference Paper Format</vt:lpstr>
      <vt:lpstr>SIGCHI Conference Paper Format</vt:lpstr>
      <vt:lpstr>SIGCHI Conference Paper Format</vt:lpstr>
    </vt:vector>
  </TitlesOfParts>
  <Company>ACM</Company>
  <LinksUpToDate>false</LinksUpToDate>
  <CharactersWithSpaces>7145</CharactersWithSpaces>
  <SharedDoc>false</SharedDoc>
  <HLinks>
    <vt:vector size="6" baseType="variant">
      <vt:variant>
        <vt:i4>4522078</vt:i4>
      </vt:variant>
      <vt:variant>
        <vt:i4>0</vt:i4>
      </vt:variant>
      <vt:variant>
        <vt:i4>0</vt:i4>
      </vt:variant>
      <vt:variant>
        <vt:i4>5</vt:i4>
      </vt:variant>
      <vt:variant>
        <vt:lpwstr>http://www.worldmeeting.org/abstract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creator>SIGCHI</dc:creator>
  <cp:keywords>Guides, instructions, Author's kit, Conference Publications</cp:keywords>
  <dc:description>Address_x000d_Title_x000d_Author’s name_x000d_Affiliation_x000d_Abstract</dc:description>
  <cp:lastModifiedBy>DIMITRIS FATOUROS</cp:lastModifiedBy>
  <cp:revision>9</cp:revision>
  <cp:lastPrinted>2021-08-03T09:32:00Z</cp:lastPrinted>
  <dcterms:created xsi:type="dcterms:W3CDTF">2021-11-13T22:17:00Z</dcterms:created>
  <dcterms:modified xsi:type="dcterms:W3CDTF">2021-11-14T15:21:00Z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